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10"/>
        <w:tblW w:w="8819" w:type="dxa"/>
        <w:tblInd w:w="115" w:type="dxa"/>
        <w:tblLayout w:type="fixed"/>
        <w:tblCellMar>
          <w:top w:w="0" w:type="dxa"/>
          <w:left w:w="108" w:type="dxa"/>
          <w:bottom w:w="0" w:type="dxa"/>
          <w:right w:w="108" w:type="dxa"/>
        </w:tblCellMar>
      </w:tblPr>
      <w:tblGrid>
        <w:gridCol w:w="7276"/>
        <w:gridCol w:w="1543"/>
      </w:tblGrid>
      <w:tr w14:paraId="1F26F634">
        <w:tblPrEx>
          <w:tblCellMar>
            <w:top w:w="0" w:type="dxa"/>
            <w:left w:w="108" w:type="dxa"/>
            <w:bottom w:w="0" w:type="dxa"/>
            <w:right w:w="108" w:type="dxa"/>
          </w:tblCellMar>
        </w:tblPrEx>
        <w:trPr>
          <w:trHeight w:val="980" w:hRule="atLeast"/>
        </w:trPr>
        <w:tc>
          <w:tcPr>
            <w:tcW w:w="7276" w:type="dxa"/>
            <w:vAlign w:val="center"/>
          </w:tcPr>
          <w:p w14:paraId="51128FAB">
            <w:pPr>
              <w:keepNext w:val="0"/>
              <w:keepLines w:val="0"/>
              <w:widowControl/>
              <w:suppressLineNumbers w:val="0"/>
              <w:jc w:val="left"/>
              <w:textAlignment w:val="center"/>
              <w:rPr>
                <w:rFonts w:ascii="Times New Roman" w:hAnsi="Times New Roman"/>
                <w:color w:val="auto"/>
                <w:w w:val="66"/>
              </w:rPr>
            </w:pPr>
            <w:r>
              <w:rPr>
                <w:rFonts w:hint="eastAsia" w:ascii="Times New Roman" w:hAnsi="Times New Roman" w:eastAsia="黑体" w:cs="黑体"/>
                <w:i w:val="0"/>
                <w:iCs w:val="0"/>
                <w:color w:val="auto"/>
                <w:kern w:val="0"/>
                <w:sz w:val="32"/>
                <w:szCs w:val="32"/>
                <w:u w:val="none"/>
                <w:lang w:val="en-US" w:eastAsia="zh-CN" w:bidi="ar"/>
              </w:rPr>
              <w:br w:type="page"/>
            </w:r>
          </w:p>
        </w:tc>
        <w:tc>
          <w:tcPr>
            <w:tcW w:w="1543" w:type="dxa"/>
            <w:vAlign w:val="center"/>
          </w:tcPr>
          <w:p w14:paraId="5027A235">
            <w:pPr>
              <w:spacing w:line="240" w:lineRule="auto"/>
              <w:jc w:val="distribute"/>
              <w:rPr>
                <w:rFonts w:ascii="Times New Roman" w:hAnsi="Times New Roman" w:eastAsia="方正小标宋简体"/>
                <w:color w:val="auto"/>
                <w:spacing w:val="-24"/>
                <w:w w:val="60"/>
                <w:kern w:val="0"/>
                <w:sz w:val="110"/>
                <w:szCs w:val="110"/>
              </w:rPr>
            </w:pPr>
          </w:p>
        </w:tc>
      </w:tr>
    </w:tbl>
    <w:p w14:paraId="54333C3D">
      <w:pPr>
        <w:spacing w:line="700" w:lineRule="exact"/>
        <w:jc w:val="center"/>
        <w:rPr>
          <w:rFonts w:ascii="Times New Roman" w:hAnsi="Times New Roman" w:eastAsia="仿宋" w:cs="Times New Roman"/>
          <w:color w:val="auto"/>
          <w:sz w:val="32"/>
          <w:szCs w:val="32"/>
        </w:rPr>
      </w:pPr>
      <w:r>
        <w:rPr>
          <w:rFonts w:hint="eastAsia" w:ascii="Times New Roman" w:hAnsi="Times New Roman" w:eastAsia="方正仿宋_GBK" w:cs="方正仿宋_GBK"/>
          <w:color w:val="auto"/>
          <w:sz w:val="32"/>
          <w:szCs w:val="32"/>
        </w:rPr>
        <w:t>宁栖农字〔202</w:t>
      </w:r>
      <w:r>
        <w:rPr>
          <w:rFonts w:hint="eastAsia" w:ascii="Times New Roman" w:hAnsi="Times New Roman" w:eastAsia="方正仿宋_GBK" w:cs="方正仿宋_GBK"/>
          <w:color w:val="auto"/>
          <w:sz w:val="32"/>
          <w:szCs w:val="32"/>
          <w:lang w:val="en-US" w:eastAsia="zh-CN"/>
        </w:rPr>
        <w:t>6</w:t>
      </w:r>
      <w:r>
        <w:rPr>
          <w:rFonts w:hint="eastAsia" w:ascii="Times New Roman" w:hAnsi="Times New Roman" w:eastAsia="方正仿宋_GBK" w:cs="方正仿宋_GBK"/>
          <w:color w:val="auto"/>
          <w:sz w:val="32"/>
          <w:szCs w:val="32"/>
        </w:rPr>
        <w:t>〕</w:t>
      </w:r>
      <w:r>
        <w:rPr>
          <w:rFonts w:hint="eastAsia" w:ascii="Times New Roman" w:hAnsi="Times New Roman" w:eastAsia="方正仿宋_GBK" w:cs="方正仿宋_GBK"/>
          <w:color w:val="auto"/>
          <w:sz w:val="32"/>
          <w:szCs w:val="32"/>
          <w:lang w:val="en-US" w:eastAsia="zh-CN"/>
        </w:rPr>
        <w:t>53</w:t>
      </w:r>
      <w:r>
        <w:rPr>
          <w:rFonts w:hint="eastAsia" w:ascii="Times New Roman" w:hAnsi="Times New Roman" w:eastAsia="方正仿宋_GBK" w:cs="方正仿宋_GBK"/>
          <w:color w:val="auto"/>
          <w:sz w:val="32"/>
          <w:szCs w:val="32"/>
        </w:rPr>
        <w:t>号</w:t>
      </w:r>
    </w:p>
    <w:p w14:paraId="110CA7EC">
      <w:pPr>
        <w:spacing w:line="700" w:lineRule="exact"/>
        <w:jc w:val="center"/>
        <w:rPr>
          <w:rFonts w:ascii="Times New Roman" w:hAnsi="Times New Roman" w:eastAsia="仿宋" w:cs="Times New Roman"/>
          <w:color w:val="auto"/>
          <w:sz w:val="32"/>
          <w:szCs w:val="32"/>
        </w:rPr>
      </w:pPr>
    </w:p>
    <w:p w14:paraId="48203325">
      <w:pPr>
        <w:keepNext w:val="0"/>
        <w:keepLines w:val="0"/>
        <w:pageBreakBefore w:val="0"/>
        <w:widowControl w:val="0"/>
        <w:kinsoku/>
        <w:wordWrap/>
        <w:overflowPunct/>
        <w:topLinePunct w:val="0"/>
        <w:autoSpaceDE/>
        <w:autoSpaceDN/>
        <w:bidi w:val="0"/>
        <w:adjustRightInd/>
        <w:snapToGrid/>
        <w:spacing w:line="660" w:lineRule="exact"/>
        <w:jc w:val="center"/>
        <w:textAlignment w:val="auto"/>
        <w:rPr>
          <w:rFonts w:hint="eastAsia" w:ascii="Times New Roman" w:hAnsi="Times New Roman" w:eastAsia="方正小标宋简体" w:cs="Times New Roman"/>
          <w:bCs/>
          <w:color w:val="auto"/>
          <w:sz w:val="44"/>
          <w:szCs w:val="44"/>
          <w:lang w:val="en-US" w:eastAsia="zh-CN"/>
        </w:rPr>
      </w:pPr>
      <w:r>
        <w:rPr>
          <w:rFonts w:hint="eastAsia" w:ascii="Times New Roman" w:hAnsi="Times New Roman" w:eastAsia="方正小标宋简体" w:cs="Times New Roman"/>
          <w:bCs/>
          <w:color w:val="auto"/>
          <w:sz w:val="44"/>
          <w:szCs w:val="44"/>
        </w:rPr>
        <w:t>关于做好栖霞区202</w:t>
      </w:r>
      <w:r>
        <w:rPr>
          <w:rFonts w:hint="eastAsia" w:ascii="Times New Roman" w:hAnsi="Times New Roman" w:eastAsia="方正小标宋简体" w:cs="Times New Roman"/>
          <w:bCs/>
          <w:color w:val="auto"/>
          <w:sz w:val="44"/>
          <w:szCs w:val="44"/>
          <w:lang w:val="en-US" w:eastAsia="zh-CN"/>
        </w:rPr>
        <w:t>6</w:t>
      </w:r>
      <w:r>
        <w:rPr>
          <w:rFonts w:hint="eastAsia" w:ascii="Times New Roman" w:hAnsi="Times New Roman" w:eastAsia="方正小标宋简体" w:cs="Times New Roman"/>
          <w:bCs/>
          <w:color w:val="auto"/>
          <w:sz w:val="44"/>
          <w:szCs w:val="44"/>
        </w:rPr>
        <w:t>年</w:t>
      </w:r>
      <w:r>
        <w:rPr>
          <w:rFonts w:hint="eastAsia" w:ascii="Times New Roman" w:hAnsi="Times New Roman" w:eastAsia="方正小标宋简体" w:cs="Times New Roman"/>
          <w:bCs/>
          <w:color w:val="auto"/>
          <w:sz w:val="44"/>
          <w:szCs w:val="44"/>
          <w:lang w:eastAsia="zh-CN"/>
        </w:rPr>
        <w:t>第</w:t>
      </w:r>
      <w:r>
        <w:rPr>
          <w:rFonts w:hint="eastAsia" w:ascii="Times New Roman" w:hAnsi="Times New Roman" w:eastAsia="方正小标宋简体" w:cs="Times New Roman"/>
          <w:bCs/>
          <w:color w:val="auto"/>
          <w:sz w:val="44"/>
          <w:szCs w:val="44"/>
          <w:lang w:val="en-US" w:eastAsia="zh-CN"/>
        </w:rPr>
        <w:t>一</w:t>
      </w:r>
      <w:r>
        <w:rPr>
          <w:rFonts w:hint="eastAsia" w:ascii="Times New Roman" w:hAnsi="Times New Roman" w:eastAsia="方正小标宋简体" w:cs="Times New Roman"/>
          <w:bCs/>
          <w:color w:val="auto"/>
          <w:sz w:val="44"/>
          <w:szCs w:val="44"/>
          <w:lang w:eastAsia="zh-CN"/>
        </w:rPr>
        <w:t>批市级</w:t>
      </w:r>
      <w:r>
        <w:rPr>
          <w:rFonts w:hint="eastAsia" w:ascii="Times New Roman" w:hAnsi="Times New Roman" w:eastAsia="方正小标宋简体" w:cs="Times New Roman"/>
          <w:bCs/>
          <w:color w:val="auto"/>
          <w:sz w:val="44"/>
          <w:szCs w:val="44"/>
        </w:rPr>
        <w:t>农业专项资金项目</w:t>
      </w:r>
      <w:r>
        <w:rPr>
          <w:rFonts w:hint="eastAsia" w:ascii="Times New Roman" w:hAnsi="Times New Roman" w:eastAsia="方正小标宋简体" w:cs="Times New Roman"/>
          <w:bCs/>
          <w:color w:val="auto"/>
          <w:sz w:val="44"/>
          <w:szCs w:val="44"/>
          <w:lang w:val="en-US" w:eastAsia="zh-CN"/>
        </w:rPr>
        <w:t>申报及</w:t>
      </w:r>
      <w:r>
        <w:rPr>
          <w:rFonts w:hint="eastAsia" w:ascii="Times New Roman" w:hAnsi="Times New Roman" w:eastAsia="方正小标宋简体" w:cs="Times New Roman"/>
          <w:bCs/>
          <w:color w:val="auto"/>
          <w:sz w:val="44"/>
          <w:szCs w:val="44"/>
        </w:rPr>
        <w:t>实施工作的通知</w:t>
      </w:r>
      <w:r>
        <w:rPr>
          <w:rFonts w:hint="eastAsia" w:ascii="Times New Roman" w:hAnsi="Times New Roman" w:eastAsia="方正小标宋简体" w:cs="Times New Roman"/>
          <w:bCs/>
          <w:color w:val="auto"/>
          <w:sz w:val="44"/>
          <w:szCs w:val="44"/>
          <w:lang w:val="en-US" w:eastAsia="zh-CN"/>
        </w:rPr>
        <w:t xml:space="preserve"> </w:t>
      </w:r>
    </w:p>
    <w:p w14:paraId="0BC37AC6">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ascii="Times New Roman" w:hAnsi="Times New Roman" w:eastAsia="方正仿宋_GBK" w:cs="Times New Roman"/>
          <w:color w:val="auto"/>
          <w:sz w:val="21"/>
          <w:szCs w:val="21"/>
        </w:rPr>
      </w:pPr>
    </w:p>
    <w:p w14:paraId="27589A0B">
      <w:pPr>
        <w:keepNext w:val="0"/>
        <w:keepLines w:val="0"/>
        <w:widowControl/>
        <w:suppressLineNumbers w:val="0"/>
        <w:jc w:val="left"/>
        <w:textAlignment w:val="center"/>
        <w:rPr>
          <w:rFonts w:ascii="Times New Roman" w:hAnsi="Times New Roman" w:eastAsia="方正仿宋_GBK" w:cs="Times New Roman"/>
          <w:color w:val="auto"/>
          <w:sz w:val="32"/>
          <w:szCs w:val="32"/>
        </w:rPr>
      </w:pPr>
      <w:r>
        <w:rPr>
          <w:rFonts w:ascii="Times New Roman" w:hAnsi="Times New Roman" w:eastAsia="方正仿宋_GBK" w:cs="Times New Roman"/>
          <w:color w:val="auto"/>
          <w:sz w:val="32"/>
          <w:szCs w:val="32"/>
        </w:rPr>
        <w:t>各街道农业农村办、财政所，局各有关单位：</w:t>
      </w:r>
    </w:p>
    <w:p w14:paraId="41FC8A52">
      <w:pPr>
        <w:keepNext w:val="0"/>
        <w:keepLines w:val="0"/>
        <w:pageBreakBefore w:val="0"/>
        <w:kinsoku/>
        <w:wordWrap/>
        <w:overflowPunct/>
        <w:topLinePunct w:val="0"/>
        <w:autoSpaceDE/>
        <w:autoSpaceDN/>
        <w:bidi w:val="0"/>
        <w:adjustRightInd/>
        <w:snapToGrid/>
        <w:spacing w:line="520" w:lineRule="exact"/>
        <w:ind w:firstLine="640"/>
        <w:textAlignment w:val="auto"/>
        <w:outlineLvl w:val="9"/>
        <w:rPr>
          <w:rFonts w:hint="eastAsia" w:ascii="Times New Roman" w:hAnsi="Times New Roman" w:eastAsia="方正仿宋_GBK" w:cs="Times New Roman"/>
          <w:color w:val="auto"/>
          <w:sz w:val="32"/>
          <w:szCs w:val="32"/>
        </w:rPr>
      </w:pPr>
      <w:r>
        <w:rPr>
          <w:rFonts w:ascii="Times New Roman" w:hAnsi="Times New Roman" w:eastAsia="方正仿宋_GBK" w:cs="Times New Roman"/>
          <w:color w:val="auto"/>
          <w:sz w:val="32"/>
          <w:szCs w:val="32"/>
        </w:rPr>
        <w:t>为推进实施乡村振兴战略，推动农业农村高质量发展，根据市农业农村局、市财政局《</w:t>
      </w:r>
      <w:r>
        <w:rPr>
          <w:rFonts w:hint="eastAsia" w:ascii="Times New Roman" w:hAnsi="Times New Roman" w:eastAsia="方正仿宋_GBK" w:cs="Times New Roman"/>
          <w:color w:val="auto"/>
          <w:sz w:val="32"/>
          <w:szCs w:val="32"/>
        </w:rPr>
        <w:t>关于下达2026年第一批市级农业专项资金计划的通知</w:t>
      </w:r>
      <w:r>
        <w:rPr>
          <w:rFonts w:ascii="Times New Roman" w:hAnsi="Times New Roman" w:eastAsia="方正仿宋_GBK" w:cs="Times New Roman"/>
          <w:color w:val="auto"/>
          <w:sz w:val="32"/>
          <w:szCs w:val="32"/>
        </w:rPr>
        <w:t>》（宁农计〔202</w:t>
      </w:r>
      <w:r>
        <w:rPr>
          <w:rFonts w:hint="eastAsia" w:ascii="Times New Roman" w:hAnsi="Times New Roman" w:eastAsia="方正仿宋_GBK" w:cs="Times New Roman"/>
          <w:color w:val="auto"/>
          <w:sz w:val="32"/>
          <w:szCs w:val="32"/>
          <w:lang w:val="en-US" w:eastAsia="zh-CN"/>
        </w:rPr>
        <w:t>6</w:t>
      </w:r>
      <w:r>
        <w:rPr>
          <w:rFonts w:ascii="Times New Roman" w:hAnsi="Times New Roman" w:eastAsia="方正仿宋_GBK" w:cs="Times New Roman"/>
          <w:color w:val="auto"/>
          <w:sz w:val="32"/>
          <w:szCs w:val="32"/>
        </w:rPr>
        <w:t>〕</w:t>
      </w:r>
      <w:r>
        <w:rPr>
          <w:rFonts w:hint="eastAsia" w:ascii="Times New Roman" w:hAnsi="Times New Roman" w:eastAsia="方正仿宋_GBK" w:cs="Times New Roman"/>
          <w:color w:val="auto"/>
          <w:sz w:val="32"/>
          <w:szCs w:val="32"/>
          <w:lang w:val="en-US" w:eastAsia="zh-CN"/>
        </w:rPr>
        <w:t>8</w:t>
      </w:r>
      <w:r>
        <w:rPr>
          <w:rFonts w:ascii="Times New Roman" w:hAnsi="Times New Roman" w:eastAsia="方正仿宋_GBK" w:cs="Times New Roman"/>
          <w:color w:val="auto"/>
          <w:sz w:val="32"/>
          <w:szCs w:val="32"/>
        </w:rPr>
        <w:t>号）文件要求，结合我区实际，研究制定了《</w:t>
      </w:r>
      <w:r>
        <w:rPr>
          <w:rFonts w:hint="eastAsia" w:ascii="Times New Roman" w:hAnsi="Times New Roman" w:eastAsia="方正仿宋_GBK" w:cs="Times New Roman"/>
          <w:color w:val="auto"/>
          <w:sz w:val="32"/>
          <w:szCs w:val="32"/>
          <w:lang w:val="en-US" w:eastAsia="zh-CN"/>
        </w:rPr>
        <w:t>2026年</w:t>
      </w:r>
      <w:r>
        <w:rPr>
          <w:rFonts w:hint="eastAsia" w:ascii="Times New Roman" w:hAnsi="Times New Roman" w:eastAsia="方正仿宋_GBK" w:cs="Times New Roman"/>
          <w:color w:val="auto"/>
          <w:sz w:val="32"/>
          <w:szCs w:val="32"/>
          <w:lang w:eastAsia="zh-CN"/>
        </w:rPr>
        <w:t>第</w:t>
      </w:r>
      <w:r>
        <w:rPr>
          <w:rFonts w:hint="eastAsia" w:ascii="Times New Roman" w:hAnsi="Times New Roman" w:eastAsia="方正仿宋_GBK" w:cs="Times New Roman"/>
          <w:color w:val="auto"/>
          <w:sz w:val="32"/>
          <w:szCs w:val="32"/>
          <w:lang w:val="en-US" w:eastAsia="zh-CN"/>
        </w:rPr>
        <w:t>一</w:t>
      </w:r>
      <w:r>
        <w:rPr>
          <w:rFonts w:hint="eastAsia" w:ascii="Times New Roman" w:hAnsi="Times New Roman" w:eastAsia="方正仿宋_GBK" w:cs="Times New Roman"/>
          <w:color w:val="auto"/>
          <w:sz w:val="32"/>
          <w:szCs w:val="32"/>
          <w:lang w:eastAsia="zh-CN"/>
        </w:rPr>
        <w:t>批市级</w:t>
      </w:r>
      <w:r>
        <w:rPr>
          <w:rFonts w:hint="eastAsia" w:ascii="Times New Roman" w:hAnsi="Times New Roman" w:eastAsia="方正仿宋_GBK" w:cs="Times New Roman"/>
          <w:color w:val="auto"/>
          <w:sz w:val="32"/>
          <w:szCs w:val="32"/>
        </w:rPr>
        <w:t>农业专项资金</w:t>
      </w:r>
      <w:r>
        <w:rPr>
          <w:rFonts w:hint="eastAsia" w:ascii="Times New Roman" w:hAnsi="Times New Roman" w:eastAsia="方正仿宋_GBK" w:cs="Times New Roman"/>
          <w:color w:val="auto"/>
          <w:sz w:val="32"/>
          <w:szCs w:val="32"/>
          <w:lang w:val="en-US" w:eastAsia="zh-CN"/>
        </w:rPr>
        <w:t>申报指南及</w:t>
      </w:r>
      <w:r>
        <w:rPr>
          <w:rFonts w:ascii="Times New Roman" w:hAnsi="Times New Roman" w:eastAsia="方正仿宋_GBK" w:cs="Times New Roman"/>
          <w:color w:val="auto"/>
          <w:sz w:val="32"/>
          <w:szCs w:val="32"/>
        </w:rPr>
        <w:t>实施</w:t>
      </w:r>
      <w:r>
        <w:rPr>
          <w:rFonts w:hint="eastAsia" w:ascii="Times New Roman" w:hAnsi="Times New Roman" w:eastAsia="方正仿宋_GBK" w:cs="Times New Roman"/>
          <w:color w:val="auto"/>
          <w:sz w:val="32"/>
          <w:szCs w:val="32"/>
          <w:lang w:val="en-US" w:eastAsia="zh-CN"/>
        </w:rPr>
        <w:t>指导</w:t>
      </w:r>
      <w:r>
        <w:rPr>
          <w:rFonts w:ascii="Times New Roman" w:hAnsi="Times New Roman" w:eastAsia="方正仿宋_GBK" w:cs="Times New Roman"/>
          <w:color w:val="auto"/>
          <w:sz w:val="32"/>
          <w:szCs w:val="32"/>
        </w:rPr>
        <w:t>意见》</w:t>
      </w:r>
      <w:r>
        <w:rPr>
          <w:rFonts w:hint="eastAsia" w:ascii="Times New Roman" w:hAnsi="Times New Roman" w:eastAsia="方正仿宋_GBK" w:cs="Times New Roman"/>
          <w:color w:val="auto"/>
          <w:sz w:val="32"/>
          <w:szCs w:val="32"/>
          <w:lang w:val="en-US" w:eastAsia="zh-CN"/>
        </w:rPr>
        <w:t>和专项资金安排计划表</w:t>
      </w:r>
      <w:r>
        <w:rPr>
          <w:rFonts w:ascii="Times New Roman" w:hAnsi="Times New Roman" w:eastAsia="方正仿宋_GBK" w:cs="Times New Roman"/>
          <w:color w:val="auto"/>
          <w:sz w:val="32"/>
          <w:szCs w:val="32"/>
        </w:rPr>
        <w:t>，现印发给</w:t>
      </w:r>
      <w:r>
        <w:rPr>
          <w:rFonts w:hint="eastAsia" w:ascii="Times New Roman" w:hAnsi="Times New Roman" w:eastAsia="方正仿宋_GBK" w:cs="Times New Roman"/>
          <w:color w:val="auto"/>
          <w:sz w:val="32"/>
          <w:szCs w:val="32"/>
        </w:rPr>
        <w:t>你们，并随文下达</w:t>
      </w:r>
      <w:r>
        <w:rPr>
          <w:rFonts w:hint="eastAsia" w:ascii="Times New Roman" w:hAnsi="Times New Roman" w:eastAsia="方正仿宋_GBK" w:cs="Times New Roman"/>
          <w:color w:val="auto"/>
          <w:sz w:val="32"/>
          <w:szCs w:val="32"/>
          <w:lang w:val="en-US" w:eastAsia="zh-CN"/>
        </w:rPr>
        <w:t>部分资金</w:t>
      </w:r>
      <w:r>
        <w:rPr>
          <w:rFonts w:hint="eastAsia" w:ascii="Times New Roman" w:hAnsi="Times New Roman" w:eastAsia="方正仿宋_GBK" w:cs="Times New Roman"/>
          <w:color w:val="auto"/>
          <w:sz w:val="32"/>
          <w:szCs w:val="32"/>
          <w:lang w:eastAsia="zh-CN"/>
        </w:rPr>
        <w:t>，</w:t>
      </w:r>
      <w:r>
        <w:rPr>
          <w:rFonts w:hint="eastAsia" w:ascii="Times New Roman" w:hAnsi="Times New Roman" w:eastAsia="方正仿宋_GBK" w:cs="Times New Roman"/>
          <w:color w:val="auto"/>
          <w:sz w:val="32"/>
          <w:szCs w:val="32"/>
          <w:lang w:val="en-US" w:eastAsia="zh-CN"/>
        </w:rPr>
        <w:t>请各单位按照专项资金安排计划表，认真组织落实，开展各项工作</w:t>
      </w:r>
      <w:r>
        <w:rPr>
          <w:rFonts w:hint="eastAsia" w:ascii="Times New Roman" w:hAnsi="Times New Roman" w:eastAsia="方正仿宋_GBK" w:cs="Times New Roman"/>
          <w:color w:val="auto"/>
          <w:sz w:val="32"/>
          <w:szCs w:val="32"/>
        </w:rPr>
        <w:t>。</w:t>
      </w:r>
    </w:p>
    <w:p w14:paraId="02438CA2">
      <w:pPr>
        <w:keepNext w:val="0"/>
        <w:keepLines w:val="0"/>
        <w:pageBreakBefore w:val="0"/>
        <w:widowControl/>
        <w:shd w:val="clear" w:color="auto" w:fill="FFFFFF"/>
        <w:kinsoku/>
        <w:wordWrap/>
        <w:overflowPunct/>
        <w:topLinePunct w:val="0"/>
        <w:autoSpaceDE/>
        <w:autoSpaceDN/>
        <w:bidi w:val="0"/>
        <w:adjustRightInd/>
        <w:snapToGrid/>
        <w:spacing w:line="520" w:lineRule="exact"/>
        <w:ind w:firstLine="640" w:firstLineChars="200"/>
        <w:jc w:val="both"/>
        <w:textAlignment w:val="auto"/>
        <w:rPr>
          <w:rFonts w:ascii="Times New Roman" w:hAnsi="Times New Roman" w:eastAsia="方正仿宋_GBK" w:cs="Times New Roman"/>
          <w:color w:val="auto"/>
          <w:kern w:val="0"/>
          <w:sz w:val="32"/>
          <w:szCs w:val="32"/>
        </w:rPr>
      </w:pPr>
      <w:r>
        <w:rPr>
          <w:rFonts w:ascii="Times New Roman" w:hAnsi="Times New Roman" w:eastAsia="方正仿宋_GBK" w:cs="Times New Roman"/>
          <w:color w:val="auto"/>
          <w:kern w:val="0"/>
          <w:sz w:val="32"/>
          <w:szCs w:val="32"/>
        </w:rPr>
        <w:t>区农业农村局联系人：</w:t>
      </w:r>
    </w:p>
    <w:p w14:paraId="0E5D5850">
      <w:pPr>
        <w:keepNext w:val="0"/>
        <w:keepLines w:val="0"/>
        <w:pageBreakBefore w:val="0"/>
        <w:widowControl/>
        <w:shd w:val="clear" w:color="auto" w:fill="FFFFFF"/>
        <w:kinsoku/>
        <w:wordWrap/>
        <w:overflowPunct/>
        <w:topLinePunct w:val="0"/>
        <w:autoSpaceDE/>
        <w:autoSpaceDN/>
        <w:bidi w:val="0"/>
        <w:spacing w:line="520" w:lineRule="exact"/>
        <w:ind w:firstLine="640" w:firstLineChars="200"/>
        <w:jc w:val="left"/>
        <w:textAlignment w:val="auto"/>
        <w:outlineLvl w:val="9"/>
        <w:rPr>
          <w:rFonts w:hint="eastAsia" w:ascii="Times New Roman" w:hAnsi="Times New Roman" w:eastAsia="方正仿宋_GBK" w:cs="方正仿宋_GBK"/>
          <w:color w:val="auto"/>
          <w:kern w:val="0"/>
          <w:sz w:val="32"/>
          <w:szCs w:val="32"/>
        </w:rPr>
      </w:pPr>
      <w:r>
        <w:rPr>
          <w:rFonts w:hint="eastAsia" w:ascii="Times New Roman" w:hAnsi="Times New Roman" w:eastAsia="方正仿宋_GBK" w:cs="方正仿宋_GBK"/>
          <w:color w:val="auto"/>
          <w:kern w:val="0"/>
          <w:sz w:val="32"/>
          <w:szCs w:val="32"/>
        </w:rPr>
        <w:t xml:space="preserve">农田建设管理科    </w:t>
      </w:r>
      <w:r>
        <w:rPr>
          <w:rFonts w:hint="eastAsia" w:ascii="Times New Roman" w:hAnsi="Times New Roman" w:eastAsia="方正仿宋_GBK" w:cs="方正仿宋_GBK"/>
          <w:color w:val="auto"/>
          <w:kern w:val="0"/>
          <w:sz w:val="32"/>
          <w:szCs w:val="32"/>
          <w:lang w:val="en-US" w:eastAsia="zh-CN"/>
        </w:rPr>
        <w:t xml:space="preserve">吴庆生 </w:t>
      </w:r>
      <w:r>
        <w:rPr>
          <w:rFonts w:hint="eastAsia" w:ascii="Times New Roman" w:hAnsi="Times New Roman" w:eastAsia="方正仿宋_GBK" w:cs="方正仿宋_GBK"/>
          <w:color w:val="auto"/>
          <w:kern w:val="0"/>
          <w:sz w:val="32"/>
          <w:szCs w:val="32"/>
        </w:rPr>
        <w:t xml:space="preserve">   85571178  </w:t>
      </w:r>
    </w:p>
    <w:p w14:paraId="2C4E1566">
      <w:pPr>
        <w:keepNext w:val="0"/>
        <w:keepLines w:val="0"/>
        <w:pageBreakBefore w:val="0"/>
        <w:widowControl/>
        <w:shd w:val="clear" w:color="auto" w:fill="FFFFFF"/>
        <w:kinsoku/>
        <w:wordWrap/>
        <w:overflowPunct/>
        <w:topLinePunct w:val="0"/>
        <w:autoSpaceDE/>
        <w:autoSpaceDN/>
        <w:bidi w:val="0"/>
        <w:spacing w:line="520" w:lineRule="exact"/>
        <w:ind w:firstLine="640" w:firstLineChars="200"/>
        <w:jc w:val="left"/>
        <w:textAlignment w:val="auto"/>
        <w:outlineLvl w:val="9"/>
        <w:rPr>
          <w:rFonts w:hint="eastAsia" w:ascii="Times New Roman" w:hAnsi="Times New Roman" w:eastAsia="方正仿宋_GBK" w:cs="方正仿宋_GBK"/>
          <w:color w:val="auto"/>
          <w:kern w:val="0"/>
          <w:sz w:val="32"/>
          <w:szCs w:val="32"/>
        </w:rPr>
      </w:pPr>
      <w:r>
        <w:rPr>
          <w:rFonts w:hint="eastAsia" w:ascii="Times New Roman" w:hAnsi="Times New Roman" w:eastAsia="方正仿宋_GBK" w:cs="方正仿宋_GBK"/>
          <w:color w:val="auto"/>
          <w:kern w:val="0"/>
          <w:sz w:val="32"/>
          <w:szCs w:val="32"/>
        </w:rPr>
        <w:t xml:space="preserve">农村产业发展科    </w:t>
      </w:r>
      <w:r>
        <w:rPr>
          <w:rFonts w:hint="eastAsia" w:ascii="Times New Roman" w:hAnsi="Times New Roman" w:eastAsia="方正仿宋_GBK" w:cs="方正仿宋_GBK"/>
          <w:color w:val="auto"/>
          <w:kern w:val="0"/>
          <w:sz w:val="32"/>
          <w:szCs w:val="32"/>
          <w:lang w:val="en-US" w:eastAsia="zh-CN"/>
        </w:rPr>
        <w:t xml:space="preserve">张  琼 </w:t>
      </w:r>
      <w:r>
        <w:rPr>
          <w:rFonts w:hint="eastAsia" w:ascii="Times New Roman" w:hAnsi="Times New Roman" w:eastAsia="方正仿宋_GBK" w:cs="方正仿宋_GBK"/>
          <w:color w:val="auto"/>
          <w:kern w:val="0"/>
          <w:sz w:val="32"/>
          <w:szCs w:val="32"/>
        </w:rPr>
        <w:t xml:space="preserve">   85579519</w:t>
      </w:r>
    </w:p>
    <w:p w14:paraId="0A630D0F">
      <w:pPr>
        <w:keepNext w:val="0"/>
        <w:keepLines w:val="0"/>
        <w:pageBreakBefore w:val="0"/>
        <w:widowControl/>
        <w:shd w:val="clear" w:color="auto" w:fill="FFFFFF"/>
        <w:kinsoku/>
        <w:wordWrap/>
        <w:overflowPunct/>
        <w:topLinePunct w:val="0"/>
        <w:autoSpaceDE/>
        <w:autoSpaceDN/>
        <w:bidi w:val="0"/>
        <w:spacing w:line="520" w:lineRule="exact"/>
        <w:ind w:firstLine="640" w:firstLineChars="200"/>
        <w:jc w:val="left"/>
        <w:textAlignment w:val="auto"/>
        <w:outlineLvl w:val="9"/>
        <w:rPr>
          <w:rFonts w:hint="eastAsia" w:ascii="Times New Roman" w:hAnsi="Times New Roman" w:eastAsia="方正仿宋_GBK" w:cs="方正仿宋_GBK"/>
          <w:color w:val="auto"/>
          <w:kern w:val="0"/>
          <w:sz w:val="32"/>
          <w:szCs w:val="32"/>
        </w:rPr>
      </w:pPr>
      <w:r>
        <w:rPr>
          <w:rFonts w:hint="eastAsia" w:ascii="Times New Roman" w:hAnsi="Times New Roman" w:eastAsia="方正仿宋_GBK" w:cs="方正仿宋_GBK"/>
          <w:color w:val="auto"/>
          <w:kern w:val="0"/>
          <w:sz w:val="32"/>
          <w:szCs w:val="32"/>
        </w:rPr>
        <w:t>农村统筹发展科    陈国进</w:t>
      </w:r>
      <w:r>
        <w:rPr>
          <w:rFonts w:hint="eastAsia" w:ascii="Times New Roman" w:hAnsi="Times New Roman" w:eastAsia="方正仿宋_GBK" w:cs="方正仿宋_GBK"/>
          <w:color w:val="auto"/>
          <w:kern w:val="0"/>
          <w:sz w:val="32"/>
          <w:szCs w:val="32"/>
          <w:lang w:val="en-US" w:eastAsia="zh-CN"/>
        </w:rPr>
        <w:t xml:space="preserve"> </w:t>
      </w:r>
      <w:r>
        <w:rPr>
          <w:rFonts w:hint="eastAsia" w:ascii="Times New Roman" w:hAnsi="Times New Roman" w:eastAsia="方正仿宋_GBK" w:cs="方正仿宋_GBK"/>
          <w:color w:val="auto"/>
          <w:kern w:val="0"/>
          <w:sz w:val="32"/>
          <w:szCs w:val="32"/>
        </w:rPr>
        <w:t xml:space="preserve">   85576697</w:t>
      </w:r>
    </w:p>
    <w:p w14:paraId="61847D1E">
      <w:pPr>
        <w:keepNext w:val="0"/>
        <w:keepLines w:val="0"/>
        <w:pageBreakBefore w:val="0"/>
        <w:widowControl/>
        <w:shd w:val="clear" w:color="auto" w:fill="FFFFFF"/>
        <w:kinsoku/>
        <w:wordWrap/>
        <w:overflowPunct/>
        <w:topLinePunct w:val="0"/>
        <w:autoSpaceDE/>
        <w:autoSpaceDN/>
        <w:bidi w:val="0"/>
        <w:spacing w:line="520" w:lineRule="exact"/>
        <w:ind w:firstLine="640" w:firstLineChars="200"/>
        <w:jc w:val="left"/>
        <w:textAlignment w:val="auto"/>
        <w:outlineLvl w:val="9"/>
        <w:rPr>
          <w:rFonts w:hint="eastAsia" w:ascii="Times New Roman" w:hAnsi="Times New Roman" w:eastAsia="方正仿宋_GBK" w:cs="方正仿宋_GBK"/>
          <w:color w:val="auto"/>
          <w:kern w:val="0"/>
          <w:sz w:val="32"/>
          <w:szCs w:val="32"/>
        </w:rPr>
      </w:pPr>
      <w:r>
        <w:rPr>
          <w:rFonts w:hint="eastAsia" w:ascii="Times New Roman" w:hAnsi="Times New Roman" w:eastAsia="方正仿宋_GBK" w:cs="方正仿宋_GBK"/>
          <w:color w:val="auto"/>
          <w:kern w:val="0"/>
          <w:sz w:val="32"/>
          <w:szCs w:val="32"/>
        </w:rPr>
        <w:t>农</w:t>
      </w:r>
      <w:r>
        <w:rPr>
          <w:rFonts w:hint="eastAsia" w:ascii="Times New Roman" w:hAnsi="Times New Roman" w:eastAsia="方正仿宋_GBK" w:cs="方正仿宋_GBK"/>
          <w:color w:val="auto"/>
          <w:kern w:val="0"/>
          <w:sz w:val="32"/>
          <w:szCs w:val="32"/>
          <w:lang w:val="en-US" w:eastAsia="zh-CN"/>
        </w:rPr>
        <w:t xml:space="preserve">    </w:t>
      </w:r>
      <w:r>
        <w:rPr>
          <w:rFonts w:hint="eastAsia" w:ascii="Times New Roman" w:hAnsi="Times New Roman" w:eastAsia="方正仿宋_GBK" w:cs="方正仿宋_GBK"/>
          <w:color w:val="auto"/>
          <w:kern w:val="0"/>
          <w:sz w:val="32"/>
          <w:szCs w:val="32"/>
        </w:rPr>
        <w:t>业</w:t>
      </w:r>
      <w:r>
        <w:rPr>
          <w:rFonts w:hint="eastAsia" w:ascii="Times New Roman" w:hAnsi="Times New Roman" w:eastAsia="方正仿宋_GBK" w:cs="方正仿宋_GBK"/>
          <w:color w:val="auto"/>
          <w:kern w:val="0"/>
          <w:sz w:val="32"/>
          <w:szCs w:val="32"/>
          <w:lang w:val="en-US" w:eastAsia="zh-CN"/>
        </w:rPr>
        <w:t xml:space="preserve">    </w:t>
      </w:r>
      <w:r>
        <w:rPr>
          <w:rFonts w:hint="eastAsia" w:ascii="Times New Roman" w:hAnsi="Times New Roman" w:eastAsia="方正仿宋_GBK" w:cs="方正仿宋_GBK"/>
          <w:color w:val="auto"/>
          <w:kern w:val="0"/>
          <w:sz w:val="32"/>
          <w:szCs w:val="32"/>
        </w:rPr>
        <w:t>科    高  昆</w:t>
      </w:r>
      <w:r>
        <w:rPr>
          <w:rFonts w:hint="eastAsia" w:ascii="Times New Roman" w:hAnsi="Times New Roman" w:eastAsia="方正仿宋_GBK" w:cs="方正仿宋_GBK"/>
          <w:color w:val="auto"/>
          <w:kern w:val="0"/>
          <w:sz w:val="32"/>
          <w:szCs w:val="32"/>
          <w:lang w:val="en-US" w:eastAsia="zh-CN"/>
        </w:rPr>
        <w:t xml:space="preserve"> </w:t>
      </w:r>
      <w:r>
        <w:rPr>
          <w:rFonts w:hint="eastAsia" w:ascii="Times New Roman" w:hAnsi="Times New Roman" w:eastAsia="方正仿宋_GBK" w:cs="方正仿宋_GBK"/>
          <w:color w:val="auto"/>
          <w:kern w:val="0"/>
          <w:sz w:val="32"/>
          <w:szCs w:val="32"/>
        </w:rPr>
        <w:t xml:space="preserve">   85566890</w:t>
      </w:r>
    </w:p>
    <w:p w14:paraId="00A4D583">
      <w:pPr>
        <w:keepNext w:val="0"/>
        <w:keepLines w:val="0"/>
        <w:pageBreakBefore w:val="0"/>
        <w:widowControl/>
        <w:shd w:val="clear" w:color="auto" w:fill="FFFFFF"/>
        <w:kinsoku/>
        <w:wordWrap/>
        <w:overflowPunct/>
        <w:topLinePunct w:val="0"/>
        <w:autoSpaceDE/>
        <w:autoSpaceDN/>
        <w:bidi w:val="0"/>
        <w:spacing w:line="520" w:lineRule="exact"/>
        <w:ind w:firstLine="640" w:firstLineChars="200"/>
        <w:jc w:val="left"/>
        <w:textAlignment w:val="auto"/>
        <w:outlineLvl w:val="9"/>
        <w:rPr>
          <w:rFonts w:hint="eastAsia" w:ascii="Times New Roman" w:hAnsi="Times New Roman" w:eastAsia="方正仿宋_GBK" w:cs="方正仿宋_GBK"/>
          <w:color w:val="auto"/>
          <w:kern w:val="0"/>
          <w:sz w:val="32"/>
          <w:szCs w:val="32"/>
        </w:rPr>
      </w:pPr>
      <w:r>
        <w:rPr>
          <w:rFonts w:hint="eastAsia" w:ascii="Times New Roman" w:hAnsi="Times New Roman" w:eastAsia="方正仿宋_GBK" w:cs="方正仿宋_GBK"/>
          <w:color w:val="auto"/>
          <w:kern w:val="0"/>
          <w:sz w:val="32"/>
          <w:szCs w:val="32"/>
        </w:rPr>
        <w:t>农</w:t>
      </w:r>
      <w:r>
        <w:rPr>
          <w:rFonts w:hint="eastAsia" w:ascii="Times New Roman" w:hAnsi="Times New Roman" w:eastAsia="方正仿宋_GBK" w:cs="方正仿宋_GBK"/>
          <w:color w:val="auto"/>
          <w:kern w:val="0"/>
          <w:sz w:val="32"/>
          <w:szCs w:val="32"/>
          <w:lang w:val="en-US" w:eastAsia="zh-CN"/>
        </w:rPr>
        <w:t xml:space="preserve"> </w:t>
      </w:r>
      <w:r>
        <w:rPr>
          <w:rFonts w:hint="eastAsia" w:ascii="Times New Roman" w:hAnsi="Times New Roman" w:eastAsia="方正仿宋_GBK" w:cs="方正仿宋_GBK"/>
          <w:color w:val="auto"/>
          <w:kern w:val="0"/>
          <w:sz w:val="32"/>
          <w:szCs w:val="32"/>
        </w:rPr>
        <w:t>业</w:t>
      </w:r>
      <w:r>
        <w:rPr>
          <w:rFonts w:hint="eastAsia" w:ascii="Times New Roman" w:hAnsi="Times New Roman" w:eastAsia="方正仿宋_GBK" w:cs="方正仿宋_GBK"/>
          <w:color w:val="auto"/>
          <w:kern w:val="0"/>
          <w:sz w:val="32"/>
          <w:szCs w:val="32"/>
          <w:lang w:val="en-US" w:eastAsia="zh-CN"/>
        </w:rPr>
        <w:t xml:space="preserve"> </w:t>
      </w:r>
      <w:r>
        <w:rPr>
          <w:rFonts w:hint="eastAsia" w:ascii="Times New Roman" w:hAnsi="Times New Roman" w:eastAsia="方正仿宋_GBK" w:cs="方正仿宋_GBK"/>
          <w:color w:val="auto"/>
          <w:kern w:val="0"/>
          <w:sz w:val="32"/>
          <w:szCs w:val="32"/>
        </w:rPr>
        <w:t>装</w:t>
      </w:r>
      <w:r>
        <w:rPr>
          <w:rFonts w:hint="eastAsia" w:ascii="Times New Roman" w:hAnsi="Times New Roman" w:eastAsia="方正仿宋_GBK" w:cs="方正仿宋_GBK"/>
          <w:color w:val="auto"/>
          <w:kern w:val="0"/>
          <w:sz w:val="32"/>
          <w:szCs w:val="32"/>
          <w:lang w:val="en-US" w:eastAsia="zh-CN"/>
        </w:rPr>
        <w:t xml:space="preserve"> </w:t>
      </w:r>
      <w:r>
        <w:rPr>
          <w:rFonts w:hint="eastAsia" w:ascii="Times New Roman" w:hAnsi="Times New Roman" w:eastAsia="方正仿宋_GBK" w:cs="方正仿宋_GBK"/>
          <w:color w:val="auto"/>
          <w:kern w:val="0"/>
          <w:sz w:val="32"/>
          <w:szCs w:val="32"/>
        </w:rPr>
        <w:t>备</w:t>
      </w:r>
      <w:r>
        <w:rPr>
          <w:rFonts w:hint="eastAsia" w:ascii="Times New Roman" w:hAnsi="Times New Roman" w:eastAsia="方正仿宋_GBK" w:cs="方正仿宋_GBK"/>
          <w:color w:val="auto"/>
          <w:kern w:val="0"/>
          <w:sz w:val="32"/>
          <w:szCs w:val="32"/>
          <w:lang w:val="en-US" w:eastAsia="zh-CN"/>
        </w:rPr>
        <w:t xml:space="preserve"> </w:t>
      </w:r>
      <w:r>
        <w:rPr>
          <w:rFonts w:hint="eastAsia" w:ascii="Times New Roman" w:hAnsi="Times New Roman" w:eastAsia="方正仿宋_GBK" w:cs="方正仿宋_GBK"/>
          <w:color w:val="auto"/>
          <w:kern w:val="0"/>
          <w:sz w:val="32"/>
          <w:szCs w:val="32"/>
        </w:rPr>
        <w:t xml:space="preserve">科    </w:t>
      </w:r>
      <w:r>
        <w:rPr>
          <w:rFonts w:hint="eastAsia" w:ascii="Times New Roman" w:hAnsi="Times New Roman" w:eastAsia="方正仿宋_GBK" w:cs="方正仿宋_GBK"/>
          <w:color w:val="auto"/>
          <w:kern w:val="0"/>
          <w:sz w:val="32"/>
          <w:szCs w:val="32"/>
          <w:lang w:eastAsia="zh-CN"/>
        </w:rPr>
        <w:t>蔡洪军</w:t>
      </w:r>
      <w:r>
        <w:rPr>
          <w:rFonts w:hint="eastAsia" w:ascii="Times New Roman" w:hAnsi="Times New Roman" w:eastAsia="方正仿宋_GBK" w:cs="方正仿宋_GBK"/>
          <w:color w:val="auto"/>
          <w:kern w:val="0"/>
          <w:sz w:val="32"/>
          <w:szCs w:val="32"/>
          <w:lang w:val="en-US" w:eastAsia="zh-CN"/>
        </w:rPr>
        <w:t xml:space="preserve"> </w:t>
      </w:r>
      <w:r>
        <w:rPr>
          <w:rFonts w:hint="eastAsia" w:ascii="Times New Roman" w:hAnsi="Times New Roman" w:eastAsia="方正仿宋_GBK" w:cs="方正仿宋_GBK"/>
          <w:color w:val="auto"/>
          <w:kern w:val="0"/>
          <w:sz w:val="32"/>
          <w:szCs w:val="32"/>
        </w:rPr>
        <w:t xml:space="preserve">   85597456</w:t>
      </w:r>
    </w:p>
    <w:p w14:paraId="671C98F2">
      <w:pPr>
        <w:keepNext w:val="0"/>
        <w:keepLines w:val="0"/>
        <w:pageBreakBefore w:val="0"/>
        <w:widowControl/>
        <w:shd w:val="clear" w:color="auto" w:fill="FFFFFF"/>
        <w:kinsoku/>
        <w:wordWrap/>
        <w:overflowPunct/>
        <w:topLinePunct w:val="0"/>
        <w:autoSpaceDE/>
        <w:autoSpaceDN/>
        <w:bidi w:val="0"/>
        <w:spacing w:line="520" w:lineRule="exact"/>
        <w:ind w:firstLine="640" w:firstLineChars="200"/>
        <w:jc w:val="left"/>
        <w:textAlignment w:val="auto"/>
        <w:outlineLvl w:val="9"/>
        <w:rPr>
          <w:rFonts w:hint="default" w:ascii="Times New Roman" w:hAnsi="Times New Roman" w:eastAsia="方正仿宋_GBK" w:cs="方正仿宋_GBK"/>
          <w:color w:val="auto"/>
          <w:kern w:val="0"/>
          <w:sz w:val="32"/>
          <w:szCs w:val="32"/>
          <w:lang w:val="en-US" w:eastAsia="zh-CN"/>
        </w:rPr>
      </w:pPr>
      <w:r>
        <w:rPr>
          <w:rFonts w:hint="eastAsia" w:ascii="Times New Roman" w:hAnsi="Times New Roman" w:eastAsia="方正仿宋_GBK" w:cs="方正仿宋_GBK"/>
          <w:color w:val="auto"/>
          <w:kern w:val="0"/>
          <w:sz w:val="32"/>
          <w:szCs w:val="32"/>
          <w:lang w:val="en-US" w:eastAsia="zh-CN"/>
        </w:rPr>
        <w:t>畜 牧 渔 业 科    高  鹏    85316970</w:t>
      </w:r>
    </w:p>
    <w:p w14:paraId="3F9C6EB4">
      <w:pPr>
        <w:keepNext w:val="0"/>
        <w:keepLines w:val="0"/>
        <w:pageBreakBefore w:val="0"/>
        <w:widowControl/>
        <w:shd w:val="clear" w:color="auto" w:fill="FFFFFF"/>
        <w:kinsoku/>
        <w:wordWrap/>
        <w:overflowPunct/>
        <w:topLinePunct w:val="0"/>
        <w:autoSpaceDE/>
        <w:autoSpaceDN/>
        <w:bidi w:val="0"/>
        <w:spacing w:line="520" w:lineRule="exact"/>
        <w:ind w:firstLine="640" w:firstLineChars="200"/>
        <w:jc w:val="left"/>
        <w:textAlignment w:val="auto"/>
        <w:outlineLvl w:val="9"/>
        <w:rPr>
          <w:rFonts w:hint="default" w:ascii="Times New Roman" w:hAnsi="Times New Roman" w:eastAsia="方正仿宋_GBK" w:cs="方正仿宋_GBK"/>
          <w:color w:val="auto"/>
          <w:kern w:val="0"/>
          <w:sz w:val="32"/>
          <w:szCs w:val="32"/>
          <w:lang w:val="en-US" w:eastAsia="zh-CN"/>
        </w:rPr>
      </w:pPr>
      <w:r>
        <w:rPr>
          <w:rFonts w:hint="eastAsia" w:ascii="Times New Roman" w:hAnsi="Times New Roman" w:eastAsia="方正仿宋_GBK" w:cs="方正仿宋_GBK"/>
          <w:color w:val="auto"/>
          <w:kern w:val="0"/>
          <w:sz w:val="32"/>
          <w:szCs w:val="32"/>
          <w:lang w:val="en-US" w:eastAsia="zh-CN"/>
        </w:rPr>
        <w:t>一    中    队    陈  斌    85316970</w:t>
      </w:r>
    </w:p>
    <w:p w14:paraId="289766B5">
      <w:pPr>
        <w:keepNext w:val="0"/>
        <w:keepLines w:val="0"/>
        <w:pageBreakBefore w:val="0"/>
        <w:widowControl/>
        <w:shd w:val="clear" w:color="auto" w:fill="FFFFFF"/>
        <w:kinsoku/>
        <w:wordWrap/>
        <w:overflowPunct/>
        <w:topLinePunct w:val="0"/>
        <w:autoSpaceDE/>
        <w:autoSpaceDN/>
        <w:bidi w:val="0"/>
        <w:spacing w:line="520" w:lineRule="exact"/>
        <w:ind w:firstLine="640" w:firstLineChars="200"/>
        <w:jc w:val="left"/>
        <w:textAlignment w:val="auto"/>
        <w:outlineLvl w:val="9"/>
        <w:rPr>
          <w:rFonts w:hint="eastAsia" w:ascii="Times New Roman" w:hAnsi="Times New Roman" w:eastAsia="方正仿宋_GBK" w:cs="方正仿宋_GBK"/>
          <w:color w:val="auto"/>
          <w:kern w:val="0"/>
          <w:sz w:val="32"/>
          <w:szCs w:val="32"/>
        </w:rPr>
      </w:pPr>
      <w:r>
        <w:rPr>
          <w:rFonts w:hint="eastAsia" w:ascii="Times New Roman" w:hAnsi="Times New Roman" w:eastAsia="方正仿宋_GBK" w:cs="方正仿宋_GBK"/>
          <w:color w:val="auto"/>
          <w:kern w:val="0"/>
          <w:sz w:val="32"/>
          <w:szCs w:val="32"/>
        </w:rPr>
        <w:t>二</w:t>
      </w:r>
      <w:r>
        <w:rPr>
          <w:rFonts w:hint="eastAsia" w:ascii="Times New Roman" w:hAnsi="Times New Roman" w:eastAsia="方正仿宋_GBK" w:cs="方正仿宋_GBK"/>
          <w:color w:val="auto"/>
          <w:kern w:val="0"/>
          <w:sz w:val="32"/>
          <w:szCs w:val="32"/>
          <w:lang w:val="en-US" w:eastAsia="zh-CN"/>
        </w:rPr>
        <w:t xml:space="preserve">    </w:t>
      </w:r>
      <w:r>
        <w:rPr>
          <w:rFonts w:hint="eastAsia" w:ascii="Times New Roman" w:hAnsi="Times New Roman" w:eastAsia="方正仿宋_GBK" w:cs="方正仿宋_GBK"/>
          <w:color w:val="auto"/>
          <w:kern w:val="0"/>
          <w:sz w:val="32"/>
          <w:szCs w:val="32"/>
        </w:rPr>
        <w:t>中</w:t>
      </w:r>
      <w:r>
        <w:rPr>
          <w:rFonts w:hint="eastAsia" w:ascii="Times New Roman" w:hAnsi="Times New Roman" w:eastAsia="方正仿宋_GBK" w:cs="方正仿宋_GBK"/>
          <w:color w:val="auto"/>
          <w:kern w:val="0"/>
          <w:sz w:val="32"/>
          <w:szCs w:val="32"/>
          <w:lang w:val="en-US" w:eastAsia="zh-CN"/>
        </w:rPr>
        <w:t xml:space="preserve">    </w:t>
      </w:r>
      <w:r>
        <w:rPr>
          <w:rFonts w:hint="eastAsia" w:ascii="Times New Roman" w:hAnsi="Times New Roman" w:eastAsia="方正仿宋_GBK" w:cs="方正仿宋_GBK"/>
          <w:color w:val="auto"/>
          <w:kern w:val="0"/>
          <w:sz w:val="32"/>
          <w:szCs w:val="32"/>
        </w:rPr>
        <w:t>队    刘  静</w:t>
      </w:r>
      <w:r>
        <w:rPr>
          <w:rFonts w:hint="eastAsia" w:ascii="Times New Roman" w:hAnsi="Times New Roman" w:eastAsia="方正仿宋_GBK" w:cs="方正仿宋_GBK"/>
          <w:color w:val="auto"/>
          <w:kern w:val="0"/>
          <w:sz w:val="32"/>
          <w:szCs w:val="32"/>
          <w:lang w:val="en-US" w:eastAsia="zh-CN"/>
        </w:rPr>
        <w:t xml:space="preserve"> </w:t>
      </w:r>
      <w:r>
        <w:rPr>
          <w:rFonts w:hint="eastAsia" w:ascii="Times New Roman" w:hAnsi="Times New Roman" w:eastAsia="方正仿宋_GBK" w:cs="方正仿宋_GBK"/>
          <w:color w:val="auto"/>
          <w:kern w:val="0"/>
          <w:sz w:val="32"/>
          <w:szCs w:val="32"/>
        </w:rPr>
        <w:t xml:space="preserve">   85338077</w:t>
      </w:r>
    </w:p>
    <w:p w14:paraId="641ED77B">
      <w:pPr>
        <w:keepNext w:val="0"/>
        <w:keepLines w:val="0"/>
        <w:pageBreakBefore w:val="0"/>
        <w:widowControl/>
        <w:shd w:val="clear" w:color="auto" w:fill="FFFFFF"/>
        <w:kinsoku/>
        <w:wordWrap/>
        <w:overflowPunct/>
        <w:topLinePunct w:val="0"/>
        <w:autoSpaceDE/>
        <w:autoSpaceDN/>
        <w:bidi w:val="0"/>
        <w:adjustRightInd/>
        <w:snapToGrid/>
        <w:spacing w:line="520" w:lineRule="exact"/>
        <w:ind w:firstLine="640" w:firstLineChars="200"/>
        <w:jc w:val="left"/>
        <w:textAlignment w:val="auto"/>
        <w:rPr>
          <w:rFonts w:ascii="Times New Roman" w:hAnsi="Times New Roman" w:eastAsia="方正仿宋_GBK" w:cs="Times New Roman"/>
          <w:color w:val="auto"/>
          <w:kern w:val="0"/>
          <w:sz w:val="32"/>
          <w:szCs w:val="32"/>
        </w:rPr>
      </w:pPr>
      <w:r>
        <w:rPr>
          <w:rFonts w:ascii="Times New Roman" w:hAnsi="Times New Roman" w:eastAsia="方正仿宋_GBK" w:cs="Times New Roman"/>
          <w:color w:val="auto"/>
          <w:kern w:val="0"/>
          <w:sz w:val="32"/>
          <w:szCs w:val="32"/>
        </w:rPr>
        <w:t>区财政局联系人</w:t>
      </w:r>
      <w:r>
        <w:rPr>
          <w:rFonts w:hint="eastAsia" w:ascii="Times New Roman" w:hAnsi="Times New Roman" w:eastAsia="方正仿宋_GBK" w:cs="Times New Roman"/>
          <w:color w:val="auto"/>
          <w:kern w:val="0"/>
          <w:sz w:val="32"/>
          <w:szCs w:val="32"/>
          <w:lang w:eastAsia="zh-CN"/>
        </w:rPr>
        <w:t>：</w:t>
      </w:r>
      <w:r>
        <w:rPr>
          <w:rFonts w:ascii="Times New Roman" w:hAnsi="Times New Roman" w:eastAsia="方正仿宋_GBK" w:cs="Times New Roman"/>
          <w:color w:val="auto"/>
          <w:kern w:val="0"/>
          <w:sz w:val="32"/>
          <w:szCs w:val="32"/>
        </w:rPr>
        <w:t xml:space="preserve">  </w:t>
      </w:r>
    </w:p>
    <w:p w14:paraId="714C4E1B">
      <w:pPr>
        <w:keepNext w:val="0"/>
        <w:keepLines w:val="0"/>
        <w:pageBreakBefore w:val="0"/>
        <w:widowControl/>
        <w:shd w:val="clear" w:color="auto" w:fill="FFFFFF"/>
        <w:kinsoku/>
        <w:wordWrap/>
        <w:overflowPunct/>
        <w:topLinePunct w:val="0"/>
        <w:autoSpaceDE/>
        <w:autoSpaceDN/>
        <w:bidi w:val="0"/>
        <w:adjustRightInd/>
        <w:snapToGrid/>
        <w:spacing w:line="520" w:lineRule="exact"/>
        <w:ind w:firstLine="640" w:firstLineChars="200"/>
        <w:jc w:val="left"/>
        <w:textAlignment w:val="auto"/>
        <w:rPr>
          <w:rFonts w:ascii="Times New Roman" w:hAnsi="Times New Roman" w:eastAsia="方正仿宋_GBK" w:cs="Times New Roman"/>
          <w:color w:val="auto"/>
          <w:kern w:val="0"/>
          <w:sz w:val="32"/>
          <w:szCs w:val="32"/>
        </w:rPr>
      </w:pPr>
      <w:r>
        <w:rPr>
          <w:rFonts w:hint="eastAsia" w:ascii="Times New Roman" w:hAnsi="Times New Roman" w:eastAsia="方正仿宋_GBK" w:cs="方正仿宋_GBK"/>
          <w:color w:val="auto"/>
          <w:kern w:val="0"/>
          <w:sz w:val="32"/>
          <w:szCs w:val="32"/>
        </w:rPr>
        <w:t>农</w:t>
      </w:r>
      <w:r>
        <w:rPr>
          <w:rFonts w:hint="eastAsia" w:ascii="Times New Roman" w:hAnsi="Times New Roman" w:eastAsia="方正仿宋_GBK" w:cs="方正仿宋_GBK"/>
          <w:color w:val="auto"/>
          <w:kern w:val="0"/>
          <w:sz w:val="32"/>
          <w:szCs w:val="32"/>
          <w:lang w:val="en-US" w:eastAsia="zh-CN"/>
        </w:rPr>
        <w:t xml:space="preserve">    </w:t>
      </w:r>
      <w:r>
        <w:rPr>
          <w:rFonts w:hint="eastAsia" w:ascii="Times New Roman" w:hAnsi="Times New Roman" w:eastAsia="方正仿宋_GBK" w:cs="方正仿宋_GBK"/>
          <w:color w:val="auto"/>
          <w:kern w:val="0"/>
          <w:sz w:val="32"/>
          <w:szCs w:val="32"/>
        </w:rPr>
        <w:t>业</w:t>
      </w:r>
      <w:r>
        <w:rPr>
          <w:rFonts w:hint="eastAsia" w:ascii="Times New Roman" w:hAnsi="Times New Roman" w:eastAsia="方正仿宋_GBK" w:cs="方正仿宋_GBK"/>
          <w:color w:val="auto"/>
          <w:kern w:val="0"/>
          <w:sz w:val="32"/>
          <w:szCs w:val="32"/>
          <w:lang w:val="en-US" w:eastAsia="zh-CN"/>
        </w:rPr>
        <w:t xml:space="preserve">    </w:t>
      </w:r>
      <w:r>
        <w:rPr>
          <w:rFonts w:hint="eastAsia" w:ascii="Times New Roman" w:hAnsi="Times New Roman" w:eastAsia="方正仿宋_GBK" w:cs="方正仿宋_GBK"/>
          <w:color w:val="auto"/>
          <w:kern w:val="0"/>
          <w:sz w:val="32"/>
          <w:szCs w:val="32"/>
        </w:rPr>
        <w:t xml:space="preserve">科    </w:t>
      </w:r>
      <w:r>
        <w:rPr>
          <w:rFonts w:ascii="Times New Roman" w:hAnsi="Times New Roman" w:eastAsia="方正仿宋_GBK" w:cs="Times New Roman"/>
          <w:color w:val="auto"/>
          <w:kern w:val="0"/>
          <w:sz w:val="32"/>
          <w:szCs w:val="32"/>
        </w:rPr>
        <w:t>田</w:t>
      </w:r>
      <w:r>
        <w:rPr>
          <w:rFonts w:hint="eastAsia" w:ascii="Times New Roman" w:hAnsi="Times New Roman" w:eastAsia="方正仿宋_GBK" w:cs="Times New Roman"/>
          <w:color w:val="auto"/>
          <w:kern w:val="0"/>
          <w:sz w:val="32"/>
          <w:szCs w:val="32"/>
          <w:lang w:val="en-US" w:eastAsia="zh-CN"/>
        </w:rPr>
        <w:t xml:space="preserve">  </w:t>
      </w:r>
      <w:r>
        <w:rPr>
          <w:rFonts w:ascii="Times New Roman" w:hAnsi="Times New Roman" w:eastAsia="方正仿宋_GBK" w:cs="Times New Roman"/>
          <w:color w:val="auto"/>
          <w:kern w:val="0"/>
          <w:sz w:val="32"/>
          <w:szCs w:val="32"/>
        </w:rPr>
        <w:t>原</w:t>
      </w:r>
      <w:r>
        <w:rPr>
          <w:rFonts w:hint="eastAsia" w:ascii="Times New Roman" w:hAnsi="Times New Roman" w:eastAsia="方正仿宋_GBK" w:cs="方正仿宋_GBK"/>
          <w:color w:val="auto"/>
          <w:kern w:val="0"/>
          <w:sz w:val="32"/>
          <w:szCs w:val="32"/>
          <w:lang w:val="en-US" w:eastAsia="zh-CN"/>
        </w:rPr>
        <w:t xml:space="preserve"> </w:t>
      </w:r>
      <w:r>
        <w:rPr>
          <w:rFonts w:hint="eastAsia" w:ascii="Times New Roman" w:hAnsi="Times New Roman" w:eastAsia="方正仿宋_GBK" w:cs="方正仿宋_GBK"/>
          <w:color w:val="auto"/>
          <w:kern w:val="0"/>
          <w:sz w:val="32"/>
          <w:szCs w:val="32"/>
        </w:rPr>
        <w:t xml:space="preserve">   </w:t>
      </w:r>
      <w:r>
        <w:rPr>
          <w:rFonts w:ascii="Times New Roman" w:hAnsi="Times New Roman" w:eastAsia="方正仿宋_GBK" w:cs="Times New Roman"/>
          <w:color w:val="auto"/>
          <w:kern w:val="0"/>
          <w:sz w:val="32"/>
          <w:szCs w:val="32"/>
        </w:rPr>
        <w:t xml:space="preserve">85393183 </w:t>
      </w:r>
    </w:p>
    <w:p w14:paraId="12FC426A">
      <w:pPr>
        <w:pStyle w:val="5"/>
        <w:rPr>
          <w:rFonts w:ascii="Times New Roman" w:hAnsi="Times New Roman"/>
          <w:color w:val="auto"/>
        </w:rPr>
      </w:pPr>
    </w:p>
    <w:p w14:paraId="5776BD2A">
      <w:pPr>
        <w:pStyle w:val="9"/>
        <w:keepNext w:val="0"/>
        <w:keepLines w:val="0"/>
        <w:pageBreakBefore w:val="0"/>
        <w:kinsoku/>
        <w:wordWrap/>
        <w:overflowPunct/>
        <w:topLinePunct w:val="0"/>
        <w:autoSpaceDE/>
        <w:autoSpaceDN/>
        <w:bidi w:val="0"/>
        <w:adjustRightInd/>
        <w:snapToGrid/>
        <w:spacing w:before="0" w:beforeAutospacing="0" w:after="0" w:afterAutospacing="0" w:line="520" w:lineRule="exact"/>
        <w:ind w:right="318" w:firstLine="640" w:firstLineChars="200"/>
        <w:jc w:val="both"/>
        <w:textAlignment w:val="auto"/>
        <w:rPr>
          <w:rFonts w:hint="eastAsia" w:ascii="Times New Roman" w:hAnsi="Times New Roman" w:eastAsia="方正仿宋_GBK" w:cs="Times New Roman"/>
          <w:color w:val="auto"/>
          <w:sz w:val="32"/>
          <w:szCs w:val="32"/>
        </w:rPr>
      </w:pPr>
      <w:r>
        <w:rPr>
          <w:rFonts w:ascii="Times New Roman" w:hAnsi="Times New Roman" w:eastAsia="方正仿宋_GBK" w:cs="Times New Roman"/>
          <w:color w:val="auto"/>
          <w:sz w:val="32"/>
          <w:szCs w:val="32"/>
        </w:rPr>
        <w:t>附件：1、</w:t>
      </w:r>
      <w:r>
        <w:rPr>
          <w:rFonts w:hint="eastAsia" w:ascii="Times New Roman" w:hAnsi="Times New Roman" w:eastAsia="方正仿宋_GBK" w:cs="Times New Roman"/>
          <w:color w:val="auto"/>
          <w:sz w:val="32"/>
          <w:szCs w:val="32"/>
        </w:rPr>
        <w:t>栖霞区</w:t>
      </w:r>
      <w:r>
        <w:rPr>
          <w:rFonts w:hint="eastAsia" w:ascii="Times New Roman" w:hAnsi="Times New Roman" w:eastAsia="方正仿宋_GBK" w:cs="Times New Roman"/>
          <w:color w:val="auto"/>
          <w:sz w:val="32"/>
          <w:szCs w:val="32"/>
          <w:lang w:eastAsia="zh-CN"/>
        </w:rPr>
        <w:t>2026</w:t>
      </w:r>
      <w:r>
        <w:rPr>
          <w:rFonts w:hint="eastAsia" w:ascii="Times New Roman" w:hAnsi="Times New Roman" w:eastAsia="方正仿宋_GBK" w:cs="Times New Roman"/>
          <w:color w:val="auto"/>
          <w:sz w:val="32"/>
          <w:szCs w:val="32"/>
        </w:rPr>
        <w:t>年</w:t>
      </w:r>
      <w:r>
        <w:rPr>
          <w:rFonts w:hint="eastAsia" w:ascii="Times New Roman" w:hAnsi="Times New Roman" w:eastAsia="方正仿宋_GBK" w:cs="Times New Roman"/>
          <w:color w:val="auto"/>
          <w:sz w:val="32"/>
          <w:szCs w:val="32"/>
          <w:lang w:eastAsia="zh-CN"/>
        </w:rPr>
        <w:t>第一批市级</w:t>
      </w:r>
      <w:r>
        <w:rPr>
          <w:rFonts w:hint="eastAsia" w:ascii="Times New Roman" w:hAnsi="Times New Roman" w:eastAsia="方正仿宋_GBK" w:cs="Times New Roman"/>
          <w:color w:val="auto"/>
          <w:sz w:val="32"/>
          <w:szCs w:val="32"/>
        </w:rPr>
        <w:t>农业专项资金</w:t>
      </w:r>
      <w:r>
        <w:rPr>
          <w:rFonts w:hint="eastAsia" w:ascii="Times New Roman" w:hAnsi="Times New Roman" w:eastAsia="方正仿宋_GBK" w:cs="Times New Roman"/>
          <w:color w:val="auto"/>
          <w:sz w:val="32"/>
          <w:szCs w:val="32"/>
          <w:lang w:val="en-US" w:eastAsia="zh-CN"/>
        </w:rPr>
        <w:t>申报指南及</w:t>
      </w:r>
      <w:r>
        <w:rPr>
          <w:rFonts w:hint="eastAsia" w:ascii="Times New Roman" w:hAnsi="Times New Roman" w:eastAsia="方正仿宋_GBK" w:cs="Times New Roman"/>
          <w:color w:val="auto"/>
          <w:sz w:val="32"/>
          <w:szCs w:val="32"/>
        </w:rPr>
        <w:t>实施指导意见</w:t>
      </w:r>
    </w:p>
    <w:p w14:paraId="021C75B6">
      <w:pPr>
        <w:pStyle w:val="9"/>
        <w:keepNext w:val="0"/>
        <w:keepLines w:val="0"/>
        <w:pageBreakBefore w:val="0"/>
        <w:numPr>
          <w:ilvl w:val="0"/>
          <w:numId w:val="1"/>
        </w:numPr>
        <w:kinsoku/>
        <w:wordWrap/>
        <w:overflowPunct/>
        <w:topLinePunct w:val="0"/>
        <w:autoSpaceDE/>
        <w:autoSpaceDN/>
        <w:bidi w:val="0"/>
        <w:adjustRightInd/>
        <w:snapToGrid/>
        <w:spacing w:before="0" w:beforeAutospacing="0" w:after="0" w:afterAutospacing="0" w:line="520" w:lineRule="exact"/>
        <w:ind w:right="318" w:firstLine="640" w:firstLineChars="200"/>
        <w:jc w:val="both"/>
        <w:textAlignment w:val="auto"/>
        <w:rPr>
          <w:rFonts w:ascii="Times New Roman" w:hAnsi="Times New Roman" w:eastAsia="方正仿宋_GBK" w:cs="Times New Roman"/>
          <w:color w:val="auto"/>
          <w:kern w:val="0"/>
          <w:sz w:val="32"/>
          <w:szCs w:val="32"/>
        </w:rPr>
      </w:pPr>
      <w:r>
        <w:rPr>
          <w:rFonts w:hint="eastAsia" w:ascii="Times New Roman" w:hAnsi="Times New Roman" w:eastAsia="方正仿宋_GBK" w:cs="Times New Roman"/>
          <w:color w:val="auto"/>
          <w:sz w:val="32"/>
          <w:szCs w:val="32"/>
        </w:rPr>
        <w:t>栖霞区</w:t>
      </w:r>
      <w:r>
        <w:rPr>
          <w:rFonts w:hint="eastAsia" w:ascii="Times New Roman" w:hAnsi="Times New Roman" w:eastAsia="方正仿宋_GBK" w:cs="Times New Roman"/>
          <w:color w:val="auto"/>
          <w:sz w:val="32"/>
          <w:szCs w:val="32"/>
          <w:lang w:eastAsia="zh-CN"/>
        </w:rPr>
        <w:t>2026</w:t>
      </w:r>
      <w:r>
        <w:rPr>
          <w:rFonts w:hint="eastAsia" w:ascii="Times New Roman" w:hAnsi="Times New Roman" w:eastAsia="方正仿宋_GBK" w:cs="Times New Roman"/>
          <w:color w:val="auto"/>
          <w:sz w:val="32"/>
          <w:szCs w:val="32"/>
        </w:rPr>
        <w:t>年</w:t>
      </w:r>
      <w:r>
        <w:rPr>
          <w:rFonts w:hint="eastAsia" w:ascii="Times New Roman" w:hAnsi="Times New Roman" w:eastAsia="方正仿宋_GBK" w:cs="Times New Roman"/>
          <w:color w:val="auto"/>
          <w:sz w:val="32"/>
          <w:szCs w:val="32"/>
          <w:lang w:eastAsia="zh-CN"/>
        </w:rPr>
        <w:t>第一批市级</w:t>
      </w:r>
      <w:r>
        <w:rPr>
          <w:rFonts w:hint="eastAsia" w:ascii="Times New Roman" w:hAnsi="Times New Roman" w:eastAsia="方正仿宋_GBK" w:cs="Times New Roman"/>
          <w:color w:val="auto"/>
          <w:sz w:val="32"/>
          <w:szCs w:val="32"/>
        </w:rPr>
        <w:t>农业专项资金</w:t>
      </w:r>
      <w:r>
        <w:rPr>
          <w:rFonts w:ascii="Times New Roman" w:hAnsi="Times New Roman" w:eastAsia="方正仿宋_GBK" w:cs="Times New Roman"/>
          <w:color w:val="auto"/>
          <w:sz w:val="32"/>
          <w:szCs w:val="32"/>
        </w:rPr>
        <w:t>安排计划表</w:t>
      </w:r>
    </w:p>
    <w:p w14:paraId="65063032">
      <w:pPr>
        <w:keepNext w:val="0"/>
        <w:keepLines w:val="0"/>
        <w:pageBreakBefore w:val="0"/>
        <w:widowControl/>
        <w:shd w:val="clear" w:color="auto" w:fill="FFFFFF"/>
        <w:kinsoku/>
        <w:wordWrap/>
        <w:overflowPunct/>
        <w:topLinePunct w:val="0"/>
        <w:autoSpaceDE/>
        <w:autoSpaceDN/>
        <w:bidi w:val="0"/>
        <w:adjustRightInd/>
        <w:snapToGrid/>
        <w:spacing w:line="520" w:lineRule="exact"/>
        <w:ind w:firstLine="640" w:firstLineChars="200"/>
        <w:jc w:val="both"/>
        <w:textAlignment w:val="auto"/>
        <w:rPr>
          <w:rFonts w:hint="eastAsia" w:ascii="Times New Roman" w:hAnsi="Times New Roman" w:eastAsia="方正仿宋_GBK" w:cs="Times New Roman"/>
          <w:color w:val="auto"/>
          <w:kern w:val="0"/>
          <w:sz w:val="32"/>
          <w:szCs w:val="32"/>
          <w:lang w:val="en-US" w:eastAsia="zh-CN"/>
        </w:rPr>
      </w:pPr>
      <w:r>
        <w:rPr>
          <w:rFonts w:hint="eastAsia" w:ascii="Times New Roman" w:hAnsi="Times New Roman" w:eastAsia="方正仿宋_GBK" w:cs="Times New Roman"/>
          <w:color w:val="auto"/>
          <w:kern w:val="0"/>
          <w:sz w:val="32"/>
          <w:szCs w:val="32"/>
          <w:lang w:val="en-US" w:eastAsia="zh-CN"/>
        </w:rPr>
        <w:t xml:space="preserve"> </w:t>
      </w:r>
    </w:p>
    <w:p w14:paraId="0267E4F7">
      <w:pPr>
        <w:keepNext w:val="0"/>
        <w:keepLines w:val="0"/>
        <w:pageBreakBefore w:val="0"/>
        <w:widowControl/>
        <w:shd w:val="clear" w:color="auto" w:fill="FFFFFF"/>
        <w:kinsoku/>
        <w:wordWrap/>
        <w:overflowPunct/>
        <w:topLinePunct w:val="0"/>
        <w:autoSpaceDE/>
        <w:autoSpaceDN/>
        <w:bidi w:val="0"/>
        <w:adjustRightInd/>
        <w:snapToGrid/>
        <w:spacing w:line="520" w:lineRule="exact"/>
        <w:ind w:firstLine="640" w:firstLineChars="200"/>
        <w:jc w:val="both"/>
        <w:textAlignment w:val="auto"/>
        <w:rPr>
          <w:rFonts w:hint="eastAsia" w:ascii="Times New Roman" w:hAnsi="Times New Roman" w:eastAsia="方正仿宋_GBK" w:cs="Times New Roman"/>
          <w:color w:val="auto"/>
          <w:kern w:val="0"/>
          <w:sz w:val="32"/>
          <w:szCs w:val="32"/>
          <w:lang w:val="en-US" w:eastAsia="zh-CN"/>
        </w:rPr>
      </w:pPr>
    </w:p>
    <w:p w14:paraId="76CA7209">
      <w:pPr>
        <w:keepNext w:val="0"/>
        <w:keepLines w:val="0"/>
        <w:pageBreakBefore w:val="0"/>
        <w:widowControl/>
        <w:shd w:val="clear" w:color="auto" w:fill="FFFFFF"/>
        <w:kinsoku/>
        <w:wordWrap/>
        <w:overflowPunct/>
        <w:topLinePunct w:val="0"/>
        <w:autoSpaceDE/>
        <w:autoSpaceDN/>
        <w:bidi w:val="0"/>
        <w:adjustRightInd/>
        <w:snapToGrid/>
        <w:spacing w:line="520" w:lineRule="exact"/>
        <w:ind w:firstLine="640" w:firstLineChars="200"/>
        <w:jc w:val="both"/>
        <w:textAlignment w:val="auto"/>
        <w:rPr>
          <w:rFonts w:hint="eastAsia" w:ascii="Times New Roman" w:hAnsi="Times New Roman" w:eastAsia="方正仿宋_GBK" w:cs="Times New Roman"/>
          <w:color w:val="auto"/>
          <w:kern w:val="0"/>
          <w:sz w:val="32"/>
          <w:szCs w:val="32"/>
          <w:lang w:val="en-US" w:eastAsia="zh-CN"/>
        </w:rPr>
      </w:pPr>
    </w:p>
    <w:p w14:paraId="5C073094">
      <w:pPr>
        <w:keepNext w:val="0"/>
        <w:keepLines w:val="0"/>
        <w:pageBreakBefore w:val="0"/>
        <w:widowControl/>
        <w:shd w:val="clear" w:color="auto" w:fill="FFFFFF"/>
        <w:kinsoku/>
        <w:wordWrap/>
        <w:overflowPunct/>
        <w:topLinePunct w:val="0"/>
        <w:autoSpaceDE/>
        <w:autoSpaceDN/>
        <w:bidi w:val="0"/>
        <w:adjustRightInd/>
        <w:snapToGrid/>
        <w:spacing w:line="520" w:lineRule="exact"/>
        <w:ind w:firstLine="640" w:firstLineChars="200"/>
        <w:jc w:val="both"/>
        <w:textAlignment w:val="auto"/>
        <w:rPr>
          <w:rFonts w:ascii="Times New Roman" w:hAnsi="Times New Roman" w:eastAsia="方正仿宋_GBK" w:cs="Times New Roman"/>
          <w:color w:val="auto"/>
          <w:kern w:val="0"/>
          <w:sz w:val="32"/>
          <w:szCs w:val="32"/>
        </w:rPr>
      </w:pPr>
      <w:r>
        <w:rPr>
          <w:rFonts w:ascii="Times New Roman" w:hAnsi="Times New Roman" w:eastAsia="方正仿宋_GBK" w:cs="Times New Roman"/>
          <w:color w:val="auto"/>
          <w:kern w:val="0"/>
          <w:sz w:val="32"/>
          <w:szCs w:val="32"/>
        </w:rPr>
        <w:t xml:space="preserve">        </w:t>
      </w:r>
      <w:r>
        <w:rPr>
          <w:rFonts w:hint="eastAsia" w:ascii="Times New Roman" w:hAnsi="Times New Roman" w:eastAsia="方正仿宋_GBK" w:cs="Times New Roman"/>
          <w:color w:val="auto"/>
          <w:kern w:val="0"/>
          <w:sz w:val="32"/>
          <w:szCs w:val="32"/>
          <w:lang w:val="en-US" w:eastAsia="zh-CN"/>
        </w:rPr>
        <w:t xml:space="preserve"> </w:t>
      </w:r>
      <w:r>
        <w:rPr>
          <w:rFonts w:ascii="Times New Roman" w:hAnsi="Times New Roman" w:eastAsia="方正仿宋_GBK" w:cs="Times New Roman"/>
          <w:color w:val="auto"/>
          <w:kern w:val="0"/>
          <w:sz w:val="32"/>
          <w:szCs w:val="32"/>
        </w:rPr>
        <w:t xml:space="preserve">  栖霞区农业农村局       栖霞区财政局</w:t>
      </w:r>
    </w:p>
    <w:p w14:paraId="6C35CEB7">
      <w:pPr>
        <w:keepNext w:val="0"/>
        <w:keepLines w:val="0"/>
        <w:pageBreakBefore w:val="0"/>
        <w:widowControl/>
        <w:shd w:val="clear" w:color="auto" w:fill="FFFFFF"/>
        <w:kinsoku/>
        <w:wordWrap/>
        <w:overflowPunct/>
        <w:topLinePunct w:val="0"/>
        <w:autoSpaceDE/>
        <w:autoSpaceDN/>
        <w:bidi w:val="0"/>
        <w:adjustRightInd/>
        <w:snapToGrid/>
        <w:spacing w:line="520" w:lineRule="exact"/>
        <w:ind w:firstLine="640" w:firstLineChars="200"/>
        <w:jc w:val="both"/>
        <w:textAlignment w:val="auto"/>
        <w:rPr>
          <w:rFonts w:ascii="Times New Roman" w:hAnsi="Times New Roman" w:eastAsia="方正仿宋_GBK" w:cs="Times New Roman"/>
          <w:color w:val="auto"/>
          <w:kern w:val="0"/>
          <w:sz w:val="32"/>
          <w:szCs w:val="32"/>
        </w:rPr>
      </w:pPr>
      <w:r>
        <w:rPr>
          <w:rFonts w:ascii="Times New Roman" w:hAnsi="Times New Roman" w:eastAsia="方正仿宋_GBK" w:cs="Times New Roman"/>
          <w:color w:val="auto"/>
          <w:kern w:val="0"/>
          <w:sz w:val="32"/>
          <w:szCs w:val="32"/>
        </w:rPr>
        <w:t xml:space="preserve">                      </w:t>
      </w:r>
      <w:r>
        <w:rPr>
          <w:rFonts w:hint="eastAsia" w:ascii="Times New Roman" w:hAnsi="Times New Roman" w:eastAsia="方正仿宋_GBK" w:cs="Times New Roman"/>
          <w:color w:val="auto"/>
          <w:kern w:val="0"/>
          <w:sz w:val="32"/>
          <w:szCs w:val="32"/>
          <w:lang w:val="en-US" w:eastAsia="zh-CN"/>
        </w:rPr>
        <w:t>2026</w:t>
      </w:r>
      <w:r>
        <w:rPr>
          <w:rFonts w:ascii="Times New Roman" w:hAnsi="Times New Roman" w:eastAsia="方正仿宋_GBK" w:cs="Times New Roman"/>
          <w:color w:val="auto"/>
          <w:kern w:val="0"/>
          <w:sz w:val="32"/>
          <w:szCs w:val="32"/>
        </w:rPr>
        <w:t>年</w:t>
      </w:r>
      <w:r>
        <w:rPr>
          <w:rFonts w:hint="eastAsia" w:ascii="Times New Roman" w:hAnsi="Times New Roman" w:eastAsia="方正仿宋_GBK" w:cs="Times New Roman"/>
          <w:color w:val="auto"/>
          <w:kern w:val="0"/>
          <w:sz w:val="32"/>
          <w:szCs w:val="32"/>
          <w:lang w:val="en-US" w:eastAsia="zh-CN"/>
        </w:rPr>
        <w:t>6</w:t>
      </w:r>
      <w:r>
        <w:rPr>
          <w:rFonts w:ascii="Times New Roman" w:hAnsi="Times New Roman" w:eastAsia="方正仿宋_GBK" w:cs="Times New Roman"/>
          <w:color w:val="auto"/>
          <w:kern w:val="0"/>
          <w:sz w:val="32"/>
          <w:szCs w:val="32"/>
        </w:rPr>
        <w:t>月</w:t>
      </w:r>
      <w:r>
        <w:rPr>
          <w:rFonts w:hint="eastAsia" w:ascii="Times New Roman" w:hAnsi="Times New Roman" w:eastAsia="方正仿宋_GBK" w:cs="Times New Roman"/>
          <w:color w:val="auto"/>
          <w:kern w:val="0"/>
          <w:sz w:val="32"/>
          <w:szCs w:val="32"/>
          <w:lang w:val="en-US" w:eastAsia="zh-CN"/>
        </w:rPr>
        <w:t>26</w:t>
      </w:r>
      <w:r>
        <w:rPr>
          <w:rFonts w:ascii="Times New Roman" w:hAnsi="Times New Roman" w:eastAsia="方正仿宋_GBK" w:cs="Times New Roman"/>
          <w:color w:val="auto"/>
          <w:kern w:val="0"/>
          <w:sz w:val="32"/>
          <w:szCs w:val="32"/>
        </w:rPr>
        <w:t>日</w:t>
      </w:r>
    </w:p>
    <w:p w14:paraId="0581C06E">
      <w:pPr>
        <w:keepNext w:val="0"/>
        <w:keepLines w:val="0"/>
        <w:pageBreakBefore w:val="0"/>
        <w:kinsoku/>
        <w:wordWrap/>
        <w:overflowPunct/>
        <w:topLinePunct w:val="0"/>
        <w:autoSpaceDE/>
        <w:autoSpaceDN/>
        <w:bidi w:val="0"/>
        <w:adjustRightInd/>
        <w:snapToGrid/>
        <w:spacing w:line="520" w:lineRule="exact"/>
        <w:textAlignment w:val="auto"/>
        <w:rPr>
          <w:rFonts w:ascii="Times New Roman" w:hAnsi="Times New Roman" w:eastAsia="方正仿宋_GBK" w:cs="Times New Roman"/>
          <w:color w:val="auto"/>
          <w:sz w:val="32"/>
          <w:szCs w:val="32"/>
        </w:rPr>
      </w:pPr>
    </w:p>
    <w:p w14:paraId="7EFFE5B0">
      <w:pPr>
        <w:rPr>
          <w:rFonts w:hint="default" w:ascii="Times New Roman" w:hAnsi="Times New Roman" w:cs="Times New Roman"/>
          <w:color w:val="auto"/>
        </w:rPr>
      </w:pPr>
      <w:r>
        <w:rPr>
          <w:rFonts w:hint="default" w:ascii="Times New Roman" w:hAnsi="Times New Roman" w:cs="Times New Roman"/>
          <w:color w:val="auto"/>
        </w:rPr>
        <w:br w:type="page"/>
      </w:r>
    </w:p>
    <w:p w14:paraId="1CA104C2">
      <w:pPr>
        <w:keepNext w:val="0"/>
        <w:keepLines w:val="0"/>
        <w:pageBreakBefore w:val="0"/>
        <w:widowControl w:val="0"/>
        <w:kinsoku/>
        <w:wordWrap/>
        <w:overflowPunct/>
        <w:topLinePunct w:val="0"/>
        <w:autoSpaceDE/>
        <w:autoSpaceDN/>
        <w:bidi w:val="0"/>
        <w:adjustRightInd/>
        <w:snapToGrid/>
        <w:spacing w:line="660" w:lineRule="exact"/>
        <w:jc w:val="left"/>
        <w:textAlignment w:val="auto"/>
        <w:rPr>
          <w:rFonts w:hint="eastAsia" w:ascii="Times New Roman" w:hAnsi="Times New Roman" w:eastAsia="黑体" w:cs="黑体"/>
          <w:color w:val="auto"/>
          <w:sz w:val="32"/>
          <w:szCs w:val="32"/>
          <w:lang w:val="en-US" w:eastAsia="zh-CN"/>
        </w:rPr>
      </w:pPr>
      <w:bookmarkStart w:id="5" w:name="_GoBack"/>
      <w:r>
        <w:rPr>
          <w:rFonts w:hint="eastAsia" w:ascii="Times New Roman" w:hAnsi="Times New Roman" w:eastAsia="黑体" w:cs="黑体"/>
          <w:color w:val="auto"/>
          <w:sz w:val="32"/>
          <w:szCs w:val="32"/>
          <w:lang w:val="en-US" w:eastAsia="zh-CN"/>
        </w:rPr>
        <w:t>附件1：</w:t>
      </w:r>
    </w:p>
    <w:p w14:paraId="437194F5">
      <w:pPr>
        <w:keepNext w:val="0"/>
        <w:keepLines w:val="0"/>
        <w:pageBreakBefore w:val="0"/>
        <w:widowControl w:val="0"/>
        <w:kinsoku/>
        <w:wordWrap/>
        <w:overflowPunct/>
        <w:topLinePunct w:val="0"/>
        <w:autoSpaceDE/>
        <w:autoSpaceDN/>
        <w:bidi w:val="0"/>
        <w:adjustRightInd/>
        <w:snapToGrid/>
        <w:spacing w:line="660" w:lineRule="exact"/>
        <w:jc w:val="center"/>
        <w:textAlignment w:val="auto"/>
        <w:rPr>
          <w:rFonts w:hint="eastAsia" w:ascii="Times New Roman" w:hAnsi="Times New Roman" w:eastAsia="方正小标宋_GBK" w:cs="方正小标宋_GBK"/>
          <w:color w:val="auto"/>
          <w:sz w:val="44"/>
          <w:szCs w:val="44"/>
          <w:lang w:val="en-US" w:eastAsia="zh-CN"/>
        </w:rPr>
      </w:pPr>
      <w:r>
        <w:rPr>
          <w:rFonts w:hint="eastAsia" w:ascii="Times New Roman" w:hAnsi="Times New Roman" w:eastAsia="方正小标宋_GBK" w:cs="方正小标宋_GBK"/>
          <w:color w:val="auto"/>
          <w:sz w:val="44"/>
          <w:szCs w:val="44"/>
        </w:rPr>
        <w:t>栖霞区</w:t>
      </w:r>
      <w:r>
        <w:rPr>
          <w:rFonts w:hint="eastAsia" w:ascii="Times New Roman" w:hAnsi="Times New Roman" w:eastAsia="方正小标宋_GBK" w:cs="方正小标宋_GBK"/>
          <w:color w:val="auto"/>
          <w:sz w:val="44"/>
          <w:szCs w:val="44"/>
          <w:lang w:eastAsia="zh-CN"/>
        </w:rPr>
        <w:t>2026</w:t>
      </w:r>
      <w:r>
        <w:rPr>
          <w:rFonts w:hint="eastAsia" w:ascii="Times New Roman" w:hAnsi="Times New Roman" w:eastAsia="方正小标宋_GBK" w:cs="方正小标宋_GBK"/>
          <w:color w:val="auto"/>
          <w:sz w:val="44"/>
          <w:szCs w:val="44"/>
        </w:rPr>
        <w:t>年</w:t>
      </w:r>
      <w:r>
        <w:rPr>
          <w:rFonts w:hint="eastAsia" w:ascii="Times New Roman" w:hAnsi="Times New Roman" w:eastAsia="方正小标宋_GBK" w:cs="方正小标宋_GBK"/>
          <w:color w:val="auto"/>
          <w:sz w:val="44"/>
          <w:szCs w:val="44"/>
          <w:lang w:eastAsia="zh-CN"/>
        </w:rPr>
        <w:t>第一批市级农业专项资金</w:t>
      </w:r>
      <w:r>
        <w:rPr>
          <w:rFonts w:hint="eastAsia" w:ascii="Times New Roman" w:hAnsi="Times New Roman" w:eastAsia="方正小标宋_GBK" w:cs="方正小标宋_GBK"/>
          <w:color w:val="auto"/>
          <w:sz w:val="44"/>
          <w:szCs w:val="44"/>
          <w:lang w:val="en-US" w:eastAsia="zh-CN"/>
        </w:rPr>
        <w:t>申报指南及</w:t>
      </w:r>
      <w:r>
        <w:rPr>
          <w:rFonts w:hint="eastAsia" w:ascii="Times New Roman" w:hAnsi="Times New Roman" w:eastAsia="方正小标宋_GBK" w:cs="方正小标宋_GBK"/>
          <w:color w:val="auto"/>
          <w:sz w:val="44"/>
          <w:szCs w:val="44"/>
          <w:lang w:eastAsia="zh-CN"/>
        </w:rPr>
        <w:t>实施指导意见</w:t>
      </w:r>
    </w:p>
    <w:p w14:paraId="6FBCCF1E">
      <w:pPr>
        <w:keepNext w:val="0"/>
        <w:keepLines w:val="0"/>
        <w:pageBreakBefore w:val="0"/>
        <w:widowControl w:val="0"/>
        <w:kinsoku/>
        <w:wordWrap/>
        <w:overflowPunct/>
        <w:topLinePunct w:val="0"/>
        <w:autoSpaceDE/>
        <w:autoSpaceDN/>
        <w:bidi w:val="0"/>
        <w:adjustRightInd/>
        <w:snapToGrid/>
        <w:spacing w:line="660" w:lineRule="exact"/>
        <w:jc w:val="center"/>
        <w:textAlignment w:val="auto"/>
        <w:rPr>
          <w:rFonts w:hint="eastAsia" w:ascii="Times New Roman" w:hAnsi="Times New Roman" w:eastAsia="方正小标宋简体"/>
          <w:color w:val="auto"/>
          <w:sz w:val="44"/>
          <w:szCs w:val="44"/>
        </w:rPr>
      </w:pPr>
    </w:p>
    <w:p w14:paraId="44E85022">
      <w:pPr>
        <w:keepNext w:val="0"/>
        <w:keepLines w:val="0"/>
        <w:pageBreakBefore w:val="0"/>
        <w:widowControl w:val="0"/>
        <w:kinsoku/>
        <w:wordWrap/>
        <w:overflowPunct/>
        <w:topLinePunct w:val="0"/>
        <w:autoSpaceDE/>
        <w:autoSpaceDN/>
        <w:bidi w:val="0"/>
        <w:adjustRightInd/>
        <w:snapToGrid/>
        <w:spacing w:line="660" w:lineRule="exact"/>
        <w:jc w:val="center"/>
        <w:textAlignment w:val="auto"/>
        <w:rPr>
          <w:rFonts w:ascii="Times New Roman" w:hAnsi="Times New Roman" w:eastAsia="方正小标宋简体"/>
          <w:color w:val="auto"/>
          <w:sz w:val="36"/>
          <w:szCs w:val="36"/>
        </w:rPr>
      </w:pPr>
      <w:r>
        <w:rPr>
          <w:rFonts w:hint="eastAsia" w:ascii="Times New Roman" w:hAnsi="Times New Roman" w:eastAsia="方正小标宋简体"/>
          <w:color w:val="auto"/>
          <w:sz w:val="36"/>
          <w:szCs w:val="36"/>
        </w:rPr>
        <w:t>栖霞区202</w:t>
      </w:r>
      <w:r>
        <w:rPr>
          <w:rFonts w:hint="eastAsia" w:ascii="Times New Roman" w:hAnsi="Times New Roman" w:eastAsia="方正小标宋简体"/>
          <w:color w:val="auto"/>
          <w:sz w:val="36"/>
          <w:szCs w:val="36"/>
          <w:lang w:val="en-US" w:eastAsia="zh-CN"/>
        </w:rPr>
        <w:t>6</w:t>
      </w:r>
      <w:r>
        <w:rPr>
          <w:rFonts w:hint="eastAsia" w:ascii="Times New Roman" w:hAnsi="Times New Roman" w:eastAsia="方正小标宋简体"/>
          <w:color w:val="auto"/>
          <w:sz w:val="36"/>
          <w:szCs w:val="36"/>
        </w:rPr>
        <w:t>年现代蔬菜园艺高质量发展项目</w:t>
      </w:r>
    </w:p>
    <w:p w14:paraId="224124CE">
      <w:pPr>
        <w:keepNext w:val="0"/>
        <w:keepLines w:val="0"/>
        <w:pageBreakBefore w:val="0"/>
        <w:widowControl w:val="0"/>
        <w:kinsoku/>
        <w:wordWrap/>
        <w:overflowPunct/>
        <w:topLinePunct w:val="0"/>
        <w:autoSpaceDE/>
        <w:autoSpaceDN/>
        <w:bidi w:val="0"/>
        <w:adjustRightInd/>
        <w:snapToGrid/>
        <w:spacing w:line="660" w:lineRule="exact"/>
        <w:jc w:val="center"/>
        <w:textAlignment w:val="auto"/>
        <w:rPr>
          <w:rFonts w:ascii="Times New Roman" w:hAnsi="Times New Roman" w:eastAsia="方正小标宋简体"/>
          <w:color w:val="auto"/>
          <w:sz w:val="36"/>
          <w:szCs w:val="36"/>
        </w:rPr>
      </w:pPr>
      <w:r>
        <w:rPr>
          <w:rFonts w:hint="eastAsia" w:ascii="Times New Roman" w:hAnsi="Times New Roman" w:eastAsia="方正小标宋简体"/>
          <w:color w:val="auto"/>
          <w:sz w:val="36"/>
          <w:szCs w:val="36"/>
        </w:rPr>
        <w:t>──设施蔬菜园艺项目申报指南</w:t>
      </w:r>
    </w:p>
    <w:p w14:paraId="3FDE77B0">
      <w:pPr>
        <w:spacing w:line="520" w:lineRule="exact"/>
        <w:ind w:firstLine="880" w:firstLineChars="200"/>
        <w:jc w:val="center"/>
        <w:rPr>
          <w:rFonts w:ascii="Times New Roman" w:hAnsi="Times New Roman" w:eastAsia="黑体"/>
          <w:color w:val="auto"/>
          <w:sz w:val="44"/>
          <w:szCs w:val="44"/>
        </w:rPr>
      </w:pPr>
    </w:p>
    <w:p w14:paraId="46BDBAFB">
      <w:pPr>
        <w:keepNext w:val="0"/>
        <w:keepLines w:val="0"/>
        <w:pageBreakBefore w:val="0"/>
        <w:widowControl w:val="0"/>
        <w:kinsoku/>
        <w:wordWrap/>
        <w:overflowPunct/>
        <w:topLinePunct w:val="0"/>
        <w:autoSpaceDE/>
        <w:autoSpaceDN/>
        <w:bidi w:val="0"/>
        <w:spacing w:line="520" w:lineRule="exact"/>
        <w:ind w:firstLine="640" w:firstLineChars="200"/>
        <w:textAlignment w:val="auto"/>
        <w:rPr>
          <w:rFonts w:ascii="Times New Roman" w:hAnsi="Times New Roman" w:eastAsia="黑体"/>
          <w:color w:val="auto"/>
          <w:sz w:val="32"/>
          <w:szCs w:val="32"/>
        </w:rPr>
      </w:pPr>
      <w:r>
        <w:rPr>
          <w:rFonts w:hint="eastAsia" w:ascii="Times New Roman" w:hAnsi="Times New Roman" w:eastAsia="黑体"/>
          <w:color w:val="auto"/>
          <w:sz w:val="32"/>
          <w:szCs w:val="32"/>
        </w:rPr>
        <w:t>一、约束性任务</w:t>
      </w:r>
    </w:p>
    <w:p w14:paraId="23C93D08">
      <w:pPr>
        <w:keepNext w:val="0"/>
        <w:keepLines w:val="0"/>
        <w:pageBreakBefore w:val="0"/>
        <w:widowControl w:val="0"/>
        <w:kinsoku/>
        <w:wordWrap/>
        <w:overflowPunct/>
        <w:topLinePunct w:val="0"/>
        <w:autoSpaceDE/>
        <w:autoSpaceDN/>
        <w:bidi w:val="0"/>
        <w:spacing w:line="520" w:lineRule="exact"/>
        <w:ind w:firstLine="640" w:firstLineChars="200"/>
        <w:textAlignment w:val="auto"/>
        <w:rPr>
          <w:rFonts w:ascii="Times New Roman" w:hAnsi="Times New Roman" w:eastAsia="方正仿宋_GBK" w:cs="方正仿宋_GBK"/>
          <w:b/>
          <w:color w:val="auto"/>
          <w:sz w:val="32"/>
          <w:szCs w:val="32"/>
        </w:rPr>
      </w:pPr>
      <w:r>
        <w:rPr>
          <w:rFonts w:hint="eastAsia" w:ascii="Times New Roman" w:hAnsi="Times New Roman" w:eastAsia="方正仿宋_GBK" w:cs="方正仿宋_GBK"/>
          <w:color w:val="auto"/>
          <w:sz w:val="32"/>
          <w:szCs w:val="32"/>
          <w:lang w:val="en-US" w:eastAsia="zh-CN"/>
        </w:rPr>
        <w:t>新增</w:t>
      </w:r>
      <w:r>
        <w:rPr>
          <w:rFonts w:hint="eastAsia" w:ascii="Times New Roman" w:hAnsi="Times New Roman" w:eastAsia="方正仿宋_GBK" w:cs="方正仿宋_GBK"/>
          <w:color w:val="auto"/>
          <w:sz w:val="32"/>
          <w:szCs w:val="32"/>
        </w:rPr>
        <w:t>设施蔬菜园艺</w:t>
      </w:r>
      <w:r>
        <w:rPr>
          <w:rFonts w:hint="eastAsia" w:ascii="Times New Roman" w:hAnsi="Times New Roman" w:eastAsia="方正仿宋_GBK" w:cs="方正仿宋_GBK"/>
          <w:color w:val="auto"/>
          <w:sz w:val="32"/>
          <w:szCs w:val="32"/>
          <w:lang w:val="en-US" w:eastAsia="zh-CN"/>
        </w:rPr>
        <w:t>面积80亩</w:t>
      </w:r>
      <w:r>
        <w:rPr>
          <w:rFonts w:hint="eastAsia" w:ascii="Times New Roman" w:hAnsi="Times New Roman" w:eastAsia="方正仿宋_GBK" w:cs="方正仿宋_GBK"/>
          <w:color w:val="auto"/>
          <w:sz w:val="32"/>
          <w:szCs w:val="32"/>
        </w:rPr>
        <w:t>及以上。</w:t>
      </w:r>
    </w:p>
    <w:p w14:paraId="74ADEFD0">
      <w:pPr>
        <w:keepNext w:val="0"/>
        <w:keepLines w:val="0"/>
        <w:pageBreakBefore w:val="0"/>
        <w:widowControl w:val="0"/>
        <w:kinsoku/>
        <w:wordWrap/>
        <w:overflowPunct/>
        <w:topLinePunct w:val="0"/>
        <w:autoSpaceDE/>
        <w:autoSpaceDN/>
        <w:bidi w:val="0"/>
        <w:spacing w:line="520" w:lineRule="exact"/>
        <w:ind w:firstLine="640" w:firstLineChars="200"/>
        <w:textAlignment w:val="auto"/>
        <w:rPr>
          <w:rFonts w:ascii="Times New Roman" w:hAnsi="Times New Roman" w:eastAsia="黑体"/>
          <w:color w:val="auto"/>
          <w:sz w:val="32"/>
          <w:szCs w:val="32"/>
        </w:rPr>
      </w:pPr>
      <w:r>
        <w:rPr>
          <w:rFonts w:hint="eastAsia" w:ascii="Times New Roman" w:hAnsi="Times New Roman" w:eastAsia="黑体"/>
          <w:color w:val="auto"/>
          <w:sz w:val="32"/>
          <w:szCs w:val="32"/>
        </w:rPr>
        <w:t>二、申报要求</w:t>
      </w:r>
    </w:p>
    <w:p w14:paraId="2A86EF41">
      <w:pPr>
        <w:keepNext w:val="0"/>
        <w:keepLines w:val="0"/>
        <w:pageBreakBefore w:val="0"/>
        <w:widowControl w:val="0"/>
        <w:kinsoku/>
        <w:wordWrap/>
        <w:overflowPunct/>
        <w:topLinePunct w:val="0"/>
        <w:autoSpaceDE/>
        <w:autoSpaceDN/>
        <w:bidi w:val="0"/>
        <w:spacing w:line="520" w:lineRule="exact"/>
        <w:ind w:firstLine="640" w:firstLineChars="200"/>
        <w:textAlignment w:val="auto"/>
        <w:rPr>
          <w:rFonts w:ascii="Times New Roman" w:hAnsi="Times New Roman" w:eastAsia="方正仿宋_GBK" w:cs="方正仿宋_GBK"/>
          <w:color w:val="auto"/>
          <w:sz w:val="32"/>
          <w:szCs w:val="32"/>
        </w:rPr>
      </w:pPr>
      <w:r>
        <w:rPr>
          <w:rFonts w:hint="eastAsia" w:ascii="Times New Roman" w:hAnsi="Times New Roman" w:eastAsia="方正仿宋_GBK" w:cs="方正仿宋_GBK"/>
          <w:color w:val="auto"/>
          <w:sz w:val="32"/>
          <w:szCs w:val="32"/>
        </w:rPr>
        <w:t>（一）申报主体</w:t>
      </w:r>
    </w:p>
    <w:p w14:paraId="04ECB553">
      <w:pPr>
        <w:keepNext w:val="0"/>
        <w:keepLines w:val="0"/>
        <w:pageBreakBefore w:val="0"/>
        <w:widowControl w:val="0"/>
        <w:kinsoku/>
        <w:wordWrap/>
        <w:overflowPunct/>
        <w:topLinePunct w:val="0"/>
        <w:autoSpaceDE/>
        <w:autoSpaceDN/>
        <w:bidi w:val="0"/>
        <w:spacing w:line="520" w:lineRule="exact"/>
        <w:ind w:firstLine="640" w:firstLineChars="200"/>
        <w:textAlignment w:val="auto"/>
        <w:rPr>
          <w:rFonts w:hint="eastAsia" w:ascii="Times New Roman" w:hAnsi="Times New Roman" w:eastAsia="方正仿宋_GBK" w:cs="方正仿宋_GBK"/>
          <w:color w:val="auto"/>
          <w:sz w:val="32"/>
          <w:szCs w:val="32"/>
        </w:rPr>
      </w:pPr>
      <w:r>
        <w:rPr>
          <w:rFonts w:hint="eastAsia" w:ascii="Times New Roman" w:hAnsi="Times New Roman" w:eastAsia="仿宋_GB2312"/>
          <w:color w:val="auto"/>
          <w:sz w:val="32"/>
          <w:szCs w:val="32"/>
        </w:rPr>
        <w:t>街道办事处、</w:t>
      </w:r>
      <w:r>
        <w:rPr>
          <w:rFonts w:ascii="Times New Roman" w:hAnsi="Times New Roman" w:eastAsia="仿宋_GB2312"/>
          <w:color w:val="auto"/>
          <w:sz w:val="32"/>
          <w:szCs w:val="32"/>
        </w:rPr>
        <w:t>社区（村委会）、农业专业合作社、家庭农场、大户、园区平台公司、从事农业生产的企业、事业单位等</w:t>
      </w:r>
      <w:r>
        <w:rPr>
          <w:rFonts w:hint="eastAsia" w:ascii="Times New Roman" w:hAnsi="Times New Roman" w:eastAsia="仿宋_GB2312"/>
          <w:color w:val="auto"/>
          <w:sz w:val="32"/>
          <w:szCs w:val="32"/>
        </w:rPr>
        <w:t>蔬菜园艺生产经营主体</w:t>
      </w:r>
      <w:r>
        <w:rPr>
          <w:rFonts w:hint="eastAsia" w:ascii="Times New Roman" w:hAnsi="Times New Roman" w:eastAsia="方正仿宋_GBK" w:cs="方正仿宋_GBK"/>
          <w:color w:val="auto"/>
          <w:sz w:val="32"/>
          <w:szCs w:val="32"/>
        </w:rPr>
        <w:t>。所有申报主体</w:t>
      </w:r>
      <w:r>
        <w:rPr>
          <w:rFonts w:hint="eastAsia" w:ascii="Times New Roman" w:hAnsi="Times New Roman" w:eastAsia="方正仿宋_GBK" w:cs="方正仿宋_GBK"/>
          <w:color w:val="auto"/>
          <w:sz w:val="32"/>
          <w:szCs w:val="32"/>
          <w:lang w:eastAsia="zh-CN"/>
        </w:rPr>
        <w:t>必须有专人</w:t>
      </w:r>
      <w:r>
        <w:rPr>
          <w:rFonts w:hint="eastAsia" w:ascii="Times New Roman" w:hAnsi="Times New Roman" w:eastAsia="方正仿宋_GBK" w:cs="方正仿宋_GBK"/>
          <w:color w:val="auto"/>
          <w:sz w:val="32"/>
          <w:szCs w:val="32"/>
        </w:rPr>
        <w:t>负责项目申报、实施、验收等各项环节的材料收集、整理及上报等工作。</w:t>
      </w:r>
    </w:p>
    <w:p w14:paraId="4B826A72">
      <w:pPr>
        <w:keepNext w:val="0"/>
        <w:keepLines w:val="0"/>
        <w:pageBreakBefore w:val="0"/>
        <w:widowControl w:val="0"/>
        <w:kinsoku/>
        <w:wordWrap/>
        <w:overflowPunct/>
        <w:topLinePunct w:val="0"/>
        <w:autoSpaceDE/>
        <w:autoSpaceDN/>
        <w:bidi w:val="0"/>
        <w:spacing w:line="520" w:lineRule="exact"/>
        <w:ind w:firstLine="640" w:firstLineChars="200"/>
        <w:textAlignment w:val="auto"/>
        <w:rPr>
          <w:rFonts w:ascii="Times New Roman" w:hAnsi="Times New Roman" w:eastAsia="方正仿宋_GBK" w:cs="方正仿宋_GBK"/>
          <w:color w:val="auto"/>
          <w:sz w:val="32"/>
          <w:szCs w:val="32"/>
        </w:rPr>
      </w:pPr>
      <w:r>
        <w:rPr>
          <w:rFonts w:hint="eastAsia" w:ascii="Times New Roman" w:hAnsi="Times New Roman" w:eastAsia="方正仿宋_GBK" w:cs="方正仿宋_GBK"/>
          <w:color w:val="auto"/>
          <w:sz w:val="32"/>
          <w:szCs w:val="32"/>
        </w:rPr>
        <w:t>（二）申报条件</w:t>
      </w:r>
    </w:p>
    <w:p w14:paraId="7A1CAC5F">
      <w:pPr>
        <w:keepNext w:val="0"/>
        <w:keepLines w:val="0"/>
        <w:pageBreakBefore w:val="0"/>
        <w:widowControl w:val="0"/>
        <w:kinsoku/>
        <w:wordWrap/>
        <w:overflowPunct/>
        <w:topLinePunct w:val="0"/>
        <w:autoSpaceDE/>
        <w:autoSpaceDN/>
        <w:bidi w:val="0"/>
        <w:spacing w:line="520" w:lineRule="exact"/>
        <w:ind w:firstLine="640" w:firstLineChars="200"/>
        <w:textAlignment w:val="auto"/>
        <w:rPr>
          <w:rFonts w:ascii="Times New Roman" w:hAnsi="Times New Roman" w:eastAsia="方正仿宋_GBK" w:cs="方正仿宋_GBK"/>
          <w:color w:val="auto"/>
          <w:sz w:val="32"/>
          <w:szCs w:val="32"/>
        </w:rPr>
      </w:pPr>
      <w:r>
        <w:rPr>
          <w:rFonts w:hint="eastAsia" w:ascii="Times New Roman" w:hAnsi="Times New Roman" w:eastAsia="方正仿宋_GBK" w:cs="方正仿宋_GBK"/>
          <w:color w:val="auto"/>
          <w:sz w:val="32"/>
          <w:szCs w:val="32"/>
        </w:rPr>
        <w:t>1、申报的项目必须为当年新建项目，开工时间为上年度同类项目申报结束后的项目视同为当年新建。</w:t>
      </w:r>
    </w:p>
    <w:p w14:paraId="4E4F4A73">
      <w:pPr>
        <w:keepNext w:val="0"/>
        <w:keepLines w:val="0"/>
        <w:pageBreakBefore w:val="0"/>
        <w:widowControl w:val="0"/>
        <w:kinsoku/>
        <w:wordWrap/>
        <w:overflowPunct/>
        <w:topLinePunct w:val="0"/>
        <w:autoSpaceDE/>
        <w:autoSpaceDN/>
        <w:bidi w:val="0"/>
        <w:spacing w:line="520" w:lineRule="exact"/>
        <w:ind w:firstLine="640" w:firstLineChars="200"/>
        <w:textAlignment w:val="auto"/>
        <w:rPr>
          <w:rFonts w:hint="eastAsia" w:ascii="Times New Roman" w:hAnsi="Times New Roman" w:eastAsia="方正仿宋_GBK" w:cs="方正仿宋_GBK"/>
          <w:color w:val="auto"/>
          <w:sz w:val="32"/>
          <w:szCs w:val="32"/>
        </w:rPr>
      </w:pPr>
      <w:r>
        <w:rPr>
          <w:rFonts w:hint="eastAsia" w:ascii="Times New Roman" w:hAnsi="Times New Roman" w:eastAsia="方正仿宋_GBK" w:cs="方正仿宋_GBK"/>
          <w:color w:val="auto"/>
          <w:sz w:val="32"/>
          <w:szCs w:val="32"/>
        </w:rPr>
        <w:t>2、依法需要办理国土、规划、环保、设施农用地备案手续等审批的，项目建设单位应当办理相关审批手续。项目建设不得硬化耕地、破坏耕作层。</w:t>
      </w:r>
    </w:p>
    <w:p w14:paraId="144C031F">
      <w:pPr>
        <w:keepNext w:val="0"/>
        <w:keepLines w:val="0"/>
        <w:pageBreakBefore w:val="0"/>
        <w:widowControl w:val="0"/>
        <w:kinsoku/>
        <w:wordWrap/>
        <w:overflowPunct/>
        <w:topLinePunct w:val="0"/>
        <w:autoSpaceDE/>
        <w:autoSpaceDN/>
        <w:bidi w:val="0"/>
        <w:spacing w:line="520" w:lineRule="exact"/>
        <w:ind w:firstLine="640" w:firstLineChars="200"/>
        <w:textAlignment w:val="auto"/>
        <w:rPr>
          <w:rFonts w:hint="eastAsia" w:ascii="Times New Roman" w:hAnsi="Times New Roman" w:eastAsia="方正仿宋_GBK" w:cs="方正仿宋_GBK"/>
          <w:color w:val="auto"/>
          <w:sz w:val="32"/>
          <w:szCs w:val="32"/>
          <w:lang w:val="en-US" w:eastAsia="zh-CN"/>
        </w:rPr>
      </w:pPr>
      <w:r>
        <w:rPr>
          <w:rFonts w:hint="eastAsia" w:ascii="Times New Roman" w:hAnsi="Times New Roman" w:eastAsia="方正仿宋_GBK" w:cs="方正仿宋_GBK"/>
          <w:color w:val="auto"/>
          <w:sz w:val="32"/>
          <w:szCs w:val="32"/>
          <w:lang w:val="en-US" w:eastAsia="zh-CN"/>
        </w:rPr>
        <w:t>3</w:t>
      </w:r>
      <w:r>
        <w:rPr>
          <w:rFonts w:hint="eastAsia" w:ascii="Times New Roman" w:hAnsi="Times New Roman" w:eastAsia="方正仿宋_GBK" w:cs="方正仿宋_GBK"/>
          <w:color w:val="auto"/>
          <w:sz w:val="32"/>
          <w:szCs w:val="32"/>
        </w:rPr>
        <w:t>、凡</w:t>
      </w:r>
      <w:r>
        <w:rPr>
          <w:rFonts w:hint="eastAsia" w:ascii="Times New Roman" w:hAnsi="Times New Roman" w:eastAsia="方正仿宋_GBK" w:cs="方正仿宋_GBK"/>
          <w:color w:val="auto"/>
          <w:sz w:val="32"/>
          <w:szCs w:val="32"/>
          <w:lang w:val="en-US" w:eastAsia="zh-CN"/>
        </w:rPr>
        <w:t>项目建设内容享</w:t>
      </w:r>
      <w:r>
        <w:rPr>
          <w:rFonts w:hint="eastAsia" w:ascii="Times New Roman" w:hAnsi="Times New Roman" w:eastAsia="方正仿宋_GBK" w:cs="方正仿宋_GBK"/>
          <w:color w:val="auto"/>
          <w:sz w:val="32"/>
          <w:szCs w:val="32"/>
        </w:rPr>
        <w:t>受过</w:t>
      </w:r>
      <w:r>
        <w:rPr>
          <w:rFonts w:hint="eastAsia" w:ascii="Times New Roman" w:hAnsi="Times New Roman" w:eastAsia="方正仿宋_GBK" w:cs="方正仿宋_GBK"/>
          <w:color w:val="auto"/>
          <w:sz w:val="32"/>
          <w:szCs w:val="32"/>
          <w:lang w:val="en-US" w:eastAsia="zh-CN"/>
        </w:rPr>
        <w:t>其他</w:t>
      </w:r>
      <w:r>
        <w:rPr>
          <w:rFonts w:hint="eastAsia" w:ascii="Times New Roman" w:hAnsi="Times New Roman" w:eastAsia="方正仿宋_GBK" w:cs="方正仿宋_GBK"/>
          <w:color w:val="auto"/>
          <w:sz w:val="32"/>
          <w:szCs w:val="32"/>
        </w:rPr>
        <w:t>财政补助资金的不得重复</w:t>
      </w:r>
      <w:r>
        <w:rPr>
          <w:rFonts w:hint="eastAsia" w:ascii="Times New Roman" w:hAnsi="Times New Roman" w:eastAsia="方正仿宋_GBK" w:cs="方正仿宋_GBK"/>
          <w:color w:val="auto"/>
          <w:sz w:val="32"/>
          <w:szCs w:val="32"/>
          <w:lang w:val="en-US" w:eastAsia="zh-CN"/>
        </w:rPr>
        <w:t>申报、</w:t>
      </w:r>
      <w:r>
        <w:rPr>
          <w:rFonts w:hint="eastAsia" w:ascii="Times New Roman" w:hAnsi="Times New Roman" w:eastAsia="方正仿宋_GBK" w:cs="方正仿宋_GBK"/>
          <w:color w:val="auto"/>
          <w:sz w:val="32"/>
          <w:szCs w:val="32"/>
        </w:rPr>
        <w:t>不得多头申报。</w:t>
      </w:r>
      <w:r>
        <w:rPr>
          <w:rFonts w:hint="eastAsia" w:ascii="Times New Roman" w:hAnsi="Times New Roman" w:eastAsia="方正仿宋_GBK" w:cs="方正仿宋_GBK"/>
          <w:color w:val="auto"/>
          <w:sz w:val="32"/>
          <w:szCs w:val="32"/>
          <w:lang w:val="en-US" w:eastAsia="zh-CN"/>
        </w:rPr>
        <w:t>同等条件下，优先扶持“菜篮子”产品应急保供生产基地。</w:t>
      </w:r>
    </w:p>
    <w:p w14:paraId="060F81B4">
      <w:pPr>
        <w:keepNext w:val="0"/>
        <w:keepLines w:val="0"/>
        <w:pageBreakBefore w:val="0"/>
        <w:widowControl w:val="0"/>
        <w:kinsoku/>
        <w:wordWrap/>
        <w:overflowPunct/>
        <w:topLinePunct w:val="0"/>
        <w:autoSpaceDE/>
        <w:autoSpaceDN/>
        <w:bidi w:val="0"/>
        <w:spacing w:line="520" w:lineRule="exact"/>
        <w:ind w:firstLine="640" w:firstLineChars="200"/>
        <w:textAlignment w:val="auto"/>
        <w:rPr>
          <w:rFonts w:hint="eastAsia" w:ascii="Times New Roman" w:hAnsi="Times New Roman" w:eastAsia="方正仿宋_GBK" w:cs="方正仿宋_GBK"/>
          <w:color w:val="auto"/>
          <w:sz w:val="32"/>
          <w:szCs w:val="32"/>
          <w:lang w:val="en-US" w:eastAsia="zh-CN"/>
        </w:rPr>
      </w:pPr>
      <w:r>
        <w:rPr>
          <w:rFonts w:hint="eastAsia" w:ascii="Times New Roman" w:hAnsi="Times New Roman" w:eastAsia="方正仿宋_GBK" w:cs="方正仿宋_GBK"/>
          <w:color w:val="auto"/>
          <w:sz w:val="32"/>
          <w:szCs w:val="32"/>
          <w:lang w:val="en-US" w:eastAsia="zh-CN"/>
        </w:rPr>
        <w:t>4、</w:t>
      </w:r>
      <w:r>
        <w:rPr>
          <w:rFonts w:hint="eastAsia" w:ascii="Times New Roman" w:hAnsi="Times New Roman" w:eastAsia="方正仿宋_GBK" w:cs="方正仿宋_GBK"/>
          <w:color w:val="auto"/>
          <w:sz w:val="32"/>
          <w:szCs w:val="32"/>
        </w:rPr>
        <w:t>进入省级农产品质量安全追溯平台</w:t>
      </w:r>
      <w:r>
        <w:rPr>
          <w:rFonts w:hint="eastAsia" w:ascii="Times New Roman" w:hAnsi="Times New Roman" w:eastAsia="方正仿宋_GBK" w:cs="方正仿宋_GBK"/>
          <w:color w:val="auto"/>
          <w:sz w:val="32"/>
          <w:szCs w:val="32"/>
          <w:lang w:val="en-US" w:eastAsia="zh-CN"/>
        </w:rPr>
        <w:t>的主体优先申报；对严重失信、存在未整改重大安全生产隐患、以及发生农产品质量安全事件的主体，不得承担项目；凡近三年内有未通过项目验收、项目审计及绩效评价较差的、有举报且经查实存在重大问题的、存在失信行为的单位不得申报。</w:t>
      </w:r>
    </w:p>
    <w:p w14:paraId="43A4CEB5">
      <w:pPr>
        <w:keepNext w:val="0"/>
        <w:keepLines w:val="0"/>
        <w:pageBreakBefore w:val="0"/>
        <w:widowControl w:val="0"/>
        <w:kinsoku/>
        <w:wordWrap/>
        <w:overflowPunct/>
        <w:topLinePunct w:val="0"/>
        <w:autoSpaceDE/>
        <w:autoSpaceDN/>
        <w:bidi w:val="0"/>
        <w:spacing w:line="520" w:lineRule="exact"/>
        <w:ind w:firstLine="640" w:firstLineChars="200"/>
        <w:textAlignment w:val="auto"/>
        <w:rPr>
          <w:rFonts w:ascii="Times New Roman" w:hAnsi="Times New Roman" w:eastAsia="黑体"/>
          <w:color w:val="auto"/>
          <w:sz w:val="32"/>
          <w:szCs w:val="32"/>
        </w:rPr>
      </w:pPr>
      <w:r>
        <w:rPr>
          <w:rFonts w:hint="eastAsia" w:ascii="Times New Roman" w:hAnsi="Times New Roman" w:eastAsia="黑体"/>
          <w:color w:val="auto"/>
          <w:sz w:val="32"/>
          <w:szCs w:val="32"/>
        </w:rPr>
        <w:t>三、扶持目录</w:t>
      </w:r>
    </w:p>
    <w:p w14:paraId="06FBE078">
      <w:pPr>
        <w:keepNext w:val="0"/>
        <w:keepLines w:val="0"/>
        <w:pageBreakBefore w:val="0"/>
        <w:widowControl w:val="0"/>
        <w:kinsoku/>
        <w:wordWrap/>
        <w:overflowPunct/>
        <w:topLinePunct w:val="0"/>
        <w:autoSpaceDE/>
        <w:autoSpaceDN/>
        <w:bidi w:val="0"/>
        <w:spacing w:line="520" w:lineRule="exact"/>
        <w:ind w:firstLine="640" w:firstLineChars="200"/>
        <w:textAlignment w:val="auto"/>
        <w:rPr>
          <w:rFonts w:hint="eastAsia" w:ascii="Times New Roman" w:hAnsi="Times New Roman" w:eastAsia="方正仿宋_GBK" w:cs="方正仿宋_GBK"/>
          <w:color w:val="auto"/>
          <w:sz w:val="32"/>
          <w:szCs w:val="32"/>
          <w:lang w:val="en-US" w:eastAsia="zh-CN"/>
        </w:rPr>
      </w:pPr>
      <w:r>
        <w:rPr>
          <w:rFonts w:hint="eastAsia" w:ascii="Times New Roman" w:hAnsi="Times New Roman" w:eastAsia="方正仿宋_GBK" w:cs="方正仿宋_GBK"/>
          <w:color w:val="auto"/>
          <w:sz w:val="32"/>
          <w:szCs w:val="32"/>
          <w:lang w:val="en-US" w:eastAsia="zh-CN"/>
        </w:rPr>
        <w:t>支持新建标准设施蔬菜园艺，改造提升老旧低效设施，重点扶持“8332”单体大棚、宽体大棚、连栋塑料薄膜温室、玻璃温室、钢架避雨大棚及“两网一灌”等设施类型，配套建设水肥一体化、环境调控、育苗生产环节智能控制等设施装备。支持对超设计使用年限、存在安全隐患、不能满足正常生产及宜机化作业要求的老旧设施棚室，开展主体结构改造、水肥一体化、环境调控和育苗等设施装备智能化改造提升。鼓励项目单位积极争取省级设施棚室改造资金，省市级补助资金可叠加使用。部分建设标准和要求见表1。</w:t>
      </w:r>
    </w:p>
    <w:p w14:paraId="12C72DEF">
      <w:pPr>
        <w:adjustRightInd w:val="0"/>
        <w:snapToGrid w:val="0"/>
        <w:spacing w:line="520" w:lineRule="exact"/>
        <w:ind w:firstLine="562" w:firstLineChars="200"/>
        <w:jc w:val="center"/>
        <w:rPr>
          <w:rFonts w:ascii="Times New Roman" w:hAnsi="Times New Roman" w:eastAsia="仿宋_GB2312"/>
          <w:b/>
          <w:color w:val="auto"/>
          <w:kern w:val="0"/>
          <w:sz w:val="28"/>
          <w:szCs w:val="28"/>
        </w:rPr>
      </w:pPr>
    </w:p>
    <w:p w14:paraId="5B9C0916">
      <w:pPr>
        <w:adjustRightInd w:val="0"/>
        <w:snapToGrid w:val="0"/>
        <w:spacing w:line="520" w:lineRule="exact"/>
        <w:ind w:firstLine="562" w:firstLineChars="200"/>
        <w:jc w:val="center"/>
        <w:rPr>
          <w:rFonts w:ascii="Times New Roman" w:hAnsi="Times New Roman" w:eastAsia="仿宋_GB2312"/>
          <w:b/>
          <w:color w:val="auto"/>
          <w:kern w:val="0"/>
          <w:sz w:val="28"/>
          <w:szCs w:val="28"/>
        </w:rPr>
      </w:pPr>
      <w:r>
        <w:rPr>
          <w:rFonts w:hint="eastAsia" w:ascii="Times New Roman" w:hAnsi="Times New Roman" w:eastAsia="仿宋_GB2312"/>
          <w:b/>
          <w:color w:val="auto"/>
          <w:kern w:val="0"/>
          <w:sz w:val="28"/>
          <w:szCs w:val="28"/>
        </w:rPr>
        <w:t>表1：202</w:t>
      </w:r>
      <w:r>
        <w:rPr>
          <w:rFonts w:hint="eastAsia" w:ascii="Times New Roman" w:hAnsi="Times New Roman" w:eastAsia="仿宋_GB2312"/>
          <w:b/>
          <w:color w:val="auto"/>
          <w:kern w:val="0"/>
          <w:sz w:val="28"/>
          <w:szCs w:val="28"/>
          <w:lang w:val="en-US" w:eastAsia="zh-CN"/>
        </w:rPr>
        <w:t>6</w:t>
      </w:r>
      <w:r>
        <w:rPr>
          <w:rFonts w:hint="eastAsia" w:ascii="Times New Roman" w:hAnsi="Times New Roman" w:eastAsia="仿宋_GB2312"/>
          <w:b/>
          <w:color w:val="auto"/>
          <w:kern w:val="0"/>
          <w:sz w:val="28"/>
          <w:szCs w:val="28"/>
        </w:rPr>
        <w:t>年现代蔬菜园艺高质量发展</w:t>
      </w:r>
      <w:r>
        <w:rPr>
          <w:rFonts w:hint="eastAsia" w:ascii="Times New Roman" w:hAnsi="Times New Roman" w:eastAsia="仿宋_GB2312"/>
          <w:b/>
          <w:color w:val="auto"/>
          <w:kern w:val="0"/>
          <w:sz w:val="28"/>
          <w:szCs w:val="28"/>
          <w:lang w:eastAsia="zh-CN"/>
        </w:rPr>
        <w:t>部分</w:t>
      </w:r>
      <w:r>
        <w:rPr>
          <w:rFonts w:hint="eastAsia" w:ascii="Times New Roman" w:hAnsi="Times New Roman" w:eastAsia="仿宋_GB2312"/>
          <w:b/>
          <w:color w:val="auto"/>
          <w:kern w:val="0"/>
          <w:sz w:val="28"/>
          <w:szCs w:val="28"/>
        </w:rPr>
        <w:t>设施扶持目录</w:t>
      </w:r>
    </w:p>
    <w:tbl>
      <w:tblPr>
        <w:tblStyle w:val="10"/>
        <w:tblW w:w="0" w:type="auto"/>
        <w:tblInd w:w="88" w:type="dxa"/>
        <w:tblLayout w:type="fixed"/>
        <w:tblCellMar>
          <w:top w:w="0" w:type="dxa"/>
          <w:left w:w="108" w:type="dxa"/>
          <w:bottom w:w="0" w:type="dxa"/>
          <w:right w:w="108" w:type="dxa"/>
        </w:tblCellMar>
      </w:tblPr>
      <w:tblGrid>
        <w:gridCol w:w="1900"/>
        <w:gridCol w:w="7084"/>
      </w:tblGrid>
      <w:tr w14:paraId="1EEB9BD6">
        <w:tblPrEx>
          <w:tblCellMar>
            <w:top w:w="0" w:type="dxa"/>
            <w:left w:w="108" w:type="dxa"/>
            <w:bottom w:w="0" w:type="dxa"/>
            <w:right w:w="108" w:type="dxa"/>
          </w:tblCellMar>
        </w:tblPrEx>
        <w:trPr>
          <w:trHeight w:val="360" w:hRule="atLeast"/>
        </w:trPr>
        <w:tc>
          <w:tcPr>
            <w:tcW w:w="1900" w:type="dxa"/>
            <w:tcBorders>
              <w:top w:val="single" w:color="auto" w:sz="4" w:space="0"/>
              <w:left w:val="single" w:color="auto" w:sz="4" w:space="0"/>
              <w:bottom w:val="single" w:color="auto" w:sz="4" w:space="0"/>
              <w:right w:val="single" w:color="auto" w:sz="4" w:space="0"/>
            </w:tcBorders>
            <w:noWrap w:val="0"/>
            <w:vAlign w:val="center"/>
          </w:tcPr>
          <w:p w14:paraId="719D16AB">
            <w:pPr>
              <w:jc w:val="center"/>
              <w:rPr>
                <w:rFonts w:ascii="Times New Roman" w:hAnsi="Times New Roman" w:cs="宋体"/>
                <w:color w:val="auto"/>
                <w:sz w:val="24"/>
              </w:rPr>
            </w:pPr>
            <w:r>
              <w:rPr>
                <w:rFonts w:hint="eastAsia" w:ascii="Times New Roman" w:hAnsi="Times New Roman"/>
                <w:color w:val="auto"/>
              </w:rPr>
              <w:t>类别</w:t>
            </w:r>
          </w:p>
        </w:tc>
        <w:tc>
          <w:tcPr>
            <w:tcW w:w="7084" w:type="dxa"/>
            <w:tcBorders>
              <w:top w:val="single" w:color="auto" w:sz="4" w:space="0"/>
              <w:left w:val="nil"/>
              <w:bottom w:val="single" w:color="auto" w:sz="4" w:space="0"/>
              <w:right w:val="single" w:color="auto" w:sz="4" w:space="0"/>
            </w:tcBorders>
            <w:noWrap w:val="0"/>
            <w:vAlign w:val="center"/>
          </w:tcPr>
          <w:p w14:paraId="06EF1D5A">
            <w:pPr>
              <w:jc w:val="center"/>
              <w:rPr>
                <w:rFonts w:ascii="Times New Roman" w:hAnsi="Times New Roman" w:cs="宋体"/>
                <w:color w:val="auto"/>
                <w:sz w:val="24"/>
              </w:rPr>
            </w:pPr>
            <w:r>
              <w:rPr>
                <w:rFonts w:hint="eastAsia" w:ascii="Times New Roman" w:hAnsi="Times New Roman"/>
                <w:color w:val="auto"/>
              </w:rPr>
              <w:t>参考技术标准和要求</w:t>
            </w:r>
          </w:p>
        </w:tc>
      </w:tr>
      <w:tr w14:paraId="689AC96A">
        <w:tblPrEx>
          <w:tblCellMar>
            <w:top w:w="0" w:type="dxa"/>
            <w:left w:w="108" w:type="dxa"/>
            <w:bottom w:w="0" w:type="dxa"/>
            <w:right w:w="108" w:type="dxa"/>
          </w:tblCellMar>
        </w:tblPrEx>
        <w:trPr>
          <w:trHeight w:val="285" w:hRule="atLeast"/>
        </w:trPr>
        <w:tc>
          <w:tcPr>
            <w:tcW w:w="1900" w:type="dxa"/>
            <w:tcBorders>
              <w:top w:val="nil"/>
              <w:left w:val="single" w:color="auto" w:sz="4" w:space="0"/>
              <w:bottom w:val="single" w:color="auto" w:sz="4" w:space="0"/>
              <w:right w:val="single" w:color="auto" w:sz="4" w:space="0"/>
            </w:tcBorders>
            <w:noWrap w:val="0"/>
            <w:vAlign w:val="center"/>
          </w:tcPr>
          <w:p w14:paraId="0D636943">
            <w:pPr>
              <w:rPr>
                <w:rFonts w:ascii="Times New Roman" w:hAnsi="Times New Roman" w:cs="宋体"/>
                <w:color w:val="auto"/>
                <w:sz w:val="22"/>
                <w:szCs w:val="22"/>
              </w:rPr>
            </w:pPr>
            <w:r>
              <w:rPr>
                <w:rFonts w:hint="eastAsia" w:ascii="Times New Roman" w:hAnsi="Times New Roman"/>
                <w:color w:val="auto"/>
                <w:sz w:val="22"/>
                <w:szCs w:val="22"/>
              </w:rPr>
              <w:t>　</w:t>
            </w:r>
          </w:p>
        </w:tc>
        <w:tc>
          <w:tcPr>
            <w:tcW w:w="7084" w:type="dxa"/>
            <w:tcBorders>
              <w:top w:val="nil"/>
              <w:left w:val="nil"/>
              <w:bottom w:val="single" w:color="auto" w:sz="4" w:space="0"/>
              <w:right w:val="single" w:color="auto" w:sz="4" w:space="0"/>
            </w:tcBorders>
            <w:noWrap w:val="0"/>
            <w:vAlign w:val="center"/>
          </w:tcPr>
          <w:p w14:paraId="2ACA4B1A">
            <w:pPr>
              <w:rPr>
                <w:rFonts w:ascii="Times New Roman" w:hAnsi="Times New Roman" w:cs="宋体"/>
                <w:color w:val="auto"/>
                <w:sz w:val="22"/>
                <w:szCs w:val="22"/>
              </w:rPr>
            </w:pPr>
            <w:r>
              <w:rPr>
                <w:rFonts w:hint="eastAsia" w:ascii="Times New Roman" w:hAnsi="Times New Roman"/>
                <w:color w:val="auto"/>
                <w:sz w:val="22"/>
                <w:szCs w:val="22"/>
              </w:rPr>
              <w:t>注：仅供参考，有国标或省标的设施类型以国标或省标为准。</w:t>
            </w:r>
          </w:p>
        </w:tc>
      </w:tr>
      <w:tr w14:paraId="6F7A28F3">
        <w:tblPrEx>
          <w:tblCellMar>
            <w:top w:w="0" w:type="dxa"/>
            <w:left w:w="108" w:type="dxa"/>
            <w:bottom w:w="0" w:type="dxa"/>
            <w:right w:w="108" w:type="dxa"/>
          </w:tblCellMar>
        </w:tblPrEx>
        <w:trPr>
          <w:trHeight w:val="570" w:hRule="atLeast"/>
        </w:trPr>
        <w:tc>
          <w:tcPr>
            <w:tcW w:w="1900" w:type="dxa"/>
            <w:tcBorders>
              <w:top w:val="nil"/>
              <w:left w:val="single" w:color="auto" w:sz="4" w:space="0"/>
              <w:bottom w:val="single" w:color="auto" w:sz="4" w:space="0"/>
              <w:right w:val="single" w:color="auto" w:sz="4" w:space="0"/>
            </w:tcBorders>
            <w:noWrap w:val="0"/>
            <w:vAlign w:val="center"/>
          </w:tcPr>
          <w:p w14:paraId="117549C9">
            <w:pPr>
              <w:jc w:val="left"/>
              <w:rPr>
                <w:rFonts w:hint="eastAsia" w:ascii="Times New Roman" w:hAnsi="Times New Roman"/>
                <w:color w:val="auto"/>
                <w:sz w:val="22"/>
                <w:szCs w:val="22"/>
              </w:rPr>
            </w:pPr>
            <w:r>
              <w:rPr>
                <w:rFonts w:hint="eastAsia" w:ascii="Times New Roman" w:hAnsi="Times New Roman"/>
                <w:color w:val="auto"/>
                <w:sz w:val="22"/>
                <w:szCs w:val="22"/>
              </w:rPr>
              <w:t>单体钢架大棚</w:t>
            </w:r>
          </w:p>
        </w:tc>
        <w:tc>
          <w:tcPr>
            <w:tcW w:w="7084" w:type="dxa"/>
            <w:tcBorders>
              <w:top w:val="nil"/>
              <w:left w:val="nil"/>
              <w:bottom w:val="single" w:color="auto" w:sz="4" w:space="0"/>
              <w:right w:val="single" w:color="auto" w:sz="4" w:space="0"/>
            </w:tcBorders>
            <w:noWrap w:val="0"/>
            <w:vAlign w:val="center"/>
          </w:tcPr>
          <w:p w14:paraId="4970A595">
            <w:pPr>
              <w:rPr>
                <w:rFonts w:hint="eastAsia" w:ascii="Times New Roman" w:hAnsi="Times New Roman"/>
                <w:color w:val="auto"/>
                <w:sz w:val="22"/>
                <w:szCs w:val="22"/>
              </w:rPr>
            </w:pPr>
            <w:r>
              <w:rPr>
                <w:rFonts w:hint="eastAsia" w:ascii="Times New Roman" w:hAnsi="Times New Roman"/>
                <w:color w:val="auto"/>
                <w:sz w:val="22"/>
                <w:szCs w:val="22"/>
              </w:rPr>
              <w:t>参考《适合机械化作业的单体钢架塑料大棚技术规范》（DB32/T 3129-2016）、《钢管塑料大棚（单体）通用技术要求》（DB32/T 1590-2010）等相关规范文件中的主要标准要求</w:t>
            </w:r>
            <w:r>
              <w:rPr>
                <w:rFonts w:hint="eastAsia" w:ascii="Times New Roman" w:hAnsi="Times New Roman"/>
                <w:color w:val="auto"/>
                <w:sz w:val="22"/>
                <w:szCs w:val="22"/>
                <w:lang w:eastAsia="zh-CN"/>
              </w:rPr>
              <w:t>。</w:t>
            </w:r>
          </w:p>
        </w:tc>
      </w:tr>
      <w:tr w14:paraId="11F5D119">
        <w:tblPrEx>
          <w:tblCellMar>
            <w:top w:w="0" w:type="dxa"/>
            <w:left w:w="108" w:type="dxa"/>
            <w:bottom w:w="0" w:type="dxa"/>
            <w:right w:w="108" w:type="dxa"/>
          </w:tblCellMar>
        </w:tblPrEx>
        <w:trPr>
          <w:trHeight w:val="540" w:hRule="atLeast"/>
        </w:trPr>
        <w:tc>
          <w:tcPr>
            <w:tcW w:w="1900" w:type="dxa"/>
            <w:tcBorders>
              <w:top w:val="nil"/>
              <w:left w:val="single" w:color="auto" w:sz="4" w:space="0"/>
              <w:bottom w:val="single" w:color="auto" w:sz="4" w:space="0"/>
              <w:right w:val="single" w:color="auto" w:sz="4" w:space="0"/>
            </w:tcBorders>
            <w:noWrap w:val="0"/>
            <w:vAlign w:val="center"/>
          </w:tcPr>
          <w:p w14:paraId="40F89C1E">
            <w:pPr>
              <w:jc w:val="left"/>
              <w:rPr>
                <w:rFonts w:ascii="Times New Roman" w:hAnsi="Times New Roman" w:cs="宋体"/>
                <w:color w:val="auto"/>
                <w:sz w:val="22"/>
                <w:szCs w:val="22"/>
              </w:rPr>
            </w:pPr>
            <w:r>
              <w:rPr>
                <w:rFonts w:hint="eastAsia" w:ascii="Times New Roman" w:hAnsi="Times New Roman"/>
                <w:color w:val="auto"/>
                <w:sz w:val="22"/>
                <w:szCs w:val="22"/>
              </w:rPr>
              <w:t>钢架避雨设施</w:t>
            </w:r>
          </w:p>
        </w:tc>
        <w:tc>
          <w:tcPr>
            <w:tcW w:w="7084" w:type="dxa"/>
            <w:tcBorders>
              <w:top w:val="nil"/>
              <w:left w:val="nil"/>
              <w:bottom w:val="single" w:color="auto" w:sz="4" w:space="0"/>
              <w:right w:val="single" w:color="auto" w:sz="4" w:space="0"/>
            </w:tcBorders>
            <w:noWrap w:val="0"/>
            <w:vAlign w:val="center"/>
          </w:tcPr>
          <w:p w14:paraId="40187E5B">
            <w:pPr>
              <w:rPr>
                <w:rFonts w:ascii="Times New Roman" w:hAnsi="Times New Roman" w:cs="宋体"/>
                <w:color w:val="auto"/>
                <w:sz w:val="22"/>
                <w:szCs w:val="22"/>
              </w:rPr>
            </w:pPr>
            <w:r>
              <w:rPr>
                <w:rFonts w:hint="eastAsia" w:ascii="Times New Roman" w:hAnsi="Times New Roman"/>
                <w:color w:val="auto"/>
                <w:sz w:val="22"/>
                <w:szCs w:val="22"/>
              </w:rPr>
              <w:t>以壁厚2mm，管径25mm钢管为支柱（或100 mm *100 mm水泥柱），高2.1m，埋深60-100cm，管径25mm热镀锌钢管为主拱，拱管间距80cm，6米开间的钢架避雨设施。</w:t>
            </w:r>
          </w:p>
        </w:tc>
      </w:tr>
      <w:tr w14:paraId="0121893F">
        <w:tblPrEx>
          <w:tblCellMar>
            <w:top w:w="0" w:type="dxa"/>
            <w:left w:w="108" w:type="dxa"/>
            <w:bottom w:w="0" w:type="dxa"/>
            <w:right w:w="108" w:type="dxa"/>
          </w:tblCellMar>
        </w:tblPrEx>
        <w:trPr>
          <w:trHeight w:val="1410" w:hRule="atLeast"/>
        </w:trPr>
        <w:tc>
          <w:tcPr>
            <w:tcW w:w="1900" w:type="dxa"/>
            <w:tcBorders>
              <w:top w:val="nil"/>
              <w:left w:val="single" w:color="auto" w:sz="4" w:space="0"/>
              <w:bottom w:val="single" w:color="auto" w:sz="4" w:space="0"/>
              <w:right w:val="single" w:color="auto" w:sz="4" w:space="0"/>
            </w:tcBorders>
            <w:noWrap w:val="0"/>
            <w:vAlign w:val="center"/>
          </w:tcPr>
          <w:p w14:paraId="084ED6F1">
            <w:pPr>
              <w:jc w:val="left"/>
              <w:rPr>
                <w:rFonts w:ascii="Times New Roman" w:hAnsi="Times New Roman" w:cs="宋体"/>
                <w:color w:val="auto"/>
                <w:sz w:val="22"/>
                <w:szCs w:val="22"/>
              </w:rPr>
            </w:pPr>
            <w:r>
              <w:rPr>
                <w:rFonts w:hint="eastAsia" w:ascii="Times New Roman" w:hAnsi="Times New Roman"/>
                <w:color w:val="auto"/>
                <w:sz w:val="22"/>
                <w:szCs w:val="22"/>
              </w:rPr>
              <w:t>防鸟网</w:t>
            </w:r>
          </w:p>
        </w:tc>
        <w:tc>
          <w:tcPr>
            <w:tcW w:w="7084" w:type="dxa"/>
            <w:tcBorders>
              <w:top w:val="nil"/>
              <w:left w:val="nil"/>
              <w:bottom w:val="single" w:color="auto" w:sz="4" w:space="0"/>
              <w:right w:val="single" w:color="auto" w:sz="4" w:space="0"/>
            </w:tcBorders>
            <w:noWrap w:val="0"/>
            <w:vAlign w:val="center"/>
          </w:tcPr>
          <w:p w14:paraId="08283970">
            <w:pPr>
              <w:rPr>
                <w:rFonts w:ascii="Times New Roman" w:hAnsi="Times New Roman" w:cs="宋体"/>
                <w:color w:val="auto"/>
                <w:sz w:val="22"/>
                <w:szCs w:val="22"/>
              </w:rPr>
            </w:pPr>
            <w:r>
              <w:rPr>
                <w:rFonts w:hint="eastAsia" w:ascii="Times New Roman" w:hAnsi="Times New Roman"/>
                <w:color w:val="auto"/>
                <w:sz w:val="22"/>
                <w:szCs w:val="22"/>
              </w:rPr>
              <w:t>采用钢管或水泥柱作支撑架，高3-4m，埋深60-100cm，间隔5m左右。四角的钢管直径75mm以上，壁厚3.2mm以上，借助水泥墩生根，并用钢索斜拉固定。四边的钢管直径50mm以上，壁厚3mm以上，用钢索斜拉固定。中间支撑钢管直径40mm以上，壁厚2.5mm以上。水泥立柱（100 mm *100 mm）内置4根直径6 mm钢筋，4道钢筋扎箍，四角水泥柱借助水泥墩生根，四边水泥柱用钢索斜拉固定。顶端用直径8-10mm的多股钢索拉紧形成整体框架。根据生产实际需要上覆尼龙浸塑或聚乙烯单丝防鸟网，网眼4*4cm以内。单个田块面积20亩左右为宜。</w:t>
            </w:r>
          </w:p>
        </w:tc>
      </w:tr>
      <w:tr w14:paraId="48D9C74B">
        <w:tblPrEx>
          <w:tblCellMar>
            <w:top w:w="0" w:type="dxa"/>
            <w:left w:w="108" w:type="dxa"/>
            <w:bottom w:w="0" w:type="dxa"/>
            <w:right w:w="108" w:type="dxa"/>
          </w:tblCellMar>
        </w:tblPrEx>
        <w:trPr>
          <w:trHeight w:val="750" w:hRule="atLeast"/>
        </w:trPr>
        <w:tc>
          <w:tcPr>
            <w:tcW w:w="1900" w:type="dxa"/>
            <w:tcBorders>
              <w:top w:val="nil"/>
              <w:left w:val="single" w:color="auto" w:sz="4" w:space="0"/>
              <w:bottom w:val="single" w:color="auto" w:sz="4" w:space="0"/>
              <w:right w:val="single" w:color="auto" w:sz="4" w:space="0"/>
            </w:tcBorders>
            <w:noWrap w:val="0"/>
            <w:vAlign w:val="center"/>
          </w:tcPr>
          <w:p w14:paraId="6C7F4D96">
            <w:pPr>
              <w:widowControl/>
              <w:jc w:val="left"/>
              <w:rPr>
                <w:rFonts w:ascii="Times New Roman" w:hAnsi="Times New Roman" w:cs="宋体"/>
                <w:color w:val="auto"/>
                <w:kern w:val="0"/>
                <w:sz w:val="22"/>
              </w:rPr>
            </w:pPr>
            <w:r>
              <w:rPr>
                <w:rFonts w:hint="eastAsia" w:ascii="Times New Roman" w:hAnsi="Times New Roman" w:cs="宋体"/>
                <w:color w:val="auto"/>
                <w:kern w:val="0"/>
                <w:sz w:val="22"/>
              </w:rPr>
              <w:t>连</w:t>
            </w:r>
            <w:r>
              <w:rPr>
                <w:rFonts w:hint="eastAsia" w:ascii="Times New Roman" w:hAnsi="Times New Roman" w:cs="宋体"/>
                <w:color w:val="auto"/>
                <w:kern w:val="0"/>
                <w:sz w:val="22"/>
                <w:lang w:val="en-US" w:eastAsia="zh-CN"/>
              </w:rPr>
              <w:t>栋</w:t>
            </w:r>
            <w:r>
              <w:rPr>
                <w:rFonts w:hint="eastAsia" w:ascii="Times New Roman" w:hAnsi="Times New Roman" w:cs="宋体"/>
                <w:color w:val="auto"/>
                <w:kern w:val="0"/>
                <w:sz w:val="22"/>
              </w:rPr>
              <w:t>塑料温室</w:t>
            </w:r>
          </w:p>
        </w:tc>
        <w:tc>
          <w:tcPr>
            <w:tcW w:w="7084" w:type="dxa"/>
            <w:tcBorders>
              <w:top w:val="nil"/>
              <w:left w:val="nil"/>
              <w:bottom w:val="single" w:color="auto" w:sz="4" w:space="0"/>
              <w:right w:val="single" w:color="auto" w:sz="4" w:space="0"/>
            </w:tcBorders>
            <w:noWrap w:val="0"/>
            <w:vAlign w:val="center"/>
          </w:tcPr>
          <w:p w14:paraId="3D63C249">
            <w:pPr>
              <w:widowControl/>
              <w:jc w:val="left"/>
              <w:rPr>
                <w:rFonts w:hint="eastAsia" w:ascii="Times New Roman" w:hAnsi="Times New Roman" w:eastAsia="宋体" w:cs="宋体"/>
                <w:color w:val="auto"/>
                <w:kern w:val="0"/>
                <w:sz w:val="22"/>
                <w:lang w:eastAsia="zh-CN"/>
              </w:rPr>
            </w:pPr>
            <w:r>
              <w:rPr>
                <w:rFonts w:hint="eastAsia" w:ascii="Times New Roman" w:hAnsi="Times New Roman" w:cs="宋体"/>
                <w:color w:val="auto"/>
                <w:kern w:val="0"/>
                <w:sz w:val="22"/>
                <w:lang w:val="en-US" w:eastAsia="zh-CN"/>
              </w:rPr>
              <w:t>参照</w:t>
            </w:r>
            <w:bookmarkStart w:id="0" w:name="OLE_LINK3"/>
            <w:r>
              <w:rPr>
                <w:rFonts w:hint="eastAsia" w:ascii="Times New Roman" w:hAnsi="Times New Roman"/>
                <w:color w:val="auto"/>
                <w:sz w:val="22"/>
                <w:szCs w:val="22"/>
              </w:rPr>
              <w:t>《连栋温室建设标准》（NY/T 2970-2016）、《连栋塑料薄膜温室建造技术规范》（DB32/T 4757-2024）</w:t>
            </w:r>
            <w:bookmarkEnd w:id="0"/>
            <w:r>
              <w:rPr>
                <w:rFonts w:hint="eastAsia" w:ascii="Times New Roman" w:hAnsi="Times New Roman"/>
                <w:color w:val="auto"/>
                <w:sz w:val="22"/>
                <w:szCs w:val="22"/>
              </w:rPr>
              <w:t>等相关规范文件中的主要标准要求</w:t>
            </w:r>
            <w:r>
              <w:rPr>
                <w:rFonts w:hint="eastAsia" w:ascii="Times New Roman" w:hAnsi="Times New Roman"/>
                <w:color w:val="auto"/>
                <w:sz w:val="22"/>
                <w:szCs w:val="22"/>
                <w:lang w:eastAsia="zh-CN"/>
              </w:rPr>
              <w:t>。</w:t>
            </w:r>
          </w:p>
        </w:tc>
      </w:tr>
      <w:tr w14:paraId="56367428">
        <w:tblPrEx>
          <w:tblCellMar>
            <w:top w:w="0" w:type="dxa"/>
            <w:left w:w="108" w:type="dxa"/>
            <w:bottom w:w="0" w:type="dxa"/>
            <w:right w:w="108" w:type="dxa"/>
          </w:tblCellMar>
        </w:tblPrEx>
        <w:trPr>
          <w:trHeight w:val="750" w:hRule="atLeast"/>
        </w:trPr>
        <w:tc>
          <w:tcPr>
            <w:tcW w:w="1900" w:type="dxa"/>
            <w:tcBorders>
              <w:top w:val="nil"/>
              <w:left w:val="single" w:color="auto" w:sz="4" w:space="0"/>
              <w:bottom w:val="single" w:color="auto" w:sz="4" w:space="0"/>
              <w:right w:val="single" w:color="auto" w:sz="4" w:space="0"/>
            </w:tcBorders>
            <w:noWrap w:val="0"/>
            <w:vAlign w:val="center"/>
          </w:tcPr>
          <w:p w14:paraId="69D77901">
            <w:pPr>
              <w:widowControl/>
              <w:spacing w:line="300" w:lineRule="exact"/>
              <w:jc w:val="left"/>
              <w:textAlignment w:val="center"/>
              <w:rPr>
                <w:rFonts w:hint="eastAsia" w:ascii="Times New Roman" w:hAnsi="Times New Roman" w:cs="宋体"/>
                <w:color w:val="auto"/>
                <w:kern w:val="0"/>
                <w:sz w:val="22"/>
              </w:rPr>
            </w:pPr>
            <w:r>
              <w:rPr>
                <w:rFonts w:hint="default" w:ascii="Times New Roman" w:hAnsi="Times New Roman" w:cs="Times New Roman"/>
                <w:color w:val="auto"/>
              </w:rPr>
              <w:t>玻璃温室</w:t>
            </w:r>
          </w:p>
        </w:tc>
        <w:tc>
          <w:tcPr>
            <w:tcW w:w="7084" w:type="dxa"/>
            <w:tcBorders>
              <w:top w:val="nil"/>
              <w:left w:val="nil"/>
              <w:bottom w:val="single" w:color="auto" w:sz="4" w:space="0"/>
              <w:right w:val="single" w:color="auto" w:sz="4" w:space="0"/>
            </w:tcBorders>
            <w:noWrap w:val="0"/>
            <w:vAlign w:val="center"/>
          </w:tcPr>
          <w:p w14:paraId="25C947BA">
            <w:pPr>
              <w:rPr>
                <w:rFonts w:hint="eastAsia" w:ascii="Times New Roman" w:hAnsi="Times New Roman" w:cs="宋体"/>
                <w:color w:val="auto"/>
                <w:kern w:val="0"/>
                <w:sz w:val="22"/>
                <w:lang w:val="en-US" w:eastAsia="zh-CN"/>
              </w:rPr>
            </w:pPr>
            <w:r>
              <w:rPr>
                <w:rFonts w:hint="eastAsia" w:ascii="Times New Roman" w:hAnsi="Times New Roman"/>
                <w:color w:val="auto"/>
                <w:sz w:val="22"/>
                <w:szCs w:val="22"/>
              </w:rPr>
              <w:t>建设标准为</w:t>
            </w:r>
            <w:r>
              <w:rPr>
                <w:rFonts w:hint="default" w:ascii="Times New Roman" w:hAnsi="Times New Roman"/>
                <w:color w:val="auto"/>
                <w:sz w:val="22"/>
                <w:szCs w:val="22"/>
              </w:rPr>
              <w:t>国标优质碳素钢</w:t>
            </w:r>
            <w:r>
              <w:rPr>
                <w:rFonts w:hint="eastAsia" w:ascii="Times New Roman" w:hAnsi="Times New Roman"/>
                <w:color w:val="auto"/>
                <w:sz w:val="22"/>
                <w:szCs w:val="22"/>
              </w:rPr>
              <w:t>，肩</w:t>
            </w:r>
            <w:r>
              <w:rPr>
                <w:rFonts w:hint="eastAsia" w:ascii="Times New Roman" w:hAnsi="Times New Roman"/>
                <w:color w:val="auto"/>
                <w:sz w:val="22"/>
                <w:szCs w:val="22"/>
                <w:lang w:val="en-US" w:eastAsia="zh-CN"/>
              </w:rPr>
              <w:t>高4米以上</w:t>
            </w:r>
            <w:r>
              <w:rPr>
                <w:rFonts w:hint="eastAsia" w:ascii="Times New Roman" w:hAnsi="Times New Roman"/>
                <w:color w:val="auto"/>
                <w:sz w:val="22"/>
                <w:szCs w:val="22"/>
              </w:rPr>
              <w:t>，跨距8米、9.6米或12米，开间4米或8米，立柱</w:t>
            </w:r>
            <w:r>
              <w:rPr>
                <w:rFonts w:hint="eastAsia" w:ascii="Times New Roman" w:hAnsi="Times New Roman"/>
                <w:color w:val="auto"/>
                <w:sz w:val="22"/>
                <w:szCs w:val="22"/>
                <w:lang w:val="en-US" w:eastAsia="zh-CN"/>
              </w:rPr>
              <w:t>不小于</w:t>
            </w:r>
            <w:r>
              <w:rPr>
                <w:rFonts w:hint="eastAsia" w:ascii="Times New Roman" w:hAnsi="Times New Roman"/>
                <w:color w:val="auto"/>
                <w:sz w:val="22"/>
                <w:szCs w:val="22"/>
              </w:rPr>
              <w:t>120×80×</w:t>
            </w:r>
            <w:r>
              <w:rPr>
                <w:rFonts w:hint="eastAsia" w:ascii="Times New Roman" w:hAnsi="Times New Roman"/>
                <w:color w:val="auto"/>
                <w:sz w:val="22"/>
                <w:szCs w:val="22"/>
                <w:lang w:val="en-US" w:eastAsia="zh-CN"/>
              </w:rPr>
              <w:t>3</w:t>
            </w:r>
            <w:r>
              <w:rPr>
                <w:rFonts w:hint="eastAsia" w:ascii="Times New Roman" w:hAnsi="Times New Roman"/>
                <w:color w:val="auto"/>
                <w:sz w:val="22"/>
                <w:szCs w:val="22"/>
              </w:rPr>
              <w:t>㎜热镀锌矩形管，</w:t>
            </w:r>
            <w:r>
              <w:rPr>
                <w:rFonts w:hint="eastAsia" w:ascii="Times New Roman" w:hAnsi="Times New Roman"/>
                <w:color w:val="auto"/>
                <w:sz w:val="22"/>
                <w:szCs w:val="22"/>
                <w:lang w:val="en-US" w:eastAsia="zh-CN"/>
              </w:rPr>
              <w:t>天沟厚度不小于2.5</w:t>
            </w:r>
            <w:r>
              <w:rPr>
                <w:rFonts w:hint="eastAsia" w:ascii="Times New Roman" w:hAnsi="Times New Roman"/>
                <w:color w:val="auto"/>
                <w:sz w:val="22"/>
                <w:szCs w:val="22"/>
              </w:rPr>
              <w:t>㎜</w:t>
            </w:r>
            <w:r>
              <w:rPr>
                <w:rFonts w:hint="eastAsia" w:ascii="Times New Roman" w:hAnsi="Times New Roman"/>
                <w:color w:val="auto"/>
                <w:sz w:val="22"/>
                <w:szCs w:val="22"/>
                <w:lang w:eastAsia="zh-CN"/>
              </w:rPr>
              <w:t>，</w:t>
            </w:r>
            <w:r>
              <w:rPr>
                <w:rFonts w:hint="eastAsia" w:ascii="Times New Roman" w:hAnsi="Times New Roman"/>
                <w:color w:val="auto"/>
                <w:sz w:val="22"/>
                <w:szCs w:val="22"/>
              </w:rPr>
              <w:t>配套内外遮阳、升（降）温通风系统。</w:t>
            </w:r>
          </w:p>
        </w:tc>
      </w:tr>
      <w:tr w14:paraId="7E30A5C3">
        <w:tblPrEx>
          <w:tblCellMar>
            <w:top w:w="0" w:type="dxa"/>
            <w:left w:w="108" w:type="dxa"/>
            <w:bottom w:w="0" w:type="dxa"/>
            <w:right w:w="108" w:type="dxa"/>
          </w:tblCellMar>
        </w:tblPrEx>
        <w:trPr>
          <w:trHeight w:val="1305" w:hRule="atLeast"/>
        </w:trPr>
        <w:tc>
          <w:tcPr>
            <w:tcW w:w="1900" w:type="dxa"/>
            <w:tcBorders>
              <w:top w:val="nil"/>
              <w:left w:val="single" w:color="auto" w:sz="4" w:space="0"/>
              <w:bottom w:val="single" w:color="auto" w:sz="4" w:space="0"/>
              <w:right w:val="single" w:color="auto" w:sz="4" w:space="0"/>
            </w:tcBorders>
            <w:noWrap w:val="0"/>
            <w:vAlign w:val="center"/>
          </w:tcPr>
          <w:p w14:paraId="6ECF1F0A">
            <w:pPr>
              <w:jc w:val="left"/>
              <w:rPr>
                <w:rFonts w:ascii="Times New Roman" w:hAnsi="Times New Roman" w:cs="宋体"/>
                <w:color w:val="auto"/>
                <w:sz w:val="22"/>
                <w:szCs w:val="22"/>
              </w:rPr>
            </w:pPr>
            <w:r>
              <w:rPr>
                <w:rFonts w:hint="eastAsia" w:ascii="Times New Roman" w:hAnsi="Times New Roman"/>
                <w:color w:val="auto"/>
                <w:sz w:val="22"/>
                <w:szCs w:val="22"/>
              </w:rPr>
              <w:t>高架式水平防虫网</w:t>
            </w:r>
          </w:p>
        </w:tc>
        <w:tc>
          <w:tcPr>
            <w:tcW w:w="7084" w:type="dxa"/>
            <w:tcBorders>
              <w:top w:val="nil"/>
              <w:left w:val="nil"/>
              <w:bottom w:val="single" w:color="auto" w:sz="4" w:space="0"/>
              <w:right w:val="single" w:color="auto" w:sz="4" w:space="0"/>
            </w:tcBorders>
            <w:noWrap w:val="0"/>
            <w:vAlign w:val="center"/>
          </w:tcPr>
          <w:p w14:paraId="6BEAB906">
            <w:pPr>
              <w:rPr>
                <w:rFonts w:ascii="Times New Roman" w:hAnsi="Times New Roman" w:cs="宋体"/>
                <w:color w:val="auto"/>
                <w:sz w:val="22"/>
                <w:szCs w:val="22"/>
              </w:rPr>
            </w:pPr>
            <w:r>
              <w:rPr>
                <w:rFonts w:hint="eastAsia" w:ascii="Times New Roman" w:hAnsi="Times New Roman"/>
                <w:color w:val="auto"/>
                <w:sz w:val="22"/>
                <w:szCs w:val="22"/>
              </w:rPr>
              <w:t>采用60mm *60mm方钢管或100mm *100mm水泥柱作支撑架。立柱高2.6-3米，埋深60-80厘米，间距8米，四周立柱用钢索斜拉固定；顶部用钢索或</w:t>
            </w:r>
            <w:r>
              <w:rPr>
                <w:rFonts w:hint="eastAsia" w:ascii="Times New Roman" w:hAnsi="Times New Roman"/>
                <w:color w:val="auto"/>
                <w:sz w:val="22"/>
                <w:szCs w:val="22"/>
                <w:lang w:eastAsia="zh-CN"/>
              </w:rPr>
              <w:t>桁架</w:t>
            </w:r>
            <w:r>
              <w:rPr>
                <w:rFonts w:hint="eastAsia" w:ascii="Times New Roman" w:hAnsi="Times New Roman"/>
                <w:color w:val="auto"/>
                <w:sz w:val="22"/>
                <w:szCs w:val="22"/>
              </w:rPr>
              <w:t>连接并固定。顶部和四周分别根据生产实际需要覆盖防虫网，成棚面积以3亩左右为宜。防虫网目数范围在18—22目之间。水泥柱内置4根直径5.5mm钢筋，4道钢筋扎箍，上端用橡胶皮包扎。</w:t>
            </w:r>
          </w:p>
        </w:tc>
      </w:tr>
      <w:tr w14:paraId="2680F75F">
        <w:tblPrEx>
          <w:tblCellMar>
            <w:top w:w="0" w:type="dxa"/>
            <w:left w:w="108" w:type="dxa"/>
            <w:bottom w:w="0" w:type="dxa"/>
            <w:right w:w="108" w:type="dxa"/>
          </w:tblCellMar>
        </w:tblPrEx>
        <w:trPr>
          <w:trHeight w:val="1020" w:hRule="atLeast"/>
        </w:trPr>
        <w:tc>
          <w:tcPr>
            <w:tcW w:w="1900" w:type="dxa"/>
            <w:tcBorders>
              <w:top w:val="single" w:color="auto" w:sz="4" w:space="0"/>
              <w:left w:val="single" w:color="auto" w:sz="4" w:space="0"/>
              <w:bottom w:val="single" w:color="auto" w:sz="4" w:space="0"/>
              <w:right w:val="single" w:color="auto" w:sz="4" w:space="0"/>
            </w:tcBorders>
            <w:noWrap w:val="0"/>
            <w:vAlign w:val="center"/>
          </w:tcPr>
          <w:p w14:paraId="25129E73">
            <w:pPr>
              <w:jc w:val="left"/>
              <w:rPr>
                <w:rFonts w:ascii="Times New Roman" w:hAnsi="Times New Roman" w:cs="宋体"/>
                <w:color w:val="auto"/>
                <w:sz w:val="22"/>
                <w:szCs w:val="22"/>
              </w:rPr>
            </w:pPr>
            <w:r>
              <w:rPr>
                <w:rFonts w:hint="eastAsia" w:ascii="Times New Roman" w:hAnsi="Times New Roman"/>
                <w:color w:val="auto"/>
                <w:sz w:val="22"/>
                <w:szCs w:val="22"/>
              </w:rPr>
              <w:t>喷滴灌系统</w:t>
            </w:r>
          </w:p>
        </w:tc>
        <w:tc>
          <w:tcPr>
            <w:tcW w:w="7084" w:type="dxa"/>
            <w:tcBorders>
              <w:top w:val="single" w:color="auto" w:sz="4" w:space="0"/>
              <w:left w:val="single" w:color="auto" w:sz="4" w:space="0"/>
              <w:bottom w:val="single" w:color="auto" w:sz="4" w:space="0"/>
              <w:right w:val="single" w:color="auto" w:sz="4" w:space="0"/>
            </w:tcBorders>
            <w:noWrap w:val="0"/>
            <w:vAlign w:val="center"/>
          </w:tcPr>
          <w:p w14:paraId="07093E8C">
            <w:pPr>
              <w:rPr>
                <w:rFonts w:ascii="Times New Roman" w:hAnsi="Times New Roman" w:cs="宋体"/>
                <w:color w:val="auto"/>
                <w:sz w:val="22"/>
                <w:szCs w:val="22"/>
              </w:rPr>
            </w:pPr>
            <w:r>
              <w:rPr>
                <w:rFonts w:hint="eastAsia" w:ascii="Times New Roman" w:hAnsi="Times New Roman"/>
                <w:color w:val="auto"/>
                <w:sz w:val="22"/>
                <w:szCs w:val="22"/>
              </w:rPr>
              <w:t>每亩配置各类滴灌带200米以上，或各类管上滴头50个以上，或各类微喷头20个以上，或各类大田喷头8个以上；田间地埋PVC主管20米以上；配置首部系统（包括5kw以上水泵1台、控制柜、过滤器等）。根据需要配套泵站、蓄水池、主灌溉渠道等附属设施。</w:t>
            </w:r>
          </w:p>
        </w:tc>
      </w:tr>
      <w:tr w14:paraId="05334BAF">
        <w:tblPrEx>
          <w:tblCellMar>
            <w:top w:w="0" w:type="dxa"/>
            <w:left w:w="108" w:type="dxa"/>
            <w:bottom w:w="0" w:type="dxa"/>
            <w:right w:w="108" w:type="dxa"/>
          </w:tblCellMar>
        </w:tblPrEx>
        <w:trPr>
          <w:trHeight w:val="1020" w:hRule="atLeast"/>
        </w:trPr>
        <w:tc>
          <w:tcPr>
            <w:tcW w:w="1900" w:type="dxa"/>
            <w:tcBorders>
              <w:top w:val="single" w:color="auto" w:sz="4" w:space="0"/>
              <w:left w:val="single" w:color="auto" w:sz="4" w:space="0"/>
              <w:bottom w:val="single" w:color="auto" w:sz="4" w:space="0"/>
              <w:right w:val="single" w:color="auto" w:sz="4" w:space="0"/>
            </w:tcBorders>
            <w:noWrap w:val="0"/>
            <w:vAlign w:val="center"/>
          </w:tcPr>
          <w:p w14:paraId="3233647D">
            <w:pPr>
              <w:jc w:val="left"/>
              <w:rPr>
                <w:rFonts w:hint="eastAsia" w:ascii="Times New Roman" w:hAnsi="Times New Roman" w:eastAsia="宋体"/>
                <w:color w:val="auto"/>
                <w:sz w:val="22"/>
                <w:szCs w:val="22"/>
                <w:lang w:val="en-US" w:eastAsia="zh-CN"/>
              </w:rPr>
            </w:pPr>
            <w:r>
              <w:rPr>
                <w:rFonts w:hint="eastAsia" w:ascii="Times New Roman" w:hAnsi="Times New Roman"/>
                <w:color w:val="auto"/>
                <w:sz w:val="22"/>
                <w:szCs w:val="22"/>
                <w:lang w:val="en-US" w:eastAsia="zh-CN"/>
              </w:rPr>
              <w:t>老旧低效设施改造提升</w:t>
            </w:r>
          </w:p>
        </w:tc>
        <w:tc>
          <w:tcPr>
            <w:tcW w:w="7084" w:type="dxa"/>
            <w:tcBorders>
              <w:top w:val="single" w:color="auto" w:sz="4" w:space="0"/>
              <w:left w:val="single" w:color="auto" w:sz="4" w:space="0"/>
              <w:bottom w:val="single" w:color="auto" w:sz="4" w:space="0"/>
              <w:right w:val="single" w:color="auto" w:sz="4" w:space="0"/>
            </w:tcBorders>
            <w:noWrap w:val="0"/>
            <w:vAlign w:val="center"/>
          </w:tcPr>
          <w:p w14:paraId="39BB15BD">
            <w:pPr>
              <w:rPr>
                <w:rFonts w:hint="eastAsia" w:ascii="Times New Roman" w:hAnsi="Times New Roman"/>
                <w:color w:val="auto"/>
                <w:sz w:val="22"/>
                <w:szCs w:val="22"/>
              </w:rPr>
            </w:pPr>
            <w:r>
              <w:rPr>
                <w:rFonts w:hint="eastAsia" w:ascii="Times New Roman" w:hAnsi="Times New Roman"/>
                <w:color w:val="auto"/>
                <w:sz w:val="22"/>
                <w:szCs w:val="22"/>
                <w:lang w:val="en-US" w:eastAsia="zh-CN"/>
              </w:rPr>
              <w:t>可</w:t>
            </w:r>
            <w:r>
              <w:rPr>
                <w:rFonts w:hint="eastAsia" w:ascii="Times New Roman" w:hAnsi="Times New Roman"/>
                <w:color w:val="auto"/>
                <w:sz w:val="22"/>
                <w:szCs w:val="22"/>
              </w:rPr>
              <w:t>参考《老旧低效设施蔬菜基地改造提升技术指导意见（试行）》（农技栽培〔2025〕6号）</w:t>
            </w:r>
          </w:p>
        </w:tc>
      </w:tr>
    </w:tbl>
    <w:p w14:paraId="30500F48">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Times New Roman" w:hAnsi="Times New Roman" w:eastAsia="黑体"/>
          <w:color w:val="auto"/>
          <w:sz w:val="32"/>
          <w:szCs w:val="32"/>
        </w:rPr>
      </w:pPr>
      <w:r>
        <w:rPr>
          <w:rFonts w:hint="eastAsia" w:ascii="Times New Roman" w:hAnsi="Times New Roman" w:eastAsia="黑体"/>
          <w:color w:val="auto"/>
          <w:sz w:val="32"/>
          <w:szCs w:val="32"/>
        </w:rPr>
        <w:t>四、补助标准</w:t>
      </w:r>
    </w:p>
    <w:p w14:paraId="0B35ABE9">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方正仿宋_GBK" w:cs="方正仿宋_GBK"/>
          <w:color w:val="auto"/>
          <w:sz w:val="32"/>
          <w:szCs w:val="32"/>
          <w:lang w:val="en-US" w:eastAsia="zh-CN"/>
        </w:rPr>
      </w:pPr>
      <w:r>
        <w:rPr>
          <w:rFonts w:hint="eastAsia" w:ascii="Times New Roman" w:hAnsi="Times New Roman" w:eastAsia="方正仿宋_GBK" w:cs="方正仿宋_GBK"/>
          <w:color w:val="auto"/>
          <w:sz w:val="32"/>
          <w:szCs w:val="32"/>
          <w:lang w:val="en-US" w:eastAsia="zh-CN"/>
        </w:rPr>
        <w:t>现代蔬菜园艺高质量发展设施建设项目市级</w:t>
      </w:r>
      <w:bookmarkStart w:id="1" w:name="OLE_LINK1"/>
      <w:r>
        <w:rPr>
          <w:rFonts w:hint="eastAsia" w:ascii="Times New Roman" w:hAnsi="Times New Roman" w:eastAsia="方正仿宋_GBK" w:cs="方正仿宋_GBK"/>
          <w:color w:val="auto"/>
          <w:sz w:val="32"/>
          <w:szCs w:val="32"/>
          <w:lang w:val="en-US" w:eastAsia="zh-CN"/>
        </w:rPr>
        <w:t>财政</w:t>
      </w:r>
      <w:bookmarkEnd w:id="1"/>
      <w:r>
        <w:rPr>
          <w:rFonts w:hint="eastAsia" w:ascii="Times New Roman" w:hAnsi="Times New Roman" w:eastAsia="方正仿宋_GBK" w:cs="方正仿宋_GBK"/>
          <w:color w:val="auto"/>
          <w:sz w:val="32"/>
          <w:szCs w:val="32"/>
          <w:lang w:val="en-US" w:eastAsia="zh-CN"/>
        </w:rPr>
        <w:t>资金补助原则上不超过项目总投资的40%。对争取到省级及以上资金的项目，单个项目补助金额不超过总投资的50%（其中省级资金补助不超过总投资的30%，市级配套补助资金不超过总投资的20%）。</w:t>
      </w:r>
    </w:p>
    <w:p w14:paraId="110EA608">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Times New Roman" w:hAnsi="Times New Roman" w:eastAsia="黑体"/>
          <w:color w:val="auto"/>
          <w:sz w:val="32"/>
          <w:szCs w:val="32"/>
        </w:rPr>
      </w:pPr>
      <w:r>
        <w:rPr>
          <w:rFonts w:hint="eastAsia" w:ascii="Times New Roman" w:hAnsi="Times New Roman" w:eastAsia="黑体"/>
          <w:color w:val="auto"/>
          <w:sz w:val="32"/>
          <w:szCs w:val="32"/>
        </w:rPr>
        <w:t>五、建设要求</w:t>
      </w:r>
    </w:p>
    <w:p w14:paraId="1C725623">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方正仿宋_GBK" w:cs="方正仿宋_GBK"/>
          <w:color w:val="auto"/>
          <w:sz w:val="32"/>
          <w:szCs w:val="32"/>
          <w:lang w:val="en-US" w:eastAsia="zh-CN"/>
        </w:rPr>
      </w:pPr>
      <w:r>
        <w:rPr>
          <w:rFonts w:hint="eastAsia" w:ascii="Times New Roman" w:hAnsi="Times New Roman" w:eastAsia="方正仿宋_GBK" w:cs="方正仿宋_GBK"/>
          <w:color w:val="auto"/>
          <w:sz w:val="32"/>
          <w:szCs w:val="32"/>
          <w:lang w:val="en-US" w:eastAsia="zh-CN"/>
        </w:rPr>
        <w:t>符合优势产业发展规划要求和土地管理政策，规模集中连片，8332钢架大棚、宽体大棚、钢架避雨设施、防鸟网、高架式水平防虫网设施建设面积不少于10亩；连栋塑料温室、玻璃温室不少于3000㎡；喷滴灌不少于10亩。</w:t>
      </w:r>
    </w:p>
    <w:p w14:paraId="10A3F05F">
      <w:pPr>
        <w:rPr>
          <w:rFonts w:hint="eastAsia" w:ascii="Times New Roman" w:hAnsi="Times New Roman" w:eastAsia="方正小标宋简体"/>
          <w:color w:val="auto"/>
          <w:sz w:val="36"/>
          <w:szCs w:val="36"/>
        </w:rPr>
      </w:pPr>
      <w:r>
        <w:rPr>
          <w:rFonts w:hint="eastAsia" w:ascii="Times New Roman" w:hAnsi="Times New Roman" w:eastAsia="方正小标宋简体"/>
          <w:color w:val="auto"/>
          <w:sz w:val="36"/>
          <w:szCs w:val="36"/>
        </w:rPr>
        <w:br w:type="page"/>
      </w:r>
    </w:p>
    <w:p w14:paraId="65CC86CC">
      <w:pPr>
        <w:keepNext w:val="0"/>
        <w:keepLines w:val="0"/>
        <w:pageBreakBefore w:val="0"/>
        <w:widowControl w:val="0"/>
        <w:kinsoku/>
        <w:wordWrap/>
        <w:overflowPunct/>
        <w:topLinePunct w:val="0"/>
        <w:autoSpaceDE/>
        <w:autoSpaceDN/>
        <w:bidi w:val="0"/>
        <w:adjustRightInd/>
        <w:snapToGrid/>
        <w:spacing w:line="660" w:lineRule="exact"/>
        <w:jc w:val="center"/>
        <w:textAlignment w:val="auto"/>
        <w:rPr>
          <w:rFonts w:ascii="Times New Roman" w:hAnsi="Times New Roman" w:eastAsia="方正小标宋简体"/>
          <w:color w:val="auto"/>
          <w:sz w:val="36"/>
          <w:szCs w:val="36"/>
        </w:rPr>
      </w:pPr>
      <w:r>
        <w:rPr>
          <w:rFonts w:hint="eastAsia" w:ascii="Times New Roman" w:hAnsi="Times New Roman" w:eastAsia="方正小标宋简体"/>
          <w:color w:val="auto"/>
          <w:sz w:val="36"/>
          <w:szCs w:val="36"/>
        </w:rPr>
        <w:t>栖霞区202</w:t>
      </w:r>
      <w:r>
        <w:rPr>
          <w:rFonts w:hint="eastAsia" w:ascii="Times New Roman" w:hAnsi="Times New Roman" w:eastAsia="方正小标宋简体"/>
          <w:color w:val="auto"/>
          <w:sz w:val="36"/>
          <w:szCs w:val="36"/>
          <w:lang w:val="en-US" w:eastAsia="zh-CN"/>
        </w:rPr>
        <w:t>6</w:t>
      </w:r>
      <w:r>
        <w:rPr>
          <w:rFonts w:hint="eastAsia" w:ascii="Times New Roman" w:hAnsi="Times New Roman" w:eastAsia="方正小标宋简体"/>
          <w:color w:val="auto"/>
          <w:sz w:val="36"/>
          <w:szCs w:val="36"/>
        </w:rPr>
        <w:t>年现代蔬菜园艺高质量发展项目</w:t>
      </w:r>
    </w:p>
    <w:p w14:paraId="1FCE004E">
      <w:pPr>
        <w:spacing w:line="520" w:lineRule="exact"/>
        <w:jc w:val="center"/>
        <w:rPr>
          <w:rFonts w:ascii="Times New Roman" w:hAnsi="Times New Roman" w:eastAsia="方正小标宋简体"/>
          <w:color w:val="auto"/>
          <w:sz w:val="36"/>
          <w:szCs w:val="36"/>
        </w:rPr>
      </w:pPr>
      <w:r>
        <w:rPr>
          <w:rFonts w:hint="eastAsia" w:ascii="Times New Roman" w:hAnsi="Times New Roman" w:eastAsia="方正小标宋简体"/>
          <w:color w:val="auto"/>
          <w:sz w:val="36"/>
          <w:szCs w:val="36"/>
        </w:rPr>
        <w:t>──病虫绿色防控试验示范与推广项目实施申报指南</w:t>
      </w:r>
    </w:p>
    <w:p w14:paraId="130F4CFB">
      <w:pPr>
        <w:spacing w:line="520" w:lineRule="exact"/>
        <w:ind w:firstLine="640" w:firstLineChars="200"/>
        <w:rPr>
          <w:rFonts w:ascii="Times New Roman" w:hAnsi="Times New Roman" w:eastAsia="方正仿宋_GBK" w:cs="方正仿宋_GBK"/>
          <w:color w:val="auto"/>
          <w:sz w:val="32"/>
          <w:szCs w:val="32"/>
        </w:rPr>
      </w:pPr>
    </w:p>
    <w:p w14:paraId="4B88FEC8">
      <w:pPr>
        <w:spacing w:line="520" w:lineRule="exact"/>
        <w:ind w:firstLine="640" w:firstLineChars="200"/>
        <w:rPr>
          <w:rFonts w:hint="eastAsia" w:ascii="Times New Roman" w:hAnsi="Times New Roman" w:eastAsia="黑体" w:cs="黑体"/>
          <w:color w:val="auto"/>
          <w:sz w:val="32"/>
          <w:szCs w:val="32"/>
        </w:rPr>
      </w:pPr>
      <w:r>
        <w:rPr>
          <w:rFonts w:hint="eastAsia" w:ascii="Times New Roman" w:hAnsi="Times New Roman" w:eastAsia="黑体" w:cs="黑体"/>
          <w:color w:val="auto"/>
          <w:sz w:val="32"/>
          <w:szCs w:val="32"/>
        </w:rPr>
        <w:t>一、指导性任务</w:t>
      </w:r>
    </w:p>
    <w:p w14:paraId="2F30035F">
      <w:pPr>
        <w:spacing w:line="520" w:lineRule="exact"/>
        <w:ind w:firstLine="640" w:firstLineChars="200"/>
        <w:rPr>
          <w:rFonts w:ascii="Times New Roman" w:hAnsi="Times New Roman" w:eastAsia="方正仿宋_GBK" w:cs="方正仿宋_GBK"/>
          <w:color w:val="auto"/>
          <w:sz w:val="32"/>
          <w:szCs w:val="32"/>
        </w:rPr>
      </w:pPr>
      <w:r>
        <w:rPr>
          <w:rFonts w:hint="eastAsia" w:ascii="Times New Roman" w:hAnsi="Times New Roman" w:eastAsia="方正仿宋_GBK" w:cs="方正仿宋_GBK"/>
          <w:color w:val="auto"/>
          <w:sz w:val="32"/>
          <w:szCs w:val="32"/>
        </w:rPr>
        <w:t>202</w:t>
      </w:r>
      <w:r>
        <w:rPr>
          <w:rFonts w:hint="eastAsia" w:ascii="Times New Roman" w:hAnsi="Times New Roman" w:eastAsia="方正仿宋_GBK" w:cs="方正仿宋_GBK"/>
          <w:color w:val="auto"/>
          <w:sz w:val="32"/>
          <w:szCs w:val="32"/>
          <w:lang w:val="en-US" w:eastAsia="zh-CN"/>
        </w:rPr>
        <w:t>6</w:t>
      </w:r>
      <w:r>
        <w:rPr>
          <w:rFonts w:hint="eastAsia" w:ascii="Times New Roman" w:hAnsi="Times New Roman" w:eastAsia="方正仿宋_GBK" w:cs="方正仿宋_GBK"/>
          <w:color w:val="auto"/>
          <w:sz w:val="32"/>
          <w:szCs w:val="32"/>
        </w:rPr>
        <w:t>年实施现代蔬菜园艺高质量发展病虫绿色防控项目1个</w:t>
      </w:r>
      <w:r>
        <w:rPr>
          <w:rFonts w:hint="eastAsia" w:ascii="Times New Roman" w:hAnsi="Times New Roman" w:eastAsia="方正仿宋_GBK" w:cs="方正仿宋_GBK"/>
          <w:color w:val="auto"/>
          <w:sz w:val="32"/>
          <w:szCs w:val="32"/>
          <w:lang w:eastAsia="zh-CN"/>
        </w:rPr>
        <w:t>。</w:t>
      </w:r>
    </w:p>
    <w:p w14:paraId="06678975">
      <w:pPr>
        <w:spacing w:line="520" w:lineRule="exact"/>
        <w:ind w:firstLine="640" w:firstLineChars="200"/>
        <w:rPr>
          <w:rFonts w:hint="eastAsia" w:ascii="Times New Roman" w:hAnsi="Times New Roman" w:eastAsia="黑体" w:cs="黑体"/>
          <w:color w:val="auto"/>
          <w:sz w:val="32"/>
          <w:szCs w:val="32"/>
        </w:rPr>
      </w:pPr>
      <w:r>
        <w:rPr>
          <w:rFonts w:hint="eastAsia" w:ascii="Times New Roman" w:hAnsi="Times New Roman" w:eastAsia="黑体" w:cs="黑体"/>
          <w:color w:val="auto"/>
          <w:sz w:val="32"/>
          <w:szCs w:val="32"/>
        </w:rPr>
        <w:t>二、申报要求</w:t>
      </w:r>
    </w:p>
    <w:p w14:paraId="0B97C5FA">
      <w:pPr>
        <w:spacing w:line="520" w:lineRule="exact"/>
        <w:ind w:firstLine="640" w:firstLineChars="200"/>
        <w:rPr>
          <w:rFonts w:hint="eastAsia" w:ascii="方正楷体_GBK" w:hAnsi="方正楷体_GBK" w:eastAsia="方正楷体_GBK" w:cs="方正楷体_GBK"/>
          <w:color w:val="auto"/>
          <w:sz w:val="32"/>
          <w:szCs w:val="32"/>
        </w:rPr>
      </w:pPr>
      <w:r>
        <w:rPr>
          <w:rFonts w:hint="eastAsia" w:ascii="方正楷体_GBK" w:hAnsi="方正楷体_GBK" w:eastAsia="方正楷体_GBK" w:cs="方正楷体_GBK"/>
          <w:color w:val="auto"/>
          <w:sz w:val="32"/>
          <w:szCs w:val="32"/>
        </w:rPr>
        <w:t>(一)申报主体</w:t>
      </w:r>
    </w:p>
    <w:p w14:paraId="3C920519">
      <w:pPr>
        <w:keepNext w:val="0"/>
        <w:keepLines w:val="0"/>
        <w:pageBreakBefore w:val="0"/>
        <w:widowControl w:val="0"/>
        <w:kinsoku/>
        <w:wordWrap/>
        <w:overflowPunct/>
        <w:topLinePunct w:val="0"/>
        <w:autoSpaceDE/>
        <w:autoSpaceDN/>
        <w:bidi w:val="0"/>
        <w:spacing w:line="520" w:lineRule="exact"/>
        <w:ind w:firstLine="640" w:firstLineChars="200"/>
        <w:textAlignment w:val="auto"/>
        <w:rPr>
          <w:rFonts w:hint="eastAsia" w:ascii="Times New Roman" w:hAnsi="Times New Roman" w:eastAsia="方正仿宋_GBK" w:cs="方正仿宋_GBK"/>
          <w:color w:val="auto"/>
          <w:sz w:val="32"/>
          <w:szCs w:val="32"/>
        </w:rPr>
      </w:pPr>
      <w:r>
        <w:rPr>
          <w:rFonts w:hint="eastAsia" w:ascii="Times New Roman" w:hAnsi="Times New Roman" w:eastAsia="方正仿宋_GBK" w:cs="方正仿宋_GBK"/>
          <w:color w:val="auto"/>
          <w:sz w:val="32"/>
          <w:szCs w:val="32"/>
        </w:rPr>
        <w:t>街道办事处、社区（村委会）、农业专业合作社、家庭农场、大户、园区平台公司、从事农业生产的企业、事业单位等蔬菜园艺生产经营主体。所有申报主体</w:t>
      </w:r>
      <w:r>
        <w:rPr>
          <w:rFonts w:hint="eastAsia" w:ascii="Times New Roman" w:hAnsi="Times New Roman" w:eastAsia="方正仿宋_GBK" w:cs="方正仿宋_GBK"/>
          <w:color w:val="auto"/>
          <w:sz w:val="32"/>
          <w:szCs w:val="32"/>
          <w:lang w:eastAsia="zh-CN"/>
        </w:rPr>
        <w:t>必须有专人</w:t>
      </w:r>
      <w:r>
        <w:rPr>
          <w:rFonts w:hint="eastAsia" w:ascii="Times New Roman" w:hAnsi="Times New Roman" w:eastAsia="方正仿宋_GBK" w:cs="方正仿宋_GBK"/>
          <w:color w:val="auto"/>
          <w:sz w:val="32"/>
          <w:szCs w:val="32"/>
        </w:rPr>
        <w:t>负责项目申报、实施、验收等各项环节的材料收集、整理及上报等工作。</w:t>
      </w:r>
    </w:p>
    <w:p w14:paraId="6108464B">
      <w:pPr>
        <w:spacing w:line="520" w:lineRule="exact"/>
        <w:ind w:firstLine="640" w:firstLineChars="200"/>
        <w:rPr>
          <w:rFonts w:hint="eastAsia" w:ascii="方正楷体_GBK" w:hAnsi="方正楷体_GBK" w:eastAsia="方正楷体_GBK" w:cs="方正楷体_GBK"/>
          <w:color w:val="auto"/>
          <w:sz w:val="32"/>
          <w:szCs w:val="32"/>
        </w:rPr>
      </w:pPr>
      <w:r>
        <w:rPr>
          <w:rFonts w:hint="eastAsia" w:ascii="方正楷体_GBK" w:hAnsi="方正楷体_GBK" w:eastAsia="方正楷体_GBK" w:cs="方正楷体_GBK"/>
          <w:color w:val="auto"/>
          <w:sz w:val="32"/>
          <w:szCs w:val="32"/>
        </w:rPr>
        <w:t>(二)申报条件</w:t>
      </w:r>
    </w:p>
    <w:p w14:paraId="35E977BA">
      <w:pPr>
        <w:spacing w:line="520" w:lineRule="exact"/>
        <w:ind w:firstLine="640" w:firstLineChars="200"/>
        <w:rPr>
          <w:rFonts w:hint="eastAsia" w:ascii="Times New Roman" w:hAnsi="Times New Roman" w:eastAsia="方正仿宋_GBK" w:cs="方正仿宋_GBK"/>
          <w:color w:val="auto"/>
          <w:sz w:val="32"/>
          <w:szCs w:val="32"/>
        </w:rPr>
      </w:pPr>
      <w:r>
        <w:rPr>
          <w:rFonts w:hint="eastAsia" w:ascii="Times New Roman" w:hAnsi="Times New Roman" w:eastAsia="方正仿宋_GBK" w:cs="方正仿宋_GBK"/>
          <w:color w:val="auto"/>
          <w:sz w:val="32"/>
          <w:szCs w:val="32"/>
        </w:rPr>
        <w:t>项目区生产基础较好、相对集中连片，辐射带动周边种植基地。取得绿色食品或有机产品认证的单位优先考虑；“菜篮子”工程绿色蔬菜保供基地优先考虑。</w:t>
      </w:r>
      <w:r>
        <w:rPr>
          <w:rFonts w:hint="default" w:ascii="Times New Roman" w:hAnsi="Times New Roman" w:eastAsia="方正仿宋_GBK" w:cs="方正仿宋_GBK"/>
          <w:color w:val="auto"/>
          <w:sz w:val="32"/>
          <w:szCs w:val="32"/>
        </w:rPr>
        <w:t>实施绿色防控项目</w:t>
      </w:r>
      <w:r>
        <w:rPr>
          <w:rFonts w:hint="default" w:ascii="Times New Roman" w:hAnsi="Times New Roman" w:eastAsia="方正仿宋_GBK" w:cs="方正仿宋_GBK"/>
          <w:color w:val="auto"/>
          <w:sz w:val="32"/>
          <w:szCs w:val="32"/>
          <w:lang w:eastAsia="zh-CN"/>
        </w:rPr>
        <w:t>已满</w:t>
      </w:r>
      <w:r>
        <w:rPr>
          <w:rFonts w:hint="default" w:ascii="Times New Roman" w:hAnsi="Times New Roman" w:eastAsia="方正仿宋_GBK" w:cs="方正仿宋_GBK"/>
          <w:color w:val="auto"/>
          <w:sz w:val="32"/>
          <w:szCs w:val="32"/>
          <w:lang w:val="en-US" w:eastAsia="zh-CN"/>
        </w:rPr>
        <w:t>3年且</w:t>
      </w:r>
      <w:r>
        <w:rPr>
          <w:rFonts w:hint="default" w:ascii="Times New Roman" w:hAnsi="Times New Roman" w:eastAsia="方正仿宋_GBK" w:cs="方正仿宋_GBK"/>
          <w:color w:val="auto"/>
          <w:sz w:val="32"/>
          <w:szCs w:val="32"/>
        </w:rPr>
        <w:t>成效较好的单位可视情况再次申报立项</w:t>
      </w:r>
      <w:r>
        <w:rPr>
          <w:rFonts w:hint="eastAsia" w:ascii="Times New Roman" w:hAnsi="Times New Roman" w:eastAsia="方正仿宋_GBK" w:cs="方正仿宋_GBK"/>
          <w:color w:val="auto"/>
          <w:sz w:val="32"/>
          <w:szCs w:val="32"/>
        </w:rPr>
        <w:t>。</w:t>
      </w:r>
    </w:p>
    <w:p w14:paraId="10FE97BA">
      <w:pPr>
        <w:spacing w:line="520" w:lineRule="exact"/>
        <w:ind w:firstLine="640" w:firstLineChars="200"/>
        <w:rPr>
          <w:rFonts w:ascii="Times New Roman" w:hAnsi="Times New Roman" w:eastAsia="方正仿宋_GBK" w:cs="方正仿宋_GBK"/>
          <w:color w:val="auto"/>
          <w:sz w:val="32"/>
          <w:szCs w:val="32"/>
        </w:rPr>
      </w:pPr>
      <w:r>
        <w:rPr>
          <w:rFonts w:ascii="Times New Roman" w:hAnsi="Times New Roman" w:eastAsia="方正仿宋_GBK" w:cs="方正仿宋_GBK"/>
          <w:color w:val="auto"/>
          <w:sz w:val="32"/>
          <w:szCs w:val="32"/>
        </w:rPr>
        <w:t>1</w:t>
      </w:r>
      <w:r>
        <w:rPr>
          <w:rFonts w:hint="eastAsia" w:ascii="Times New Roman" w:hAnsi="Times New Roman" w:eastAsia="方正仿宋_GBK" w:cs="方正仿宋_GBK"/>
          <w:color w:val="auto"/>
          <w:sz w:val="32"/>
          <w:szCs w:val="32"/>
        </w:rPr>
        <w:t>、申报的项目必须为当年新建项目，开工时间为上年度同类项目申报结束后的项目视同为当年新建。</w:t>
      </w:r>
    </w:p>
    <w:p w14:paraId="46D9EEE7">
      <w:pPr>
        <w:spacing w:line="520" w:lineRule="exact"/>
        <w:ind w:firstLine="640" w:firstLineChars="200"/>
        <w:rPr>
          <w:rFonts w:ascii="Times New Roman" w:hAnsi="Times New Roman" w:eastAsia="方正仿宋_GBK" w:cs="方正仿宋_GBK"/>
          <w:color w:val="auto"/>
          <w:sz w:val="32"/>
          <w:szCs w:val="32"/>
        </w:rPr>
      </w:pPr>
      <w:r>
        <w:rPr>
          <w:rFonts w:ascii="Times New Roman" w:hAnsi="Times New Roman" w:eastAsia="方正仿宋_GBK" w:cs="方正仿宋_GBK"/>
          <w:color w:val="auto"/>
          <w:sz w:val="32"/>
          <w:szCs w:val="32"/>
        </w:rPr>
        <w:t>2</w:t>
      </w:r>
      <w:r>
        <w:rPr>
          <w:rFonts w:hint="eastAsia" w:ascii="Times New Roman" w:hAnsi="Times New Roman" w:eastAsia="方正仿宋_GBK" w:cs="方正仿宋_GBK"/>
          <w:color w:val="auto"/>
          <w:sz w:val="32"/>
          <w:szCs w:val="32"/>
        </w:rPr>
        <w:t>、依法需要办理国土、规划、环保、设施农用地备案手续等审批的，项目建设单位应当办理相关审批手续。项目建设不得硬化耕地、破坏耕作层。</w:t>
      </w:r>
    </w:p>
    <w:p w14:paraId="46FBC279">
      <w:pPr>
        <w:spacing w:line="520" w:lineRule="exact"/>
        <w:ind w:firstLine="640" w:firstLineChars="200"/>
        <w:rPr>
          <w:rFonts w:hint="eastAsia" w:ascii="Times New Roman" w:hAnsi="Times New Roman" w:eastAsia="方正仿宋_GBK" w:cs="方正仿宋_GBK"/>
          <w:color w:val="auto"/>
          <w:sz w:val="32"/>
          <w:szCs w:val="32"/>
          <w:lang w:eastAsia="zh-CN"/>
        </w:rPr>
      </w:pPr>
      <w:r>
        <w:rPr>
          <w:rFonts w:hint="eastAsia" w:ascii="Times New Roman" w:hAnsi="Times New Roman" w:eastAsia="方正仿宋_GBK" w:cs="方正仿宋_GBK"/>
          <w:color w:val="auto"/>
          <w:sz w:val="32"/>
          <w:szCs w:val="32"/>
          <w:lang w:val="en-US" w:eastAsia="zh-CN"/>
        </w:rPr>
        <w:t>3</w:t>
      </w:r>
      <w:r>
        <w:rPr>
          <w:rFonts w:hint="eastAsia" w:ascii="Times New Roman" w:hAnsi="Times New Roman" w:eastAsia="方正仿宋_GBK" w:cs="方正仿宋_GBK"/>
          <w:color w:val="auto"/>
          <w:sz w:val="32"/>
          <w:szCs w:val="32"/>
        </w:rPr>
        <w:t>、凡</w:t>
      </w:r>
      <w:r>
        <w:rPr>
          <w:rFonts w:hint="eastAsia" w:ascii="Times New Roman" w:hAnsi="Times New Roman" w:eastAsia="方正仿宋_GBK" w:cs="方正仿宋_GBK"/>
          <w:color w:val="auto"/>
          <w:sz w:val="32"/>
          <w:szCs w:val="32"/>
          <w:lang w:val="en-US" w:eastAsia="zh-CN"/>
        </w:rPr>
        <w:t>项目建设内容享</w:t>
      </w:r>
      <w:r>
        <w:rPr>
          <w:rFonts w:hint="eastAsia" w:ascii="Times New Roman" w:hAnsi="Times New Roman" w:eastAsia="方正仿宋_GBK" w:cs="方正仿宋_GBK"/>
          <w:color w:val="auto"/>
          <w:sz w:val="32"/>
          <w:szCs w:val="32"/>
        </w:rPr>
        <w:t>受过</w:t>
      </w:r>
      <w:r>
        <w:rPr>
          <w:rFonts w:hint="eastAsia" w:ascii="Times New Roman" w:hAnsi="Times New Roman" w:eastAsia="方正仿宋_GBK" w:cs="方正仿宋_GBK"/>
          <w:color w:val="auto"/>
          <w:sz w:val="32"/>
          <w:szCs w:val="32"/>
          <w:lang w:val="en-US" w:eastAsia="zh-CN"/>
        </w:rPr>
        <w:t>其他</w:t>
      </w:r>
      <w:r>
        <w:rPr>
          <w:rFonts w:hint="eastAsia" w:ascii="Times New Roman" w:hAnsi="Times New Roman" w:eastAsia="方正仿宋_GBK" w:cs="方正仿宋_GBK"/>
          <w:color w:val="auto"/>
          <w:sz w:val="32"/>
          <w:szCs w:val="32"/>
        </w:rPr>
        <w:t>财政补助资金的不得重复</w:t>
      </w:r>
      <w:r>
        <w:rPr>
          <w:rFonts w:hint="eastAsia" w:ascii="Times New Roman" w:hAnsi="Times New Roman" w:eastAsia="方正仿宋_GBK" w:cs="方正仿宋_GBK"/>
          <w:color w:val="auto"/>
          <w:sz w:val="32"/>
          <w:szCs w:val="32"/>
          <w:lang w:val="en-US" w:eastAsia="zh-CN"/>
        </w:rPr>
        <w:t>申报、</w:t>
      </w:r>
      <w:r>
        <w:rPr>
          <w:rFonts w:hint="eastAsia" w:ascii="Times New Roman" w:hAnsi="Times New Roman" w:eastAsia="方正仿宋_GBK" w:cs="方正仿宋_GBK"/>
          <w:color w:val="auto"/>
          <w:sz w:val="32"/>
          <w:szCs w:val="32"/>
        </w:rPr>
        <w:t>不得多头申报</w:t>
      </w:r>
      <w:r>
        <w:rPr>
          <w:rFonts w:hint="eastAsia" w:ascii="Times New Roman" w:hAnsi="Times New Roman" w:eastAsia="方正仿宋_GBK" w:cs="方正仿宋_GBK"/>
          <w:color w:val="auto"/>
          <w:sz w:val="32"/>
          <w:szCs w:val="32"/>
          <w:lang w:eastAsia="zh-CN"/>
        </w:rPr>
        <w:t>。</w:t>
      </w:r>
    </w:p>
    <w:p w14:paraId="20271974">
      <w:pPr>
        <w:keepNext w:val="0"/>
        <w:keepLines w:val="0"/>
        <w:pageBreakBefore w:val="0"/>
        <w:widowControl w:val="0"/>
        <w:kinsoku/>
        <w:wordWrap/>
        <w:overflowPunct/>
        <w:topLinePunct w:val="0"/>
        <w:autoSpaceDE/>
        <w:autoSpaceDN/>
        <w:bidi w:val="0"/>
        <w:spacing w:line="520" w:lineRule="exact"/>
        <w:ind w:firstLine="640" w:firstLineChars="200"/>
        <w:textAlignment w:val="auto"/>
        <w:rPr>
          <w:rFonts w:ascii="Times New Roman" w:hAnsi="Times New Roman"/>
          <w:color w:val="auto"/>
          <w:lang w:val="en-US"/>
        </w:rPr>
      </w:pPr>
      <w:r>
        <w:rPr>
          <w:rFonts w:hint="eastAsia" w:ascii="Times New Roman" w:hAnsi="Times New Roman" w:eastAsia="方正仿宋_GBK" w:cs="方正仿宋_GBK"/>
          <w:color w:val="auto"/>
          <w:sz w:val="32"/>
          <w:szCs w:val="32"/>
          <w:lang w:val="en-US" w:eastAsia="zh-CN"/>
        </w:rPr>
        <w:t>4、对严重失信、存在未整改重大安全生产隐患、以及发生农产品质量安全事件的主体，不得承担项目；凡近三年内有未通过项目验收、项目审计及绩效评价较差的、有举报且经查实存在重大问题的、存在失信行为的单位不得申报。</w:t>
      </w:r>
    </w:p>
    <w:p w14:paraId="4074A543">
      <w:pPr>
        <w:spacing w:line="520" w:lineRule="exact"/>
        <w:ind w:firstLine="640" w:firstLineChars="200"/>
        <w:rPr>
          <w:rFonts w:hint="eastAsia" w:ascii="Times New Roman" w:hAnsi="Times New Roman" w:eastAsia="黑体" w:cs="黑体"/>
          <w:color w:val="auto"/>
          <w:sz w:val="32"/>
          <w:szCs w:val="32"/>
        </w:rPr>
      </w:pPr>
      <w:r>
        <w:rPr>
          <w:rFonts w:hint="eastAsia" w:ascii="Times New Roman" w:hAnsi="Times New Roman" w:eastAsia="黑体" w:cs="黑体"/>
          <w:color w:val="auto"/>
          <w:sz w:val="32"/>
          <w:szCs w:val="32"/>
        </w:rPr>
        <w:t>三、扶持内容</w:t>
      </w:r>
    </w:p>
    <w:p w14:paraId="2DBDB153">
      <w:pPr>
        <w:spacing w:line="520" w:lineRule="exact"/>
        <w:ind w:firstLine="620" w:firstLineChars="200"/>
        <w:rPr>
          <w:rFonts w:ascii="Times New Roman" w:hAnsi="Times New Roman" w:eastAsia="方正仿宋_GBK" w:cs="方正仿宋_GBK"/>
          <w:color w:val="auto"/>
          <w:sz w:val="32"/>
          <w:szCs w:val="32"/>
        </w:rPr>
      </w:pPr>
      <w:r>
        <w:rPr>
          <w:rFonts w:ascii="Times New Roman" w:hAnsi="Times New Roman" w:eastAsia="仿宋_GB2312" w:cs="仿宋_GB2312"/>
          <w:b w:val="0"/>
          <w:color w:val="auto"/>
          <w:sz w:val="31"/>
          <w:szCs w:val="31"/>
        </w:rPr>
        <w:t>支持蔬菜园艺病虫害绿色防控技术试验示范与推广项目</w:t>
      </w:r>
      <w:r>
        <w:rPr>
          <w:rFonts w:hint="eastAsia" w:ascii="Times New Roman" w:hAnsi="Times New Roman" w:eastAsia="仿宋_GB2312" w:cs="仿宋_GB2312"/>
          <w:b w:val="0"/>
          <w:color w:val="auto"/>
          <w:sz w:val="31"/>
          <w:szCs w:val="31"/>
          <w:lang w:val="en-US" w:eastAsia="zh-CN"/>
        </w:rPr>
        <w:t>建设。</w:t>
      </w:r>
      <w:r>
        <w:rPr>
          <w:rFonts w:hint="default" w:ascii="Times New Roman" w:hAnsi="Times New Roman" w:eastAsia="方正仿宋_GBK" w:cs="Times New Roman"/>
          <w:color w:val="auto"/>
          <w:sz w:val="32"/>
          <w:szCs w:val="32"/>
        </w:rPr>
        <w:t>给予</w:t>
      </w:r>
      <w:r>
        <w:rPr>
          <w:rFonts w:hint="eastAsia" w:ascii="Times New Roman" w:hAnsi="Times New Roman" w:eastAsia="方正仿宋_GBK" w:cs="方正仿宋_GBK"/>
          <w:color w:val="auto"/>
          <w:sz w:val="32"/>
          <w:szCs w:val="32"/>
        </w:rPr>
        <w:t>项目区</w:t>
      </w:r>
      <w:r>
        <w:rPr>
          <w:rFonts w:ascii="Times New Roman" w:hAnsi="Times New Roman" w:eastAsia="仿宋_GB2312" w:cs="仿宋_GB2312"/>
          <w:b w:val="0"/>
          <w:color w:val="auto"/>
          <w:sz w:val="31"/>
          <w:szCs w:val="31"/>
        </w:rPr>
        <w:t>购置农业、物理、生物、化学防控的农资与设备</w:t>
      </w:r>
      <w:r>
        <w:rPr>
          <w:rFonts w:hint="default" w:ascii="Times New Roman" w:hAnsi="Times New Roman" w:eastAsia="方正仿宋_GBK" w:cs="Times New Roman"/>
          <w:color w:val="auto"/>
          <w:sz w:val="32"/>
          <w:szCs w:val="32"/>
        </w:rPr>
        <w:t>物化补贴</w:t>
      </w:r>
      <w:r>
        <w:rPr>
          <w:rFonts w:hint="eastAsia" w:ascii="Times New Roman" w:hAnsi="Times New Roman" w:eastAsia="仿宋_GB2312" w:cs="仿宋_GB2312"/>
          <w:b w:val="0"/>
          <w:color w:val="auto"/>
          <w:sz w:val="31"/>
          <w:szCs w:val="31"/>
          <w:lang w:eastAsia="zh-CN"/>
        </w:rPr>
        <w:t>。</w:t>
      </w:r>
      <w:r>
        <w:rPr>
          <w:rFonts w:hint="eastAsia" w:ascii="Times New Roman" w:hAnsi="Times New Roman" w:eastAsia="方正仿宋_GBK" w:cs="方正仿宋_GBK"/>
          <w:color w:val="auto"/>
          <w:sz w:val="32"/>
          <w:szCs w:val="32"/>
        </w:rPr>
        <w:t>支持项目区与</w:t>
      </w:r>
      <w:r>
        <w:rPr>
          <w:rFonts w:ascii="Times New Roman" w:hAnsi="Times New Roman" w:eastAsia="仿宋_GB2312" w:cs="仿宋_GB2312"/>
          <w:b w:val="0"/>
          <w:color w:val="auto"/>
          <w:sz w:val="31"/>
          <w:szCs w:val="31"/>
        </w:rPr>
        <w:t>科研院校、所（站） 等</w:t>
      </w:r>
      <w:r>
        <w:rPr>
          <w:rFonts w:hint="eastAsia" w:ascii="Times New Roman" w:hAnsi="Times New Roman" w:eastAsia="方正仿宋_GBK" w:cs="方正仿宋_GBK"/>
          <w:color w:val="auto"/>
          <w:sz w:val="32"/>
          <w:szCs w:val="32"/>
        </w:rPr>
        <w:t>合作开展新型绿色防控技术模式的研究和示范，鼓励项目单位积极引进和示范科技含量高、防控效果好的新型绿色防控技术模式。</w:t>
      </w:r>
    </w:p>
    <w:p w14:paraId="4C479EAD">
      <w:pPr>
        <w:spacing w:line="520" w:lineRule="exact"/>
        <w:ind w:firstLine="640" w:firstLineChars="200"/>
        <w:rPr>
          <w:rFonts w:hint="eastAsia" w:ascii="Times New Roman" w:hAnsi="Times New Roman" w:eastAsia="黑体" w:cs="黑体"/>
          <w:color w:val="auto"/>
          <w:sz w:val="32"/>
          <w:szCs w:val="32"/>
        </w:rPr>
      </w:pPr>
      <w:r>
        <w:rPr>
          <w:rFonts w:hint="eastAsia" w:ascii="Times New Roman" w:hAnsi="Times New Roman" w:eastAsia="黑体" w:cs="黑体"/>
          <w:color w:val="auto"/>
          <w:sz w:val="32"/>
          <w:szCs w:val="32"/>
        </w:rPr>
        <w:t>四、补助标准</w:t>
      </w:r>
    </w:p>
    <w:p w14:paraId="1BA497B7">
      <w:pPr>
        <w:spacing w:line="520" w:lineRule="exact"/>
        <w:ind w:firstLine="640" w:firstLineChars="200"/>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补助金额按照核定后实施方案所需物化成本40%补贴</w:t>
      </w:r>
      <w:r>
        <w:rPr>
          <w:rFonts w:hint="eastAsia" w:ascii="Times New Roman" w:hAnsi="Times New Roman" w:eastAsia="方正仿宋_GBK" w:cs="Times New Roman"/>
          <w:color w:val="auto"/>
          <w:sz w:val="32"/>
          <w:szCs w:val="32"/>
          <w:lang w:eastAsia="zh-CN"/>
        </w:rPr>
        <w:t>。</w:t>
      </w:r>
      <w:r>
        <w:rPr>
          <w:rFonts w:hint="eastAsia" w:ascii="Times New Roman" w:hAnsi="Times New Roman" w:eastAsia="方正仿宋_GBK" w:cs="Times New Roman"/>
          <w:color w:val="auto"/>
          <w:sz w:val="32"/>
          <w:szCs w:val="32"/>
          <w:lang w:val="en-US" w:eastAsia="zh-CN"/>
        </w:rPr>
        <w:t>蔬菜基地按照1500元/亩，果品、茶叶基地按照1000元/亩的标准进行补助，原则上单个项目补助资金不超过30万元。</w:t>
      </w:r>
    </w:p>
    <w:p w14:paraId="07D13D14">
      <w:pPr>
        <w:spacing w:line="520" w:lineRule="exact"/>
        <w:ind w:firstLine="640" w:firstLineChars="200"/>
        <w:rPr>
          <w:rFonts w:hint="eastAsia" w:ascii="Times New Roman" w:hAnsi="Times New Roman" w:eastAsia="黑体" w:cs="黑体"/>
          <w:color w:val="auto"/>
          <w:sz w:val="32"/>
          <w:szCs w:val="32"/>
          <w:lang w:val="en-US" w:eastAsia="zh-CN"/>
        </w:rPr>
      </w:pPr>
      <w:r>
        <w:rPr>
          <w:rFonts w:hint="eastAsia" w:ascii="Times New Roman" w:hAnsi="Times New Roman" w:eastAsia="黑体" w:cs="黑体"/>
          <w:color w:val="auto"/>
          <w:sz w:val="32"/>
          <w:szCs w:val="32"/>
          <w:lang w:val="en-US" w:eastAsia="zh-CN"/>
        </w:rPr>
        <w:t>五、建设要求</w:t>
      </w:r>
    </w:p>
    <w:p w14:paraId="22AF0B0C">
      <w:pPr>
        <w:spacing w:line="520" w:lineRule="exact"/>
        <w:ind w:firstLine="640" w:firstLineChars="200"/>
        <w:rPr>
          <w:rFonts w:hint="eastAsia"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lang w:val="en-US" w:eastAsia="zh-CN"/>
        </w:rPr>
        <w:t>项目区要求生产基础较好，相对集中连片，原则上每个示范区核心区种植面积不少于100亩（蔬菜基地种植面积不少于50亩）。</w:t>
      </w:r>
    </w:p>
    <w:p w14:paraId="2A97BC4F">
      <w:pPr>
        <w:rPr>
          <w:rFonts w:eastAsia="方正仿宋_GBK" w:cs="方正仿宋_GBK"/>
          <w:color w:val="auto"/>
          <w:sz w:val="32"/>
          <w:szCs w:val="32"/>
        </w:rPr>
      </w:pPr>
    </w:p>
    <w:p w14:paraId="245ED566">
      <w:pPr>
        <w:rPr>
          <w:rFonts w:hint="eastAsia" w:ascii="Times New Roman" w:hAnsi="Times New Roman" w:eastAsia="方正小标宋简体"/>
          <w:color w:val="auto"/>
          <w:sz w:val="36"/>
          <w:szCs w:val="36"/>
          <w:lang w:val="en-US" w:eastAsia="zh-CN"/>
        </w:rPr>
      </w:pPr>
      <w:r>
        <w:rPr>
          <w:rFonts w:hint="eastAsia" w:ascii="Times New Roman" w:hAnsi="Times New Roman" w:eastAsia="方正小标宋简体"/>
          <w:color w:val="auto"/>
          <w:sz w:val="36"/>
          <w:szCs w:val="36"/>
          <w:lang w:val="en-US" w:eastAsia="zh-CN"/>
        </w:rPr>
        <w:br w:type="page"/>
      </w:r>
    </w:p>
    <w:p w14:paraId="5A830F33">
      <w:pPr>
        <w:keepNext w:val="0"/>
        <w:keepLines w:val="0"/>
        <w:pageBreakBefore w:val="0"/>
        <w:widowControl w:val="0"/>
        <w:kinsoku/>
        <w:wordWrap/>
        <w:overflowPunct/>
        <w:topLinePunct w:val="0"/>
        <w:autoSpaceDE/>
        <w:autoSpaceDN/>
        <w:bidi w:val="0"/>
        <w:adjustRightInd/>
        <w:snapToGrid/>
        <w:spacing w:line="660" w:lineRule="exact"/>
        <w:jc w:val="center"/>
        <w:textAlignment w:val="auto"/>
        <w:rPr>
          <w:rFonts w:hint="eastAsia" w:ascii="Times New Roman" w:hAnsi="Times New Roman" w:eastAsia="方正小标宋简体"/>
          <w:color w:val="auto"/>
          <w:sz w:val="36"/>
          <w:szCs w:val="36"/>
          <w:lang w:val="en-US" w:eastAsia="zh-CN"/>
        </w:rPr>
      </w:pPr>
      <w:r>
        <w:rPr>
          <w:rFonts w:hint="eastAsia" w:ascii="Times New Roman" w:hAnsi="Times New Roman" w:eastAsia="方正小标宋简体"/>
          <w:color w:val="auto"/>
          <w:sz w:val="36"/>
          <w:szCs w:val="36"/>
          <w:lang w:val="en-US" w:eastAsia="zh-CN"/>
        </w:rPr>
        <w:t>2026年市级现代农业发展专项——</w:t>
      </w:r>
    </w:p>
    <w:p w14:paraId="56F2A38F">
      <w:pPr>
        <w:keepNext w:val="0"/>
        <w:keepLines w:val="0"/>
        <w:pageBreakBefore w:val="0"/>
        <w:widowControl w:val="0"/>
        <w:kinsoku/>
        <w:wordWrap/>
        <w:overflowPunct/>
        <w:topLinePunct w:val="0"/>
        <w:autoSpaceDE/>
        <w:autoSpaceDN/>
        <w:bidi w:val="0"/>
        <w:adjustRightInd/>
        <w:snapToGrid/>
        <w:spacing w:line="660" w:lineRule="exact"/>
        <w:jc w:val="center"/>
        <w:textAlignment w:val="auto"/>
        <w:rPr>
          <w:rFonts w:hint="eastAsia" w:ascii="Times New Roman" w:hAnsi="Times New Roman" w:eastAsia="方正小标宋简体"/>
          <w:color w:val="auto"/>
          <w:sz w:val="36"/>
          <w:szCs w:val="36"/>
          <w:lang w:val="en-US" w:eastAsia="zh-CN"/>
        </w:rPr>
      </w:pPr>
      <w:r>
        <w:rPr>
          <w:rFonts w:hint="eastAsia" w:ascii="Times New Roman" w:hAnsi="Times New Roman" w:eastAsia="方正小标宋简体"/>
          <w:color w:val="auto"/>
          <w:sz w:val="36"/>
          <w:szCs w:val="36"/>
          <w:lang w:val="en-US" w:eastAsia="zh-CN"/>
        </w:rPr>
        <w:t>渔业渔政高质量发展/增殖放流实施指导意见</w:t>
      </w:r>
    </w:p>
    <w:p w14:paraId="69192E4E">
      <w:pPr>
        <w:spacing w:line="540" w:lineRule="exact"/>
        <w:ind w:firstLine="640" w:firstLineChars="200"/>
        <w:rPr>
          <w:rFonts w:ascii="Times New Roman" w:hAnsi="Times New Roman" w:eastAsia="仿宋_GB2312"/>
          <w:color w:val="auto"/>
          <w:sz w:val="32"/>
          <w:szCs w:val="32"/>
        </w:rPr>
      </w:pPr>
    </w:p>
    <w:p w14:paraId="737625C1">
      <w:pPr>
        <w:keepNext w:val="0"/>
        <w:keepLines w:val="0"/>
        <w:pageBreakBefore w:val="0"/>
        <w:widowControl w:val="0"/>
        <w:kinsoku/>
        <w:wordWrap/>
        <w:overflowPunct/>
        <w:topLinePunct w:val="0"/>
        <w:autoSpaceDE/>
        <w:autoSpaceDN/>
        <w:bidi w:val="0"/>
        <w:adjustRightInd/>
        <w:snapToGrid/>
        <w:spacing w:line="520" w:lineRule="exact"/>
        <w:ind w:left="0" w:leftChars="0" w:firstLine="640" w:firstLineChars="200"/>
        <w:jc w:val="left"/>
        <w:textAlignment w:val="auto"/>
        <w:rPr>
          <w:rFonts w:hint="eastAsia" w:ascii="Times New Roman" w:hAnsi="Times New Roman" w:eastAsia="黑体"/>
          <w:color w:val="auto"/>
          <w:sz w:val="32"/>
          <w:szCs w:val="32"/>
        </w:rPr>
      </w:pPr>
      <w:r>
        <w:rPr>
          <w:rFonts w:hint="eastAsia" w:ascii="Times New Roman" w:hAnsi="Times New Roman" w:eastAsia="黑体"/>
          <w:color w:val="auto"/>
          <w:sz w:val="32"/>
          <w:szCs w:val="32"/>
        </w:rPr>
        <w:t>一、工作内容</w:t>
      </w:r>
    </w:p>
    <w:p w14:paraId="5D9FE984">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left"/>
        <w:textAlignment w:val="auto"/>
        <w:rPr>
          <w:rFonts w:hint="eastAsia" w:ascii="Times New Roman" w:hAnsi="Times New Roman" w:eastAsia="方正仿宋_GBK" w:cs="方正仿宋_GBK"/>
          <w:color w:val="auto"/>
          <w:kern w:val="0"/>
          <w:sz w:val="32"/>
          <w:szCs w:val="32"/>
        </w:rPr>
      </w:pPr>
      <w:r>
        <w:rPr>
          <w:rFonts w:hint="eastAsia" w:ascii="Times New Roman" w:hAnsi="Times New Roman" w:eastAsia="方正仿宋_GBK" w:cs="方正仿宋_GBK"/>
          <w:color w:val="auto"/>
          <w:kern w:val="0"/>
          <w:sz w:val="32"/>
          <w:szCs w:val="32"/>
        </w:rPr>
        <w:t>在长江干流栖霞段增殖放流胭脂鱼、长吻鮠</w:t>
      </w:r>
      <w:r>
        <w:rPr>
          <w:rFonts w:hint="eastAsia" w:ascii="Times New Roman" w:hAnsi="Times New Roman" w:eastAsia="方正仿宋_GBK" w:cs="方正仿宋_GBK"/>
          <w:color w:val="auto"/>
          <w:kern w:val="0"/>
          <w:sz w:val="32"/>
          <w:szCs w:val="32"/>
          <w:lang w:eastAsia="zh-CN"/>
        </w:rPr>
        <w:t>、</w:t>
      </w:r>
      <w:r>
        <w:rPr>
          <w:rFonts w:hint="eastAsia" w:ascii="Times New Roman" w:hAnsi="Times New Roman" w:eastAsia="方正仿宋_GBK" w:cs="方正仿宋_GBK"/>
          <w:color w:val="auto"/>
          <w:kern w:val="0"/>
          <w:sz w:val="32"/>
          <w:szCs w:val="32"/>
          <w:lang w:val="en-US" w:eastAsia="zh-CN"/>
        </w:rPr>
        <w:t>青鱼、草鱼</w:t>
      </w:r>
      <w:r>
        <w:rPr>
          <w:rFonts w:hint="eastAsia" w:ascii="Times New Roman" w:hAnsi="Times New Roman" w:eastAsia="方正仿宋_GBK" w:cs="方正仿宋_GBK"/>
          <w:color w:val="auto"/>
          <w:kern w:val="0"/>
          <w:sz w:val="32"/>
          <w:szCs w:val="32"/>
        </w:rPr>
        <w:t>等优质苗种，促进长江鱼类种群资源恢复。同时宣传科学放流知识，提升社会公众水生生物保护意识。</w:t>
      </w:r>
    </w:p>
    <w:p w14:paraId="6CDC4719">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left"/>
        <w:textAlignment w:val="auto"/>
        <w:rPr>
          <w:rFonts w:hint="eastAsia" w:ascii="Times New Roman" w:hAnsi="Times New Roman" w:eastAsia="黑体"/>
          <w:color w:val="auto"/>
          <w:sz w:val="32"/>
          <w:szCs w:val="32"/>
        </w:rPr>
      </w:pPr>
      <w:r>
        <w:rPr>
          <w:rFonts w:hint="eastAsia" w:ascii="Times New Roman" w:hAnsi="Times New Roman" w:eastAsia="黑体"/>
          <w:color w:val="auto"/>
          <w:sz w:val="32"/>
          <w:szCs w:val="32"/>
        </w:rPr>
        <w:t>二、资金预算</w:t>
      </w:r>
    </w:p>
    <w:p w14:paraId="7494547F">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市级资金全区共计30万元。</w:t>
      </w:r>
    </w:p>
    <w:p w14:paraId="1252D2D1">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left"/>
        <w:textAlignment w:val="auto"/>
        <w:rPr>
          <w:rFonts w:hint="eastAsia" w:ascii="Times New Roman" w:hAnsi="Times New Roman" w:eastAsia="黑体"/>
          <w:color w:val="auto"/>
          <w:sz w:val="32"/>
          <w:szCs w:val="32"/>
          <w:lang w:eastAsia="zh-CN"/>
        </w:rPr>
      </w:pPr>
      <w:r>
        <w:rPr>
          <w:rFonts w:hint="eastAsia" w:ascii="Times New Roman" w:hAnsi="Times New Roman" w:eastAsia="黑体"/>
          <w:color w:val="auto"/>
          <w:sz w:val="32"/>
          <w:szCs w:val="32"/>
          <w:lang w:val="en-US" w:eastAsia="zh-CN"/>
        </w:rPr>
        <w:t>三</w:t>
      </w:r>
      <w:r>
        <w:rPr>
          <w:rFonts w:hint="eastAsia" w:ascii="Times New Roman" w:hAnsi="Times New Roman" w:eastAsia="黑体"/>
          <w:color w:val="auto"/>
          <w:sz w:val="32"/>
          <w:szCs w:val="32"/>
        </w:rPr>
        <w:t>、</w:t>
      </w:r>
      <w:r>
        <w:rPr>
          <w:rFonts w:hint="eastAsia" w:ascii="Times New Roman" w:hAnsi="Times New Roman" w:eastAsia="黑体"/>
          <w:color w:val="auto"/>
          <w:sz w:val="32"/>
          <w:szCs w:val="32"/>
          <w:lang w:val="en-US" w:eastAsia="zh-CN"/>
        </w:rPr>
        <w:t>绩效目标</w:t>
      </w:r>
    </w:p>
    <w:p w14:paraId="639B752E">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left"/>
        <w:textAlignment w:val="auto"/>
        <w:rPr>
          <w:rFonts w:hint="eastAsia" w:ascii="Times New Roman" w:hAnsi="Times New Roman" w:eastAsia="方正仿宋_GBK" w:cs="方正仿宋_GBK"/>
          <w:color w:val="auto"/>
          <w:kern w:val="0"/>
          <w:sz w:val="32"/>
          <w:szCs w:val="32"/>
        </w:rPr>
      </w:pPr>
      <w:r>
        <w:rPr>
          <w:rFonts w:hint="eastAsia" w:ascii="Times New Roman" w:hAnsi="Times New Roman" w:eastAsia="方正仿宋_GBK" w:cs="方正仿宋_GBK"/>
          <w:color w:val="auto"/>
          <w:kern w:val="0"/>
          <w:sz w:val="32"/>
          <w:szCs w:val="32"/>
        </w:rPr>
        <w:t>增殖放流长江鱼类苗种</w:t>
      </w:r>
      <w:r>
        <w:rPr>
          <w:rFonts w:hint="eastAsia" w:ascii="Times New Roman" w:hAnsi="Times New Roman" w:eastAsia="方正仿宋_GBK" w:cs="方正仿宋_GBK"/>
          <w:color w:val="auto"/>
          <w:kern w:val="0"/>
          <w:sz w:val="32"/>
          <w:szCs w:val="32"/>
          <w:lang w:val="en-US" w:eastAsia="zh-CN"/>
        </w:rPr>
        <w:t>120</w:t>
      </w:r>
      <w:r>
        <w:rPr>
          <w:rFonts w:hint="eastAsia" w:ascii="Times New Roman" w:hAnsi="Times New Roman" w:eastAsia="方正仿宋_GBK" w:cs="方正仿宋_GBK"/>
          <w:color w:val="auto"/>
          <w:kern w:val="0"/>
          <w:sz w:val="32"/>
          <w:szCs w:val="32"/>
        </w:rPr>
        <w:t>万尾以上（品种、数量等以实际招标采购为准）。</w:t>
      </w:r>
    </w:p>
    <w:p w14:paraId="53B5BD17">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Times New Roman" w:hAnsi="Times New Roman" w:eastAsia="方正仿宋_GBK" w:cs="方正仿宋_GBK"/>
          <w:color w:val="auto"/>
          <w:sz w:val="32"/>
          <w:szCs w:val="32"/>
        </w:rPr>
      </w:pPr>
    </w:p>
    <w:p w14:paraId="11019BB3">
      <w:pPr>
        <w:rPr>
          <w:rFonts w:hint="eastAsia" w:ascii="Times New Roman" w:hAnsi="Times New Roman" w:eastAsia="方正小标宋简体"/>
          <w:color w:val="auto"/>
          <w:sz w:val="36"/>
          <w:szCs w:val="36"/>
        </w:rPr>
      </w:pPr>
      <w:r>
        <w:rPr>
          <w:rFonts w:hint="eastAsia" w:ascii="Times New Roman" w:hAnsi="Times New Roman" w:eastAsia="方正小标宋简体"/>
          <w:color w:val="auto"/>
          <w:sz w:val="36"/>
          <w:szCs w:val="36"/>
        </w:rPr>
        <w:br w:type="page"/>
      </w:r>
    </w:p>
    <w:p w14:paraId="07E3A8FC">
      <w:pPr>
        <w:keepNext w:val="0"/>
        <w:keepLines w:val="0"/>
        <w:pageBreakBefore w:val="0"/>
        <w:widowControl w:val="0"/>
        <w:kinsoku/>
        <w:wordWrap/>
        <w:overflowPunct/>
        <w:topLinePunct w:val="0"/>
        <w:autoSpaceDE/>
        <w:autoSpaceDN/>
        <w:bidi w:val="0"/>
        <w:adjustRightInd/>
        <w:snapToGrid/>
        <w:spacing w:line="660" w:lineRule="exact"/>
        <w:jc w:val="center"/>
        <w:textAlignment w:val="auto"/>
        <w:rPr>
          <w:rFonts w:hint="eastAsia" w:ascii="Times New Roman" w:hAnsi="Times New Roman" w:eastAsia="方正小标宋简体"/>
          <w:color w:val="auto"/>
          <w:sz w:val="36"/>
          <w:szCs w:val="36"/>
        </w:rPr>
      </w:pPr>
      <w:r>
        <w:rPr>
          <w:rFonts w:hint="eastAsia" w:ascii="Times New Roman" w:hAnsi="Times New Roman" w:eastAsia="方正小标宋简体"/>
          <w:color w:val="auto"/>
          <w:sz w:val="36"/>
          <w:szCs w:val="36"/>
        </w:rPr>
        <w:t>2026年市级现代农业发展专项——</w:t>
      </w:r>
    </w:p>
    <w:p w14:paraId="5A1AD17A">
      <w:pPr>
        <w:keepNext w:val="0"/>
        <w:keepLines w:val="0"/>
        <w:pageBreakBefore w:val="0"/>
        <w:widowControl w:val="0"/>
        <w:kinsoku/>
        <w:wordWrap/>
        <w:overflowPunct/>
        <w:topLinePunct w:val="0"/>
        <w:autoSpaceDE/>
        <w:autoSpaceDN/>
        <w:bidi w:val="0"/>
        <w:adjustRightInd/>
        <w:snapToGrid/>
        <w:spacing w:line="660" w:lineRule="exact"/>
        <w:jc w:val="center"/>
        <w:textAlignment w:val="auto"/>
        <w:rPr>
          <w:rFonts w:hint="eastAsia" w:ascii="Times New Roman" w:hAnsi="Times New Roman" w:eastAsia="方正小标宋简体"/>
          <w:color w:val="auto"/>
          <w:sz w:val="36"/>
          <w:szCs w:val="36"/>
        </w:rPr>
      </w:pPr>
      <w:r>
        <w:rPr>
          <w:rFonts w:hint="eastAsia" w:ascii="Times New Roman" w:hAnsi="Times New Roman" w:eastAsia="方正小标宋简体"/>
          <w:color w:val="auto"/>
          <w:sz w:val="36"/>
          <w:szCs w:val="36"/>
        </w:rPr>
        <w:t>整建制开展稻麦（油）轮作单产提升项目片区建设资金实施指导意见</w:t>
      </w:r>
    </w:p>
    <w:p w14:paraId="32156B85">
      <w:pPr>
        <w:rPr>
          <w:rFonts w:ascii="Times New Roman" w:hAnsi="Times New Roman" w:cs="Times New Roman"/>
          <w:color w:val="auto"/>
        </w:rPr>
      </w:pPr>
    </w:p>
    <w:p w14:paraId="2BC6A141">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Times New Roman" w:hAnsi="Times New Roman" w:eastAsia="黑体" w:cs="Times New Roman"/>
          <w:color w:val="auto"/>
          <w:sz w:val="32"/>
          <w:szCs w:val="32"/>
        </w:rPr>
      </w:pPr>
      <w:r>
        <w:rPr>
          <w:rFonts w:ascii="Times New Roman" w:hAnsi="Times New Roman" w:eastAsia="黑体" w:cs="Times New Roman"/>
          <w:color w:val="auto"/>
          <w:sz w:val="32"/>
          <w:szCs w:val="32"/>
        </w:rPr>
        <w:t>一、工作目标</w:t>
      </w:r>
    </w:p>
    <w:p w14:paraId="00D854C6">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Times New Roman" w:hAnsi="Times New Roman" w:eastAsia="方正仿宋_GBK" w:cs="Times New Roman"/>
          <w:color w:val="auto"/>
          <w:kern w:val="0"/>
          <w:sz w:val="32"/>
          <w:szCs w:val="32"/>
        </w:rPr>
      </w:pPr>
      <w:r>
        <w:rPr>
          <w:rFonts w:hint="eastAsia" w:ascii="Times New Roman" w:hAnsi="Times New Roman" w:eastAsia="方正仿宋_GBK" w:cs="Times New Roman"/>
          <w:color w:val="auto"/>
          <w:kern w:val="0"/>
          <w:sz w:val="32"/>
          <w:szCs w:val="32"/>
        </w:rPr>
        <w:t>在全区范围内</w:t>
      </w:r>
      <w:r>
        <w:rPr>
          <w:rFonts w:ascii="Times New Roman" w:hAnsi="Times New Roman" w:eastAsia="方正仿宋_GBK" w:cs="Times New Roman"/>
          <w:color w:val="auto"/>
          <w:kern w:val="0"/>
          <w:sz w:val="32"/>
          <w:szCs w:val="32"/>
        </w:rPr>
        <w:t>建设</w:t>
      </w:r>
      <w:r>
        <w:rPr>
          <w:rFonts w:hint="eastAsia" w:ascii="Times New Roman" w:hAnsi="Times New Roman" w:eastAsia="方正仿宋_GBK" w:cs="Times New Roman"/>
          <w:color w:val="auto"/>
          <w:kern w:val="0"/>
          <w:sz w:val="32"/>
          <w:szCs w:val="32"/>
        </w:rPr>
        <w:t>1个稻麦（油）轮作单产提升项目片区（包含1个</w:t>
      </w:r>
      <w:r>
        <w:rPr>
          <w:rFonts w:ascii="Times New Roman" w:hAnsi="Times New Roman" w:eastAsia="方正仿宋_GBK" w:cs="Times New Roman"/>
          <w:color w:val="auto"/>
          <w:kern w:val="0"/>
          <w:sz w:val="32"/>
          <w:szCs w:val="32"/>
        </w:rPr>
        <w:t>绿色高产优质片区</w:t>
      </w:r>
      <w:r>
        <w:rPr>
          <w:rFonts w:hint="eastAsia" w:ascii="Times New Roman" w:hAnsi="Times New Roman" w:eastAsia="方正仿宋_GBK" w:cs="Times New Roman"/>
          <w:color w:val="auto"/>
          <w:kern w:val="0"/>
          <w:sz w:val="32"/>
          <w:szCs w:val="32"/>
        </w:rPr>
        <w:t>和2个</w:t>
      </w:r>
      <w:r>
        <w:rPr>
          <w:rFonts w:ascii="Times New Roman" w:hAnsi="Times New Roman" w:eastAsia="方正仿宋_GBK" w:cs="Times New Roman"/>
          <w:color w:val="auto"/>
          <w:kern w:val="0"/>
          <w:sz w:val="32"/>
          <w:szCs w:val="32"/>
        </w:rPr>
        <w:t>辐射带动点）</w:t>
      </w:r>
      <w:r>
        <w:rPr>
          <w:rFonts w:hint="eastAsia" w:ascii="Times New Roman" w:hAnsi="Times New Roman" w:eastAsia="方正仿宋_GBK" w:cs="Times New Roman"/>
          <w:color w:val="auto"/>
          <w:kern w:val="0"/>
          <w:sz w:val="32"/>
          <w:szCs w:val="32"/>
        </w:rPr>
        <w:t>。</w:t>
      </w:r>
      <w:r>
        <w:rPr>
          <w:rFonts w:ascii="Times New Roman" w:hAnsi="Times New Roman" w:eastAsia="方正仿宋_GBK" w:cs="Times New Roman"/>
          <w:color w:val="auto"/>
          <w:kern w:val="0"/>
          <w:sz w:val="32"/>
          <w:szCs w:val="32"/>
        </w:rPr>
        <w:t>2026年，绿色高产优质片区</w:t>
      </w:r>
      <w:r>
        <w:rPr>
          <w:rFonts w:hint="eastAsia" w:ascii="Times New Roman" w:hAnsi="Times New Roman" w:eastAsia="方正仿宋_GBK" w:cs="Times New Roman"/>
          <w:color w:val="auto"/>
          <w:kern w:val="0"/>
          <w:sz w:val="32"/>
          <w:szCs w:val="32"/>
        </w:rPr>
        <w:t>实收测产</w:t>
      </w:r>
      <w:r>
        <w:rPr>
          <w:rFonts w:ascii="Times New Roman" w:hAnsi="Times New Roman" w:eastAsia="方正仿宋_GBK" w:cs="Times New Roman"/>
          <w:color w:val="auto"/>
          <w:kern w:val="0"/>
          <w:sz w:val="32"/>
          <w:szCs w:val="32"/>
        </w:rPr>
        <w:t>的水稻、小麦、油菜的平均单产</w:t>
      </w:r>
      <w:r>
        <w:rPr>
          <w:rFonts w:hint="eastAsia" w:ascii="Times New Roman" w:hAnsi="Times New Roman" w:eastAsia="方正仿宋_GBK" w:cs="Times New Roman"/>
          <w:color w:val="auto"/>
          <w:kern w:val="0"/>
          <w:sz w:val="32"/>
          <w:szCs w:val="32"/>
        </w:rPr>
        <w:t>分别达到6</w:t>
      </w:r>
      <w:r>
        <w:rPr>
          <w:rFonts w:ascii="Times New Roman" w:hAnsi="Times New Roman" w:eastAsia="方正仿宋_GBK" w:cs="Times New Roman"/>
          <w:color w:val="auto"/>
          <w:kern w:val="0"/>
          <w:sz w:val="32"/>
          <w:szCs w:val="32"/>
        </w:rPr>
        <w:t>50</w:t>
      </w:r>
      <w:r>
        <w:rPr>
          <w:rFonts w:hint="eastAsia" w:ascii="Times New Roman" w:hAnsi="Times New Roman" w:eastAsia="方正仿宋_GBK" w:cs="Times New Roman"/>
          <w:color w:val="auto"/>
          <w:kern w:val="0"/>
          <w:sz w:val="32"/>
          <w:szCs w:val="32"/>
        </w:rPr>
        <w:t>公斤、4</w:t>
      </w:r>
      <w:r>
        <w:rPr>
          <w:rFonts w:ascii="Times New Roman" w:hAnsi="Times New Roman" w:eastAsia="方正仿宋_GBK" w:cs="Times New Roman"/>
          <w:color w:val="auto"/>
          <w:kern w:val="0"/>
          <w:sz w:val="32"/>
          <w:szCs w:val="32"/>
        </w:rPr>
        <w:t>39</w:t>
      </w:r>
      <w:r>
        <w:rPr>
          <w:rFonts w:hint="eastAsia" w:ascii="Times New Roman" w:hAnsi="Times New Roman" w:eastAsia="方正仿宋_GBK" w:cs="Times New Roman"/>
          <w:color w:val="auto"/>
          <w:kern w:val="0"/>
          <w:sz w:val="32"/>
          <w:szCs w:val="32"/>
        </w:rPr>
        <w:t>公斤、1</w:t>
      </w:r>
      <w:r>
        <w:rPr>
          <w:rFonts w:ascii="Times New Roman" w:hAnsi="Times New Roman" w:eastAsia="方正仿宋_GBK" w:cs="Times New Roman"/>
          <w:color w:val="auto"/>
          <w:kern w:val="0"/>
          <w:sz w:val="32"/>
          <w:szCs w:val="32"/>
        </w:rPr>
        <w:t>83</w:t>
      </w:r>
      <w:r>
        <w:rPr>
          <w:rFonts w:hint="eastAsia" w:ascii="Times New Roman" w:hAnsi="Times New Roman" w:eastAsia="方正仿宋_GBK" w:cs="Times New Roman"/>
          <w:color w:val="auto"/>
          <w:kern w:val="0"/>
          <w:sz w:val="32"/>
          <w:szCs w:val="32"/>
        </w:rPr>
        <w:t>公斤</w:t>
      </w:r>
      <w:r>
        <w:rPr>
          <w:rFonts w:ascii="Times New Roman" w:hAnsi="Times New Roman" w:eastAsia="方正仿宋_GBK" w:cs="Times New Roman"/>
          <w:color w:val="auto"/>
          <w:kern w:val="0"/>
          <w:sz w:val="32"/>
          <w:szCs w:val="32"/>
        </w:rPr>
        <w:t>以上，</w:t>
      </w:r>
      <w:r>
        <w:rPr>
          <w:rFonts w:hint="eastAsia" w:ascii="Times New Roman" w:hAnsi="Times New Roman" w:eastAsia="方正仿宋_GBK" w:cs="Times New Roman"/>
          <w:color w:val="auto"/>
          <w:kern w:val="0"/>
          <w:sz w:val="32"/>
          <w:szCs w:val="32"/>
        </w:rPr>
        <w:t>且带动面上统计数据不低于栖霞区近三年统计单产的平均值；辐射带动点单产不低于栖霞区平均水平</w:t>
      </w:r>
      <w:r>
        <w:rPr>
          <w:rFonts w:ascii="Times New Roman" w:hAnsi="Times New Roman" w:eastAsia="方正仿宋_GBK" w:cs="Times New Roman"/>
          <w:color w:val="auto"/>
          <w:kern w:val="0"/>
          <w:sz w:val="32"/>
          <w:szCs w:val="32"/>
        </w:rPr>
        <w:t>。</w:t>
      </w:r>
    </w:p>
    <w:p w14:paraId="38F43728">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Times New Roman" w:hAnsi="Times New Roman" w:eastAsia="黑体" w:cs="Times New Roman"/>
          <w:color w:val="auto"/>
          <w:sz w:val="32"/>
          <w:szCs w:val="32"/>
        </w:rPr>
      </w:pPr>
      <w:r>
        <w:rPr>
          <w:rFonts w:ascii="Times New Roman" w:hAnsi="Times New Roman" w:eastAsia="黑体" w:cs="Times New Roman"/>
          <w:color w:val="auto"/>
          <w:sz w:val="32"/>
          <w:szCs w:val="32"/>
        </w:rPr>
        <w:t>二、工作内容</w:t>
      </w:r>
    </w:p>
    <w:p w14:paraId="53EFB935">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Times New Roman" w:hAnsi="Times New Roman" w:eastAsia="方正仿宋_GBK" w:cs="Times New Roman"/>
          <w:color w:val="auto"/>
          <w:sz w:val="32"/>
          <w:szCs w:val="32"/>
        </w:rPr>
      </w:pPr>
      <w:r>
        <w:rPr>
          <w:rFonts w:hint="eastAsia" w:ascii="Times New Roman" w:hAnsi="Times New Roman" w:eastAsia="方正仿宋_GBK" w:cs="Times New Roman"/>
          <w:color w:val="auto"/>
          <w:sz w:val="32"/>
          <w:szCs w:val="32"/>
        </w:rPr>
        <w:t>以区农业主管部门为主导，引入涉农科教单位专家作为牵头人，联合镇街农技人员等组建专家技术团队，构建以专家工作站为核心的全程全天候科技服务体系，围绕水稻</w:t>
      </w:r>
      <w:r>
        <w:rPr>
          <w:rFonts w:ascii="Times New Roman" w:hAnsi="Times New Roman" w:eastAsia="方正仿宋_GBK" w:cs="Times New Roman"/>
          <w:color w:val="auto"/>
          <w:sz w:val="32"/>
          <w:szCs w:val="32"/>
        </w:rPr>
        <w:t>-小麦（油菜）周年单产提升中存在问题，开展关键技术集成与熟化，以核心示范基地与若干示范片为抓手，创建绿色高产优</w:t>
      </w:r>
      <w:r>
        <w:rPr>
          <w:rFonts w:hint="eastAsia" w:ascii="Times New Roman" w:hAnsi="Times New Roman" w:eastAsia="方正仿宋_GBK" w:cs="Times New Roman"/>
          <w:color w:val="auto"/>
          <w:sz w:val="32"/>
          <w:szCs w:val="32"/>
        </w:rPr>
        <w:t>质片区，辐射带动低产点片，全面提升栖霞区粮油单产水平，为区域粮油持续安全提供保障。</w:t>
      </w:r>
    </w:p>
    <w:p w14:paraId="070FB83D">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Times New Roman" w:hAnsi="Times New Roman" w:eastAsia="黑体" w:cs="Times New Roman"/>
          <w:color w:val="auto"/>
          <w:sz w:val="32"/>
          <w:szCs w:val="32"/>
        </w:rPr>
      </w:pPr>
      <w:r>
        <w:rPr>
          <w:rFonts w:ascii="Times New Roman" w:hAnsi="Times New Roman" w:eastAsia="黑体" w:cs="Times New Roman"/>
          <w:color w:val="auto"/>
          <w:sz w:val="32"/>
          <w:szCs w:val="32"/>
        </w:rPr>
        <w:t>三、资金补助</w:t>
      </w:r>
    </w:p>
    <w:p w14:paraId="44AE5454">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Times New Roman" w:hAnsi="Times New Roman" w:eastAsia="方正仿宋_GBK" w:cs="Times New Roman"/>
          <w:color w:val="auto"/>
          <w:sz w:val="32"/>
          <w:szCs w:val="32"/>
        </w:rPr>
      </w:pPr>
      <w:r>
        <w:rPr>
          <w:rFonts w:ascii="Times New Roman" w:hAnsi="Times New Roman" w:eastAsia="方正仿宋_GBK" w:cs="Times New Roman"/>
          <w:color w:val="auto"/>
          <w:sz w:val="32"/>
          <w:szCs w:val="32"/>
        </w:rPr>
        <w:t>全区共计56万元</w:t>
      </w:r>
      <w:r>
        <w:rPr>
          <w:rFonts w:hint="eastAsia" w:ascii="Times New Roman" w:hAnsi="Times New Roman" w:eastAsia="方正仿宋_GBK" w:cs="Times New Roman"/>
          <w:color w:val="auto"/>
          <w:sz w:val="32"/>
          <w:szCs w:val="32"/>
        </w:rPr>
        <w:t>，其中项目片区建设及管理资金3</w:t>
      </w:r>
      <w:r>
        <w:rPr>
          <w:rFonts w:ascii="Times New Roman" w:hAnsi="Times New Roman" w:eastAsia="方正仿宋_GBK" w:cs="Times New Roman"/>
          <w:color w:val="auto"/>
          <w:sz w:val="32"/>
          <w:szCs w:val="32"/>
        </w:rPr>
        <w:t>4</w:t>
      </w:r>
      <w:r>
        <w:rPr>
          <w:rFonts w:hint="eastAsia" w:ascii="Times New Roman" w:hAnsi="Times New Roman" w:eastAsia="方正仿宋_GBK" w:cs="Times New Roman"/>
          <w:color w:val="auto"/>
          <w:sz w:val="32"/>
          <w:szCs w:val="32"/>
        </w:rPr>
        <w:t>万元、专家技术团队服务费用2</w:t>
      </w:r>
      <w:r>
        <w:rPr>
          <w:rFonts w:ascii="Times New Roman" w:hAnsi="Times New Roman" w:eastAsia="方正仿宋_GBK" w:cs="Times New Roman"/>
          <w:color w:val="auto"/>
          <w:sz w:val="32"/>
          <w:szCs w:val="32"/>
        </w:rPr>
        <w:t>0</w:t>
      </w:r>
      <w:r>
        <w:rPr>
          <w:rFonts w:hint="eastAsia" w:ascii="Times New Roman" w:hAnsi="Times New Roman" w:eastAsia="方正仿宋_GBK" w:cs="Times New Roman"/>
          <w:color w:val="auto"/>
          <w:sz w:val="32"/>
          <w:szCs w:val="32"/>
        </w:rPr>
        <w:t>万元、项目管理费2万元。</w:t>
      </w:r>
    </w:p>
    <w:p w14:paraId="5D94B829">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color w:val="auto"/>
          <w:sz w:val="32"/>
          <w:szCs w:val="32"/>
          <w:lang w:val="en-US" w:eastAsia="zh-CN"/>
        </w:rPr>
      </w:pPr>
    </w:p>
    <w:p w14:paraId="5DBE5519">
      <w:pPr>
        <w:keepNext w:val="0"/>
        <w:keepLines w:val="0"/>
        <w:pageBreakBefore w:val="0"/>
        <w:widowControl w:val="0"/>
        <w:kinsoku/>
        <w:wordWrap/>
        <w:overflowPunct/>
        <w:topLinePunct w:val="0"/>
        <w:autoSpaceDE/>
        <w:autoSpaceDN/>
        <w:bidi w:val="0"/>
        <w:adjustRightInd/>
        <w:snapToGrid/>
        <w:spacing w:line="660" w:lineRule="exact"/>
        <w:jc w:val="center"/>
        <w:textAlignment w:val="auto"/>
        <w:rPr>
          <w:rFonts w:hint="eastAsia" w:ascii="Times New Roman" w:hAnsi="Times New Roman" w:eastAsia="方正小标宋简体"/>
          <w:color w:val="auto"/>
          <w:sz w:val="36"/>
          <w:szCs w:val="36"/>
          <w:lang w:val="en-US" w:eastAsia="zh-CN"/>
        </w:rPr>
      </w:pPr>
      <w:r>
        <w:rPr>
          <w:rFonts w:hint="eastAsia" w:ascii="Times New Roman" w:hAnsi="Times New Roman" w:eastAsia="方正小标宋简体"/>
          <w:color w:val="auto"/>
          <w:sz w:val="36"/>
          <w:szCs w:val="36"/>
          <w:lang w:val="en-US" w:eastAsia="zh-CN"/>
        </w:rPr>
        <w:t>2026年市级现代农业发展专项——耕地质量建设与保护实施指导意见</w:t>
      </w:r>
    </w:p>
    <w:p w14:paraId="65DFB1BA">
      <w:pPr>
        <w:spacing w:line="540" w:lineRule="exact"/>
        <w:ind w:firstLine="640" w:firstLineChars="200"/>
        <w:rPr>
          <w:rFonts w:ascii="Times New Roman" w:hAnsi="Times New Roman" w:eastAsia="仿宋_GB2312"/>
          <w:color w:val="auto"/>
          <w:sz w:val="32"/>
          <w:szCs w:val="32"/>
        </w:rPr>
      </w:pPr>
    </w:p>
    <w:p w14:paraId="14902162">
      <w:pPr>
        <w:keepNext w:val="0"/>
        <w:keepLines w:val="0"/>
        <w:pageBreakBefore w:val="0"/>
        <w:widowControl w:val="0"/>
        <w:kinsoku/>
        <w:wordWrap/>
        <w:overflowPunct/>
        <w:topLinePunct w:val="0"/>
        <w:autoSpaceDE/>
        <w:autoSpaceDN/>
        <w:bidi w:val="0"/>
        <w:adjustRightInd/>
        <w:snapToGrid/>
        <w:spacing w:line="520" w:lineRule="atLeast"/>
        <w:ind w:left="0" w:leftChars="0" w:firstLine="640" w:firstLineChars="200"/>
        <w:jc w:val="left"/>
        <w:textAlignment w:val="auto"/>
        <w:rPr>
          <w:rFonts w:hint="eastAsia" w:ascii="Times New Roman" w:hAnsi="Times New Roman" w:eastAsia="黑体"/>
          <w:color w:val="auto"/>
          <w:sz w:val="32"/>
          <w:szCs w:val="32"/>
        </w:rPr>
      </w:pPr>
      <w:r>
        <w:rPr>
          <w:rFonts w:hint="eastAsia" w:ascii="Times New Roman" w:hAnsi="Times New Roman" w:eastAsia="黑体"/>
          <w:color w:val="auto"/>
          <w:sz w:val="32"/>
          <w:szCs w:val="32"/>
        </w:rPr>
        <w:t>一、工作内容</w:t>
      </w:r>
    </w:p>
    <w:p w14:paraId="4AE7AB6C">
      <w:pPr>
        <w:keepNext w:val="0"/>
        <w:keepLines w:val="0"/>
        <w:pageBreakBefore w:val="0"/>
        <w:widowControl w:val="0"/>
        <w:kinsoku/>
        <w:wordWrap/>
        <w:overflowPunct/>
        <w:topLinePunct w:val="0"/>
        <w:autoSpaceDE/>
        <w:autoSpaceDN/>
        <w:bidi w:val="0"/>
        <w:adjustRightInd/>
        <w:snapToGrid/>
        <w:spacing w:line="500" w:lineRule="exact"/>
        <w:ind w:right="0" w:rightChars="0" w:firstLine="640" w:firstLineChars="200"/>
        <w:jc w:val="both"/>
        <w:textAlignment w:val="auto"/>
        <w:outlineLvl w:val="9"/>
        <w:rPr>
          <w:rFonts w:hint="default" w:ascii="Times New Roman" w:hAnsi="Times New Roman" w:eastAsia="方正仿宋_GBK"/>
          <w:color w:val="auto"/>
          <w:sz w:val="32"/>
          <w:szCs w:val="32"/>
          <w:highlight w:val="none"/>
          <w:lang w:val="en-US" w:eastAsia="zh-CN"/>
        </w:rPr>
      </w:pPr>
      <w:r>
        <w:rPr>
          <w:rFonts w:hint="eastAsia" w:ascii="Times New Roman" w:hAnsi="Times New Roman" w:eastAsia="方正仿宋_GBK" w:cs="方正仿宋_GBK"/>
          <w:color w:val="auto"/>
          <w:kern w:val="0"/>
          <w:sz w:val="32"/>
          <w:szCs w:val="32"/>
        </w:rPr>
        <w:t>切实做好受污染耕地安全利用，从源头保障农产品质量安全</w:t>
      </w:r>
      <w:r>
        <w:rPr>
          <w:rFonts w:hint="eastAsia" w:ascii="Times New Roman" w:hAnsi="Times New Roman" w:eastAsia="方正仿宋_GBK" w:cs="方正仿宋_GBK"/>
          <w:color w:val="auto"/>
          <w:kern w:val="0"/>
          <w:sz w:val="32"/>
          <w:szCs w:val="32"/>
          <w:lang w:eastAsia="zh-CN"/>
        </w:rPr>
        <w:t>。</w:t>
      </w:r>
    </w:p>
    <w:p w14:paraId="5756E5BD">
      <w:pPr>
        <w:keepNext w:val="0"/>
        <w:keepLines w:val="0"/>
        <w:pageBreakBefore w:val="0"/>
        <w:widowControl w:val="0"/>
        <w:kinsoku/>
        <w:wordWrap/>
        <w:overflowPunct/>
        <w:topLinePunct w:val="0"/>
        <w:autoSpaceDE/>
        <w:autoSpaceDN/>
        <w:bidi w:val="0"/>
        <w:adjustRightInd/>
        <w:snapToGrid/>
        <w:spacing w:line="520" w:lineRule="atLeast"/>
        <w:ind w:firstLine="640" w:firstLineChars="200"/>
        <w:jc w:val="left"/>
        <w:textAlignment w:val="auto"/>
        <w:rPr>
          <w:rFonts w:hint="eastAsia" w:ascii="Times New Roman" w:hAnsi="Times New Roman" w:eastAsia="黑体"/>
          <w:color w:val="auto"/>
          <w:sz w:val="32"/>
          <w:szCs w:val="32"/>
        </w:rPr>
      </w:pPr>
      <w:r>
        <w:rPr>
          <w:rFonts w:hint="eastAsia" w:ascii="Times New Roman" w:hAnsi="Times New Roman" w:eastAsia="黑体"/>
          <w:color w:val="auto"/>
          <w:sz w:val="32"/>
          <w:szCs w:val="32"/>
        </w:rPr>
        <w:t>二、资金预算</w:t>
      </w:r>
    </w:p>
    <w:p w14:paraId="5BDC2D89">
      <w:pPr>
        <w:keepNext w:val="0"/>
        <w:keepLines w:val="0"/>
        <w:pageBreakBefore w:val="0"/>
        <w:widowControl w:val="0"/>
        <w:kinsoku/>
        <w:wordWrap/>
        <w:overflowPunct/>
        <w:topLinePunct w:val="0"/>
        <w:autoSpaceDE/>
        <w:autoSpaceDN/>
        <w:bidi w:val="0"/>
        <w:adjustRightInd/>
        <w:snapToGrid/>
        <w:spacing w:line="520" w:lineRule="atLeast"/>
        <w:ind w:firstLine="640" w:firstLineChars="200"/>
        <w:jc w:val="both"/>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市级资金全区共计16万元。</w:t>
      </w:r>
    </w:p>
    <w:p w14:paraId="5392BE5F">
      <w:pPr>
        <w:keepNext w:val="0"/>
        <w:keepLines w:val="0"/>
        <w:pageBreakBefore w:val="0"/>
        <w:widowControl w:val="0"/>
        <w:kinsoku/>
        <w:wordWrap/>
        <w:overflowPunct/>
        <w:topLinePunct w:val="0"/>
        <w:autoSpaceDE/>
        <w:autoSpaceDN/>
        <w:bidi w:val="0"/>
        <w:adjustRightInd/>
        <w:snapToGrid/>
        <w:spacing w:line="520" w:lineRule="atLeast"/>
        <w:ind w:firstLine="640" w:firstLineChars="200"/>
        <w:jc w:val="left"/>
        <w:textAlignment w:val="auto"/>
        <w:rPr>
          <w:rFonts w:hint="eastAsia" w:ascii="Times New Roman" w:hAnsi="Times New Roman" w:eastAsia="黑体"/>
          <w:color w:val="auto"/>
          <w:sz w:val="32"/>
          <w:szCs w:val="32"/>
          <w:lang w:eastAsia="zh-CN"/>
        </w:rPr>
      </w:pPr>
      <w:r>
        <w:rPr>
          <w:rFonts w:hint="eastAsia" w:ascii="Times New Roman" w:hAnsi="Times New Roman" w:eastAsia="黑体"/>
          <w:color w:val="auto"/>
          <w:sz w:val="32"/>
          <w:szCs w:val="32"/>
          <w:lang w:val="en-US" w:eastAsia="zh-CN"/>
        </w:rPr>
        <w:t>三</w:t>
      </w:r>
      <w:r>
        <w:rPr>
          <w:rFonts w:hint="eastAsia" w:ascii="Times New Roman" w:hAnsi="Times New Roman" w:eastAsia="黑体"/>
          <w:color w:val="auto"/>
          <w:sz w:val="32"/>
          <w:szCs w:val="32"/>
        </w:rPr>
        <w:t>、</w:t>
      </w:r>
      <w:r>
        <w:rPr>
          <w:rFonts w:hint="eastAsia" w:ascii="Times New Roman" w:hAnsi="Times New Roman" w:eastAsia="黑体"/>
          <w:color w:val="auto"/>
          <w:sz w:val="32"/>
          <w:szCs w:val="32"/>
          <w:lang w:val="en-US" w:eastAsia="zh-CN"/>
        </w:rPr>
        <w:t>绩效目标</w:t>
      </w:r>
    </w:p>
    <w:p w14:paraId="1C987407">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Times New Roman" w:hAnsi="Times New Roman" w:eastAsia="方正仿宋_GBK" w:cs="方正仿宋_GBK"/>
          <w:color w:val="auto"/>
          <w:sz w:val="32"/>
          <w:szCs w:val="32"/>
        </w:rPr>
      </w:pPr>
      <w:r>
        <w:rPr>
          <w:rFonts w:hint="eastAsia" w:ascii="Times New Roman" w:hAnsi="Times New Roman" w:eastAsia="方正仿宋_GBK" w:cs="方正仿宋_GBK"/>
          <w:color w:val="auto"/>
          <w:kern w:val="0"/>
          <w:sz w:val="32"/>
          <w:szCs w:val="32"/>
        </w:rPr>
        <w:t>受污染耕地安全利用率达到95%以上</w:t>
      </w:r>
      <w:r>
        <w:rPr>
          <w:rFonts w:hint="eastAsia" w:ascii="Times New Roman" w:hAnsi="Times New Roman" w:eastAsia="方正仿宋_GBK" w:cs="方正仿宋_GBK"/>
          <w:color w:val="auto"/>
          <w:kern w:val="0"/>
          <w:sz w:val="32"/>
          <w:szCs w:val="32"/>
          <w:lang w:eastAsia="zh-CN"/>
        </w:rPr>
        <w:t>。</w:t>
      </w:r>
    </w:p>
    <w:p w14:paraId="17C900C3">
      <w:pPr>
        <w:keepNext w:val="0"/>
        <w:keepLines w:val="0"/>
        <w:pageBreakBefore w:val="0"/>
        <w:widowControl w:val="0"/>
        <w:kinsoku/>
        <w:wordWrap/>
        <w:overflowPunct/>
        <w:topLinePunct w:val="0"/>
        <w:autoSpaceDE/>
        <w:autoSpaceDN/>
        <w:bidi w:val="0"/>
        <w:adjustRightInd/>
        <w:snapToGrid/>
        <w:spacing w:line="660" w:lineRule="exact"/>
        <w:jc w:val="center"/>
        <w:textAlignment w:val="auto"/>
        <w:rPr>
          <w:rFonts w:hint="eastAsia" w:ascii="Times New Roman" w:hAnsi="Times New Roman" w:eastAsia="方正小标宋简体"/>
          <w:color w:val="auto"/>
          <w:sz w:val="36"/>
          <w:szCs w:val="36"/>
          <w:lang w:val="en-US" w:eastAsia="zh-CN"/>
        </w:rPr>
      </w:pPr>
      <w:r>
        <w:rPr>
          <w:rFonts w:ascii="Times New Roman" w:hAnsi="Times New Roman"/>
          <w:color w:val="auto"/>
        </w:rPr>
        <w:br w:type="page"/>
      </w:r>
      <w:r>
        <w:rPr>
          <w:rFonts w:hint="eastAsia" w:ascii="Times New Roman" w:hAnsi="Times New Roman" w:eastAsia="方正小标宋简体"/>
          <w:color w:val="auto"/>
          <w:sz w:val="36"/>
          <w:szCs w:val="36"/>
          <w:lang w:val="en-US" w:eastAsia="zh-CN"/>
        </w:rPr>
        <w:t>2026年市级现代农业发展专项——农业农村重点项目建设奖补资金实施指导意见</w:t>
      </w:r>
    </w:p>
    <w:p w14:paraId="5B00362B">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Times New Roman" w:hAnsi="Times New Roman" w:eastAsia="方正小标宋简体" w:cs="Times New Roman"/>
          <w:color w:val="auto"/>
          <w:sz w:val="36"/>
          <w:szCs w:val="36"/>
        </w:rPr>
      </w:pPr>
    </w:p>
    <w:p w14:paraId="586965ED">
      <w:pPr>
        <w:keepNext w:val="0"/>
        <w:keepLines w:val="0"/>
        <w:pageBreakBefore w:val="0"/>
        <w:widowControl w:val="0"/>
        <w:numPr>
          <w:ilvl w:val="0"/>
          <w:numId w:val="2"/>
        </w:numPr>
        <w:kinsoku/>
        <w:wordWrap/>
        <w:overflowPunct/>
        <w:topLinePunct w:val="0"/>
        <w:autoSpaceDE/>
        <w:autoSpaceDN/>
        <w:bidi w:val="0"/>
        <w:adjustRightInd/>
        <w:snapToGrid/>
        <w:spacing w:line="520" w:lineRule="exact"/>
        <w:ind w:left="638" w:leftChars="304"/>
        <w:textAlignment w:val="auto"/>
        <w:rPr>
          <w:rFonts w:ascii="Times New Roman" w:hAnsi="Times New Roman" w:eastAsia="黑体" w:cs="Times New Roman"/>
          <w:color w:val="auto"/>
          <w:sz w:val="32"/>
          <w:szCs w:val="32"/>
        </w:rPr>
      </w:pPr>
      <w:r>
        <w:rPr>
          <w:rFonts w:ascii="Times New Roman" w:hAnsi="Times New Roman" w:eastAsia="黑体" w:cs="Times New Roman"/>
          <w:color w:val="auto"/>
          <w:sz w:val="32"/>
          <w:szCs w:val="32"/>
        </w:rPr>
        <w:t>工作目标</w:t>
      </w:r>
    </w:p>
    <w:p w14:paraId="7998B01A">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方正仿宋_GBK" w:cs="方正仿宋_GBK"/>
          <w:color w:val="auto"/>
          <w:sz w:val="32"/>
          <w:szCs w:val="32"/>
          <w:lang w:val="en-US" w:eastAsia="zh-CN"/>
        </w:rPr>
      </w:pPr>
      <w:r>
        <w:rPr>
          <w:rFonts w:hint="eastAsia" w:ascii="Times New Roman" w:hAnsi="Times New Roman" w:eastAsia="方正仿宋_GBK" w:cs="方正仿宋_GBK"/>
          <w:color w:val="auto"/>
          <w:sz w:val="32"/>
          <w:szCs w:val="32"/>
        </w:rPr>
        <w:t>根据市级工作要求，</w:t>
      </w:r>
      <w:r>
        <w:rPr>
          <w:rFonts w:hint="eastAsia" w:ascii="Times New Roman" w:hAnsi="Times New Roman" w:eastAsia="方正仿宋_GBK" w:cs="方正仿宋_GBK"/>
          <w:color w:val="auto"/>
          <w:sz w:val="32"/>
          <w:szCs w:val="32"/>
          <w:lang w:val="en-US" w:eastAsia="zh-CN"/>
        </w:rPr>
        <w:t>有效推动农业农村重点项目建设，推进</w:t>
      </w:r>
      <w:r>
        <w:rPr>
          <w:rFonts w:hint="eastAsia" w:ascii="Times New Roman" w:hAnsi="Times New Roman" w:eastAsia="方正仿宋_GBK" w:cs="方正仿宋_GBK"/>
          <w:color w:val="auto"/>
          <w:sz w:val="32"/>
          <w:szCs w:val="32"/>
        </w:rPr>
        <w:t>农业主导产业</w:t>
      </w:r>
      <w:r>
        <w:rPr>
          <w:rFonts w:hint="eastAsia" w:ascii="Times New Roman" w:hAnsi="Times New Roman" w:eastAsia="方正仿宋_GBK" w:cs="方正仿宋_GBK"/>
          <w:color w:val="auto"/>
          <w:sz w:val="32"/>
          <w:szCs w:val="32"/>
          <w:lang w:val="en-US" w:eastAsia="zh-CN"/>
        </w:rPr>
        <w:t>和特色产业</w:t>
      </w:r>
      <w:r>
        <w:rPr>
          <w:rFonts w:hint="eastAsia" w:ascii="Times New Roman" w:hAnsi="Times New Roman" w:eastAsia="方正仿宋_GBK" w:cs="方正仿宋_GBK"/>
          <w:color w:val="auto"/>
          <w:sz w:val="32"/>
          <w:szCs w:val="32"/>
        </w:rPr>
        <w:t>发展</w:t>
      </w:r>
      <w:r>
        <w:rPr>
          <w:rFonts w:hint="eastAsia" w:ascii="Times New Roman" w:hAnsi="Times New Roman" w:eastAsia="方正仿宋_GBK" w:cs="方正仿宋_GBK"/>
          <w:color w:val="auto"/>
          <w:sz w:val="32"/>
          <w:szCs w:val="32"/>
          <w:lang w:val="en-US" w:eastAsia="zh-CN"/>
        </w:rPr>
        <w:t>及农业农村高质量发展</w:t>
      </w:r>
      <w:r>
        <w:rPr>
          <w:rFonts w:hint="eastAsia" w:ascii="Times New Roman" w:hAnsi="Times New Roman" w:eastAsia="方正仿宋_GBK" w:cs="方正仿宋_GBK"/>
          <w:color w:val="auto"/>
          <w:sz w:val="32"/>
          <w:szCs w:val="32"/>
        </w:rPr>
        <w:t>。</w:t>
      </w:r>
      <w:r>
        <w:rPr>
          <w:rFonts w:hint="eastAsia" w:ascii="Times New Roman" w:hAnsi="Times New Roman" w:eastAsia="方正仿宋_GBK" w:cs="方正仿宋_GBK"/>
          <w:color w:val="auto"/>
          <w:sz w:val="32"/>
          <w:szCs w:val="32"/>
          <w:lang w:val="en-US" w:eastAsia="zh-CN"/>
        </w:rPr>
        <w:t>强化奖补资金规范管理及资金使用效益提升，充分发挥财政撬动引导作用，鼓励扩大农业农村有效投资。</w:t>
      </w:r>
    </w:p>
    <w:p w14:paraId="16C50A4E">
      <w:pPr>
        <w:keepNext w:val="0"/>
        <w:keepLines w:val="0"/>
        <w:pageBreakBefore w:val="0"/>
        <w:widowControl w:val="0"/>
        <w:numPr>
          <w:ilvl w:val="0"/>
          <w:numId w:val="2"/>
        </w:numPr>
        <w:kinsoku/>
        <w:wordWrap/>
        <w:overflowPunct/>
        <w:topLinePunct w:val="0"/>
        <w:autoSpaceDE/>
        <w:autoSpaceDN/>
        <w:bidi w:val="0"/>
        <w:adjustRightInd/>
        <w:snapToGrid/>
        <w:spacing w:line="520" w:lineRule="exact"/>
        <w:ind w:left="638" w:leftChars="304"/>
        <w:textAlignment w:val="auto"/>
        <w:rPr>
          <w:rFonts w:ascii="Times New Roman" w:hAnsi="Times New Roman" w:eastAsia="黑体" w:cs="Times New Roman"/>
          <w:color w:val="auto"/>
          <w:sz w:val="32"/>
          <w:szCs w:val="32"/>
        </w:rPr>
      </w:pPr>
      <w:r>
        <w:rPr>
          <w:rFonts w:ascii="Times New Roman" w:hAnsi="Times New Roman" w:eastAsia="黑体" w:cs="Times New Roman"/>
          <w:color w:val="auto"/>
          <w:sz w:val="32"/>
          <w:szCs w:val="32"/>
        </w:rPr>
        <w:t>工作内容</w:t>
      </w:r>
    </w:p>
    <w:p w14:paraId="336B628D">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Times New Roman" w:hAnsi="Times New Roman" w:eastAsia="方正仿宋_GBK" w:cs="Times New Roman"/>
          <w:color w:val="auto"/>
          <w:sz w:val="32"/>
          <w:szCs w:val="32"/>
        </w:rPr>
      </w:pPr>
      <w:r>
        <w:rPr>
          <w:rFonts w:hint="eastAsia" w:ascii="Times New Roman" w:hAnsi="Times New Roman" w:eastAsia="方正仿宋_GBK" w:cs="方正仿宋_GBK"/>
          <w:color w:val="auto"/>
          <w:sz w:val="32"/>
          <w:szCs w:val="32"/>
          <w:lang w:val="en-US" w:eastAsia="zh-CN"/>
        </w:rPr>
        <w:t>用于推动农业农村重点项目建设、做强做大农业主导产业、特色产业等农业农村重点项目建设。具体包括：对重点项目建设主体实施奖补，对主导产业发展类、特色产业类项目进行扶持，对镇道、园区平台实施奖补扶持，以及对其他与重点项目相关的工作进行补助等。</w:t>
      </w:r>
    </w:p>
    <w:p w14:paraId="2496486A">
      <w:pPr>
        <w:keepNext w:val="0"/>
        <w:keepLines w:val="0"/>
        <w:pageBreakBefore w:val="0"/>
        <w:widowControl w:val="0"/>
        <w:numPr>
          <w:ilvl w:val="0"/>
          <w:numId w:val="2"/>
        </w:numPr>
        <w:kinsoku/>
        <w:wordWrap/>
        <w:overflowPunct/>
        <w:topLinePunct w:val="0"/>
        <w:autoSpaceDE/>
        <w:autoSpaceDN/>
        <w:bidi w:val="0"/>
        <w:adjustRightInd/>
        <w:snapToGrid/>
        <w:spacing w:line="520" w:lineRule="exact"/>
        <w:ind w:left="638" w:leftChars="304"/>
        <w:textAlignment w:val="auto"/>
        <w:rPr>
          <w:rFonts w:hint="eastAsia" w:ascii="Times New Roman" w:hAnsi="Times New Roman" w:eastAsia="黑体" w:cs="Times New Roman"/>
          <w:color w:val="auto"/>
          <w:sz w:val="32"/>
          <w:szCs w:val="32"/>
          <w:lang w:val="en-US" w:eastAsia="zh-CN"/>
        </w:rPr>
      </w:pPr>
      <w:r>
        <w:rPr>
          <w:rFonts w:hint="eastAsia" w:ascii="Times New Roman" w:hAnsi="Times New Roman" w:eastAsia="黑体" w:cs="Times New Roman"/>
          <w:color w:val="auto"/>
          <w:sz w:val="32"/>
          <w:szCs w:val="32"/>
          <w:lang w:val="en-US" w:eastAsia="zh-CN"/>
        </w:rPr>
        <w:t>支出范围</w:t>
      </w:r>
    </w:p>
    <w:p w14:paraId="70D909BD">
      <w:pPr>
        <w:keepNext w:val="0"/>
        <w:keepLines w:val="0"/>
        <w:pageBreakBefore w:val="0"/>
        <w:widowControl w:val="0"/>
        <w:numPr>
          <w:ilvl w:val="0"/>
          <w:numId w:val="3"/>
        </w:numPr>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方正仿宋_GBK" w:cs="方正仿宋_GBK"/>
          <w:color w:val="auto"/>
          <w:sz w:val="32"/>
          <w:szCs w:val="32"/>
        </w:rPr>
      </w:pPr>
      <w:r>
        <w:rPr>
          <w:rFonts w:hint="eastAsia" w:ascii="Times New Roman" w:hAnsi="Times New Roman" w:eastAsia="方正仿宋_GBK" w:cs="方正仿宋_GBK"/>
          <w:color w:val="auto"/>
          <w:sz w:val="32"/>
          <w:szCs w:val="32"/>
          <w:lang w:val="en-US" w:eastAsia="zh-CN"/>
        </w:rPr>
        <w:t>对重点项目建设主体实施奖补。</w:t>
      </w:r>
    </w:p>
    <w:p w14:paraId="4506B980">
      <w:pPr>
        <w:keepNext w:val="0"/>
        <w:keepLines w:val="0"/>
        <w:pageBreakBefore w:val="0"/>
        <w:widowControl w:val="0"/>
        <w:numPr>
          <w:ilvl w:val="0"/>
          <w:numId w:val="3"/>
        </w:numPr>
        <w:kinsoku/>
        <w:wordWrap/>
        <w:overflowPunct/>
        <w:topLinePunct w:val="0"/>
        <w:autoSpaceDE/>
        <w:autoSpaceDN/>
        <w:bidi w:val="0"/>
        <w:adjustRightInd/>
        <w:snapToGrid/>
        <w:spacing w:line="520" w:lineRule="exact"/>
        <w:ind w:left="0" w:leftChars="0" w:firstLine="640" w:firstLineChars="200"/>
        <w:textAlignment w:val="auto"/>
        <w:rPr>
          <w:rFonts w:hint="eastAsia" w:ascii="Times New Roman" w:hAnsi="Times New Roman" w:eastAsia="方正仿宋_GBK" w:cs="方正仿宋_GBK"/>
          <w:color w:val="auto"/>
          <w:sz w:val="32"/>
          <w:szCs w:val="32"/>
        </w:rPr>
      </w:pPr>
      <w:r>
        <w:rPr>
          <w:rFonts w:hint="eastAsia" w:ascii="Times New Roman" w:hAnsi="Times New Roman" w:eastAsia="方正仿宋_GBK" w:cs="方正仿宋_GBK"/>
          <w:color w:val="auto"/>
          <w:sz w:val="32"/>
          <w:szCs w:val="32"/>
        </w:rPr>
        <w:t>对主导产业发展类、特色产业类项目进行扶持。</w:t>
      </w:r>
    </w:p>
    <w:p w14:paraId="76098843">
      <w:pPr>
        <w:keepNext w:val="0"/>
        <w:keepLines w:val="0"/>
        <w:pageBreakBefore w:val="0"/>
        <w:widowControl w:val="0"/>
        <w:numPr>
          <w:ilvl w:val="0"/>
          <w:numId w:val="3"/>
        </w:numPr>
        <w:kinsoku/>
        <w:wordWrap/>
        <w:overflowPunct/>
        <w:topLinePunct w:val="0"/>
        <w:autoSpaceDE/>
        <w:autoSpaceDN/>
        <w:bidi w:val="0"/>
        <w:adjustRightInd/>
        <w:snapToGrid/>
        <w:spacing w:line="520" w:lineRule="exact"/>
        <w:ind w:left="0" w:leftChars="0" w:firstLine="640" w:firstLineChars="200"/>
        <w:textAlignment w:val="auto"/>
        <w:rPr>
          <w:rFonts w:hint="eastAsia" w:ascii="Times New Roman" w:hAnsi="Times New Roman" w:eastAsia="方正仿宋_GBK" w:cs="方正仿宋_GBK"/>
          <w:color w:val="auto"/>
          <w:sz w:val="32"/>
          <w:szCs w:val="32"/>
        </w:rPr>
      </w:pPr>
      <w:r>
        <w:rPr>
          <w:rFonts w:hint="eastAsia" w:ascii="Times New Roman" w:hAnsi="Times New Roman" w:eastAsia="方正仿宋_GBK" w:cs="方正仿宋_GBK"/>
          <w:color w:val="auto"/>
          <w:sz w:val="32"/>
          <w:szCs w:val="32"/>
        </w:rPr>
        <w:t>对</w:t>
      </w:r>
      <w:r>
        <w:rPr>
          <w:rFonts w:hint="eastAsia" w:ascii="Times New Roman" w:hAnsi="Times New Roman" w:eastAsia="方正仿宋_GBK" w:cs="方正仿宋_GBK"/>
          <w:color w:val="auto"/>
          <w:sz w:val="32"/>
          <w:szCs w:val="32"/>
          <w:lang w:val="en-US" w:eastAsia="zh-CN"/>
        </w:rPr>
        <w:t>街道</w:t>
      </w:r>
      <w:r>
        <w:rPr>
          <w:rFonts w:hint="eastAsia" w:ascii="Times New Roman" w:hAnsi="Times New Roman" w:eastAsia="方正仿宋_GBK" w:cs="方正仿宋_GBK"/>
          <w:color w:val="auto"/>
          <w:sz w:val="32"/>
          <w:szCs w:val="32"/>
        </w:rPr>
        <w:t>、园区平台实施奖补扶持。</w:t>
      </w:r>
    </w:p>
    <w:p w14:paraId="284298C3">
      <w:pPr>
        <w:keepNext w:val="0"/>
        <w:keepLines w:val="0"/>
        <w:pageBreakBefore w:val="0"/>
        <w:widowControl w:val="0"/>
        <w:numPr>
          <w:ilvl w:val="0"/>
          <w:numId w:val="3"/>
        </w:numPr>
        <w:kinsoku/>
        <w:wordWrap/>
        <w:overflowPunct/>
        <w:topLinePunct w:val="0"/>
        <w:autoSpaceDE/>
        <w:autoSpaceDN/>
        <w:bidi w:val="0"/>
        <w:adjustRightInd/>
        <w:snapToGrid/>
        <w:spacing w:line="520" w:lineRule="exact"/>
        <w:ind w:left="0" w:leftChars="0" w:firstLine="640" w:firstLineChars="200"/>
        <w:textAlignment w:val="auto"/>
        <w:rPr>
          <w:rFonts w:hint="eastAsia" w:ascii="Times New Roman" w:hAnsi="Times New Roman" w:eastAsia="方正仿宋_GBK" w:cs="方正仿宋_GBK"/>
          <w:color w:val="auto"/>
          <w:sz w:val="32"/>
          <w:szCs w:val="32"/>
        </w:rPr>
      </w:pPr>
      <w:r>
        <w:rPr>
          <w:rFonts w:hint="eastAsia" w:ascii="Times New Roman" w:hAnsi="Times New Roman" w:eastAsia="方正仿宋_GBK" w:cs="方正仿宋_GBK"/>
          <w:color w:val="auto"/>
          <w:sz w:val="32"/>
          <w:szCs w:val="32"/>
        </w:rPr>
        <w:t>对其他与重点项目相关的工作进行补助，包括区级用于重点项目服务推进、招商推进等相关工作，安排比例不得高于专项经费总额10%，且不得用于与项目推进建设无关的支出。</w:t>
      </w:r>
    </w:p>
    <w:p w14:paraId="1AAEBAE6">
      <w:pPr>
        <w:keepNext w:val="0"/>
        <w:keepLines w:val="0"/>
        <w:pageBreakBefore w:val="0"/>
        <w:widowControl w:val="0"/>
        <w:numPr>
          <w:ilvl w:val="0"/>
          <w:numId w:val="2"/>
        </w:numPr>
        <w:kinsoku/>
        <w:wordWrap/>
        <w:overflowPunct/>
        <w:topLinePunct w:val="0"/>
        <w:autoSpaceDE/>
        <w:autoSpaceDN/>
        <w:bidi w:val="0"/>
        <w:adjustRightInd/>
        <w:snapToGrid/>
        <w:spacing w:line="520" w:lineRule="exact"/>
        <w:ind w:left="638" w:leftChars="304"/>
        <w:textAlignment w:val="auto"/>
        <w:rPr>
          <w:rFonts w:ascii="Times New Roman" w:hAnsi="Times New Roman" w:eastAsia="黑体" w:cs="Times New Roman"/>
          <w:color w:val="auto"/>
          <w:sz w:val="32"/>
          <w:szCs w:val="32"/>
        </w:rPr>
      </w:pPr>
      <w:r>
        <w:rPr>
          <w:rFonts w:ascii="Times New Roman" w:hAnsi="Times New Roman" w:eastAsia="黑体" w:cs="Times New Roman"/>
          <w:color w:val="auto"/>
          <w:sz w:val="32"/>
          <w:szCs w:val="32"/>
        </w:rPr>
        <w:t>资金补助标准</w:t>
      </w:r>
    </w:p>
    <w:p w14:paraId="13D75435">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方正仿宋_GBK" w:cs="方正仿宋_GBK"/>
          <w:color w:val="auto"/>
          <w:sz w:val="32"/>
          <w:szCs w:val="32"/>
        </w:rPr>
      </w:pPr>
      <w:r>
        <w:rPr>
          <w:rFonts w:hint="eastAsia" w:ascii="Times New Roman" w:hAnsi="Times New Roman" w:eastAsia="方正仿宋_GBK" w:cs="方正仿宋_GBK"/>
          <w:color w:val="auto"/>
          <w:sz w:val="32"/>
          <w:szCs w:val="32"/>
        </w:rPr>
        <w:t>全区共计</w:t>
      </w:r>
      <w:r>
        <w:rPr>
          <w:rFonts w:hint="eastAsia" w:ascii="Times New Roman" w:hAnsi="Times New Roman" w:eastAsia="方正仿宋_GBK" w:cs="方正仿宋_GBK"/>
          <w:color w:val="auto"/>
          <w:sz w:val="32"/>
          <w:szCs w:val="32"/>
          <w:lang w:val="en-US" w:eastAsia="zh-CN"/>
        </w:rPr>
        <w:t>233</w:t>
      </w:r>
      <w:r>
        <w:rPr>
          <w:rFonts w:hint="eastAsia" w:ascii="Times New Roman" w:hAnsi="Times New Roman" w:eastAsia="方正仿宋_GBK" w:cs="方正仿宋_GBK"/>
          <w:color w:val="auto"/>
          <w:sz w:val="32"/>
          <w:szCs w:val="32"/>
        </w:rPr>
        <w:t>万元。</w:t>
      </w:r>
    </w:p>
    <w:p w14:paraId="581429F6">
      <w:pPr>
        <w:rPr>
          <w:rFonts w:hint="eastAsia" w:ascii="Times New Roman" w:hAnsi="Times New Roman" w:eastAsia="方正仿宋_GBK" w:cs="方正仿宋_GBK"/>
          <w:color w:val="auto"/>
          <w:sz w:val="32"/>
          <w:szCs w:val="32"/>
        </w:rPr>
      </w:pPr>
      <w:r>
        <w:rPr>
          <w:rFonts w:hint="eastAsia" w:ascii="Times New Roman" w:hAnsi="Times New Roman" w:eastAsia="方正仿宋_GBK" w:cs="方正仿宋_GBK"/>
          <w:color w:val="auto"/>
          <w:sz w:val="32"/>
          <w:szCs w:val="32"/>
        </w:rPr>
        <w:br w:type="page"/>
      </w:r>
    </w:p>
    <w:p w14:paraId="4F9822E1">
      <w:pPr>
        <w:keepNext w:val="0"/>
        <w:keepLines w:val="0"/>
        <w:pageBreakBefore w:val="0"/>
        <w:widowControl w:val="0"/>
        <w:kinsoku/>
        <w:wordWrap/>
        <w:overflowPunct/>
        <w:topLinePunct w:val="0"/>
        <w:autoSpaceDE/>
        <w:autoSpaceDN/>
        <w:bidi w:val="0"/>
        <w:adjustRightInd/>
        <w:snapToGrid/>
        <w:spacing w:line="660" w:lineRule="exact"/>
        <w:jc w:val="center"/>
        <w:textAlignment w:val="auto"/>
        <w:rPr>
          <w:rFonts w:hint="eastAsia" w:ascii="Times New Roman" w:hAnsi="Times New Roman" w:eastAsia="方正小标宋简体"/>
          <w:color w:val="auto"/>
          <w:sz w:val="36"/>
          <w:szCs w:val="36"/>
          <w:lang w:val="en-US" w:eastAsia="zh-CN"/>
        </w:rPr>
      </w:pPr>
      <w:r>
        <w:rPr>
          <w:rFonts w:hint="default" w:ascii="Times New Roman" w:hAnsi="Times New Roman" w:eastAsia="方正小标宋简体"/>
          <w:color w:val="auto"/>
          <w:sz w:val="36"/>
          <w:szCs w:val="36"/>
          <w:lang w:val="en-US" w:eastAsia="zh-CN"/>
        </w:rPr>
        <w:t>202</w:t>
      </w:r>
      <w:r>
        <w:rPr>
          <w:rFonts w:hint="eastAsia" w:ascii="Times New Roman" w:hAnsi="Times New Roman" w:eastAsia="方正小标宋简体"/>
          <w:color w:val="auto"/>
          <w:sz w:val="36"/>
          <w:szCs w:val="36"/>
          <w:lang w:val="en-US" w:eastAsia="zh-CN"/>
        </w:rPr>
        <w:t>6年市级现代农业发展专项——农村合作经济新型农业经营主体贷款贴息项目实施指导意见</w:t>
      </w:r>
    </w:p>
    <w:p w14:paraId="27AB0739">
      <w:pPr>
        <w:spacing w:line="500" w:lineRule="exact"/>
        <w:ind w:firstLine="640" w:firstLineChars="200"/>
        <w:rPr>
          <w:rFonts w:ascii="Times New Roman" w:hAnsi="Times New Roman" w:eastAsia="方正仿宋_GBK" w:cs="方正仿宋_GBK"/>
          <w:color w:val="auto"/>
          <w:sz w:val="32"/>
          <w:szCs w:val="32"/>
        </w:rPr>
      </w:pPr>
    </w:p>
    <w:p w14:paraId="5FADBC23">
      <w:pPr>
        <w:numPr>
          <w:ilvl w:val="0"/>
          <w:numId w:val="4"/>
        </w:numPr>
        <w:spacing w:line="520" w:lineRule="exact"/>
        <w:ind w:left="638" w:leftChars="304"/>
        <w:rPr>
          <w:rFonts w:ascii="Times New Roman" w:hAnsi="Times New Roman" w:eastAsia="黑体" w:cs="黑体"/>
          <w:color w:val="auto"/>
          <w:sz w:val="32"/>
          <w:szCs w:val="32"/>
        </w:rPr>
      </w:pPr>
      <w:r>
        <w:rPr>
          <w:rFonts w:hint="eastAsia" w:ascii="Times New Roman" w:hAnsi="Times New Roman" w:eastAsia="黑体" w:cs="黑体"/>
          <w:color w:val="auto"/>
          <w:sz w:val="32"/>
          <w:szCs w:val="32"/>
        </w:rPr>
        <w:t>指导性任务</w:t>
      </w:r>
    </w:p>
    <w:p w14:paraId="1DDC2015">
      <w:pPr>
        <w:spacing w:line="520" w:lineRule="exact"/>
        <w:ind w:firstLine="640" w:firstLineChars="200"/>
        <w:rPr>
          <w:rFonts w:ascii="Times New Roman" w:hAnsi="Times New Roman"/>
          <w:color w:val="auto"/>
        </w:rPr>
      </w:pPr>
      <w:r>
        <w:rPr>
          <w:rFonts w:hint="eastAsia" w:ascii="Times New Roman" w:hAnsi="Times New Roman" w:eastAsia="方正仿宋_GBK" w:cs="方正仿宋_GBK"/>
          <w:color w:val="auto"/>
          <w:sz w:val="32"/>
          <w:szCs w:val="32"/>
        </w:rPr>
        <w:t>根据市级工作要求</w:t>
      </w:r>
      <w:r>
        <w:rPr>
          <w:rFonts w:hint="eastAsia" w:ascii="Times New Roman" w:hAnsi="Times New Roman" w:eastAsia="方正仿宋_GBK" w:cs="方正仿宋_GBK"/>
          <w:color w:val="auto"/>
          <w:sz w:val="32"/>
          <w:szCs w:val="32"/>
          <w:lang w:eastAsia="zh-CN"/>
        </w:rPr>
        <w:t>，</w:t>
      </w:r>
      <w:r>
        <w:rPr>
          <w:rFonts w:ascii="Times New Roman" w:hAnsi="Times New Roman" w:eastAsia="方正仿宋_GBK" w:cs="Times New Roman"/>
          <w:color w:val="auto"/>
          <w:sz w:val="32"/>
          <w:szCs w:val="32"/>
        </w:rPr>
        <w:t>支持推进</w:t>
      </w:r>
      <w:r>
        <w:rPr>
          <w:rFonts w:hint="eastAsia" w:ascii="Times New Roman" w:hAnsi="Times New Roman" w:eastAsia="方正仿宋_GBK" w:cs="Times New Roman"/>
          <w:color w:val="auto"/>
          <w:sz w:val="32"/>
          <w:szCs w:val="32"/>
        </w:rPr>
        <w:t>政金合作产品支农惠农效用</w:t>
      </w:r>
      <w:r>
        <w:rPr>
          <w:rFonts w:hint="eastAsia" w:ascii="Times New Roman" w:hAnsi="Times New Roman" w:eastAsia="方正仿宋_GBK" w:cs="方正仿宋_GBK"/>
          <w:color w:val="auto"/>
          <w:sz w:val="32"/>
          <w:szCs w:val="32"/>
          <w:lang w:eastAsia="zh-CN"/>
        </w:rPr>
        <w:t>，切实解决新型农业经营主体贷款难、贷款贵等问题。</w:t>
      </w:r>
    </w:p>
    <w:p w14:paraId="3A371D06">
      <w:pPr>
        <w:numPr>
          <w:ilvl w:val="0"/>
          <w:numId w:val="4"/>
        </w:numPr>
        <w:spacing w:line="520" w:lineRule="exact"/>
        <w:ind w:left="638" w:leftChars="304"/>
        <w:rPr>
          <w:rFonts w:ascii="Times New Roman" w:hAnsi="Times New Roman" w:eastAsia="黑体" w:cs="黑体"/>
          <w:color w:val="auto"/>
          <w:sz w:val="32"/>
          <w:szCs w:val="32"/>
        </w:rPr>
      </w:pPr>
      <w:r>
        <w:rPr>
          <w:rFonts w:hint="eastAsia" w:ascii="Times New Roman" w:hAnsi="Times New Roman" w:eastAsia="黑体" w:cs="黑体"/>
          <w:color w:val="auto"/>
          <w:sz w:val="32"/>
          <w:szCs w:val="32"/>
        </w:rPr>
        <w:t>工作目标</w:t>
      </w:r>
    </w:p>
    <w:p w14:paraId="35D5EB55">
      <w:pPr>
        <w:spacing w:line="520" w:lineRule="exact"/>
        <w:ind w:firstLine="640" w:firstLineChars="200"/>
        <w:rPr>
          <w:rFonts w:ascii="Times New Roman" w:hAnsi="Times New Roman" w:eastAsia="方正仿宋_GBK" w:cs="方正仿宋_GBK"/>
          <w:color w:val="auto"/>
          <w:sz w:val="32"/>
          <w:szCs w:val="32"/>
          <w:highlight w:val="yellow"/>
        </w:rPr>
      </w:pPr>
      <w:r>
        <w:rPr>
          <w:rFonts w:hint="eastAsia" w:ascii="Times New Roman" w:hAnsi="Times New Roman" w:eastAsia="仿宋" w:cs="黑体"/>
          <w:color w:val="auto"/>
          <w:sz w:val="32"/>
          <w:szCs w:val="32"/>
          <w:lang w:eastAsia="zh-CN"/>
        </w:rPr>
        <w:t>开展新型农业经营主体贷款贴息相关宣传指导，对符合条件的新型农业经营主体进行贷款贴息。</w:t>
      </w:r>
    </w:p>
    <w:p w14:paraId="3D8DDF6C">
      <w:pPr>
        <w:numPr>
          <w:ilvl w:val="0"/>
          <w:numId w:val="4"/>
        </w:numPr>
        <w:spacing w:line="520" w:lineRule="exact"/>
        <w:ind w:left="638" w:leftChars="304"/>
        <w:rPr>
          <w:rFonts w:ascii="Times New Roman" w:hAnsi="Times New Roman" w:eastAsia="黑体" w:cs="黑体"/>
          <w:color w:val="auto"/>
          <w:sz w:val="32"/>
          <w:szCs w:val="32"/>
        </w:rPr>
      </w:pPr>
      <w:r>
        <w:rPr>
          <w:rFonts w:hint="eastAsia" w:ascii="Times New Roman" w:hAnsi="Times New Roman" w:eastAsia="黑体" w:cs="黑体"/>
          <w:color w:val="auto"/>
          <w:sz w:val="32"/>
          <w:szCs w:val="32"/>
        </w:rPr>
        <w:t>工作内容</w:t>
      </w:r>
    </w:p>
    <w:p w14:paraId="3616C786">
      <w:pPr>
        <w:spacing w:line="520" w:lineRule="exact"/>
        <w:ind w:firstLine="640" w:firstLineChars="200"/>
        <w:rPr>
          <w:rFonts w:hint="eastAsia" w:ascii="Times New Roman" w:hAnsi="Times New Roman" w:eastAsia="方正仿宋_GBK" w:cs="方正仿宋_GBK"/>
          <w:color w:val="auto"/>
          <w:sz w:val="32"/>
          <w:szCs w:val="32"/>
          <w:lang w:eastAsia="zh-CN"/>
        </w:rPr>
      </w:pPr>
      <w:r>
        <w:rPr>
          <w:rFonts w:hint="eastAsia" w:ascii="Times New Roman" w:hAnsi="Times New Roman" w:eastAsia="方正仿宋_GBK" w:cs="方正仿宋_GBK"/>
          <w:color w:val="auto"/>
          <w:sz w:val="32"/>
          <w:szCs w:val="32"/>
          <w:lang w:val="en-US" w:eastAsia="zh-CN"/>
        </w:rPr>
        <w:t>2026年第一批市级现代农业发展专项农村合作经济新型农业经营主体贷款贴息项目资金总计22万元</w:t>
      </w:r>
      <w:r>
        <w:rPr>
          <w:rFonts w:hint="eastAsia" w:ascii="Times New Roman" w:hAnsi="Times New Roman" w:eastAsia="方正仿宋_GBK" w:cs="方正仿宋_GBK"/>
          <w:color w:val="auto"/>
          <w:sz w:val="32"/>
          <w:szCs w:val="32"/>
          <w:lang w:eastAsia="zh-CN"/>
        </w:rPr>
        <w:t>。根据南京市农业农村局《关于做好2026年新型农业经营主体贷款贴息工作的通知》（宁农计〔2026〕13号）开展工作。</w:t>
      </w:r>
    </w:p>
    <w:p w14:paraId="49C9843E">
      <w:pPr>
        <w:spacing w:line="520" w:lineRule="exact"/>
        <w:ind w:firstLine="640" w:firstLineChars="200"/>
        <w:rPr>
          <w:rFonts w:hint="default" w:ascii="Times New Roman" w:hAnsi="Times New Roman" w:eastAsia="方正仿宋_GBK" w:cs="方正仿宋_GBK"/>
          <w:color w:val="auto"/>
          <w:sz w:val="32"/>
          <w:szCs w:val="32"/>
          <w:lang w:val="en-US" w:eastAsia="zh-CN"/>
        </w:rPr>
      </w:pPr>
    </w:p>
    <w:p w14:paraId="372A15AC">
      <w:pPr>
        <w:spacing w:line="660" w:lineRule="exact"/>
        <w:jc w:val="center"/>
        <w:rPr>
          <w:rFonts w:hint="default" w:ascii="Times New Roman" w:hAnsi="Times New Roman" w:eastAsia="方正小标宋简体"/>
          <w:color w:val="auto"/>
          <w:sz w:val="44"/>
          <w:szCs w:val="44"/>
          <w:lang w:val="en-US" w:eastAsia="zh-CN"/>
        </w:rPr>
      </w:pPr>
    </w:p>
    <w:p w14:paraId="66A0FBF9">
      <w:pPr>
        <w:spacing w:line="660" w:lineRule="exact"/>
        <w:jc w:val="center"/>
        <w:rPr>
          <w:rFonts w:hint="default" w:ascii="Times New Roman" w:hAnsi="Times New Roman" w:eastAsia="方正小标宋简体"/>
          <w:color w:val="auto"/>
          <w:sz w:val="44"/>
          <w:szCs w:val="44"/>
          <w:lang w:val="en-US" w:eastAsia="zh-CN"/>
        </w:rPr>
      </w:pPr>
    </w:p>
    <w:p w14:paraId="4C967FF4">
      <w:pPr>
        <w:spacing w:line="660" w:lineRule="exact"/>
        <w:jc w:val="center"/>
        <w:rPr>
          <w:rFonts w:hint="default" w:ascii="Times New Roman" w:hAnsi="Times New Roman" w:eastAsia="方正小标宋简体"/>
          <w:color w:val="auto"/>
          <w:sz w:val="44"/>
          <w:szCs w:val="44"/>
          <w:lang w:val="en-US" w:eastAsia="zh-CN"/>
        </w:rPr>
      </w:pPr>
    </w:p>
    <w:p w14:paraId="75F08DE4">
      <w:pPr>
        <w:spacing w:line="660" w:lineRule="exact"/>
        <w:jc w:val="center"/>
        <w:rPr>
          <w:rFonts w:hint="default" w:ascii="Times New Roman" w:hAnsi="Times New Roman" w:eastAsia="方正小标宋简体"/>
          <w:color w:val="auto"/>
          <w:sz w:val="44"/>
          <w:szCs w:val="44"/>
          <w:lang w:val="en-US" w:eastAsia="zh-CN"/>
        </w:rPr>
      </w:pPr>
    </w:p>
    <w:p w14:paraId="0A4A13A1">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方正仿宋_GBK" w:cs="方正仿宋_GBK"/>
          <w:color w:val="auto"/>
          <w:sz w:val="32"/>
          <w:szCs w:val="32"/>
        </w:rPr>
      </w:pPr>
    </w:p>
    <w:p w14:paraId="735CEA89">
      <w:pPr>
        <w:rPr>
          <w:rFonts w:hint="eastAsia" w:ascii="Times New Roman" w:hAnsi="Times New Roman" w:eastAsia="方正仿宋_GBK" w:cs="方正仿宋_GBK"/>
          <w:color w:val="auto"/>
          <w:sz w:val="32"/>
          <w:szCs w:val="32"/>
        </w:rPr>
      </w:pPr>
      <w:r>
        <w:rPr>
          <w:rFonts w:hint="eastAsia" w:ascii="Times New Roman" w:hAnsi="Times New Roman" w:eastAsia="方正仿宋_GBK" w:cs="方正仿宋_GBK"/>
          <w:color w:val="auto"/>
          <w:sz w:val="32"/>
          <w:szCs w:val="32"/>
        </w:rPr>
        <w:br w:type="page"/>
      </w:r>
    </w:p>
    <w:p w14:paraId="78A11DFC">
      <w:pPr>
        <w:keepNext w:val="0"/>
        <w:keepLines w:val="0"/>
        <w:pageBreakBefore w:val="0"/>
        <w:widowControl w:val="0"/>
        <w:kinsoku/>
        <w:wordWrap/>
        <w:overflowPunct/>
        <w:topLinePunct w:val="0"/>
        <w:autoSpaceDE/>
        <w:autoSpaceDN/>
        <w:bidi w:val="0"/>
        <w:adjustRightInd/>
        <w:snapToGrid/>
        <w:spacing w:line="660" w:lineRule="exact"/>
        <w:jc w:val="center"/>
        <w:textAlignment w:val="auto"/>
        <w:rPr>
          <w:rFonts w:hint="eastAsia" w:ascii="Times New Roman" w:hAnsi="Times New Roman" w:eastAsia="方正小标宋简体"/>
          <w:color w:val="auto"/>
          <w:sz w:val="36"/>
          <w:szCs w:val="36"/>
          <w:lang w:val="en-US" w:eastAsia="zh-CN"/>
        </w:rPr>
      </w:pPr>
      <w:r>
        <w:rPr>
          <w:rFonts w:hint="eastAsia" w:ascii="Times New Roman" w:hAnsi="Times New Roman" w:eastAsia="方正小标宋简体"/>
          <w:color w:val="auto"/>
          <w:sz w:val="36"/>
          <w:szCs w:val="36"/>
          <w:lang w:val="en-US" w:eastAsia="zh-CN"/>
        </w:rPr>
        <w:t>2026年市级现代农业发展专项——农业品牌建设</w:t>
      </w:r>
    </w:p>
    <w:p w14:paraId="119F12CC">
      <w:pPr>
        <w:keepNext w:val="0"/>
        <w:keepLines w:val="0"/>
        <w:pageBreakBefore w:val="0"/>
        <w:widowControl w:val="0"/>
        <w:kinsoku/>
        <w:wordWrap/>
        <w:overflowPunct/>
        <w:topLinePunct w:val="0"/>
        <w:autoSpaceDE/>
        <w:autoSpaceDN/>
        <w:bidi w:val="0"/>
        <w:adjustRightInd/>
        <w:snapToGrid/>
        <w:spacing w:line="660" w:lineRule="exact"/>
        <w:jc w:val="center"/>
        <w:textAlignment w:val="auto"/>
        <w:rPr>
          <w:rFonts w:hint="default" w:ascii="Times New Roman" w:hAnsi="Times New Roman" w:eastAsia="方正小标宋简体"/>
          <w:color w:val="auto"/>
          <w:sz w:val="36"/>
          <w:szCs w:val="36"/>
          <w:lang w:val="en-US" w:eastAsia="zh-CN"/>
        </w:rPr>
      </w:pPr>
      <w:r>
        <w:rPr>
          <w:rFonts w:hint="eastAsia" w:ascii="Times New Roman" w:hAnsi="Times New Roman" w:eastAsia="方正小标宋简体"/>
          <w:color w:val="auto"/>
          <w:sz w:val="36"/>
          <w:szCs w:val="36"/>
          <w:lang w:val="en-US" w:eastAsia="zh-CN"/>
        </w:rPr>
        <w:t>实施指导意见</w:t>
      </w:r>
    </w:p>
    <w:p w14:paraId="178F66B2">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黑体" w:cs="黑体"/>
          <w:color w:val="auto"/>
          <w:sz w:val="32"/>
          <w:szCs w:val="32"/>
        </w:rPr>
      </w:pPr>
    </w:p>
    <w:p w14:paraId="788F3C04">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黑体" w:cs="黑体"/>
          <w:color w:val="auto"/>
          <w:sz w:val="32"/>
          <w:szCs w:val="32"/>
          <w:lang w:val="en-US" w:eastAsia="zh-CN"/>
        </w:rPr>
      </w:pPr>
      <w:r>
        <w:rPr>
          <w:rFonts w:hint="eastAsia" w:ascii="Times New Roman" w:hAnsi="Times New Roman" w:eastAsia="黑体" w:cs="黑体"/>
          <w:color w:val="auto"/>
          <w:sz w:val="32"/>
          <w:szCs w:val="32"/>
        </w:rPr>
        <w:t>一、</w:t>
      </w:r>
      <w:r>
        <w:rPr>
          <w:rFonts w:hint="eastAsia" w:ascii="Times New Roman" w:hAnsi="Times New Roman" w:eastAsia="黑体" w:cs="黑体"/>
          <w:color w:val="auto"/>
          <w:sz w:val="32"/>
          <w:szCs w:val="32"/>
          <w:lang w:val="en-US" w:eastAsia="zh-CN"/>
        </w:rPr>
        <w:t>工作目标</w:t>
      </w:r>
    </w:p>
    <w:p w14:paraId="18A1EBB5">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方正仿宋_GBK" w:cs="方正仿宋_GBK"/>
          <w:color w:val="auto"/>
          <w:sz w:val="32"/>
          <w:szCs w:val="32"/>
        </w:rPr>
      </w:pPr>
      <w:r>
        <w:rPr>
          <w:rFonts w:hint="eastAsia" w:ascii="Times New Roman" w:hAnsi="Times New Roman" w:eastAsia="方正仿宋_GBK" w:cs="方正仿宋_GBK"/>
          <w:color w:val="auto"/>
          <w:sz w:val="32"/>
          <w:szCs w:val="32"/>
        </w:rPr>
        <w:t>为进一步强化农业品牌打造和品质提升，着力打造</w:t>
      </w:r>
      <w:r>
        <w:rPr>
          <w:rFonts w:hint="eastAsia" w:ascii="Times New Roman" w:hAnsi="Times New Roman" w:eastAsia="方正仿宋_GBK" w:cs="方正仿宋_GBK"/>
          <w:color w:val="auto"/>
          <w:sz w:val="32"/>
          <w:szCs w:val="32"/>
          <w:lang w:eastAsia="zh-CN"/>
        </w:rPr>
        <w:t>“</w:t>
      </w:r>
      <w:r>
        <w:rPr>
          <w:rFonts w:hint="eastAsia" w:ascii="Times New Roman" w:hAnsi="Times New Roman" w:eastAsia="方正仿宋_GBK" w:cs="方正仿宋_GBK"/>
          <w:color w:val="auto"/>
          <w:sz w:val="32"/>
          <w:szCs w:val="32"/>
          <w:lang w:val="en-US" w:eastAsia="zh-CN"/>
        </w:rPr>
        <w:t>乡约栖霞</w:t>
      </w:r>
      <w:r>
        <w:rPr>
          <w:rFonts w:hint="eastAsia" w:ascii="Times New Roman" w:hAnsi="Times New Roman" w:eastAsia="方正仿宋_GBK" w:cs="方正仿宋_GBK"/>
          <w:color w:val="auto"/>
          <w:sz w:val="32"/>
          <w:szCs w:val="32"/>
          <w:lang w:eastAsia="zh-CN"/>
        </w:rPr>
        <w:t>”</w:t>
      </w:r>
      <w:r>
        <w:rPr>
          <w:rFonts w:hint="eastAsia" w:ascii="Times New Roman" w:hAnsi="Times New Roman" w:eastAsia="方正仿宋_GBK" w:cs="方正仿宋_GBK"/>
          <w:color w:val="auto"/>
          <w:sz w:val="32"/>
          <w:szCs w:val="32"/>
        </w:rPr>
        <w:t>农产品区域公用品牌，重点支持农业品牌运营、管理、服务、带动等方面，统筹协调发展，完善运营机制，促进农业品牌可持续发展。</w:t>
      </w:r>
    </w:p>
    <w:p w14:paraId="18B5542C">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黑体" w:cs="黑体"/>
          <w:color w:val="auto"/>
          <w:sz w:val="32"/>
          <w:szCs w:val="32"/>
        </w:rPr>
      </w:pPr>
      <w:r>
        <w:rPr>
          <w:rFonts w:hint="eastAsia" w:ascii="Times New Roman" w:hAnsi="Times New Roman" w:eastAsia="黑体" w:cs="黑体"/>
          <w:color w:val="auto"/>
          <w:sz w:val="32"/>
          <w:szCs w:val="32"/>
        </w:rPr>
        <w:t>二、</w:t>
      </w:r>
      <w:r>
        <w:rPr>
          <w:rFonts w:hint="eastAsia" w:ascii="Times New Roman" w:hAnsi="Times New Roman" w:eastAsia="黑体" w:cs="黑体"/>
          <w:color w:val="auto"/>
          <w:sz w:val="32"/>
          <w:szCs w:val="32"/>
          <w:lang w:val="en-US" w:eastAsia="zh-CN"/>
        </w:rPr>
        <w:t>工作</w:t>
      </w:r>
      <w:r>
        <w:rPr>
          <w:rFonts w:hint="eastAsia" w:ascii="Times New Roman" w:hAnsi="Times New Roman" w:eastAsia="黑体" w:cs="黑体"/>
          <w:color w:val="auto"/>
          <w:sz w:val="32"/>
          <w:szCs w:val="32"/>
        </w:rPr>
        <w:t>内容</w:t>
      </w:r>
    </w:p>
    <w:p w14:paraId="20D2FF74">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方正仿宋_GBK" w:cs="方正仿宋_GBK"/>
          <w:color w:val="auto"/>
          <w:sz w:val="32"/>
          <w:szCs w:val="32"/>
        </w:rPr>
      </w:pPr>
      <w:r>
        <w:rPr>
          <w:rFonts w:hint="eastAsia" w:ascii="Times New Roman" w:hAnsi="Times New Roman" w:eastAsia="方正仿宋_GBK" w:cs="方正仿宋_GBK"/>
          <w:color w:val="auto"/>
          <w:sz w:val="32"/>
          <w:szCs w:val="32"/>
          <w:lang w:val="en-US" w:eastAsia="zh-CN"/>
        </w:rPr>
        <w:t>开展区级</w:t>
      </w:r>
      <w:r>
        <w:rPr>
          <w:rFonts w:hint="eastAsia" w:ascii="Times New Roman" w:hAnsi="Times New Roman" w:eastAsia="方正仿宋_GBK" w:cs="方正仿宋_GBK"/>
          <w:color w:val="auto"/>
          <w:sz w:val="32"/>
          <w:szCs w:val="32"/>
        </w:rPr>
        <w:t>全品类区域公用品牌</w:t>
      </w:r>
      <w:r>
        <w:rPr>
          <w:rFonts w:hint="eastAsia" w:ascii="Times New Roman" w:hAnsi="Times New Roman" w:eastAsia="方正仿宋_GBK" w:cs="方正仿宋_GBK"/>
          <w:color w:val="auto"/>
          <w:sz w:val="32"/>
          <w:szCs w:val="32"/>
          <w:lang w:eastAsia="zh-CN"/>
        </w:rPr>
        <w:t>“</w:t>
      </w:r>
      <w:r>
        <w:rPr>
          <w:rFonts w:hint="eastAsia" w:ascii="Times New Roman" w:hAnsi="Times New Roman" w:eastAsia="方正仿宋_GBK" w:cs="方正仿宋_GBK"/>
          <w:color w:val="auto"/>
          <w:sz w:val="32"/>
          <w:szCs w:val="32"/>
          <w:lang w:val="en-US" w:eastAsia="zh-CN"/>
        </w:rPr>
        <w:t>乡约栖霞</w:t>
      </w:r>
      <w:r>
        <w:rPr>
          <w:rFonts w:hint="eastAsia" w:ascii="Times New Roman" w:hAnsi="Times New Roman" w:eastAsia="方正仿宋_GBK" w:cs="方正仿宋_GBK"/>
          <w:color w:val="auto"/>
          <w:sz w:val="32"/>
          <w:szCs w:val="32"/>
          <w:lang w:eastAsia="zh-CN"/>
        </w:rPr>
        <w:t>”</w:t>
      </w:r>
      <w:r>
        <w:rPr>
          <w:rFonts w:hint="eastAsia" w:ascii="Times New Roman" w:hAnsi="Times New Roman" w:eastAsia="方正仿宋_GBK" w:cs="方正仿宋_GBK"/>
          <w:color w:val="auto"/>
          <w:sz w:val="32"/>
          <w:szCs w:val="32"/>
          <w:lang w:val="en-US" w:eastAsia="zh-CN"/>
        </w:rPr>
        <w:t>建设</w:t>
      </w:r>
      <w:r>
        <w:rPr>
          <w:rFonts w:hint="eastAsia" w:ascii="Times New Roman" w:hAnsi="Times New Roman" w:eastAsia="方正仿宋_GBK" w:cs="方正仿宋_GBK"/>
          <w:color w:val="auto"/>
          <w:sz w:val="32"/>
          <w:szCs w:val="32"/>
          <w:lang w:eastAsia="zh-CN"/>
        </w:rPr>
        <w:t>，</w:t>
      </w:r>
      <w:r>
        <w:rPr>
          <w:rFonts w:hint="eastAsia" w:ascii="Times New Roman" w:hAnsi="Times New Roman" w:eastAsia="方正仿宋_GBK" w:cs="方正仿宋_GBK"/>
          <w:color w:val="auto"/>
          <w:sz w:val="32"/>
          <w:szCs w:val="32"/>
        </w:rPr>
        <w:t>不局限于某一特定农产品，覆盖</w:t>
      </w:r>
      <w:r>
        <w:rPr>
          <w:rFonts w:hint="eastAsia" w:ascii="Times New Roman" w:hAnsi="Times New Roman" w:eastAsia="方正仿宋_GBK" w:cs="方正仿宋_GBK"/>
          <w:color w:val="auto"/>
          <w:sz w:val="32"/>
          <w:szCs w:val="32"/>
          <w:lang w:val="en-US" w:eastAsia="zh-CN"/>
        </w:rPr>
        <w:t>全区</w:t>
      </w:r>
      <w:r>
        <w:rPr>
          <w:rFonts w:hint="eastAsia" w:ascii="Times New Roman" w:hAnsi="Times New Roman" w:eastAsia="方正仿宋_GBK" w:cs="方正仿宋_GBK"/>
          <w:color w:val="auto"/>
          <w:sz w:val="32"/>
          <w:szCs w:val="32"/>
        </w:rPr>
        <w:t>的多种农产品，通过统一的品牌形象和营销策略，提升整个区域的农产品知名度和市场竞争力。支持全品类农产品区域公用品牌</w:t>
      </w:r>
      <w:r>
        <w:rPr>
          <w:rFonts w:hint="eastAsia" w:ascii="Times New Roman" w:hAnsi="Times New Roman" w:eastAsia="方正仿宋_GBK" w:cs="方正仿宋_GBK"/>
          <w:color w:val="auto"/>
          <w:sz w:val="32"/>
          <w:szCs w:val="32"/>
          <w:lang w:eastAsia="zh-CN"/>
        </w:rPr>
        <w:t>“</w:t>
      </w:r>
      <w:r>
        <w:rPr>
          <w:rFonts w:hint="eastAsia" w:ascii="Times New Roman" w:hAnsi="Times New Roman" w:eastAsia="方正仿宋_GBK" w:cs="方正仿宋_GBK"/>
          <w:color w:val="auto"/>
          <w:sz w:val="32"/>
          <w:szCs w:val="32"/>
          <w:lang w:val="en-US" w:eastAsia="zh-CN"/>
        </w:rPr>
        <w:t>乡约栖霞</w:t>
      </w:r>
      <w:r>
        <w:rPr>
          <w:rFonts w:hint="eastAsia" w:ascii="Times New Roman" w:hAnsi="Times New Roman" w:eastAsia="方正仿宋_GBK" w:cs="方正仿宋_GBK"/>
          <w:color w:val="auto"/>
          <w:sz w:val="32"/>
          <w:szCs w:val="32"/>
          <w:lang w:eastAsia="zh-CN"/>
        </w:rPr>
        <w:t>”</w:t>
      </w:r>
      <w:r>
        <w:rPr>
          <w:rFonts w:hint="eastAsia" w:ascii="Times New Roman" w:hAnsi="Times New Roman" w:eastAsia="方正仿宋_GBK" w:cs="方正仿宋_GBK"/>
          <w:color w:val="auto"/>
          <w:sz w:val="32"/>
          <w:szCs w:val="32"/>
        </w:rPr>
        <w:t>培塑提升。</w:t>
      </w:r>
    </w:p>
    <w:p w14:paraId="30BE9E10">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ascii="Times New Roman" w:hAnsi="Times New Roman" w:eastAsia="黑体" w:cs="Times New Roman"/>
          <w:color w:val="auto"/>
          <w:sz w:val="32"/>
          <w:szCs w:val="32"/>
        </w:rPr>
      </w:pPr>
      <w:r>
        <w:rPr>
          <w:rFonts w:hint="eastAsia" w:ascii="Times New Roman" w:hAnsi="Times New Roman" w:eastAsia="黑体" w:cs="Times New Roman"/>
          <w:color w:val="auto"/>
          <w:sz w:val="32"/>
          <w:szCs w:val="32"/>
          <w:lang w:val="en-US" w:eastAsia="zh-CN"/>
        </w:rPr>
        <w:t>三、</w:t>
      </w:r>
      <w:r>
        <w:rPr>
          <w:rFonts w:ascii="Times New Roman" w:hAnsi="Times New Roman" w:eastAsia="黑体" w:cs="Times New Roman"/>
          <w:color w:val="auto"/>
          <w:sz w:val="32"/>
          <w:szCs w:val="32"/>
        </w:rPr>
        <w:t>资金补助标准</w:t>
      </w:r>
    </w:p>
    <w:p w14:paraId="3538F099">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方正仿宋_GBK" w:cs="方正仿宋_GBK"/>
          <w:color w:val="auto"/>
          <w:sz w:val="32"/>
          <w:szCs w:val="32"/>
        </w:rPr>
      </w:pPr>
      <w:r>
        <w:rPr>
          <w:rFonts w:hint="eastAsia" w:ascii="Times New Roman" w:hAnsi="Times New Roman" w:eastAsia="方正仿宋_GBK" w:cs="方正仿宋_GBK"/>
          <w:color w:val="auto"/>
          <w:sz w:val="32"/>
          <w:szCs w:val="32"/>
          <w:lang w:val="en-US" w:eastAsia="zh-CN"/>
        </w:rPr>
        <w:t>全区</w:t>
      </w:r>
      <w:r>
        <w:rPr>
          <w:rFonts w:hint="eastAsia" w:ascii="Times New Roman" w:hAnsi="Times New Roman" w:eastAsia="方正仿宋_GBK" w:cs="方正仿宋_GBK"/>
          <w:color w:val="auto"/>
          <w:sz w:val="32"/>
          <w:szCs w:val="32"/>
        </w:rPr>
        <w:t>共计</w:t>
      </w:r>
      <w:r>
        <w:rPr>
          <w:rFonts w:hint="eastAsia" w:ascii="Times New Roman" w:hAnsi="Times New Roman" w:eastAsia="方正仿宋_GBK" w:cs="方正仿宋_GBK"/>
          <w:color w:val="auto"/>
          <w:sz w:val="32"/>
          <w:szCs w:val="32"/>
          <w:lang w:val="en-US" w:eastAsia="zh-CN"/>
        </w:rPr>
        <w:t>30</w:t>
      </w:r>
      <w:r>
        <w:rPr>
          <w:rFonts w:hint="eastAsia" w:ascii="Times New Roman" w:hAnsi="Times New Roman" w:eastAsia="方正仿宋_GBK" w:cs="方正仿宋_GBK"/>
          <w:color w:val="auto"/>
          <w:sz w:val="32"/>
          <w:szCs w:val="32"/>
        </w:rPr>
        <w:t>万元。</w:t>
      </w:r>
    </w:p>
    <w:p w14:paraId="6B37A94A">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Times New Roman" w:hAnsi="Times New Roman" w:eastAsia="方正小标宋_GBK" w:cs="方正小标宋_GBK"/>
          <w:color w:val="auto"/>
          <w:sz w:val="36"/>
          <w:szCs w:val="36"/>
          <w:lang w:val="en-US" w:eastAsia="zh-CN"/>
        </w:rPr>
      </w:pPr>
    </w:p>
    <w:p w14:paraId="7757A882">
      <w:pPr>
        <w:rPr>
          <w:rFonts w:hint="eastAsia" w:ascii="Times New Roman" w:hAnsi="Times New Roman" w:eastAsia="方正仿宋_GBK" w:cs="方正仿宋_GBK"/>
          <w:color w:val="auto"/>
          <w:sz w:val="32"/>
          <w:szCs w:val="32"/>
        </w:rPr>
      </w:pPr>
    </w:p>
    <w:p w14:paraId="45FE73D1">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方正仿宋_GBK" w:cs="方正仿宋_GBK"/>
          <w:color w:val="auto"/>
          <w:sz w:val="32"/>
          <w:szCs w:val="32"/>
        </w:rPr>
      </w:pPr>
    </w:p>
    <w:p w14:paraId="73DD295A">
      <w:pPr>
        <w:rPr>
          <w:rFonts w:ascii="Times New Roman" w:hAnsi="Times New Roman"/>
          <w:color w:val="auto"/>
        </w:rPr>
      </w:pPr>
    </w:p>
    <w:p w14:paraId="1D938180">
      <w:pPr>
        <w:rPr>
          <w:rFonts w:hint="eastAsia" w:ascii="Times New Roman" w:hAnsi="Times New Roman" w:eastAsia="方正小标宋简体"/>
          <w:color w:val="auto"/>
          <w:sz w:val="36"/>
          <w:szCs w:val="36"/>
        </w:rPr>
      </w:pPr>
      <w:r>
        <w:rPr>
          <w:rFonts w:hint="eastAsia" w:ascii="Times New Roman" w:hAnsi="Times New Roman" w:eastAsia="方正小标宋简体"/>
          <w:color w:val="auto"/>
          <w:sz w:val="36"/>
          <w:szCs w:val="36"/>
        </w:rPr>
        <w:br w:type="page"/>
      </w:r>
    </w:p>
    <w:p w14:paraId="5E1C084D">
      <w:pPr>
        <w:keepNext w:val="0"/>
        <w:keepLines w:val="0"/>
        <w:pageBreakBefore w:val="0"/>
        <w:widowControl w:val="0"/>
        <w:kinsoku/>
        <w:wordWrap/>
        <w:overflowPunct/>
        <w:topLinePunct w:val="0"/>
        <w:autoSpaceDE/>
        <w:autoSpaceDN/>
        <w:bidi w:val="0"/>
        <w:adjustRightInd/>
        <w:snapToGrid/>
        <w:spacing w:line="660" w:lineRule="exact"/>
        <w:jc w:val="center"/>
        <w:textAlignment w:val="auto"/>
        <w:rPr>
          <w:rFonts w:hint="eastAsia" w:ascii="Times New Roman" w:hAnsi="Times New Roman" w:eastAsia="方正小标宋简体"/>
          <w:color w:val="auto"/>
          <w:sz w:val="36"/>
          <w:szCs w:val="36"/>
        </w:rPr>
      </w:pPr>
      <w:r>
        <w:rPr>
          <w:rFonts w:hint="eastAsia" w:ascii="Times New Roman" w:hAnsi="Times New Roman" w:eastAsia="方正小标宋简体"/>
          <w:color w:val="auto"/>
          <w:sz w:val="36"/>
          <w:szCs w:val="36"/>
        </w:rPr>
        <w:t>2026年现代农业发展专项——</w:t>
      </w:r>
    </w:p>
    <w:p w14:paraId="17CA05A7">
      <w:pPr>
        <w:keepNext w:val="0"/>
        <w:keepLines w:val="0"/>
        <w:pageBreakBefore w:val="0"/>
        <w:widowControl w:val="0"/>
        <w:kinsoku/>
        <w:wordWrap/>
        <w:overflowPunct/>
        <w:topLinePunct w:val="0"/>
        <w:autoSpaceDE/>
        <w:autoSpaceDN/>
        <w:bidi w:val="0"/>
        <w:adjustRightInd/>
        <w:snapToGrid/>
        <w:spacing w:line="660" w:lineRule="exact"/>
        <w:jc w:val="center"/>
        <w:textAlignment w:val="auto"/>
        <w:rPr>
          <w:rFonts w:hint="eastAsia" w:ascii="Times New Roman" w:hAnsi="Times New Roman" w:eastAsia="方正小标宋简体"/>
          <w:color w:val="auto"/>
          <w:sz w:val="36"/>
          <w:szCs w:val="36"/>
        </w:rPr>
      </w:pPr>
      <w:r>
        <w:rPr>
          <w:rFonts w:hint="eastAsia" w:ascii="Times New Roman" w:hAnsi="Times New Roman" w:eastAsia="方正小标宋简体"/>
          <w:color w:val="auto"/>
          <w:sz w:val="36"/>
          <w:szCs w:val="36"/>
        </w:rPr>
        <w:t>栖霞区2026年度市、区水稻生态补偿资金使用指导意见</w:t>
      </w:r>
    </w:p>
    <w:p w14:paraId="7184883B">
      <w:pPr>
        <w:rPr>
          <w:rFonts w:ascii="Times New Roman" w:hAnsi="Times New Roman" w:cs="Times New Roman"/>
          <w:color w:val="auto"/>
        </w:rPr>
      </w:pPr>
    </w:p>
    <w:p w14:paraId="04E47C30">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Times New Roman" w:hAnsi="Times New Roman" w:eastAsia="黑体" w:cs="Times New Roman"/>
          <w:color w:val="auto"/>
          <w:sz w:val="32"/>
          <w:szCs w:val="32"/>
        </w:rPr>
      </w:pPr>
      <w:r>
        <w:rPr>
          <w:rFonts w:ascii="Times New Roman" w:hAnsi="Times New Roman" w:eastAsia="黑体" w:cs="Times New Roman"/>
          <w:color w:val="auto"/>
          <w:sz w:val="32"/>
          <w:szCs w:val="32"/>
        </w:rPr>
        <w:t>一、补偿范围</w:t>
      </w:r>
    </w:p>
    <w:p w14:paraId="1F13C2D1">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Times New Roman" w:hAnsi="Times New Roman" w:eastAsia="方正仿宋_GBK" w:cs="Times New Roman"/>
          <w:color w:val="auto"/>
          <w:sz w:val="32"/>
          <w:szCs w:val="32"/>
        </w:rPr>
      </w:pPr>
      <w:r>
        <w:rPr>
          <w:rFonts w:ascii="Times New Roman" w:hAnsi="Times New Roman" w:eastAsia="方正仿宋_GBK" w:cs="Times New Roman"/>
          <w:color w:val="auto"/>
          <w:sz w:val="32"/>
          <w:szCs w:val="32"/>
        </w:rPr>
        <w:t>补偿范围为全区行政区域内的龙潭、八卦洲等主要水稻种植区。</w:t>
      </w:r>
    </w:p>
    <w:p w14:paraId="332792D2">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Times New Roman" w:hAnsi="Times New Roman" w:eastAsia="黑体" w:cs="Times New Roman"/>
          <w:color w:val="auto"/>
          <w:sz w:val="32"/>
          <w:szCs w:val="32"/>
        </w:rPr>
      </w:pPr>
      <w:r>
        <w:rPr>
          <w:rFonts w:ascii="Times New Roman" w:hAnsi="Times New Roman" w:eastAsia="黑体" w:cs="Times New Roman"/>
          <w:color w:val="auto"/>
          <w:sz w:val="32"/>
          <w:szCs w:val="32"/>
        </w:rPr>
        <w:t>二、补偿对象</w:t>
      </w:r>
    </w:p>
    <w:p w14:paraId="2DC3BC3D">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Times New Roman" w:hAnsi="Times New Roman" w:eastAsia="方正仿宋_GBK" w:cs="Times New Roman"/>
          <w:color w:val="auto"/>
          <w:sz w:val="32"/>
          <w:szCs w:val="32"/>
        </w:rPr>
      </w:pPr>
      <w:r>
        <w:rPr>
          <w:rFonts w:ascii="Times New Roman" w:hAnsi="Times New Roman" w:eastAsia="方正仿宋_GBK" w:cs="Times New Roman"/>
          <w:color w:val="auto"/>
          <w:sz w:val="32"/>
          <w:szCs w:val="32"/>
        </w:rPr>
        <w:t>补偿对象为各水稻种植街、村（社区）。</w:t>
      </w:r>
    </w:p>
    <w:p w14:paraId="5B299735">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Times New Roman" w:hAnsi="Times New Roman" w:eastAsia="黑体" w:cs="Times New Roman"/>
          <w:color w:val="auto"/>
          <w:sz w:val="32"/>
          <w:szCs w:val="32"/>
        </w:rPr>
      </w:pPr>
      <w:r>
        <w:rPr>
          <w:rFonts w:ascii="Times New Roman" w:hAnsi="Times New Roman" w:eastAsia="黑体" w:cs="Times New Roman"/>
          <w:color w:val="auto"/>
          <w:sz w:val="32"/>
          <w:szCs w:val="32"/>
        </w:rPr>
        <w:t>三、补偿标准</w:t>
      </w:r>
    </w:p>
    <w:p w14:paraId="52DE2EBF">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Times New Roman" w:hAnsi="Times New Roman" w:eastAsia="方正仿宋_GBK" w:cs="Times New Roman"/>
          <w:color w:val="auto"/>
          <w:sz w:val="32"/>
          <w:szCs w:val="32"/>
        </w:rPr>
      </w:pPr>
      <w:r>
        <w:rPr>
          <w:rFonts w:ascii="Times New Roman" w:hAnsi="Times New Roman" w:eastAsia="方正仿宋_GBK" w:cs="Times New Roman"/>
          <w:color w:val="auto"/>
          <w:sz w:val="32"/>
          <w:szCs w:val="32"/>
        </w:rPr>
        <w:t>补偿标准为120元/亩年。</w:t>
      </w:r>
    </w:p>
    <w:p w14:paraId="7262C46C">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Times New Roman" w:hAnsi="Times New Roman" w:eastAsia="黑体" w:cs="Times New Roman"/>
          <w:color w:val="auto"/>
          <w:sz w:val="32"/>
          <w:szCs w:val="32"/>
        </w:rPr>
      </w:pPr>
      <w:r>
        <w:rPr>
          <w:rFonts w:ascii="Times New Roman" w:hAnsi="Times New Roman" w:eastAsia="黑体" w:cs="Times New Roman"/>
          <w:color w:val="auto"/>
          <w:sz w:val="32"/>
          <w:szCs w:val="32"/>
        </w:rPr>
        <w:t>四、补偿面积和资金</w:t>
      </w:r>
    </w:p>
    <w:p w14:paraId="3AAC72F4">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Times New Roman" w:hAnsi="Times New Roman" w:eastAsia="方正仿宋_GBK" w:cs="Times New Roman"/>
          <w:color w:val="auto"/>
          <w:sz w:val="32"/>
          <w:szCs w:val="32"/>
        </w:rPr>
      </w:pPr>
      <w:r>
        <w:rPr>
          <w:rFonts w:ascii="Times New Roman" w:hAnsi="Times New Roman" w:eastAsia="方正仿宋_GBK" w:cs="Times New Roman"/>
          <w:color w:val="auto"/>
          <w:sz w:val="32"/>
          <w:szCs w:val="32"/>
        </w:rPr>
        <w:t>按照统计部门公布的2025年水稻实际种植面积核定补偿资金。</w:t>
      </w:r>
    </w:p>
    <w:p w14:paraId="7F6A17EC">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Times New Roman" w:hAnsi="Times New Roman" w:eastAsia="黑体" w:cs="Times New Roman"/>
          <w:color w:val="auto"/>
          <w:sz w:val="32"/>
          <w:szCs w:val="32"/>
        </w:rPr>
      </w:pPr>
      <w:r>
        <w:rPr>
          <w:rFonts w:ascii="Times New Roman" w:hAnsi="Times New Roman" w:eastAsia="黑体" w:cs="Times New Roman"/>
          <w:color w:val="auto"/>
          <w:sz w:val="32"/>
          <w:szCs w:val="32"/>
        </w:rPr>
        <w:t>五、资金的筹集与拨付</w:t>
      </w:r>
    </w:p>
    <w:p w14:paraId="78B8DF39">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Times New Roman" w:hAnsi="Times New Roman" w:eastAsia="方正仿宋_GBK" w:cs="Times New Roman"/>
          <w:color w:val="auto"/>
          <w:sz w:val="32"/>
          <w:szCs w:val="32"/>
        </w:rPr>
      </w:pPr>
      <w:r>
        <w:rPr>
          <w:rFonts w:ascii="Times New Roman" w:hAnsi="Times New Roman" w:eastAsia="方正仿宋_GBK" w:cs="Times New Roman"/>
          <w:color w:val="auto"/>
          <w:sz w:val="32"/>
          <w:szCs w:val="32"/>
        </w:rPr>
        <w:t>水稻生态补偿资金按照市核定的补偿资金，</w:t>
      </w:r>
      <w:r>
        <w:rPr>
          <w:rFonts w:hint="eastAsia" w:ascii="Times New Roman" w:hAnsi="Times New Roman" w:eastAsia="方正仿宋_GBK" w:cs="Times New Roman"/>
          <w:color w:val="auto"/>
          <w:sz w:val="32"/>
          <w:szCs w:val="32"/>
        </w:rPr>
        <w:t>资金</w:t>
      </w:r>
      <w:r>
        <w:rPr>
          <w:rFonts w:hint="eastAsia" w:ascii="Times New Roman" w:hAnsi="Times New Roman" w:eastAsia="方正仿宋_GBK" w:cs="Times New Roman"/>
          <w:color w:val="auto"/>
          <w:sz w:val="32"/>
          <w:szCs w:val="32"/>
          <w:lang w:eastAsia="zh-CN"/>
        </w:rPr>
        <w:t>总额</w:t>
      </w:r>
      <w:r>
        <w:rPr>
          <w:rFonts w:ascii="Times New Roman" w:hAnsi="Times New Roman" w:eastAsia="方正仿宋_GBK" w:cs="Times New Roman"/>
          <w:color w:val="auto"/>
          <w:sz w:val="32"/>
          <w:szCs w:val="32"/>
        </w:rPr>
        <w:t>295.7</w:t>
      </w:r>
      <w:r>
        <w:rPr>
          <w:rFonts w:hint="eastAsia" w:ascii="Times New Roman" w:hAnsi="Times New Roman" w:eastAsia="方正仿宋_GBK" w:cs="Times New Roman"/>
          <w:color w:val="auto"/>
          <w:sz w:val="32"/>
          <w:szCs w:val="32"/>
        </w:rPr>
        <w:t>万元，</w:t>
      </w:r>
      <w:r>
        <w:rPr>
          <w:rFonts w:ascii="Times New Roman" w:hAnsi="Times New Roman" w:eastAsia="方正仿宋_GBK" w:cs="Times New Roman"/>
          <w:color w:val="auto"/>
          <w:sz w:val="32"/>
          <w:szCs w:val="32"/>
        </w:rPr>
        <w:t>市、区两级财政各按50%承担。</w:t>
      </w:r>
    </w:p>
    <w:p w14:paraId="33D58841">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Times New Roman" w:hAnsi="Times New Roman" w:eastAsia="黑体" w:cs="Times New Roman"/>
          <w:color w:val="auto"/>
          <w:sz w:val="32"/>
          <w:szCs w:val="32"/>
        </w:rPr>
      </w:pPr>
      <w:r>
        <w:rPr>
          <w:rFonts w:ascii="Times New Roman" w:hAnsi="Times New Roman" w:eastAsia="黑体" w:cs="Times New Roman"/>
          <w:color w:val="auto"/>
          <w:sz w:val="32"/>
          <w:szCs w:val="32"/>
        </w:rPr>
        <w:t>六、资金的使用与管理</w:t>
      </w:r>
    </w:p>
    <w:p w14:paraId="0DD9C0D9">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Times New Roman" w:hAnsi="Times New Roman" w:eastAsia="方正仿宋_GBK" w:cs="Times New Roman"/>
          <w:color w:val="auto"/>
          <w:sz w:val="32"/>
          <w:szCs w:val="32"/>
        </w:rPr>
      </w:pPr>
      <w:r>
        <w:rPr>
          <w:rFonts w:ascii="Times New Roman" w:hAnsi="Times New Roman" w:eastAsia="方正仿宋_GBK" w:cs="Times New Roman"/>
          <w:color w:val="auto"/>
          <w:sz w:val="32"/>
          <w:szCs w:val="32"/>
        </w:rPr>
        <w:t>水稻生态保护补偿资金主要用于农田基础设施建设、水稻生产环境保护和修复、农业面源污染治理、水稻农业保险补贴、土地流转补贴、轮作休耕、绿色防控等。相关街道在收到市、区级补偿资金后，根据文件要求及时拟定资金分配和使用方案，报区农业农村局和区财政局批复后组织实施。街道农业、财政部门要指导各相关村（社区）做好水稻生态补偿资金使用的过程监督、规范会计核算和档案管理等工作。各单位要严格按照有关法律法规的规定，实行专款专用，不得挪用，不得用于发放工资、奖金、补贴，不得用于考察、旅游、接待及购置交通工具等“三公”行政管理经费支出。</w:t>
      </w:r>
    </w:p>
    <w:p w14:paraId="3659C86C">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Times New Roman" w:hAnsi="Times New Roman" w:eastAsia="方正仿宋_GBK" w:cs="Times New Roman"/>
          <w:color w:val="auto"/>
          <w:sz w:val="32"/>
          <w:szCs w:val="32"/>
        </w:rPr>
      </w:pPr>
      <w:r>
        <w:rPr>
          <w:rFonts w:ascii="Times New Roman" w:hAnsi="Times New Roman" w:eastAsia="方正仿宋_GBK" w:cs="Times New Roman"/>
          <w:color w:val="auto"/>
          <w:sz w:val="32"/>
          <w:szCs w:val="32"/>
        </w:rPr>
        <w:t>街道农业、财政部门要加强对水稻生态补偿资金监督管理，对水稻生态补偿资金使用进度、建设成效和组织管理情况等进行监督检查。在工作结束后区农业农村局、区财政局将委托第三方进行审计核查，如有资金结余，收回区级财政。</w:t>
      </w:r>
    </w:p>
    <w:p w14:paraId="3977CA97">
      <w:pPr>
        <w:keepNext w:val="0"/>
        <w:keepLines w:val="0"/>
        <w:pageBreakBefore w:val="0"/>
        <w:widowControl w:val="0"/>
        <w:kinsoku/>
        <w:wordWrap/>
        <w:overflowPunct/>
        <w:topLinePunct w:val="0"/>
        <w:autoSpaceDE/>
        <w:autoSpaceDN/>
        <w:bidi w:val="0"/>
        <w:adjustRightInd/>
        <w:snapToGrid/>
        <w:spacing w:line="520" w:lineRule="exact"/>
        <w:textAlignment w:val="auto"/>
        <w:rPr>
          <w:rFonts w:ascii="Times New Roman" w:hAnsi="Times New Roman"/>
          <w:color w:val="auto"/>
        </w:rPr>
      </w:pPr>
      <w:r>
        <w:rPr>
          <w:rFonts w:ascii="Times New Roman" w:hAnsi="Times New Roman"/>
          <w:color w:val="auto"/>
        </w:rPr>
        <w:br w:type="page"/>
      </w:r>
    </w:p>
    <w:p w14:paraId="4FF26C44">
      <w:pPr>
        <w:keepNext w:val="0"/>
        <w:keepLines w:val="0"/>
        <w:pageBreakBefore w:val="0"/>
        <w:widowControl w:val="0"/>
        <w:kinsoku/>
        <w:wordWrap/>
        <w:overflowPunct/>
        <w:topLinePunct w:val="0"/>
        <w:autoSpaceDE/>
        <w:autoSpaceDN/>
        <w:bidi w:val="0"/>
        <w:adjustRightInd/>
        <w:snapToGrid/>
        <w:spacing w:line="660" w:lineRule="exact"/>
        <w:jc w:val="center"/>
        <w:textAlignment w:val="auto"/>
        <w:rPr>
          <w:rFonts w:hint="default" w:ascii="Times New Roman" w:hAnsi="Times New Roman" w:eastAsia="方正小标宋简体"/>
          <w:color w:val="auto"/>
          <w:sz w:val="36"/>
          <w:szCs w:val="36"/>
          <w:lang w:val="en-US" w:eastAsia="zh-CN"/>
        </w:rPr>
      </w:pPr>
      <w:r>
        <w:rPr>
          <w:rFonts w:hint="eastAsia" w:ascii="Times New Roman" w:hAnsi="Times New Roman" w:eastAsia="方正小标宋简体"/>
          <w:color w:val="auto"/>
          <w:sz w:val="36"/>
          <w:szCs w:val="36"/>
          <w:lang w:val="en-US" w:eastAsia="zh-CN"/>
        </w:rPr>
        <w:t>2026年市级现代</w:t>
      </w:r>
      <w:r>
        <w:rPr>
          <w:rFonts w:hint="eastAsia" w:ascii="Times New Roman" w:hAnsi="Times New Roman" w:eastAsia="方正小标宋简体"/>
          <w:color w:val="auto"/>
          <w:sz w:val="36"/>
          <w:szCs w:val="36"/>
        </w:rPr>
        <w:t>农业发展专项</w:t>
      </w:r>
      <w:r>
        <w:rPr>
          <w:rFonts w:hint="eastAsia" w:ascii="Times New Roman" w:hAnsi="Times New Roman" w:eastAsia="方正小标宋简体"/>
          <w:color w:val="auto"/>
          <w:sz w:val="36"/>
          <w:szCs w:val="36"/>
          <w:lang w:eastAsia="zh-CN"/>
        </w:rPr>
        <w:t>——</w:t>
      </w:r>
      <w:r>
        <w:rPr>
          <w:rFonts w:hint="eastAsia" w:ascii="Times New Roman" w:hAnsi="Times New Roman" w:eastAsia="方正小标宋简体"/>
          <w:color w:val="auto"/>
          <w:sz w:val="36"/>
          <w:szCs w:val="36"/>
        </w:rPr>
        <w:t>秸秆机械化还田</w:t>
      </w:r>
      <w:r>
        <w:rPr>
          <w:rFonts w:hint="eastAsia" w:ascii="Times New Roman" w:hAnsi="Times New Roman" w:eastAsia="方正小标宋简体"/>
          <w:color w:val="auto"/>
          <w:sz w:val="36"/>
          <w:szCs w:val="36"/>
          <w:lang w:val="en-US" w:eastAsia="zh-CN"/>
        </w:rPr>
        <w:t>实施指导意见</w:t>
      </w:r>
    </w:p>
    <w:p w14:paraId="535801B6">
      <w:pPr>
        <w:spacing w:line="540" w:lineRule="exact"/>
        <w:ind w:firstLine="640" w:firstLineChars="200"/>
        <w:rPr>
          <w:rFonts w:ascii="Times New Roman" w:hAnsi="Times New Roman" w:eastAsia="仿宋_GB2312"/>
          <w:color w:val="auto"/>
          <w:sz w:val="32"/>
          <w:szCs w:val="32"/>
        </w:rPr>
      </w:pPr>
    </w:p>
    <w:p w14:paraId="04093F0D">
      <w:pPr>
        <w:keepNext w:val="0"/>
        <w:keepLines w:val="0"/>
        <w:pageBreakBefore w:val="0"/>
        <w:widowControl w:val="0"/>
        <w:kinsoku/>
        <w:wordWrap/>
        <w:overflowPunct/>
        <w:topLinePunct w:val="0"/>
        <w:autoSpaceDE/>
        <w:autoSpaceDN/>
        <w:bidi w:val="0"/>
        <w:adjustRightInd/>
        <w:snapToGrid/>
        <w:spacing w:line="520" w:lineRule="atLeast"/>
        <w:ind w:firstLine="640" w:firstLineChars="200"/>
        <w:jc w:val="left"/>
        <w:textAlignment w:val="auto"/>
        <w:rPr>
          <w:rFonts w:hint="eastAsia" w:ascii="Times New Roman" w:hAnsi="Times New Roman" w:eastAsia="黑体"/>
          <w:color w:val="auto"/>
          <w:sz w:val="32"/>
          <w:szCs w:val="32"/>
        </w:rPr>
      </w:pPr>
      <w:r>
        <w:rPr>
          <w:rFonts w:hint="eastAsia" w:ascii="Times New Roman" w:hAnsi="Times New Roman" w:eastAsia="黑体"/>
          <w:color w:val="auto"/>
          <w:sz w:val="32"/>
          <w:szCs w:val="32"/>
        </w:rPr>
        <w:t>一、工作内容</w:t>
      </w:r>
    </w:p>
    <w:p w14:paraId="04AC747D">
      <w:pPr>
        <w:keepNext w:val="0"/>
        <w:keepLines w:val="0"/>
        <w:pageBreakBefore w:val="0"/>
        <w:widowControl w:val="0"/>
        <w:kinsoku/>
        <w:wordWrap/>
        <w:overflowPunct/>
        <w:topLinePunct w:val="0"/>
        <w:autoSpaceDE/>
        <w:autoSpaceDN/>
        <w:bidi w:val="0"/>
        <w:adjustRightInd/>
        <w:snapToGrid/>
        <w:spacing w:line="520" w:lineRule="atLeast"/>
        <w:ind w:firstLine="640" w:firstLineChars="200"/>
        <w:jc w:val="left"/>
        <w:textAlignment w:val="auto"/>
        <w:rPr>
          <w:rFonts w:hint="default"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按照“谁还田、补给谁”的要求，市级作业补助直接补助到</w:t>
      </w:r>
      <w:r>
        <w:rPr>
          <w:rFonts w:hint="eastAsia" w:ascii="Times New Roman" w:hAnsi="Times New Roman" w:eastAsia="仿宋_GB2312"/>
          <w:color w:val="auto"/>
          <w:sz w:val="32"/>
          <w:szCs w:val="32"/>
        </w:rPr>
        <w:t>所有</w:t>
      </w:r>
      <w:r>
        <w:rPr>
          <w:rFonts w:hint="eastAsia" w:ascii="Times New Roman" w:hAnsi="Times New Roman" w:eastAsia="方正仿宋_GBK" w:cs="Times New Roman"/>
          <w:color w:val="auto"/>
          <w:sz w:val="32"/>
          <w:szCs w:val="32"/>
          <w:lang w:val="en-US" w:eastAsia="zh-CN"/>
        </w:rPr>
        <w:t>按作业标准实施</w:t>
      </w:r>
      <w:r>
        <w:rPr>
          <w:rFonts w:hint="eastAsia" w:ascii="Times New Roman" w:hAnsi="Times New Roman" w:eastAsia="仿宋_GB2312"/>
          <w:color w:val="auto"/>
          <w:sz w:val="32"/>
          <w:szCs w:val="32"/>
        </w:rPr>
        <w:t>三麦、油菜、玉米、芦蒿、水稻</w:t>
      </w:r>
      <w:r>
        <w:rPr>
          <w:rFonts w:hint="eastAsia" w:ascii="Times New Roman" w:hAnsi="Times New Roman" w:eastAsia="方正仿宋_GBK" w:cs="Times New Roman"/>
          <w:color w:val="auto"/>
          <w:sz w:val="32"/>
          <w:szCs w:val="32"/>
          <w:lang w:val="en-US" w:eastAsia="zh-CN"/>
        </w:rPr>
        <w:t>全量秸秆机械化还田作业</w:t>
      </w:r>
      <w:r>
        <w:rPr>
          <w:rFonts w:hint="eastAsia" w:ascii="Times New Roman" w:hAnsi="Times New Roman" w:eastAsia="仿宋_GB2312"/>
          <w:color w:val="auto"/>
          <w:sz w:val="32"/>
          <w:szCs w:val="32"/>
        </w:rPr>
        <w:t>的实际种植户</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lang w:val="en-US" w:eastAsia="zh-CN"/>
        </w:rPr>
        <w:t>省、市级</w:t>
      </w:r>
      <w:r>
        <w:rPr>
          <w:rFonts w:hint="eastAsia" w:ascii="Times New Roman" w:hAnsi="Times New Roman" w:eastAsia="仿宋_GB2312"/>
          <w:color w:val="auto"/>
          <w:sz w:val="32"/>
          <w:szCs w:val="32"/>
        </w:rPr>
        <w:t>补助标准</w:t>
      </w:r>
      <w:r>
        <w:rPr>
          <w:rFonts w:hint="eastAsia" w:ascii="Times New Roman" w:hAnsi="Times New Roman" w:eastAsia="仿宋_GB2312"/>
          <w:color w:val="auto"/>
          <w:sz w:val="32"/>
          <w:szCs w:val="32"/>
          <w:lang w:val="en-US" w:eastAsia="zh-CN"/>
        </w:rPr>
        <w:t>累加不超过</w:t>
      </w:r>
      <w:r>
        <w:rPr>
          <w:rFonts w:hint="eastAsia" w:ascii="Times New Roman" w:hAnsi="Times New Roman" w:eastAsia="仿宋_GB2312"/>
          <w:color w:val="auto"/>
          <w:sz w:val="32"/>
          <w:szCs w:val="32"/>
        </w:rPr>
        <w:t>2</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元/亩</w:t>
      </w:r>
      <w:r>
        <w:rPr>
          <w:rFonts w:hint="eastAsia" w:ascii="Times New Roman" w:hAnsi="Times New Roman" w:eastAsia="方正仿宋_GBK" w:cs="Times New Roman"/>
          <w:color w:val="auto"/>
          <w:sz w:val="32"/>
          <w:szCs w:val="32"/>
          <w:lang w:val="en-US" w:eastAsia="zh-CN"/>
        </w:rPr>
        <w:t>；依据省农业农村厅文件精神，夏季秸秆机械化还田补助资金兑付截止时间为10月31日，秋季秸秆机械化还田补助资金兑付截止时间为次年3月31日。</w:t>
      </w:r>
    </w:p>
    <w:p w14:paraId="6EF41EA5">
      <w:pPr>
        <w:keepNext w:val="0"/>
        <w:keepLines w:val="0"/>
        <w:pageBreakBefore w:val="0"/>
        <w:widowControl w:val="0"/>
        <w:kinsoku/>
        <w:wordWrap/>
        <w:overflowPunct/>
        <w:topLinePunct w:val="0"/>
        <w:autoSpaceDE/>
        <w:autoSpaceDN/>
        <w:bidi w:val="0"/>
        <w:adjustRightInd/>
        <w:snapToGrid/>
        <w:spacing w:line="520" w:lineRule="atLeast"/>
        <w:ind w:firstLine="640" w:firstLineChars="200"/>
        <w:jc w:val="left"/>
        <w:textAlignment w:val="auto"/>
        <w:rPr>
          <w:rFonts w:hint="eastAsia" w:ascii="Times New Roman" w:hAnsi="Times New Roman" w:eastAsia="黑体"/>
          <w:color w:val="auto"/>
          <w:sz w:val="32"/>
          <w:szCs w:val="32"/>
        </w:rPr>
      </w:pPr>
      <w:r>
        <w:rPr>
          <w:rFonts w:hint="eastAsia" w:ascii="Times New Roman" w:hAnsi="Times New Roman" w:eastAsia="黑体"/>
          <w:color w:val="auto"/>
          <w:sz w:val="32"/>
          <w:szCs w:val="32"/>
        </w:rPr>
        <w:t>二、资金预算</w:t>
      </w:r>
    </w:p>
    <w:p w14:paraId="53A6A9E6">
      <w:pPr>
        <w:keepNext w:val="0"/>
        <w:keepLines w:val="0"/>
        <w:pageBreakBefore w:val="0"/>
        <w:widowControl w:val="0"/>
        <w:kinsoku/>
        <w:wordWrap/>
        <w:overflowPunct/>
        <w:topLinePunct w:val="0"/>
        <w:autoSpaceDE/>
        <w:autoSpaceDN/>
        <w:bidi w:val="0"/>
        <w:adjustRightInd/>
        <w:snapToGrid/>
        <w:spacing w:line="520" w:lineRule="atLeast"/>
        <w:ind w:firstLine="640"/>
        <w:jc w:val="both"/>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全区共计140万元。</w:t>
      </w:r>
    </w:p>
    <w:p w14:paraId="0863E466">
      <w:pPr>
        <w:keepNext w:val="0"/>
        <w:keepLines w:val="0"/>
        <w:pageBreakBefore w:val="0"/>
        <w:widowControl w:val="0"/>
        <w:kinsoku/>
        <w:wordWrap/>
        <w:overflowPunct/>
        <w:topLinePunct w:val="0"/>
        <w:autoSpaceDE/>
        <w:autoSpaceDN/>
        <w:bidi w:val="0"/>
        <w:adjustRightInd/>
        <w:snapToGrid/>
        <w:spacing w:line="520" w:lineRule="atLeast"/>
        <w:ind w:firstLine="640" w:firstLineChars="200"/>
        <w:jc w:val="left"/>
        <w:textAlignment w:val="auto"/>
        <w:rPr>
          <w:rFonts w:hint="eastAsia" w:ascii="Times New Roman" w:hAnsi="Times New Roman" w:eastAsia="黑体"/>
          <w:color w:val="auto"/>
          <w:sz w:val="32"/>
          <w:szCs w:val="32"/>
          <w:lang w:eastAsia="zh-CN"/>
        </w:rPr>
      </w:pPr>
      <w:r>
        <w:rPr>
          <w:rFonts w:hint="eastAsia" w:ascii="Times New Roman" w:hAnsi="Times New Roman" w:eastAsia="黑体"/>
          <w:color w:val="auto"/>
          <w:sz w:val="32"/>
          <w:szCs w:val="32"/>
          <w:lang w:val="en-US" w:eastAsia="zh-CN"/>
        </w:rPr>
        <w:t>三</w:t>
      </w:r>
      <w:r>
        <w:rPr>
          <w:rFonts w:hint="eastAsia" w:ascii="Times New Roman" w:hAnsi="Times New Roman" w:eastAsia="黑体"/>
          <w:color w:val="auto"/>
          <w:sz w:val="32"/>
          <w:szCs w:val="32"/>
        </w:rPr>
        <w:t>、</w:t>
      </w:r>
      <w:r>
        <w:rPr>
          <w:rFonts w:hint="eastAsia" w:ascii="Times New Roman" w:hAnsi="Times New Roman" w:eastAsia="黑体"/>
          <w:color w:val="auto"/>
          <w:sz w:val="32"/>
          <w:szCs w:val="32"/>
          <w:lang w:val="en-US" w:eastAsia="zh-CN"/>
        </w:rPr>
        <w:t>绩效目标</w:t>
      </w:r>
    </w:p>
    <w:p w14:paraId="4436E884">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olor w:val="auto"/>
          <w:sz w:val="32"/>
          <w:szCs w:val="32"/>
        </w:rPr>
      </w:pPr>
      <w:r>
        <w:rPr>
          <w:rFonts w:hint="eastAsia" w:ascii="Times New Roman" w:hAnsi="Times New Roman" w:eastAsia="方正仿宋_GBK" w:cs="方正仿宋_GBK"/>
          <w:color w:val="auto"/>
          <w:sz w:val="32"/>
          <w:szCs w:val="32"/>
        </w:rPr>
        <w:t>稻麦秸秆机械化还田率</w:t>
      </w:r>
      <w:r>
        <w:rPr>
          <w:rFonts w:hint="eastAsia" w:ascii="Times New Roman" w:hAnsi="Times New Roman" w:eastAsia="方正仿宋_GBK" w:cs="方正仿宋_GBK"/>
          <w:color w:val="auto"/>
          <w:sz w:val="32"/>
          <w:szCs w:val="32"/>
          <w:lang w:val="en-US" w:eastAsia="zh-CN"/>
        </w:rPr>
        <w:t>大于等于56</w:t>
      </w:r>
      <w:r>
        <w:rPr>
          <w:rFonts w:ascii="Times New Roman" w:hAnsi="Times New Roman" w:eastAsia="方正仿宋_GBK" w:cs="方正仿宋_GBK"/>
          <w:color w:val="auto"/>
          <w:sz w:val="32"/>
          <w:szCs w:val="32"/>
        </w:rPr>
        <w:t>%</w:t>
      </w:r>
      <w:r>
        <w:rPr>
          <w:rFonts w:hint="eastAsia" w:ascii="Times New Roman" w:hAnsi="Times New Roman" w:eastAsia="仿宋"/>
          <w:color w:val="auto"/>
          <w:sz w:val="32"/>
          <w:szCs w:val="32"/>
          <w:lang w:val="en-US" w:eastAsia="zh-CN"/>
        </w:rPr>
        <w:t>。</w:t>
      </w:r>
    </w:p>
    <w:p w14:paraId="47385C09">
      <w:pPr>
        <w:rPr>
          <w:rFonts w:ascii="Times New Roman" w:hAnsi="Times New Roman"/>
          <w:color w:val="auto"/>
        </w:rPr>
      </w:pPr>
      <w:r>
        <w:rPr>
          <w:rFonts w:ascii="Times New Roman" w:hAnsi="Times New Roman"/>
          <w:color w:val="auto"/>
        </w:rPr>
        <w:br w:type="page"/>
      </w:r>
    </w:p>
    <w:p w14:paraId="28A58520">
      <w:pPr>
        <w:keepNext w:val="0"/>
        <w:keepLines w:val="0"/>
        <w:pageBreakBefore w:val="0"/>
        <w:widowControl w:val="0"/>
        <w:kinsoku/>
        <w:wordWrap/>
        <w:overflowPunct/>
        <w:topLinePunct w:val="0"/>
        <w:autoSpaceDE/>
        <w:autoSpaceDN/>
        <w:bidi w:val="0"/>
        <w:adjustRightInd/>
        <w:snapToGrid/>
        <w:spacing w:line="660" w:lineRule="exact"/>
        <w:jc w:val="center"/>
        <w:textAlignment w:val="auto"/>
        <w:rPr>
          <w:rFonts w:hint="eastAsia" w:ascii="Times New Roman" w:hAnsi="Times New Roman" w:eastAsia="方正小标宋简体"/>
          <w:color w:val="auto"/>
          <w:sz w:val="36"/>
          <w:szCs w:val="36"/>
          <w:lang w:eastAsia="zh-CN"/>
        </w:rPr>
      </w:pPr>
      <w:bookmarkStart w:id="2" w:name="OLE_LINK6"/>
      <w:r>
        <w:rPr>
          <w:rFonts w:hint="eastAsia" w:ascii="Times New Roman" w:hAnsi="Times New Roman" w:eastAsia="方正小标宋简体"/>
          <w:color w:val="auto"/>
          <w:sz w:val="36"/>
          <w:szCs w:val="36"/>
          <w:lang w:val="en-US" w:eastAsia="zh-CN"/>
        </w:rPr>
        <w:t>2026年市级现代农业发展</w:t>
      </w:r>
      <w:r>
        <w:rPr>
          <w:rFonts w:hint="eastAsia" w:ascii="Times New Roman" w:hAnsi="Times New Roman" w:eastAsia="方正小标宋简体"/>
          <w:color w:val="auto"/>
          <w:sz w:val="36"/>
          <w:szCs w:val="36"/>
        </w:rPr>
        <w:t>专项</w:t>
      </w:r>
      <w:r>
        <w:rPr>
          <w:rFonts w:hint="eastAsia" w:ascii="Times New Roman" w:hAnsi="Times New Roman" w:eastAsia="方正小标宋简体"/>
          <w:color w:val="auto"/>
          <w:sz w:val="36"/>
          <w:szCs w:val="36"/>
          <w:lang w:eastAsia="zh-CN"/>
        </w:rPr>
        <w:t>——</w:t>
      </w:r>
    </w:p>
    <w:p w14:paraId="4DD4ED1B">
      <w:pPr>
        <w:keepNext w:val="0"/>
        <w:keepLines w:val="0"/>
        <w:pageBreakBefore w:val="0"/>
        <w:widowControl w:val="0"/>
        <w:kinsoku/>
        <w:wordWrap/>
        <w:overflowPunct/>
        <w:topLinePunct w:val="0"/>
        <w:autoSpaceDE/>
        <w:autoSpaceDN/>
        <w:bidi w:val="0"/>
        <w:adjustRightInd/>
        <w:snapToGrid/>
        <w:spacing w:line="660" w:lineRule="exact"/>
        <w:jc w:val="center"/>
        <w:textAlignment w:val="auto"/>
        <w:rPr>
          <w:rFonts w:hint="eastAsia" w:ascii="Times New Roman" w:hAnsi="Times New Roman" w:eastAsia="方正小标宋简体"/>
          <w:color w:val="auto"/>
          <w:sz w:val="36"/>
          <w:szCs w:val="36"/>
        </w:rPr>
      </w:pPr>
      <w:r>
        <w:rPr>
          <w:rFonts w:hint="eastAsia" w:ascii="Times New Roman" w:hAnsi="Times New Roman" w:eastAsia="方正小标宋简体"/>
          <w:color w:val="auto"/>
          <w:sz w:val="36"/>
          <w:szCs w:val="36"/>
          <w:lang w:val="en-US" w:eastAsia="zh-CN"/>
        </w:rPr>
        <w:t>生态循环农业</w:t>
      </w:r>
      <w:r>
        <w:rPr>
          <w:rFonts w:hint="eastAsia" w:ascii="Times New Roman" w:hAnsi="Times New Roman" w:eastAsia="方正小标宋简体"/>
          <w:color w:val="auto"/>
          <w:sz w:val="36"/>
          <w:szCs w:val="36"/>
        </w:rPr>
        <w:t>实施指导意见</w:t>
      </w:r>
      <w:bookmarkEnd w:id="2"/>
    </w:p>
    <w:p w14:paraId="1C8F193A">
      <w:pPr>
        <w:spacing w:line="600" w:lineRule="exact"/>
        <w:rPr>
          <w:rFonts w:ascii="Times New Roman" w:hAnsi="Times New Roman" w:eastAsia="仿宋_GB2312"/>
          <w:color w:val="auto"/>
          <w:sz w:val="32"/>
          <w:szCs w:val="32"/>
        </w:rPr>
      </w:pPr>
    </w:p>
    <w:p w14:paraId="65CE42FE">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黑体" w:cs="黑体"/>
          <w:color w:val="auto"/>
          <w:sz w:val="32"/>
          <w:szCs w:val="32"/>
        </w:rPr>
      </w:pPr>
      <w:bookmarkStart w:id="3" w:name="OLE_LINK5"/>
      <w:r>
        <w:rPr>
          <w:rFonts w:hint="eastAsia" w:ascii="Times New Roman" w:hAnsi="Times New Roman" w:eastAsia="黑体" w:cs="黑体"/>
          <w:color w:val="auto"/>
          <w:sz w:val="32"/>
          <w:szCs w:val="32"/>
          <w:lang w:val="en-US" w:eastAsia="zh-CN"/>
        </w:rPr>
        <w:t>一、</w:t>
      </w:r>
      <w:r>
        <w:rPr>
          <w:rFonts w:hint="eastAsia" w:ascii="Times New Roman" w:hAnsi="Times New Roman" w:eastAsia="黑体" w:cs="黑体"/>
          <w:color w:val="auto"/>
          <w:sz w:val="32"/>
          <w:szCs w:val="32"/>
        </w:rPr>
        <w:t>工作</w:t>
      </w:r>
      <w:r>
        <w:rPr>
          <w:rFonts w:hint="eastAsia" w:ascii="Times New Roman" w:hAnsi="Times New Roman" w:eastAsia="黑体" w:cs="黑体"/>
          <w:color w:val="auto"/>
          <w:sz w:val="32"/>
          <w:szCs w:val="32"/>
          <w:lang w:val="en-US" w:eastAsia="zh-CN"/>
        </w:rPr>
        <w:t>内容</w:t>
      </w:r>
    </w:p>
    <w:bookmarkEnd w:id="3"/>
    <w:p w14:paraId="07FB4918">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方正仿宋_GBK"/>
          <w:color w:val="auto"/>
          <w:sz w:val="32"/>
          <w:szCs w:val="32"/>
          <w:lang w:val="en-US" w:eastAsia="zh-CN"/>
        </w:rPr>
      </w:pPr>
      <w:r>
        <w:rPr>
          <w:rFonts w:hint="eastAsia" w:ascii="Times New Roman" w:hAnsi="Times New Roman" w:eastAsia="方正仿宋_GBK"/>
          <w:color w:val="auto"/>
          <w:sz w:val="32"/>
          <w:szCs w:val="32"/>
          <w:lang w:val="en-US" w:eastAsia="zh-CN"/>
        </w:rPr>
        <w:t>1、农村能源维护体系建设与安全生产监管工作（主体包含沼气设施、秸秆综合利用企业及收储场所），支持沼气工程（含秸秆气化站）的维护、报废拆除和服务体系建设，支持农村能源安全生产宣传培训、隐患排查等，开展农村能源安全生产相关工作的培训。</w:t>
      </w:r>
    </w:p>
    <w:p w14:paraId="05A687B6">
      <w:pPr>
        <w:pStyle w:val="5"/>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Times New Roman" w:hAnsi="Times New Roman"/>
          <w:color w:val="auto"/>
          <w:lang w:val="en-US" w:eastAsia="zh-CN"/>
        </w:rPr>
      </w:pPr>
      <w:r>
        <w:rPr>
          <w:rFonts w:hint="eastAsia" w:ascii="Times New Roman" w:hAnsi="Times New Roman" w:eastAsia="方正仿宋_GBK"/>
          <w:color w:val="auto"/>
          <w:sz w:val="32"/>
          <w:szCs w:val="32"/>
          <w:lang w:val="en-US" w:eastAsia="zh-CN"/>
        </w:rPr>
        <w:t>2</w:t>
      </w:r>
      <w:r>
        <w:rPr>
          <w:rFonts w:hint="eastAsia" w:eastAsia="方正仿宋_GBK"/>
          <w:color w:val="auto"/>
          <w:sz w:val="32"/>
          <w:szCs w:val="32"/>
          <w:lang w:val="en-US" w:eastAsia="zh-CN"/>
        </w:rPr>
        <w:t>、在</w:t>
      </w:r>
      <w:r>
        <w:rPr>
          <w:rFonts w:hint="eastAsia" w:ascii="Times New Roman" w:hAnsi="Times New Roman" w:eastAsia="方正仿宋_GBK"/>
          <w:color w:val="auto"/>
          <w:sz w:val="32"/>
          <w:szCs w:val="32"/>
          <w:lang w:val="en-US" w:eastAsia="zh-CN"/>
        </w:rPr>
        <w:t>全区范围内开展秸秆收储与多种形式利用补助工作。该</w:t>
      </w:r>
      <w:r>
        <w:rPr>
          <w:rFonts w:ascii="Times New Roman" w:hAnsi="Times New Roman" w:eastAsia="方正仿宋_GBK"/>
          <w:color w:val="auto"/>
          <w:sz w:val="32"/>
          <w:szCs w:val="32"/>
        </w:rPr>
        <w:t>项目实行先建后补，类型为：加工利用主体秸秆规模化利用补助。申报秸秆规模化利用补助的加工利用主体的年度秸秆利用量不低于1000吨。申报主体需提供与农民、秸秆收储组织等约定收购当地秸秆的付款凭据或其他相关凭据（凭据上标有农民、秸秆收储组织等签名、联系方式，便于查证），以及主要生产设备参数、原料入库单、产品出库单、销售票据、电力消耗等证明材料。无需上报实施方案。</w:t>
      </w:r>
    </w:p>
    <w:p w14:paraId="0EAFB41B">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黑体" w:cs="黑体"/>
          <w:color w:val="auto"/>
          <w:sz w:val="32"/>
          <w:szCs w:val="32"/>
          <w:lang w:val="en-US" w:eastAsia="zh-CN"/>
        </w:rPr>
      </w:pPr>
      <w:r>
        <w:rPr>
          <w:rFonts w:hint="eastAsia" w:ascii="Times New Roman" w:hAnsi="Times New Roman" w:eastAsia="黑体" w:cs="黑体"/>
          <w:color w:val="auto"/>
          <w:sz w:val="32"/>
          <w:szCs w:val="32"/>
          <w:lang w:val="en-US" w:eastAsia="zh-CN"/>
        </w:rPr>
        <w:t>二、经费预算</w:t>
      </w:r>
    </w:p>
    <w:p w14:paraId="11451D0D">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方正仿宋_GBK"/>
          <w:color w:val="auto"/>
          <w:sz w:val="32"/>
          <w:szCs w:val="32"/>
          <w:lang w:val="en-US" w:eastAsia="zh-CN"/>
        </w:rPr>
      </w:pPr>
      <w:r>
        <w:rPr>
          <w:rFonts w:hint="eastAsia" w:ascii="Times New Roman" w:hAnsi="Times New Roman" w:eastAsia="方正仿宋_GBK"/>
          <w:color w:val="auto"/>
          <w:sz w:val="32"/>
          <w:szCs w:val="32"/>
          <w:lang w:val="en-US" w:eastAsia="zh-CN"/>
        </w:rPr>
        <w:t>全区共计65万元。</w:t>
      </w:r>
    </w:p>
    <w:p w14:paraId="5D7D85BF">
      <w:pPr>
        <w:keepNext w:val="0"/>
        <w:keepLines w:val="0"/>
        <w:pageBreakBefore w:val="0"/>
        <w:widowControl w:val="0"/>
        <w:kinsoku/>
        <w:wordWrap/>
        <w:overflowPunct/>
        <w:topLinePunct w:val="0"/>
        <w:autoSpaceDE/>
        <w:autoSpaceDN/>
        <w:bidi w:val="0"/>
        <w:adjustRightInd/>
        <w:snapToGrid/>
        <w:spacing w:line="660" w:lineRule="exact"/>
        <w:jc w:val="both"/>
        <w:textAlignment w:val="auto"/>
        <w:rPr>
          <w:rFonts w:hint="eastAsia" w:ascii="Times New Roman" w:hAnsi="Times New Roman" w:eastAsia="方正小标宋简体"/>
          <w:color w:val="auto"/>
          <w:sz w:val="36"/>
          <w:szCs w:val="36"/>
          <w:lang w:val="en-US" w:eastAsia="zh-CN"/>
        </w:rPr>
      </w:pPr>
      <w:r>
        <w:rPr>
          <w:rFonts w:hint="eastAsia" w:ascii="Times New Roman" w:hAnsi="Times New Roman" w:eastAsia="方正仿宋_GBK"/>
          <w:color w:val="auto"/>
          <w:sz w:val="32"/>
          <w:szCs w:val="32"/>
          <w:lang w:val="en-US" w:eastAsia="zh-CN"/>
        </w:rPr>
        <w:br w:type="page"/>
      </w:r>
      <w:r>
        <w:rPr>
          <w:rFonts w:hint="eastAsia" w:ascii="Times New Roman" w:hAnsi="Times New Roman" w:eastAsia="方正小标宋简体"/>
          <w:color w:val="auto"/>
          <w:sz w:val="36"/>
          <w:szCs w:val="36"/>
          <w:lang w:val="en-US" w:eastAsia="zh-CN"/>
        </w:rPr>
        <w:t>2026年市级现代农业发展专项——项目审计实施指导意见</w:t>
      </w:r>
    </w:p>
    <w:p w14:paraId="6F8F5950">
      <w:pPr>
        <w:spacing w:line="540" w:lineRule="exact"/>
        <w:ind w:firstLine="640" w:firstLineChars="200"/>
        <w:rPr>
          <w:rFonts w:ascii="Times New Roman" w:hAnsi="Times New Roman" w:eastAsia="仿宋_GB2312"/>
          <w:color w:val="auto"/>
          <w:sz w:val="32"/>
          <w:szCs w:val="32"/>
        </w:rPr>
      </w:pPr>
    </w:p>
    <w:p w14:paraId="2711C718">
      <w:pPr>
        <w:keepNext w:val="0"/>
        <w:keepLines w:val="0"/>
        <w:pageBreakBefore w:val="0"/>
        <w:widowControl w:val="0"/>
        <w:kinsoku/>
        <w:wordWrap/>
        <w:overflowPunct/>
        <w:topLinePunct w:val="0"/>
        <w:autoSpaceDE/>
        <w:autoSpaceDN/>
        <w:bidi w:val="0"/>
        <w:adjustRightInd/>
        <w:snapToGrid/>
        <w:spacing w:line="520" w:lineRule="exact"/>
        <w:ind w:left="0" w:leftChars="0" w:firstLine="640" w:firstLineChars="200"/>
        <w:jc w:val="left"/>
        <w:textAlignment w:val="auto"/>
        <w:rPr>
          <w:rFonts w:hint="eastAsia" w:ascii="Times New Roman" w:hAnsi="Times New Roman" w:eastAsia="黑体"/>
          <w:color w:val="auto"/>
          <w:sz w:val="32"/>
          <w:szCs w:val="32"/>
        </w:rPr>
      </w:pPr>
      <w:r>
        <w:rPr>
          <w:rFonts w:hint="eastAsia" w:ascii="Times New Roman" w:hAnsi="Times New Roman" w:eastAsia="黑体"/>
          <w:color w:val="auto"/>
          <w:sz w:val="32"/>
          <w:szCs w:val="32"/>
        </w:rPr>
        <w:t>一、工作内容</w:t>
      </w:r>
    </w:p>
    <w:p w14:paraId="5971C020">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项目审计等费用，用于涉农项目审计。</w:t>
      </w:r>
    </w:p>
    <w:p w14:paraId="39BB5205">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left"/>
        <w:textAlignment w:val="auto"/>
        <w:rPr>
          <w:rFonts w:hint="eastAsia" w:ascii="Times New Roman" w:hAnsi="Times New Roman" w:eastAsia="黑体"/>
          <w:color w:val="auto"/>
          <w:sz w:val="32"/>
          <w:szCs w:val="32"/>
        </w:rPr>
      </w:pPr>
      <w:r>
        <w:rPr>
          <w:rFonts w:hint="eastAsia" w:ascii="Times New Roman" w:hAnsi="Times New Roman" w:eastAsia="黑体"/>
          <w:color w:val="auto"/>
          <w:sz w:val="32"/>
          <w:szCs w:val="32"/>
        </w:rPr>
        <w:t>二、资金预算</w:t>
      </w:r>
    </w:p>
    <w:p w14:paraId="217BF3D1">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依据市农业农村局、市财政局《关于进一步规范南京市财政涉农资金项目全过程管理的通知》（宁农计〔2026〕6号）要求，“区级农业农村部门可在当年下达省、市级专项资金总额的5</w:t>
      </w:r>
      <w:r>
        <w:rPr>
          <w:rFonts w:hint="default" w:ascii="Times New Roman" w:hAnsi="Times New Roman" w:eastAsia="方正仿宋_GBK" w:cs="Times New Roman"/>
          <w:color w:val="auto"/>
          <w:sz w:val="32"/>
          <w:szCs w:val="32"/>
          <w:lang w:val="en-US" w:eastAsia="zh-CN"/>
        </w:rPr>
        <w:t>‰</w:t>
      </w:r>
      <w:r>
        <w:rPr>
          <w:rFonts w:hint="eastAsia" w:ascii="Times New Roman" w:hAnsi="Times New Roman" w:eastAsia="方正仿宋_GBK" w:cs="Times New Roman"/>
          <w:color w:val="auto"/>
          <w:sz w:val="32"/>
          <w:szCs w:val="32"/>
          <w:lang w:val="en-US" w:eastAsia="zh-CN"/>
        </w:rPr>
        <w:t>内统筹一定费用，用于安排项目审计等相关工作，上限不超过150万元。”市级第一批农业专项资金中安排共计5万元用于涉农项目审计工作。</w:t>
      </w:r>
    </w:p>
    <w:p w14:paraId="1E6DB5E3">
      <w:pPr>
        <w:keepNext w:val="0"/>
        <w:keepLines w:val="0"/>
        <w:pageBreakBefore w:val="0"/>
        <w:widowControl w:val="0"/>
        <w:kinsoku/>
        <w:wordWrap/>
        <w:overflowPunct/>
        <w:topLinePunct w:val="0"/>
        <w:autoSpaceDE/>
        <w:autoSpaceDN/>
        <w:bidi w:val="0"/>
        <w:adjustRightInd/>
        <w:snapToGrid/>
        <w:spacing w:line="660" w:lineRule="exact"/>
        <w:jc w:val="center"/>
        <w:textAlignment w:val="auto"/>
        <w:rPr>
          <w:rFonts w:hint="eastAsia" w:ascii="Times New Roman" w:hAnsi="Times New Roman" w:eastAsia="方正小标宋简体"/>
          <w:color w:val="auto"/>
          <w:sz w:val="36"/>
          <w:szCs w:val="36"/>
          <w:lang w:val="en-US" w:eastAsia="zh-CN"/>
        </w:rPr>
      </w:pPr>
    </w:p>
    <w:p w14:paraId="58A71836">
      <w:pPr>
        <w:rPr>
          <w:rFonts w:hint="eastAsia" w:ascii="Times New Roman" w:hAnsi="Times New Roman" w:eastAsia="方正小标宋简体"/>
          <w:color w:val="auto"/>
          <w:sz w:val="36"/>
          <w:szCs w:val="36"/>
          <w:lang w:val="en-US" w:eastAsia="zh-CN"/>
        </w:rPr>
      </w:pPr>
      <w:r>
        <w:rPr>
          <w:rFonts w:hint="eastAsia" w:ascii="Times New Roman" w:hAnsi="Times New Roman" w:eastAsia="方正小标宋简体"/>
          <w:color w:val="auto"/>
          <w:sz w:val="36"/>
          <w:szCs w:val="36"/>
          <w:lang w:val="en-US" w:eastAsia="zh-CN"/>
        </w:rPr>
        <w:br w:type="page"/>
      </w:r>
    </w:p>
    <w:p w14:paraId="6AC5821B">
      <w:pPr>
        <w:keepNext w:val="0"/>
        <w:keepLines w:val="0"/>
        <w:pageBreakBefore w:val="0"/>
        <w:widowControl w:val="0"/>
        <w:kinsoku/>
        <w:wordWrap/>
        <w:overflowPunct/>
        <w:topLinePunct w:val="0"/>
        <w:autoSpaceDE/>
        <w:autoSpaceDN/>
        <w:bidi w:val="0"/>
        <w:adjustRightInd/>
        <w:snapToGrid/>
        <w:spacing w:line="660" w:lineRule="exact"/>
        <w:jc w:val="center"/>
        <w:textAlignment w:val="auto"/>
        <w:rPr>
          <w:rFonts w:hint="eastAsia" w:ascii="Times New Roman" w:hAnsi="Times New Roman" w:eastAsia="方正小标宋简体"/>
          <w:color w:val="auto"/>
          <w:sz w:val="36"/>
          <w:szCs w:val="36"/>
          <w:lang w:val="en-US" w:eastAsia="zh-CN"/>
        </w:rPr>
      </w:pPr>
      <w:r>
        <w:rPr>
          <w:rFonts w:hint="eastAsia" w:ascii="Times New Roman" w:hAnsi="Times New Roman" w:eastAsia="方正小标宋简体"/>
          <w:color w:val="auto"/>
          <w:sz w:val="36"/>
          <w:szCs w:val="36"/>
          <w:lang w:val="en-US" w:eastAsia="zh-CN"/>
        </w:rPr>
        <w:t>2026年市级农业农村公共服务专项——村级公益事业一事一议奖补资金实施指导意见</w:t>
      </w:r>
    </w:p>
    <w:p w14:paraId="4562E3A3">
      <w:pPr>
        <w:pStyle w:val="5"/>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color w:val="auto"/>
          <w:lang w:val="en-US" w:eastAsia="zh-CN"/>
        </w:rPr>
      </w:pPr>
    </w:p>
    <w:p w14:paraId="20056766">
      <w:pPr>
        <w:keepNext w:val="0"/>
        <w:keepLines w:val="0"/>
        <w:pageBreakBefore w:val="0"/>
        <w:widowControl w:val="0"/>
        <w:numPr>
          <w:ilvl w:val="0"/>
          <w:numId w:val="5"/>
        </w:numPr>
        <w:kinsoku/>
        <w:wordWrap/>
        <w:overflowPunct/>
        <w:topLinePunct w:val="0"/>
        <w:autoSpaceDE/>
        <w:autoSpaceDN/>
        <w:bidi w:val="0"/>
        <w:adjustRightInd/>
        <w:snapToGrid/>
        <w:spacing w:line="520" w:lineRule="exact"/>
        <w:ind w:left="638" w:leftChars="304"/>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指导性任务</w:t>
      </w:r>
    </w:p>
    <w:p w14:paraId="5043FC4D">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方正仿宋_GBK" w:cs="Times New Roman"/>
          <w:color w:val="auto"/>
          <w:sz w:val="32"/>
          <w:szCs w:val="32"/>
          <w:lang w:eastAsia="zh-CN"/>
        </w:rPr>
      </w:pPr>
      <w:r>
        <w:rPr>
          <w:rFonts w:hint="eastAsia" w:ascii="Times New Roman" w:hAnsi="Times New Roman" w:eastAsia="方正仿宋_GBK" w:cs="Times New Roman"/>
          <w:color w:val="auto"/>
          <w:sz w:val="32"/>
          <w:szCs w:val="32"/>
          <w:lang w:val="en-US" w:eastAsia="zh-CN"/>
        </w:rPr>
        <w:t>扎实做好2026年度村级公益事业建设一事一议财政奖补项目申报工作，切实提高项目建设管理水平，发挥财政资金综合效用</w:t>
      </w:r>
      <w:r>
        <w:rPr>
          <w:rFonts w:hint="eastAsia" w:ascii="Times New Roman" w:hAnsi="Times New Roman" w:eastAsia="方正仿宋_GBK" w:cs="Times New Roman"/>
          <w:color w:val="auto"/>
          <w:sz w:val="32"/>
          <w:szCs w:val="32"/>
          <w:lang w:eastAsia="zh-CN"/>
        </w:rPr>
        <w:t>。</w:t>
      </w:r>
    </w:p>
    <w:p w14:paraId="7E952072">
      <w:pPr>
        <w:keepNext w:val="0"/>
        <w:keepLines w:val="0"/>
        <w:pageBreakBefore w:val="0"/>
        <w:widowControl w:val="0"/>
        <w:numPr>
          <w:ilvl w:val="0"/>
          <w:numId w:val="5"/>
        </w:numPr>
        <w:kinsoku/>
        <w:wordWrap/>
        <w:overflowPunct/>
        <w:topLinePunct w:val="0"/>
        <w:autoSpaceDE/>
        <w:autoSpaceDN/>
        <w:bidi w:val="0"/>
        <w:adjustRightInd/>
        <w:snapToGrid/>
        <w:spacing w:line="520" w:lineRule="exact"/>
        <w:ind w:left="638" w:leftChars="304"/>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工作目标</w:t>
      </w:r>
    </w:p>
    <w:p w14:paraId="630AFAFA">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坚持普惠性、兜底线原则，按照《南京市村级公益事业建设一事一议财政奖补项目管理办法》（宁农计〔2024〕15号）要求，通过民办公助方式，支持对村内街巷道路、农桥、小型水利设施、村容村貌改造、文化体育场所、公共卫生设施、亮化项目等符合规定的村级公益事业建设项目给予财政奖补，改善农村人居环境和公共服务条件。遵循乡村建设自身规律，按照“普遍受益、量力而行、轻重缓急”原则，摸排项目建设需求开展项目申报。</w:t>
      </w:r>
    </w:p>
    <w:p w14:paraId="42DA593D">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firstLineChars="200"/>
        <w:textAlignment w:val="auto"/>
        <w:rPr>
          <w:rFonts w:hint="eastAsia" w:ascii="方正黑体_GBK" w:hAnsi="方正黑体_GBK" w:eastAsia="方正黑体_GBK" w:cs="方正黑体_GBK"/>
          <w:color w:val="auto"/>
          <w:sz w:val="32"/>
          <w:szCs w:val="32"/>
        </w:rPr>
      </w:pPr>
      <w:r>
        <w:rPr>
          <w:rFonts w:hint="eastAsia" w:ascii="方正黑体_GBK" w:hAnsi="方正黑体_GBK" w:eastAsia="方正黑体_GBK" w:cs="方正黑体_GBK"/>
          <w:color w:val="auto"/>
          <w:sz w:val="32"/>
          <w:szCs w:val="32"/>
          <w:lang w:val="en-US" w:eastAsia="zh-CN"/>
        </w:rPr>
        <w:t>三</w:t>
      </w:r>
      <w:r>
        <w:rPr>
          <w:rFonts w:hint="eastAsia" w:ascii="方正黑体_GBK" w:hAnsi="方正黑体_GBK" w:eastAsia="方正黑体_GBK" w:cs="方正黑体_GBK"/>
          <w:color w:val="auto"/>
          <w:sz w:val="32"/>
          <w:szCs w:val="32"/>
        </w:rPr>
        <w:t>、补助标准</w:t>
      </w:r>
    </w:p>
    <w:p w14:paraId="645CA925">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市局下达2026年奖补资金50万元，不低于2个项目任务，每个项目市级奖补资金不超过项目总投资额80%。</w:t>
      </w:r>
    </w:p>
    <w:p w14:paraId="55980C0C">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方正仿宋_GBK"/>
          <w:color w:val="auto"/>
          <w:sz w:val="32"/>
          <w:szCs w:val="32"/>
          <w:lang w:val="en-US" w:eastAsia="zh-CN"/>
        </w:rPr>
      </w:pPr>
    </w:p>
    <w:p w14:paraId="69FDB780">
      <w:pPr>
        <w:rPr>
          <w:rFonts w:hint="eastAsia" w:ascii="Times New Roman" w:hAnsi="Times New Roman"/>
          <w:color w:val="auto"/>
          <w:lang w:val="en-US" w:eastAsia="zh-CN"/>
        </w:rPr>
      </w:pPr>
      <w:r>
        <w:rPr>
          <w:rFonts w:hint="eastAsia" w:ascii="Times New Roman" w:hAnsi="Times New Roman"/>
          <w:color w:val="auto"/>
          <w:lang w:val="en-US" w:eastAsia="zh-CN"/>
        </w:rPr>
        <w:br w:type="page"/>
      </w:r>
    </w:p>
    <w:p w14:paraId="48CDFC4D">
      <w:pPr>
        <w:keepNext w:val="0"/>
        <w:keepLines w:val="0"/>
        <w:pageBreakBefore w:val="0"/>
        <w:widowControl w:val="0"/>
        <w:kinsoku/>
        <w:wordWrap/>
        <w:overflowPunct/>
        <w:topLinePunct w:val="0"/>
        <w:autoSpaceDE/>
        <w:autoSpaceDN/>
        <w:bidi w:val="0"/>
        <w:adjustRightInd/>
        <w:snapToGrid/>
        <w:spacing w:line="660" w:lineRule="exact"/>
        <w:jc w:val="center"/>
        <w:textAlignment w:val="auto"/>
        <w:rPr>
          <w:rFonts w:hint="eastAsia" w:ascii="Times New Roman" w:hAnsi="Times New Roman" w:eastAsia="方正小标宋简体"/>
          <w:color w:val="auto"/>
          <w:sz w:val="36"/>
          <w:szCs w:val="36"/>
          <w:lang w:val="en-US" w:eastAsia="zh-CN"/>
        </w:rPr>
      </w:pPr>
      <w:bookmarkStart w:id="4" w:name="OLE_LINK4"/>
      <w:r>
        <w:rPr>
          <w:rFonts w:hint="default" w:ascii="Times New Roman" w:hAnsi="Times New Roman" w:eastAsia="方正小标宋简体"/>
          <w:color w:val="auto"/>
          <w:sz w:val="36"/>
          <w:szCs w:val="36"/>
          <w:lang w:val="en-US" w:eastAsia="zh-CN"/>
        </w:rPr>
        <w:t>202</w:t>
      </w:r>
      <w:r>
        <w:rPr>
          <w:rFonts w:hint="eastAsia" w:ascii="Times New Roman" w:hAnsi="Times New Roman" w:eastAsia="方正小标宋简体"/>
          <w:color w:val="auto"/>
          <w:sz w:val="36"/>
          <w:szCs w:val="36"/>
          <w:lang w:val="en-US" w:eastAsia="zh-CN"/>
        </w:rPr>
        <w:t>6年市级农业农村公共服务专项——“智汇三农”</w:t>
      </w:r>
    </w:p>
    <w:p w14:paraId="3555610A">
      <w:pPr>
        <w:keepNext w:val="0"/>
        <w:keepLines w:val="0"/>
        <w:pageBreakBefore w:val="0"/>
        <w:widowControl w:val="0"/>
        <w:kinsoku/>
        <w:wordWrap/>
        <w:overflowPunct/>
        <w:topLinePunct w:val="0"/>
        <w:autoSpaceDE/>
        <w:autoSpaceDN/>
        <w:bidi w:val="0"/>
        <w:adjustRightInd/>
        <w:snapToGrid/>
        <w:spacing w:line="660" w:lineRule="exact"/>
        <w:jc w:val="center"/>
        <w:textAlignment w:val="auto"/>
        <w:rPr>
          <w:rFonts w:hint="eastAsia" w:ascii="Times New Roman" w:hAnsi="Times New Roman" w:eastAsia="方正小标宋简体"/>
          <w:color w:val="auto"/>
          <w:sz w:val="36"/>
          <w:szCs w:val="36"/>
          <w:lang w:val="en-US" w:eastAsia="zh-CN"/>
        </w:rPr>
      </w:pPr>
      <w:r>
        <w:rPr>
          <w:rFonts w:hint="eastAsia" w:ascii="Times New Roman" w:hAnsi="Times New Roman" w:eastAsia="方正小标宋简体"/>
          <w:color w:val="auto"/>
          <w:sz w:val="36"/>
          <w:szCs w:val="36"/>
          <w:lang w:val="en-US" w:eastAsia="zh-CN"/>
        </w:rPr>
        <w:t>人才工程实施指导意见</w:t>
      </w:r>
    </w:p>
    <w:p w14:paraId="0550906E">
      <w:pPr>
        <w:spacing w:line="660" w:lineRule="exact"/>
        <w:jc w:val="center"/>
        <w:rPr>
          <w:rFonts w:hint="eastAsia" w:ascii="Times New Roman" w:hAnsi="Times New Roman" w:eastAsia="方正小标宋简体"/>
          <w:color w:val="auto"/>
          <w:sz w:val="44"/>
          <w:szCs w:val="44"/>
          <w:lang w:val="en-US" w:eastAsia="zh-CN"/>
        </w:rPr>
      </w:pPr>
    </w:p>
    <w:p w14:paraId="263EE78E">
      <w:pPr>
        <w:keepNext w:val="0"/>
        <w:keepLines w:val="0"/>
        <w:pageBreakBefore w:val="0"/>
        <w:widowControl w:val="0"/>
        <w:numPr>
          <w:ilvl w:val="0"/>
          <w:numId w:val="6"/>
        </w:numPr>
        <w:kinsoku/>
        <w:wordWrap/>
        <w:overflowPunct/>
        <w:topLinePunct w:val="0"/>
        <w:autoSpaceDE/>
        <w:autoSpaceDN/>
        <w:bidi w:val="0"/>
        <w:adjustRightInd/>
        <w:snapToGrid/>
        <w:spacing w:line="500" w:lineRule="exact"/>
        <w:ind w:left="638" w:leftChars="304"/>
        <w:textAlignment w:val="auto"/>
        <w:rPr>
          <w:rFonts w:ascii="黑体" w:hAnsi="黑体" w:eastAsia="黑体" w:cs="黑体"/>
          <w:color w:val="auto"/>
          <w:sz w:val="32"/>
          <w:szCs w:val="32"/>
        </w:rPr>
      </w:pPr>
      <w:r>
        <w:rPr>
          <w:rFonts w:hint="eastAsia" w:ascii="黑体" w:hAnsi="黑体" w:eastAsia="黑体" w:cs="黑体"/>
          <w:color w:val="auto"/>
          <w:sz w:val="32"/>
          <w:szCs w:val="32"/>
        </w:rPr>
        <w:t>指导性任务</w:t>
      </w:r>
    </w:p>
    <w:p w14:paraId="36CEF26F">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Times New Roman" w:hAnsi="Times New Roman" w:eastAsia="方正仿宋_GBK" w:cs="Times New Roman"/>
          <w:color w:val="auto"/>
          <w:sz w:val="32"/>
          <w:szCs w:val="32"/>
          <w:lang w:eastAsia="zh-CN"/>
        </w:rPr>
      </w:pPr>
      <w:r>
        <w:rPr>
          <w:rFonts w:hint="eastAsia" w:ascii="Times New Roman" w:hAnsi="Times New Roman" w:eastAsia="方正仿宋_GBK" w:cs="Times New Roman"/>
          <w:color w:val="auto"/>
          <w:sz w:val="32"/>
          <w:szCs w:val="32"/>
          <w:lang w:eastAsia="zh-CN"/>
        </w:rPr>
        <w:t>根据市级工作要求，</w:t>
      </w:r>
      <w:r>
        <w:rPr>
          <w:rFonts w:hint="eastAsia" w:ascii="Times New Roman" w:hAnsi="Times New Roman" w:eastAsia="方正仿宋_GBK" w:cs="Times New Roman"/>
          <w:color w:val="auto"/>
          <w:sz w:val="32"/>
          <w:szCs w:val="32"/>
          <w:lang w:val="en-US" w:eastAsia="zh-CN"/>
        </w:rPr>
        <w:t>结合区级实际，</w:t>
      </w:r>
      <w:r>
        <w:rPr>
          <w:rFonts w:hint="eastAsia" w:ascii="Times New Roman" w:hAnsi="Times New Roman" w:eastAsia="方正仿宋_GBK" w:cs="Times New Roman"/>
          <w:color w:val="auto"/>
          <w:sz w:val="32"/>
          <w:szCs w:val="32"/>
          <w:lang w:eastAsia="zh-CN"/>
        </w:rPr>
        <w:t>制定</w:t>
      </w:r>
      <w:r>
        <w:rPr>
          <w:rFonts w:hint="eastAsia" w:ascii="Times New Roman" w:hAnsi="Times New Roman" w:eastAsia="方正仿宋_GBK" w:cs="Times New Roman"/>
          <w:color w:val="auto"/>
          <w:sz w:val="32"/>
          <w:szCs w:val="32"/>
          <w:lang w:val="en-US" w:eastAsia="zh-CN"/>
        </w:rPr>
        <w:t>2026</w:t>
      </w:r>
      <w:r>
        <w:rPr>
          <w:rFonts w:hint="eastAsia" w:ascii="Times New Roman" w:hAnsi="Times New Roman" w:eastAsia="方正仿宋_GBK" w:cs="Times New Roman"/>
          <w:color w:val="auto"/>
          <w:sz w:val="32"/>
          <w:szCs w:val="32"/>
          <w:lang w:eastAsia="zh-CN"/>
        </w:rPr>
        <w:t>年栖霞区“智汇三农”人才工程项目实施指导意见，支持“三农”</w:t>
      </w:r>
      <w:r>
        <w:rPr>
          <w:rFonts w:hint="eastAsia" w:ascii="Times New Roman" w:hAnsi="Times New Roman" w:eastAsia="方正仿宋_GBK" w:cs="Times New Roman"/>
          <w:color w:val="auto"/>
          <w:sz w:val="32"/>
          <w:szCs w:val="32"/>
          <w:lang w:val="en-US" w:eastAsia="zh-CN"/>
        </w:rPr>
        <w:t>人才</w:t>
      </w:r>
      <w:r>
        <w:rPr>
          <w:rFonts w:hint="eastAsia" w:ascii="Times New Roman" w:hAnsi="Times New Roman" w:eastAsia="方正仿宋_GBK" w:cs="Times New Roman"/>
          <w:color w:val="auto"/>
          <w:sz w:val="32"/>
          <w:szCs w:val="32"/>
          <w:lang w:eastAsia="zh-CN"/>
        </w:rPr>
        <w:t>队伍</w:t>
      </w:r>
      <w:r>
        <w:rPr>
          <w:rFonts w:hint="eastAsia" w:ascii="Times New Roman" w:hAnsi="Times New Roman" w:eastAsia="方正仿宋_GBK" w:cs="Times New Roman"/>
          <w:color w:val="auto"/>
          <w:sz w:val="32"/>
          <w:szCs w:val="32"/>
          <w:lang w:val="en-US" w:eastAsia="zh-CN"/>
        </w:rPr>
        <w:t>建设</w:t>
      </w:r>
      <w:r>
        <w:rPr>
          <w:rFonts w:hint="eastAsia" w:ascii="Times New Roman" w:hAnsi="Times New Roman" w:eastAsia="方正仿宋_GBK" w:cs="Times New Roman"/>
          <w:color w:val="auto"/>
          <w:sz w:val="32"/>
          <w:szCs w:val="32"/>
          <w:lang w:eastAsia="zh-CN"/>
        </w:rPr>
        <w:t>。</w:t>
      </w:r>
    </w:p>
    <w:p w14:paraId="385F5441">
      <w:pPr>
        <w:keepNext w:val="0"/>
        <w:keepLines w:val="0"/>
        <w:pageBreakBefore w:val="0"/>
        <w:widowControl w:val="0"/>
        <w:numPr>
          <w:ilvl w:val="0"/>
          <w:numId w:val="6"/>
        </w:numPr>
        <w:kinsoku/>
        <w:wordWrap/>
        <w:overflowPunct/>
        <w:topLinePunct w:val="0"/>
        <w:autoSpaceDE/>
        <w:autoSpaceDN/>
        <w:bidi w:val="0"/>
        <w:adjustRightInd/>
        <w:snapToGrid/>
        <w:spacing w:line="500" w:lineRule="exact"/>
        <w:ind w:left="638" w:leftChars="304"/>
        <w:textAlignment w:val="auto"/>
        <w:rPr>
          <w:rFonts w:ascii="黑体" w:hAnsi="黑体" w:eastAsia="黑体" w:cs="黑体"/>
          <w:color w:val="auto"/>
          <w:sz w:val="32"/>
          <w:szCs w:val="32"/>
        </w:rPr>
      </w:pPr>
      <w:r>
        <w:rPr>
          <w:rFonts w:hint="eastAsia" w:ascii="黑体" w:hAnsi="黑体" w:eastAsia="黑体" w:cs="黑体"/>
          <w:color w:val="auto"/>
          <w:sz w:val="32"/>
          <w:szCs w:val="32"/>
        </w:rPr>
        <w:t>工作目标</w:t>
      </w:r>
    </w:p>
    <w:p w14:paraId="3AD2ABAF">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Times New Roman" w:hAnsi="Times New Roman" w:eastAsia="方正仿宋_GBK" w:cs="Times New Roman"/>
          <w:color w:val="auto"/>
          <w:sz w:val="32"/>
          <w:szCs w:val="32"/>
          <w:lang w:eastAsia="zh-CN"/>
        </w:rPr>
      </w:pPr>
      <w:r>
        <w:rPr>
          <w:rFonts w:hint="eastAsia" w:ascii="Times New Roman" w:hAnsi="Times New Roman" w:eastAsia="方正仿宋_GBK" w:cs="Times New Roman"/>
          <w:color w:val="auto"/>
          <w:sz w:val="32"/>
          <w:szCs w:val="32"/>
          <w:lang w:val="en-US" w:eastAsia="zh-CN"/>
        </w:rPr>
        <w:t>完成市级下达高素质农民培育120人；市级及以上农民教育培训实训基地（田间学校）建设2家；规模经营高素质农民选送；农业农村“头雁种苗”遴选和培育（具体任务市局暂未下达）。</w:t>
      </w:r>
    </w:p>
    <w:p w14:paraId="0A5979FB">
      <w:pPr>
        <w:keepNext w:val="0"/>
        <w:keepLines w:val="0"/>
        <w:pageBreakBefore w:val="0"/>
        <w:widowControl w:val="0"/>
        <w:numPr>
          <w:ilvl w:val="0"/>
          <w:numId w:val="6"/>
        </w:numPr>
        <w:kinsoku/>
        <w:wordWrap/>
        <w:overflowPunct/>
        <w:topLinePunct w:val="0"/>
        <w:autoSpaceDE/>
        <w:autoSpaceDN/>
        <w:bidi w:val="0"/>
        <w:adjustRightInd/>
        <w:snapToGrid/>
        <w:spacing w:line="500" w:lineRule="exact"/>
        <w:ind w:left="638" w:leftChars="304"/>
        <w:textAlignment w:val="auto"/>
        <w:rPr>
          <w:rFonts w:ascii="黑体" w:hAnsi="黑体" w:eastAsia="黑体" w:cs="黑体"/>
          <w:color w:val="auto"/>
          <w:sz w:val="32"/>
          <w:szCs w:val="32"/>
        </w:rPr>
      </w:pPr>
      <w:r>
        <w:rPr>
          <w:rFonts w:hint="eastAsia" w:ascii="黑体" w:hAnsi="黑体" w:eastAsia="黑体" w:cs="黑体"/>
          <w:color w:val="auto"/>
          <w:sz w:val="32"/>
          <w:szCs w:val="32"/>
        </w:rPr>
        <w:t>工作内容</w:t>
      </w:r>
    </w:p>
    <w:p w14:paraId="2E592961">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default"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依托八卦洲街道完成高素质农民培育80人任务，区农业农村局举办一期高素质农民培训班完成培育40人任务，</w:t>
      </w:r>
      <w:r>
        <w:rPr>
          <w:rFonts w:hint="eastAsia" w:ascii="Times New Roman" w:hAnsi="Times New Roman" w:eastAsia="方正仿宋_GBK" w:cs="Times New Roman"/>
          <w:color w:val="auto"/>
          <w:sz w:val="32"/>
          <w:szCs w:val="32"/>
          <w:lang w:eastAsia="zh-CN"/>
        </w:rPr>
        <w:t>每期培训班培训时间不少于</w:t>
      </w:r>
      <w:r>
        <w:rPr>
          <w:rFonts w:hint="eastAsia" w:ascii="Times New Roman" w:hAnsi="Times New Roman" w:eastAsia="方正仿宋_GBK" w:cs="Times New Roman"/>
          <w:color w:val="auto"/>
          <w:sz w:val="32"/>
          <w:szCs w:val="32"/>
          <w:lang w:val="en-US" w:eastAsia="zh-CN"/>
        </w:rPr>
        <w:t>1</w:t>
      </w:r>
      <w:r>
        <w:rPr>
          <w:rFonts w:hint="eastAsia" w:ascii="Times New Roman" w:hAnsi="Times New Roman" w:eastAsia="方正仿宋_GBK" w:cs="Times New Roman"/>
          <w:color w:val="auto"/>
          <w:sz w:val="32"/>
          <w:szCs w:val="32"/>
          <w:lang w:eastAsia="zh-CN"/>
        </w:rPr>
        <w:t>天</w:t>
      </w:r>
      <w:r>
        <w:rPr>
          <w:rFonts w:hint="eastAsia" w:ascii="Times New Roman" w:hAnsi="Times New Roman" w:eastAsia="方正仿宋_GBK" w:cs="Times New Roman"/>
          <w:color w:val="auto"/>
          <w:sz w:val="32"/>
          <w:szCs w:val="32"/>
          <w:lang w:val="en-US" w:eastAsia="zh-CN"/>
        </w:rPr>
        <w:t>。区农业农村局选送培育对象至相关涉农院校实施，</w:t>
      </w:r>
      <w:r>
        <w:rPr>
          <w:rFonts w:hint="eastAsia" w:ascii="Times New Roman" w:hAnsi="Times New Roman" w:eastAsia="方正仿宋_GBK" w:cs="Times New Roman"/>
          <w:color w:val="auto"/>
          <w:sz w:val="32"/>
          <w:szCs w:val="32"/>
          <w:lang w:eastAsia="zh-CN"/>
        </w:rPr>
        <w:t>采取集中授课、实地观摩、研讨交流、跟踪服务等相结合的形式进行培训</w:t>
      </w:r>
      <w:r>
        <w:rPr>
          <w:rFonts w:hint="eastAsia" w:ascii="Times New Roman" w:hAnsi="Times New Roman" w:eastAsia="方正仿宋_GBK" w:cs="Times New Roman"/>
          <w:color w:val="auto"/>
          <w:sz w:val="32"/>
          <w:szCs w:val="32"/>
          <w:lang w:val="en-US" w:eastAsia="zh-CN"/>
        </w:rPr>
        <w:t>完成规模经营高素质农民选送任务</w:t>
      </w:r>
      <w:r>
        <w:rPr>
          <w:rFonts w:hint="eastAsia" w:ascii="Times New Roman" w:hAnsi="Times New Roman" w:eastAsia="方正仿宋_GBK" w:cs="Times New Roman"/>
          <w:color w:val="auto"/>
          <w:sz w:val="32"/>
          <w:szCs w:val="32"/>
          <w:lang w:eastAsia="zh-CN"/>
        </w:rPr>
        <w:t>。</w:t>
      </w:r>
      <w:r>
        <w:rPr>
          <w:rFonts w:hint="eastAsia" w:ascii="Times New Roman" w:hAnsi="Times New Roman" w:eastAsia="方正仿宋_GBK" w:cs="Times New Roman"/>
          <w:color w:val="auto"/>
          <w:sz w:val="32"/>
          <w:szCs w:val="32"/>
          <w:lang w:val="en-US" w:eastAsia="zh-CN"/>
        </w:rPr>
        <w:t>支持农民田间学校承担农民培育任务</w:t>
      </w:r>
      <w:r>
        <w:rPr>
          <w:rFonts w:hint="eastAsia" w:ascii="Times New Roman" w:hAnsi="Times New Roman" w:eastAsia="方正仿宋_GBK" w:cs="Times New Roman"/>
          <w:color w:val="auto"/>
          <w:sz w:val="32"/>
          <w:szCs w:val="32"/>
          <w:lang w:eastAsia="zh-CN"/>
        </w:rPr>
        <w:t>。对按照省市要求建设、培训成效显著、管理运行良好的农民培</w:t>
      </w:r>
      <w:r>
        <w:rPr>
          <w:rFonts w:hint="eastAsia" w:ascii="Times New Roman" w:hAnsi="Times New Roman" w:eastAsia="方正仿宋_GBK" w:cs="Times New Roman"/>
          <w:color w:val="auto"/>
          <w:sz w:val="32"/>
          <w:szCs w:val="32"/>
          <w:lang w:val="en-US" w:eastAsia="zh-CN"/>
        </w:rPr>
        <w:t>育</w:t>
      </w:r>
      <w:r>
        <w:rPr>
          <w:rFonts w:hint="eastAsia" w:ascii="Times New Roman" w:hAnsi="Times New Roman" w:eastAsia="方正仿宋_GBK" w:cs="Times New Roman"/>
          <w:color w:val="auto"/>
          <w:sz w:val="32"/>
          <w:szCs w:val="32"/>
          <w:lang w:eastAsia="zh-CN"/>
        </w:rPr>
        <w:t>实训基地（田间学校），给予适当的建设补助。</w:t>
      </w:r>
      <w:r>
        <w:rPr>
          <w:rFonts w:hint="eastAsia" w:ascii="Times New Roman" w:hAnsi="Times New Roman" w:eastAsia="方正仿宋_GBK" w:cs="Times New Roman"/>
          <w:color w:val="auto"/>
          <w:sz w:val="32"/>
          <w:szCs w:val="32"/>
          <w:lang w:val="en-US" w:eastAsia="zh-CN"/>
        </w:rPr>
        <w:t>区农业农村局选送培育对象参加市局组织农业农村“头雁种苗”培训班，并完成相关绩效考评工作。</w:t>
      </w:r>
    </w:p>
    <w:p w14:paraId="1EF32BD9">
      <w:pPr>
        <w:keepNext w:val="0"/>
        <w:keepLines w:val="0"/>
        <w:pageBreakBefore w:val="0"/>
        <w:widowControl w:val="0"/>
        <w:numPr>
          <w:ilvl w:val="0"/>
          <w:numId w:val="6"/>
        </w:numPr>
        <w:kinsoku/>
        <w:wordWrap/>
        <w:overflowPunct/>
        <w:topLinePunct w:val="0"/>
        <w:autoSpaceDE/>
        <w:autoSpaceDN/>
        <w:bidi w:val="0"/>
        <w:adjustRightInd/>
        <w:snapToGrid/>
        <w:spacing w:line="500" w:lineRule="exact"/>
        <w:ind w:left="638" w:leftChars="304"/>
        <w:textAlignment w:val="auto"/>
        <w:rPr>
          <w:rFonts w:ascii="黑体" w:hAnsi="黑体" w:eastAsia="黑体" w:cs="黑体"/>
          <w:color w:val="auto"/>
          <w:sz w:val="32"/>
          <w:szCs w:val="32"/>
        </w:rPr>
      </w:pPr>
      <w:r>
        <w:rPr>
          <w:rFonts w:hint="eastAsia" w:ascii="黑体" w:hAnsi="黑体" w:eastAsia="黑体" w:cs="黑体"/>
          <w:color w:val="auto"/>
          <w:sz w:val="32"/>
          <w:szCs w:val="32"/>
        </w:rPr>
        <w:t>资金补助标准</w:t>
      </w:r>
    </w:p>
    <w:p w14:paraId="25DA1325">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Times New Roman" w:hAnsi="Times New Roman"/>
          <w:color w:val="auto"/>
          <w:lang w:val="en-US" w:eastAsia="zh-CN"/>
        </w:rPr>
      </w:pPr>
      <w:r>
        <w:rPr>
          <w:rFonts w:hint="eastAsia" w:ascii="Times New Roman" w:hAnsi="Times New Roman" w:eastAsia="方正仿宋_GBK" w:cs="Times New Roman"/>
          <w:color w:val="auto"/>
          <w:sz w:val="32"/>
          <w:szCs w:val="32"/>
          <w:lang w:eastAsia="zh-CN"/>
        </w:rPr>
        <w:t>全区共计</w:t>
      </w:r>
      <w:r>
        <w:rPr>
          <w:rFonts w:hint="eastAsia" w:ascii="Times New Roman" w:hAnsi="Times New Roman" w:eastAsia="方正仿宋_GBK" w:cs="Times New Roman"/>
          <w:color w:val="auto"/>
          <w:sz w:val="32"/>
          <w:szCs w:val="32"/>
          <w:lang w:val="en-US" w:eastAsia="zh-CN"/>
        </w:rPr>
        <w:t>3.5</w:t>
      </w:r>
      <w:r>
        <w:rPr>
          <w:rFonts w:hint="eastAsia" w:ascii="Times New Roman" w:hAnsi="Times New Roman" w:eastAsia="方正仿宋_GBK" w:cs="Times New Roman"/>
          <w:color w:val="auto"/>
          <w:sz w:val="32"/>
          <w:szCs w:val="32"/>
          <w:lang w:eastAsia="zh-CN"/>
        </w:rPr>
        <w:t>万元。</w:t>
      </w:r>
    </w:p>
    <w:p w14:paraId="2D53EECA">
      <w:pPr>
        <w:rPr>
          <w:rFonts w:hint="eastAsia" w:ascii="Times New Roman" w:hAnsi="Times New Roman" w:eastAsia="方正小标宋简体"/>
          <w:color w:val="auto"/>
          <w:sz w:val="36"/>
          <w:szCs w:val="36"/>
          <w:lang w:val="en-US" w:eastAsia="zh-CN"/>
        </w:rPr>
      </w:pPr>
      <w:r>
        <w:rPr>
          <w:rFonts w:hint="eastAsia" w:ascii="Times New Roman" w:hAnsi="Times New Roman" w:eastAsia="方正小标宋简体"/>
          <w:color w:val="auto"/>
          <w:sz w:val="36"/>
          <w:szCs w:val="36"/>
          <w:lang w:val="en-US" w:eastAsia="zh-CN"/>
        </w:rPr>
        <w:br w:type="page"/>
      </w:r>
    </w:p>
    <w:p w14:paraId="4DAC6069">
      <w:pPr>
        <w:keepNext w:val="0"/>
        <w:keepLines w:val="0"/>
        <w:pageBreakBefore w:val="0"/>
        <w:widowControl w:val="0"/>
        <w:kinsoku/>
        <w:wordWrap/>
        <w:overflowPunct/>
        <w:topLinePunct w:val="0"/>
        <w:autoSpaceDE/>
        <w:autoSpaceDN/>
        <w:bidi w:val="0"/>
        <w:adjustRightInd/>
        <w:snapToGrid/>
        <w:spacing w:line="660" w:lineRule="exact"/>
        <w:jc w:val="center"/>
        <w:textAlignment w:val="auto"/>
        <w:rPr>
          <w:rFonts w:hint="eastAsia" w:ascii="Times New Roman" w:hAnsi="Times New Roman" w:eastAsia="方正小标宋简体"/>
          <w:color w:val="auto"/>
          <w:sz w:val="36"/>
          <w:szCs w:val="36"/>
          <w:lang w:eastAsia="zh-CN"/>
        </w:rPr>
      </w:pPr>
      <w:r>
        <w:rPr>
          <w:rFonts w:hint="eastAsia" w:ascii="Times New Roman" w:hAnsi="Times New Roman" w:eastAsia="方正小标宋简体"/>
          <w:color w:val="auto"/>
          <w:sz w:val="36"/>
          <w:szCs w:val="36"/>
          <w:lang w:val="en-US" w:eastAsia="zh-CN"/>
        </w:rPr>
        <w:t>2026年市级农业农村公共服务</w:t>
      </w:r>
      <w:r>
        <w:rPr>
          <w:rFonts w:hint="eastAsia" w:ascii="Times New Roman" w:hAnsi="Times New Roman" w:eastAsia="方正小标宋简体"/>
          <w:color w:val="auto"/>
          <w:sz w:val="36"/>
          <w:szCs w:val="36"/>
        </w:rPr>
        <w:t>专项</w:t>
      </w:r>
      <w:r>
        <w:rPr>
          <w:rFonts w:hint="eastAsia" w:ascii="Times New Roman" w:hAnsi="Times New Roman" w:eastAsia="方正小标宋简体"/>
          <w:color w:val="auto"/>
          <w:sz w:val="36"/>
          <w:szCs w:val="36"/>
          <w:lang w:eastAsia="zh-CN"/>
        </w:rPr>
        <w:t>—</w:t>
      </w:r>
    </w:p>
    <w:p w14:paraId="5FB0ACE5">
      <w:pPr>
        <w:keepNext w:val="0"/>
        <w:keepLines w:val="0"/>
        <w:pageBreakBefore w:val="0"/>
        <w:widowControl w:val="0"/>
        <w:kinsoku/>
        <w:wordWrap/>
        <w:overflowPunct/>
        <w:topLinePunct w:val="0"/>
        <w:autoSpaceDE/>
        <w:autoSpaceDN/>
        <w:bidi w:val="0"/>
        <w:adjustRightInd/>
        <w:snapToGrid/>
        <w:spacing w:line="660" w:lineRule="exact"/>
        <w:jc w:val="center"/>
        <w:textAlignment w:val="auto"/>
        <w:rPr>
          <w:rFonts w:hint="eastAsia" w:ascii="Times New Roman" w:hAnsi="Times New Roman" w:eastAsia="方正小标宋简体"/>
          <w:color w:val="auto"/>
          <w:sz w:val="36"/>
          <w:szCs w:val="36"/>
          <w:lang w:eastAsia="zh-CN"/>
        </w:rPr>
      </w:pPr>
      <w:r>
        <w:rPr>
          <w:rFonts w:hint="eastAsia" w:ascii="Times New Roman" w:hAnsi="Times New Roman" w:eastAsia="方正小标宋简体"/>
          <w:color w:val="auto"/>
          <w:sz w:val="36"/>
          <w:szCs w:val="36"/>
          <w:lang w:val="en-US" w:eastAsia="zh-CN"/>
        </w:rPr>
        <w:t>农业机械化</w:t>
      </w:r>
    </w:p>
    <w:p w14:paraId="075C24F2">
      <w:pPr>
        <w:spacing w:line="540" w:lineRule="exact"/>
        <w:ind w:firstLine="640" w:firstLineChars="200"/>
        <w:rPr>
          <w:rFonts w:ascii="Times New Roman" w:hAnsi="Times New Roman" w:eastAsia="仿宋_GB2312"/>
          <w:color w:val="auto"/>
          <w:sz w:val="32"/>
          <w:szCs w:val="32"/>
        </w:rPr>
      </w:pPr>
    </w:p>
    <w:p w14:paraId="006B9FE1">
      <w:pPr>
        <w:keepNext w:val="0"/>
        <w:keepLines w:val="0"/>
        <w:pageBreakBefore w:val="0"/>
        <w:widowControl w:val="0"/>
        <w:numPr>
          <w:ilvl w:val="0"/>
          <w:numId w:val="7"/>
        </w:numPr>
        <w:kinsoku/>
        <w:wordWrap/>
        <w:overflowPunct/>
        <w:topLinePunct w:val="0"/>
        <w:autoSpaceDE/>
        <w:autoSpaceDN/>
        <w:bidi w:val="0"/>
        <w:adjustRightInd/>
        <w:snapToGrid/>
        <w:spacing w:line="520" w:lineRule="exact"/>
        <w:ind w:firstLine="640" w:firstLineChars="200"/>
        <w:jc w:val="left"/>
        <w:textAlignment w:val="auto"/>
        <w:rPr>
          <w:rFonts w:hint="eastAsia" w:ascii="Times New Roman" w:hAnsi="Times New Roman" w:eastAsia="黑体"/>
          <w:color w:val="auto"/>
          <w:sz w:val="32"/>
          <w:szCs w:val="32"/>
        </w:rPr>
      </w:pPr>
      <w:r>
        <w:rPr>
          <w:rFonts w:hint="eastAsia" w:ascii="Times New Roman" w:hAnsi="Times New Roman" w:eastAsia="黑体"/>
          <w:color w:val="auto"/>
          <w:sz w:val="32"/>
          <w:szCs w:val="32"/>
        </w:rPr>
        <w:t>工作内容</w:t>
      </w:r>
    </w:p>
    <w:p w14:paraId="096B41EB">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left"/>
        <w:textAlignment w:val="auto"/>
        <w:rPr>
          <w:rFonts w:hint="default" w:ascii="Times New Roman" w:hAnsi="Times New Roman" w:eastAsia="黑体"/>
          <w:color w:val="auto"/>
          <w:sz w:val="32"/>
          <w:szCs w:val="32"/>
          <w:lang w:val="en-US"/>
        </w:rPr>
      </w:pPr>
      <w:r>
        <w:rPr>
          <w:rFonts w:hint="eastAsia" w:ascii="Times New Roman" w:hAnsi="Times New Roman" w:eastAsia="方正仿宋_GBK" w:cs="Times New Roman"/>
          <w:color w:val="auto"/>
          <w:sz w:val="32"/>
          <w:szCs w:val="32"/>
          <w:lang w:val="en-US" w:eastAsia="zh-CN"/>
        </w:rPr>
        <w:t>开展农机安全监管和“平安”农机建设，推进农机年检规范化建设。</w:t>
      </w:r>
    </w:p>
    <w:p w14:paraId="48A79E5A">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left"/>
        <w:textAlignment w:val="auto"/>
        <w:rPr>
          <w:rFonts w:hint="eastAsia" w:ascii="Times New Roman" w:hAnsi="Times New Roman" w:eastAsia="黑体"/>
          <w:color w:val="auto"/>
          <w:sz w:val="32"/>
          <w:szCs w:val="32"/>
        </w:rPr>
      </w:pPr>
      <w:r>
        <w:rPr>
          <w:rFonts w:hint="eastAsia" w:ascii="Times New Roman" w:hAnsi="Times New Roman" w:eastAsia="黑体"/>
          <w:color w:val="auto"/>
          <w:sz w:val="32"/>
          <w:szCs w:val="32"/>
        </w:rPr>
        <w:t>二、资金预算</w:t>
      </w:r>
    </w:p>
    <w:p w14:paraId="682AC5BD">
      <w:pPr>
        <w:keepNext w:val="0"/>
        <w:keepLines w:val="0"/>
        <w:pageBreakBefore w:val="0"/>
        <w:widowControl w:val="0"/>
        <w:kinsoku/>
        <w:wordWrap/>
        <w:overflowPunct/>
        <w:topLinePunct w:val="0"/>
        <w:autoSpaceDE/>
        <w:autoSpaceDN/>
        <w:bidi w:val="0"/>
        <w:adjustRightInd/>
        <w:snapToGrid/>
        <w:spacing w:line="520" w:lineRule="exact"/>
        <w:ind w:firstLine="640"/>
        <w:jc w:val="both"/>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全区共计9万元。</w:t>
      </w:r>
    </w:p>
    <w:p w14:paraId="7B894ED0">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left"/>
        <w:textAlignment w:val="auto"/>
        <w:rPr>
          <w:rFonts w:hint="eastAsia" w:ascii="Times New Roman" w:hAnsi="Times New Roman" w:eastAsia="黑体"/>
          <w:color w:val="auto"/>
          <w:sz w:val="32"/>
          <w:szCs w:val="32"/>
          <w:lang w:eastAsia="zh-CN"/>
        </w:rPr>
      </w:pPr>
      <w:r>
        <w:rPr>
          <w:rFonts w:hint="eastAsia" w:ascii="Times New Roman" w:hAnsi="Times New Roman" w:eastAsia="黑体"/>
          <w:color w:val="auto"/>
          <w:sz w:val="32"/>
          <w:szCs w:val="32"/>
          <w:lang w:val="en-US" w:eastAsia="zh-CN"/>
        </w:rPr>
        <w:t>三</w:t>
      </w:r>
      <w:r>
        <w:rPr>
          <w:rFonts w:hint="eastAsia" w:ascii="Times New Roman" w:hAnsi="Times New Roman" w:eastAsia="黑体"/>
          <w:color w:val="auto"/>
          <w:sz w:val="32"/>
          <w:szCs w:val="32"/>
        </w:rPr>
        <w:t>、</w:t>
      </w:r>
      <w:r>
        <w:rPr>
          <w:rFonts w:hint="eastAsia" w:ascii="Times New Roman" w:hAnsi="Times New Roman" w:eastAsia="黑体"/>
          <w:color w:val="auto"/>
          <w:sz w:val="32"/>
          <w:szCs w:val="32"/>
          <w:lang w:val="en-US" w:eastAsia="zh-CN"/>
        </w:rPr>
        <w:t>绩效目标</w:t>
      </w:r>
    </w:p>
    <w:p w14:paraId="232FA112">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仿宋"/>
          <w:color w:val="auto"/>
          <w:sz w:val="32"/>
          <w:szCs w:val="32"/>
          <w:lang w:val="en-US" w:eastAsia="zh-CN"/>
        </w:rPr>
      </w:pPr>
      <w:r>
        <w:rPr>
          <w:rFonts w:hint="eastAsia" w:ascii="Times New Roman" w:hAnsi="Times New Roman" w:eastAsia="方正仿宋_GBK" w:cs="方正仿宋_GBK"/>
          <w:color w:val="auto"/>
          <w:sz w:val="32"/>
          <w:szCs w:val="32"/>
          <w:lang w:val="en-US" w:eastAsia="zh-CN"/>
        </w:rPr>
        <w:t>农作物耕种收综合机械化率≥91%；特色农业机械化水平提升量≥1%；年检规范化建设水平提升</w:t>
      </w:r>
      <w:r>
        <w:rPr>
          <w:rFonts w:hint="eastAsia" w:ascii="Times New Roman" w:hAnsi="Times New Roman" w:eastAsia="仿宋"/>
          <w:color w:val="auto"/>
          <w:sz w:val="32"/>
          <w:szCs w:val="32"/>
          <w:lang w:val="en-US" w:eastAsia="zh-CN"/>
        </w:rPr>
        <w:t>。</w:t>
      </w:r>
    </w:p>
    <w:p w14:paraId="53B75410">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Times New Roman" w:hAnsi="Times New Roman" w:eastAsia="仿宋"/>
          <w:color w:val="auto"/>
          <w:sz w:val="32"/>
          <w:szCs w:val="32"/>
          <w:lang w:val="en-US" w:eastAsia="zh-CN"/>
        </w:rPr>
      </w:pPr>
      <w:r>
        <w:rPr>
          <w:rFonts w:hint="eastAsia" w:ascii="Times New Roman" w:hAnsi="Times New Roman" w:eastAsia="仿宋"/>
          <w:color w:val="auto"/>
          <w:sz w:val="32"/>
          <w:szCs w:val="32"/>
          <w:lang w:val="en-US" w:eastAsia="zh-CN"/>
        </w:rPr>
        <w:br w:type="page"/>
      </w:r>
    </w:p>
    <w:p w14:paraId="64563A40">
      <w:pPr>
        <w:keepNext w:val="0"/>
        <w:keepLines w:val="0"/>
        <w:pageBreakBefore w:val="0"/>
        <w:widowControl w:val="0"/>
        <w:kinsoku/>
        <w:wordWrap/>
        <w:overflowPunct/>
        <w:topLinePunct w:val="0"/>
        <w:autoSpaceDE/>
        <w:autoSpaceDN/>
        <w:bidi w:val="0"/>
        <w:adjustRightInd/>
        <w:snapToGrid/>
        <w:spacing w:line="660" w:lineRule="exact"/>
        <w:jc w:val="center"/>
        <w:textAlignment w:val="auto"/>
        <w:rPr>
          <w:rFonts w:hint="eastAsia" w:ascii="Times New Roman" w:hAnsi="Times New Roman" w:eastAsia="方正小标宋简体"/>
          <w:color w:val="auto"/>
          <w:sz w:val="36"/>
          <w:szCs w:val="36"/>
        </w:rPr>
      </w:pPr>
      <w:r>
        <w:rPr>
          <w:rFonts w:hint="eastAsia" w:ascii="Times New Roman" w:hAnsi="Times New Roman" w:eastAsia="方正小标宋简体"/>
          <w:color w:val="auto"/>
          <w:sz w:val="36"/>
          <w:szCs w:val="36"/>
          <w:lang w:val="en-US" w:eastAsia="zh-CN"/>
        </w:rPr>
        <w:t>2026年市级农业农村公共服务</w:t>
      </w:r>
      <w:r>
        <w:rPr>
          <w:rFonts w:hint="eastAsia" w:ascii="Times New Roman" w:hAnsi="Times New Roman" w:eastAsia="方正小标宋简体"/>
          <w:color w:val="auto"/>
          <w:sz w:val="36"/>
          <w:szCs w:val="36"/>
        </w:rPr>
        <w:t>专项</w:t>
      </w:r>
      <w:r>
        <w:rPr>
          <w:rFonts w:hint="eastAsia" w:ascii="Times New Roman" w:hAnsi="Times New Roman" w:eastAsia="方正小标宋简体"/>
          <w:color w:val="auto"/>
          <w:sz w:val="36"/>
          <w:szCs w:val="36"/>
          <w:lang w:eastAsia="zh-CN"/>
        </w:rPr>
        <w:t>——</w:t>
      </w:r>
      <w:r>
        <w:rPr>
          <w:rFonts w:hint="eastAsia" w:ascii="Times New Roman" w:hAnsi="Times New Roman" w:eastAsia="方正小标宋简体"/>
          <w:color w:val="auto"/>
          <w:sz w:val="36"/>
          <w:szCs w:val="36"/>
          <w:lang w:val="en-US" w:eastAsia="zh-CN"/>
        </w:rPr>
        <w:t>农产品质量安全监管</w:t>
      </w:r>
      <w:r>
        <w:rPr>
          <w:rFonts w:hint="eastAsia" w:ascii="Times New Roman" w:hAnsi="Times New Roman" w:eastAsia="方正小标宋简体"/>
          <w:color w:val="auto"/>
          <w:sz w:val="36"/>
          <w:szCs w:val="36"/>
        </w:rPr>
        <w:t>实施指导意见</w:t>
      </w:r>
    </w:p>
    <w:p w14:paraId="2858C054">
      <w:pPr>
        <w:spacing w:line="600" w:lineRule="exact"/>
        <w:rPr>
          <w:rFonts w:ascii="Times New Roman" w:hAnsi="Times New Roman" w:eastAsia="仿宋_GB2312"/>
          <w:color w:val="auto"/>
          <w:sz w:val="32"/>
          <w:szCs w:val="32"/>
        </w:rPr>
      </w:pPr>
    </w:p>
    <w:bookmarkEnd w:id="4"/>
    <w:p w14:paraId="3EFA1E0A">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黑体" w:cs="黑体"/>
          <w:color w:val="auto"/>
          <w:sz w:val="32"/>
          <w:szCs w:val="32"/>
          <w:lang w:val="en-US" w:eastAsia="zh-CN"/>
        </w:rPr>
      </w:pPr>
      <w:r>
        <w:rPr>
          <w:rFonts w:hint="default" w:ascii="Times New Roman" w:hAnsi="Times New Roman" w:eastAsia="黑体" w:cs="黑体"/>
          <w:color w:val="auto"/>
          <w:sz w:val="32"/>
          <w:szCs w:val="32"/>
          <w:lang w:val="en-US" w:eastAsia="zh-CN"/>
        </w:rPr>
        <w:t>一、工作内容</w:t>
      </w:r>
    </w:p>
    <w:p w14:paraId="42A69E0B">
      <w:pPr>
        <w:pStyle w:val="5"/>
        <w:keepNext w:val="0"/>
        <w:keepLines w:val="0"/>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eastAsia="方正仿宋_GBK" w:cs="Times New Roman"/>
          <w:color w:val="auto"/>
          <w:kern w:val="2"/>
          <w:sz w:val="32"/>
          <w:szCs w:val="32"/>
          <w:lang w:val="en-US" w:eastAsia="zh-CN" w:bidi="ar-SA"/>
          <w14:ligatures w14:val="none"/>
        </w:rPr>
      </w:pPr>
      <w:r>
        <w:rPr>
          <w:rFonts w:hint="default" w:ascii="Times New Roman" w:hAnsi="Times New Roman" w:eastAsia="方正仿宋_GBK" w:cs="Times New Roman"/>
          <w:color w:val="auto"/>
          <w:kern w:val="2"/>
          <w:sz w:val="32"/>
          <w:szCs w:val="32"/>
          <w:lang w:val="en-US" w:eastAsia="zh-CN" w:bidi="ar-SA"/>
          <w14:ligatures w14:val="none"/>
        </w:rPr>
        <w:t>1、对栖霞区辖区内的地产农产品上市前定量检测和快速检测，加强风险监测预警。突出重点品种，加大特色农产品监测力度，提高监测效能。</w:t>
      </w:r>
    </w:p>
    <w:p w14:paraId="7F33DF6B">
      <w:pPr>
        <w:pStyle w:val="5"/>
        <w:keepNext w:val="0"/>
        <w:keepLines w:val="0"/>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eastAsia="方正仿宋_GBK" w:cs="Times New Roman"/>
          <w:color w:val="auto"/>
          <w:kern w:val="2"/>
          <w:sz w:val="32"/>
          <w:szCs w:val="32"/>
          <w:lang w:val="en-US" w:eastAsia="zh-CN" w:bidi="ar-SA"/>
          <w14:ligatures w14:val="none"/>
        </w:rPr>
      </w:pPr>
      <w:r>
        <w:rPr>
          <w:rFonts w:hint="default" w:ascii="Times New Roman" w:hAnsi="Times New Roman" w:eastAsia="方正仿宋_GBK" w:cs="Times New Roman"/>
          <w:color w:val="auto"/>
          <w:kern w:val="2"/>
          <w:sz w:val="32"/>
          <w:szCs w:val="32"/>
          <w:lang w:val="en-US" w:eastAsia="zh-CN" w:bidi="ar-SA"/>
          <w14:ligatures w14:val="none"/>
        </w:rPr>
        <w:t>2、对监管员、协管员和生产主体等进行培训，对江苏省农产品质量追溯平台的入网主体进行维护和数据汇总，以及其他农产品质量安全监管工作。</w:t>
      </w:r>
    </w:p>
    <w:p w14:paraId="1D96EDA6">
      <w:pPr>
        <w:pStyle w:val="5"/>
        <w:keepNext w:val="0"/>
        <w:keepLines w:val="0"/>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eastAsia="方正仿宋_GBK" w:cs="Times New Roman"/>
          <w:color w:val="auto"/>
          <w:kern w:val="2"/>
          <w:sz w:val="32"/>
          <w:szCs w:val="32"/>
          <w:lang w:val="en-US" w:eastAsia="zh-CN" w:bidi="ar-SA"/>
          <w14:ligatures w14:val="none"/>
        </w:rPr>
      </w:pPr>
      <w:r>
        <w:rPr>
          <w:rFonts w:hint="default" w:ascii="Times New Roman" w:hAnsi="Times New Roman" w:eastAsia="方正仿宋_GBK" w:cs="Times New Roman"/>
          <w:color w:val="auto"/>
          <w:kern w:val="2"/>
          <w:sz w:val="32"/>
          <w:szCs w:val="32"/>
          <w:lang w:val="en-US" w:eastAsia="zh-CN" w:bidi="ar-SA"/>
          <w14:ligatures w14:val="none"/>
        </w:rPr>
        <w:t>3、实施胶体金对比精确度测试。</w:t>
      </w:r>
    </w:p>
    <w:p w14:paraId="76EEF6D7">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黑体" w:cs="黑体"/>
          <w:color w:val="auto"/>
          <w:sz w:val="32"/>
          <w:szCs w:val="32"/>
          <w:lang w:val="en-US" w:eastAsia="zh-CN"/>
        </w:rPr>
      </w:pPr>
      <w:r>
        <w:rPr>
          <w:rFonts w:hint="default" w:ascii="Times New Roman" w:hAnsi="Times New Roman" w:eastAsia="黑体" w:cs="黑体"/>
          <w:color w:val="auto"/>
          <w:sz w:val="32"/>
          <w:szCs w:val="32"/>
          <w:lang w:val="en-US" w:eastAsia="zh-CN"/>
        </w:rPr>
        <w:t>二、经费预算</w:t>
      </w:r>
    </w:p>
    <w:p w14:paraId="50DEBCF1">
      <w:pPr>
        <w:pStyle w:val="5"/>
        <w:keepNext w:val="0"/>
        <w:keepLines w:val="0"/>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eastAsia="方正仿宋_GBK" w:cs="Times New Roman"/>
          <w:color w:val="auto"/>
          <w:kern w:val="2"/>
          <w:sz w:val="32"/>
          <w:szCs w:val="32"/>
          <w:lang w:val="en-US" w:eastAsia="zh-CN" w:bidi="ar-SA"/>
          <w14:ligatures w14:val="none"/>
        </w:rPr>
      </w:pPr>
      <w:r>
        <w:rPr>
          <w:rFonts w:hint="default" w:ascii="Times New Roman" w:hAnsi="Times New Roman" w:eastAsia="方正仿宋_GBK" w:cs="Times New Roman"/>
          <w:color w:val="auto"/>
          <w:kern w:val="2"/>
          <w:sz w:val="32"/>
          <w:szCs w:val="32"/>
          <w:lang w:val="en-US" w:eastAsia="zh-CN" w:bidi="ar-SA"/>
          <w14:ligatures w14:val="none"/>
        </w:rPr>
        <w:t>全区共计</w:t>
      </w:r>
      <w:r>
        <w:rPr>
          <w:rFonts w:hint="eastAsia" w:ascii="Times New Roman" w:hAnsi="Times New Roman" w:eastAsia="方正仿宋_GBK" w:cs="Times New Roman"/>
          <w:color w:val="auto"/>
          <w:kern w:val="2"/>
          <w:sz w:val="32"/>
          <w:szCs w:val="32"/>
          <w:lang w:val="en-US" w:eastAsia="zh-CN" w:bidi="ar-SA"/>
          <w14:ligatures w14:val="none"/>
        </w:rPr>
        <w:t>38.2</w:t>
      </w:r>
      <w:r>
        <w:rPr>
          <w:rFonts w:hint="default" w:ascii="Times New Roman" w:hAnsi="Times New Roman" w:eastAsia="方正仿宋_GBK" w:cs="Times New Roman"/>
          <w:color w:val="auto"/>
          <w:kern w:val="2"/>
          <w:sz w:val="32"/>
          <w:szCs w:val="32"/>
          <w:lang w:val="en-US" w:eastAsia="zh-CN" w:bidi="ar-SA"/>
          <w14:ligatures w14:val="none"/>
        </w:rPr>
        <w:t>万元。</w:t>
      </w:r>
    </w:p>
    <w:p w14:paraId="78A34089">
      <w:pPr>
        <w:rPr>
          <w:rFonts w:hint="default" w:ascii="Times New Roman" w:hAnsi="Times New Roman" w:eastAsia="方正仿宋_GBK" w:cs="Times New Roman"/>
          <w:color w:val="auto"/>
          <w:kern w:val="2"/>
          <w:sz w:val="32"/>
          <w:szCs w:val="32"/>
          <w:lang w:val="en-US" w:eastAsia="zh-CN" w:bidi="ar-SA"/>
          <w14:ligatures w14:val="none"/>
        </w:rPr>
      </w:pPr>
      <w:r>
        <w:rPr>
          <w:rFonts w:hint="default" w:ascii="Times New Roman" w:hAnsi="Times New Roman" w:eastAsia="方正仿宋_GBK" w:cs="Times New Roman"/>
          <w:color w:val="auto"/>
          <w:kern w:val="2"/>
          <w:sz w:val="32"/>
          <w:szCs w:val="32"/>
          <w:lang w:val="en-US" w:eastAsia="zh-CN" w:bidi="ar-SA"/>
          <w14:ligatures w14:val="none"/>
        </w:rPr>
        <w:br w:type="page"/>
      </w:r>
    </w:p>
    <w:p w14:paraId="19BAEDF3">
      <w:pPr>
        <w:keepNext w:val="0"/>
        <w:keepLines w:val="0"/>
        <w:pageBreakBefore w:val="0"/>
        <w:widowControl w:val="0"/>
        <w:kinsoku/>
        <w:wordWrap/>
        <w:overflowPunct/>
        <w:topLinePunct w:val="0"/>
        <w:autoSpaceDE/>
        <w:autoSpaceDN/>
        <w:bidi w:val="0"/>
        <w:adjustRightInd/>
        <w:snapToGrid/>
        <w:spacing w:line="660" w:lineRule="exact"/>
        <w:jc w:val="center"/>
        <w:textAlignment w:val="auto"/>
        <w:rPr>
          <w:rFonts w:hint="eastAsia" w:ascii="Times New Roman" w:hAnsi="Times New Roman" w:eastAsia="方正小标宋简体"/>
          <w:color w:val="auto"/>
          <w:sz w:val="36"/>
          <w:szCs w:val="36"/>
          <w:lang w:eastAsia="zh-CN"/>
        </w:rPr>
      </w:pPr>
      <w:r>
        <w:rPr>
          <w:rFonts w:hint="eastAsia" w:ascii="Times New Roman" w:hAnsi="Times New Roman" w:eastAsia="方正小标宋简体"/>
          <w:color w:val="auto"/>
          <w:sz w:val="36"/>
          <w:szCs w:val="36"/>
          <w:lang w:val="en-US" w:eastAsia="zh-CN"/>
        </w:rPr>
        <w:t>2026年市级农业农村公共服务</w:t>
      </w:r>
      <w:r>
        <w:rPr>
          <w:rFonts w:hint="eastAsia" w:ascii="Times New Roman" w:hAnsi="Times New Roman" w:eastAsia="方正小标宋简体"/>
          <w:color w:val="auto"/>
          <w:sz w:val="36"/>
          <w:szCs w:val="36"/>
        </w:rPr>
        <w:t>专项</w:t>
      </w:r>
      <w:r>
        <w:rPr>
          <w:rFonts w:hint="eastAsia" w:ascii="Times New Roman" w:hAnsi="Times New Roman" w:eastAsia="方正小标宋简体"/>
          <w:color w:val="auto"/>
          <w:sz w:val="36"/>
          <w:szCs w:val="36"/>
          <w:lang w:eastAsia="zh-CN"/>
        </w:rPr>
        <w:t>——</w:t>
      </w:r>
    </w:p>
    <w:p w14:paraId="6C1DB40F">
      <w:pPr>
        <w:spacing w:line="540" w:lineRule="exact"/>
        <w:ind w:firstLine="720" w:firstLineChars="200"/>
        <w:jc w:val="center"/>
        <w:rPr>
          <w:rFonts w:hint="eastAsia" w:ascii="Times New Roman" w:hAnsi="Times New Roman" w:eastAsia="方正小标宋简体"/>
          <w:color w:val="auto"/>
          <w:sz w:val="36"/>
          <w:szCs w:val="36"/>
          <w:lang w:val="en-US" w:eastAsia="zh-CN"/>
        </w:rPr>
      </w:pPr>
      <w:r>
        <w:rPr>
          <w:rFonts w:hint="eastAsia" w:ascii="Times New Roman" w:hAnsi="Times New Roman" w:eastAsia="方正小标宋简体"/>
          <w:color w:val="auto"/>
          <w:sz w:val="36"/>
          <w:szCs w:val="36"/>
          <w:lang w:val="en-US" w:eastAsia="zh-CN"/>
        </w:rPr>
        <w:t>动物及动物产品安全保障资金实施指导意见</w:t>
      </w:r>
    </w:p>
    <w:p w14:paraId="5EF96DBE">
      <w:pPr>
        <w:pStyle w:val="5"/>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color w:val="auto"/>
          <w:lang w:val="en-US"/>
        </w:rPr>
      </w:pPr>
    </w:p>
    <w:p w14:paraId="2CEA65D4">
      <w:pPr>
        <w:keepNext w:val="0"/>
        <w:keepLines w:val="0"/>
        <w:pageBreakBefore w:val="0"/>
        <w:widowControl w:val="0"/>
        <w:kinsoku/>
        <w:wordWrap/>
        <w:overflowPunct/>
        <w:topLinePunct w:val="0"/>
        <w:autoSpaceDE/>
        <w:autoSpaceDN/>
        <w:bidi w:val="0"/>
        <w:adjustRightInd/>
        <w:snapToGrid/>
        <w:spacing w:line="500" w:lineRule="exact"/>
        <w:ind w:right="0" w:rightChars="0" w:firstLine="640" w:firstLineChars="200"/>
        <w:textAlignment w:val="auto"/>
        <w:rPr>
          <w:rFonts w:hint="eastAsia" w:ascii="Times New Roman" w:hAnsi="Times New Roman" w:eastAsia="黑体" w:cs="黑体"/>
          <w:color w:val="auto"/>
          <w:sz w:val="32"/>
          <w:szCs w:val="32"/>
          <w:lang w:eastAsia="zh-CN"/>
        </w:rPr>
      </w:pPr>
      <w:r>
        <w:rPr>
          <w:rFonts w:hint="eastAsia" w:ascii="Times New Roman" w:hAnsi="Times New Roman" w:eastAsia="黑体" w:cs="黑体"/>
          <w:color w:val="auto"/>
          <w:sz w:val="32"/>
          <w:szCs w:val="32"/>
          <w:lang w:eastAsia="zh-CN"/>
        </w:rPr>
        <w:t>一、工作目标</w:t>
      </w:r>
    </w:p>
    <w:p w14:paraId="58373D95">
      <w:pPr>
        <w:keepNext w:val="0"/>
        <w:keepLines w:val="0"/>
        <w:pageBreakBefore w:val="0"/>
        <w:widowControl w:val="0"/>
        <w:kinsoku/>
        <w:wordWrap/>
        <w:overflowPunct/>
        <w:topLinePunct w:val="0"/>
        <w:autoSpaceDE/>
        <w:autoSpaceDN/>
        <w:bidi w:val="0"/>
        <w:adjustRightInd/>
        <w:snapToGrid/>
        <w:spacing w:line="500" w:lineRule="exact"/>
        <w:ind w:right="0" w:rightChars="0" w:firstLine="640" w:firstLineChars="200"/>
        <w:textAlignment w:val="auto"/>
        <w:rPr>
          <w:rFonts w:hint="eastAsia" w:ascii="Times New Roman" w:hAnsi="Times New Roman" w:eastAsia="方正仿宋_GBK" w:cs="方正仿宋_GBK"/>
          <w:color w:val="auto"/>
          <w:sz w:val="32"/>
          <w:szCs w:val="32"/>
        </w:rPr>
      </w:pPr>
      <w:r>
        <w:rPr>
          <w:rFonts w:hint="eastAsia" w:ascii="Times New Roman" w:hAnsi="Times New Roman" w:eastAsia="方正仿宋_GBK" w:cs="方正仿宋_GBK"/>
          <w:color w:val="auto"/>
          <w:sz w:val="32"/>
          <w:szCs w:val="32"/>
          <w:lang w:eastAsia="zh-CN"/>
        </w:rPr>
        <w:t>高</w:t>
      </w:r>
      <w:r>
        <w:rPr>
          <w:rFonts w:hint="eastAsia" w:ascii="Times New Roman" w:hAnsi="Times New Roman" w:eastAsia="方正仿宋_GBK" w:cs="方正仿宋_GBK"/>
          <w:color w:val="auto"/>
          <w:sz w:val="32"/>
          <w:szCs w:val="32"/>
        </w:rPr>
        <w:t>致病性禽流感、口蹄疫、小反刍兽疫等重大动物疫病群体免疫密度达到90%以上，应免畜禽免疫密度达到100%，免疫抗体合格率保持在70%以上。统筹抓好猪瘟、猪繁殖与呼吸综合征、新城疫等病种的免疫工作。坚持人病兽防、关口前移，重点做好布鲁氏菌病、狂犬病</w:t>
      </w:r>
      <w:r>
        <w:rPr>
          <w:rFonts w:hint="eastAsia" w:ascii="Times New Roman" w:hAnsi="Times New Roman" w:eastAsia="方正仿宋_GBK" w:cs="方正仿宋_GBK"/>
          <w:color w:val="auto"/>
          <w:sz w:val="32"/>
          <w:szCs w:val="32"/>
          <w:lang w:eastAsia="zh-CN"/>
        </w:rPr>
        <w:t>、</w:t>
      </w:r>
      <w:r>
        <w:rPr>
          <w:rFonts w:hint="eastAsia" w:ascii="Times New Roman" w:hAnsi="Times New Roman" w:eastAsia="方正仿宋_GBK" w:cs="方正仿宋_GBK"/>
          <w:color w:val="auto"/>
          <w:sz w:val="32"/>
          <w:szCs w:val="32"/>
          <w:lang w:val="en-US" w:eastAsia="zh-CN"/>
        </w:rPr>
        <w:t>血吸虫</w:t>
      </w:r>
      <w:r>
        <w:rPr>
          <w:rFonts w:hint="eastAsia" w:ascii="Times New Roman" w:hAnsi="Times New Roman" w:eastAsia="方正仿宋_GBK" w:cs="方正仿宋_GBK"/>
          <w:color w:val="auto"/>
          <w:sz w:val="32"/>
          <w:szCs w:val="32"/>
        </w:rPr>
        <w:t>等人兽共患病的防控工作</w:t>
      </w:r>
      <w:r>
        <w:rPr>
          <w:rFonts w:hint="eastAsia" w:ascii="Times New Roman" w:hAnsi="Times New Roman" w:eastAsia="方正仿宋_GBK" w:cs="方正仿宋_GBK"/>
          <w:color w:val="auto"/>
          <w:sz w:val="32"/>
          <w:szCs w:val="32"/>
          <w:lang w:val="en-US" w:eastAsia="zh-CN"/>
        </w:rPr>
        <w:t>。</w:t>
      </w:r>
    </w:p>
    <w:p w14:paraId="35F87955">
      <w:pPr>
        <w:keepNext w:val="0"/>
        <w:keepLines w:val="0"/>
        <w:pageBreakBefore w:val="0"/>
        <w:widowControl w:val="0"/>
        <w:kinsoku/>
        <w:wordWrap/>
        <w:overflowPunct/>
        <w:topLinePunct w:val="0"/>
        <w:autoSpaceDE/>
        <w:autoSpaceDN/>
        <w:bidi w:val="0"/>
        <w:adjustRightInd/>
        <w:snapToGrid/>
        <w:spacing w:line="500" w:lineRule="exact"/>
        <w:ind w:right="0" w:rightChars="0" w:firstLine="640" w:firstLineChars="200"/>
        <w:textAlignment w:val="auto"/>
        <w:rPr>
          <w:rFonts w:hint="eastAsia" w:ascii="Times New Roman" w:hAnsi="Times New Roman" w:eastAsia="黑体" w:cs="黑体"/>
          <w:color w:val="auto"/>
          <w:sz w:val="32"/>
          <w:szCs w:val="32"/>
          <w:lang w:eastAsia="zh-CN"/>
        </w:rPr>
      </w:pPr>
      <w:r>
        <w:rPr>
          <w:rFonts w:hint="eastAsia" w:ascii="Times New Roman" w:hAnsi="Times New Roman" w:eastAsia="黑体" w:cs="黑体"/>
          <w:color w:val="auto"/>
          <w:sz w:val="32"/>
          <w:szCs w:val="32"/>
          <w:lang w:eastAsia="zh-CN"/>
        </w:rPr>
        <w:t>二、资金来源</w:t>
      </w:r>
    </w:p>
    <w:p w14:paraId="6D76100C">
      <w:pPr>
        <w:keepNext w:val="0"/>
        <w:keepLines w:val="0"/>
        <w:pageBreakBefore w:val="0"/>
        <w:widowControl w:val="0"/>
        <w:kinsoku/>
        <w:wordWrap/>
        <w:overflowPunct/>
        <w:topLinePunct w:val="0"/>
        <w:autoSpaceDE/>
        <w:autoSpaceDN/>
        <w:bidi w:val="0"/>
        <w:adjustRightInd/>
        <w:snapToGrid/>
        <w:spacing w:line="500" w:lineRule="exact"/>
        <w:ind w:right="0" w:rightChars="0" w:firstLine="640" w:firstLineChars="200"/>
        <w:textAlignment w:val="auto"/>
        <w:rPr>
          <w:rFonts w:hint="eastAsia" w:ascii="Times New Roman" w:hAnsi="Times New Roman" w:eastAsia="方正仿宋_GBK" w:cs="方正仿宋_GBK"/>
          <w:color w:val="auto"/>
          <w:sz w:val="32"/>
          <w:szCs w:val="32"/>
          <w:lang w:eastAsia="zh-CN"/>
        </w:rPr>
      </w:pPr>
      <w:r>
        <w:rPr>
          <w:rFonts w:hint="eastAsia" w:ascii="Times New Roman" w:hAnsi="Times New Roman" w:eastAsia="方正仿宋_GBK" w:cs="方正仿宋_GBK"/>
          <w:color w:val="auto"/>
          <w:sz w:val="32"/>
          <w:szCs w:val="32"/>
          <w:lang w:eastAsia="zh-CN"/>
        </w:rPr>
        <w:t>指导性任务，来源于</w:t>
      </w:r>
      <w:r>
        <w:rPr>
          <w:rFonts w:hint="eastAsia" w:ascii="Times New Roman" w:hAnsi="Times New Roman" w:eastAsia="方正仿宋_GBK" w:cs="方正仿宋_GBK"/>
          <w:color w:val="auto"/>
          <w:sz w:val="32"/>
          <w:szCs w:val="32"/>
          <w:lang w:val="en-US" w:eastAsia="zh-CN"/>
        </w:rPr>
        <w:t>2026年第一批市级农业专项资金-农业农村公共服务-动物及动物产品安全保障，共计3万元。</w:t>
      </w:r>
    </w:p>
    <w:p w14:paraId="7CE91B98">
      <w:pPr>
        <w:keepNext w:val="0"/>
        <w:keepLines w:val="0"/>
        <w:pageBreakBefore w:val="0"/>
        <w:widowControl w:val="0"/>
        <w:kinsoku/>
        <w:wordWrap/>
        <w:overflowPunct/>
        <w:topLinePunct w:val="0"/>
        <w:autoSpaceDE/>
        <w:autoSpaceDN/>
        <w:bidi w:val="0"/>
        <w:adjustRightInd/>
        <w:snapToGrid/>
        <w:spacing w:line="500" w:lineRule="exact"/>
        <w:ind w:right="0" w:rightChars="0" w:firstLine="640" w:firstLineChars="200"/>
        <w:textAlignment w:val="auto"/>
        <w:rPr>
          <w:rFonts w:hint="eastAsia" w:ascii="Times New Roman" w:hAnsi="Times New Roman" w:eastAsia="黑体" w:cs="黑体"/>
          <w:color w:val="auto"/>
          <w:sz w:val="32"/>
          <w:szCs w:val="32"/>
          <w:lang w:eastAsia="zh-CN"/>
        </w:rPr>
      </w:pPr>
      <w:r>
        <w:rPr>
          <w:rFonts w:hint="eastAsia" w:ascii="Times New Roman" w:hAnsi="Times New Roman" w:eastAsia="黑体" w:cs="黑体"/>
          <w:color w:val="auto"/>
          <w:sz w:val="32"/>
          <w:szCs w:val="32"/>
          <w:lang w:eastAsia="zh-CN"/>
        </w:rPr>
        <w:t>三、补助主体</w:t>
      </w:r>
    </w:p>
    <w:p w14:paraId="541C3DEB">
      <w:pPr>
        <w:keepNext w:val="0"/>
        <w:keepLines w:val="0"/>
        <w:pageBreakBefore w:val="0"/>
        <w:widowControl w:val="0"/>
        <w:kinsoku/>
        <w:wordWrap/>
        <w:overflowPunct/>
        <w:topLinePunct w:val="0"/>
        <w:autoSpaceDE/>
        <w:autoSpaceDN/>
        <w:bidi w:val="0"/>
        <w:adjustRightInd/>
        <w:snapToGrid/>
        <w:spacing w:line="500" w:lineRule="exact"/>
        <w:ind w:right="0" w:rightChars="0" w:firstLine="640" w:firstLineChars="200"/>
        <w:textAlignment w:val="auto"/>
        <w:rPr>
          <w:rFonts w:hint="eastAsia" w:ascii="Times New Roman" w:hAnsi="Times New Roman" w:eastAsia="方正仿宋_GBK" w:cs="方正仿宋_GBK"/>
          <w:color w:val="auto"/>
          <w:sz w:val="32"/>
          <w:szCs w:val="32"/>
          <w:lang w:eastAsia="zh-CN"/>
        </w:rPr>
      </w:pPr>
      <w:r>
        <w:rPr>
          <w:rFonts w:hint="eastAsia" w:ascii="Times New Roman" w:hAnsi="Times New Roman" w:eastAsia="方正仿宋_GBK" w:cs="方正仿宋_GBK"/>
          <w:color w:val="auto"/>
          <w:sz w:val="32"/>
          <w:szCs w:val="32"/>
          <w:lang w:val="en-US" w:eastAsia="zh-CN"/>
        </w:rPr>
        <w:t>县街道两级</w:t>
      </w:r>
      <w:r>
        <w:rPr>
          <w:rFonts w:hint="eastAsia" w:ascii="Times New Roman" w:hAnsi="Times New Roman" w:eastAsia="方正仿宋_GBK" w:cs="方正仿宋_GBK"/>
          <w:color w:val="auto"/>
          <w:sz w:val="32"/>
          <w:szCs w:val="32"/>
          <w:lang w:eastAsia="zh-CN"/>
        </w:rPr>
        <w:t>动物疫病防控机构、从事动物卫生监督工作人员、畜禽养殖场（户）。</w:t>
      </w:r>
    </w:p>
    <w:p w14:paraId="70158DB3">
      <w:pPr>
        <w:keepNext w:val="0"/>
        <w:keepLines w:val="0"/>
        <w:pageBreakBefore w:val="0"/>
        <w:widowControl w:val="0"/>
        <w:kinsoku/>
        <w:wordWrap/>
        <w:overflowPunct/>
        <w:topLinePunct w:val="0"/>
        <w:autoSpaceDE/>
        <w:autoSpaceDN/>
        <w:bidi w:val="0"/>
        <w:adjustRightInd/>
        <w:snapToGrid/>
        <w:spacing w:line="500" w:lineRule="exact"/>
        <w:ind w:right="0" w:rightChars="0" w:firstLine="640" w:firstLineChars="200"/>
        <w:textAlignment w:val="auto"/>
        <w:rPr>
          <w:rFonts w:hint="eastAsia" w:ascii="Times New Roman" w:hAnsi="Times New Roman" w:eastAsia="黑体" w:cs="黑体"/>
          <w:color w:val="auto"/>
          <w:sz w:val="32"/>
          <w:szCs w:val="32"/>
          <w:lang w:eastAsia="zh-CN"/>
        </w:rPr>
      </w:pPr>
      <w:r>
        <w:rPr>
          <w:rFonts w:hint="eastAsia" w:ascii="Times New Roman" w:hAnsi="Times New Roman" w:eastAsia="黑体" w:cs="黑体"/>
          <w:color w:val="auto"/>
          <w:sz w:val="32"/>
          <w:szCs w:val="32"/>
          <w:lang w:eastAsia="zh-CN"/>
        </w:rPr>
        <w:t>四、补助内容</w:t>
      </w:r>
    </w:p>
    <w:p w14:paraId="252EB837">
      <w:pPr>
        <w:keepNext w:val="0"/>
        <w:keepLines w:val="0"/>
        <w:pageBreakBefore w:val="0"/>
        <w:widowControl w:val="0"/>
        <w:kinsoku/>
        <w:wordWrap/>
        <w:overflowPunct/>
        <w:topLinePunct w:val="0"/>
        <w:autoSpaceDE/>
        <w:autoSpaceDN/>
        <w:bidi w:val="0"/>
        <w:adjustRightInd/>
        <w:snapToGrid/>
        <w:spacing w:line="500" w:lineRule="exact"/>
        <w:ind w:right="0" w:rightChars="0" w:firstLine="640" w:firstLineChars="200"/>
        <w:textAlignment w:val="auto"/>
        <w:rPr>
          <w:rFonts w:hint="eastAsia" w:ascii="Times New Roman" w:hAnsi="Times New Roman" w:eastAsia="方正仿宋_GBK" w:cs="方正仿宋_GBK"/>
          <w:color w:val="auto"/>
          <w:sz w:val="32"/>
          <w:szCs w:val="32"/>
          <w:lang w:eastAsia="zh-CN"/>
        </w:rPr>
      </w:pPr>
      <w:r>
        <w:rPr>
          <w:rFonts w:hint="eastAsia" w:ascii="Times New Roman" w:hAnsi="Times New Roman" w:eastAsia="方正仿宋_GBK" w:cs="方正仿宋_GBK"/>
          <w:color w:val="auto"/>
          <w:sz w:val="32"/>
          <w:szCs w:val="32"/>
          <w:lang w:eastAsia="zh-CN"/>
        </w:rPr>
        <w:t>开展重大动物疫病强制免疫</w:t>
      </w:r>
      <w:r>
        <w:rPr>
          <w:rFonts w:hint="eastAsia" w:ascii="Times New Roman" w:hAnsi="Times New Roman" w:eastAsia="方正仿宋_GBK" w:cs="方正仿宋_GBK"/>
          <w:color w:val="auto"/>
          <w:sz w:val="32"/>
          <w:szCs w:val="32"/>
          <w:lang w:val="en-US" w:eastAsia="zh-CN"/>
        </w:rPr>
        <w:t>和</w:t>
      </w:r>
      <w:r>
        <w:rPr>
          <w:rFonts w:hint="eastAsia" w:ascii="Times New Roman" w:hAnsi="Times New Roman" w:eastAsia="方正仿宋_GBK" w:cs="方正仿宋_GBK"/>
          <w:color w:val="auto"/>
          <w:sz w:val="32"/>
          <w:szCs w:val="32"/>
          <w:lang w:eastAsia="zh-CN"/>
        </w:rPr>
        <w:t>“先打后补”、</w:t>
      </w:r>
      <w:r>
        <w:rPr>
          <w:rFonts w:hint="eastAsia" w:ascii="Times New Roman" w:hAnsi="Times New Roman" w:eastAsia="方正仿宋_GBK" w:cs="方正仿宋_GBK"/>
          <w:color w:val="auto"/>
          <w:sz w:val="32"/>
          <w:szCs w:val="32"/>
          <w:lang w:val="en-US" w:eastAsia="zh-CN"/>
        </w:rPr>
        <w:t>重大动物疫情扑杀和应激死亡、</w:t>
      </w:r>
      <w:r>
        <w:rPr>
          <w:rFonts w:hint="eastAsia" w:ascii="Times New Roman" w:hAnsi="Times New Roman" w:eastAsia="方正仿宋_GBK" w:cs="方正仿宋_GBK"/>
          <w:color w:val="auto"/>
          <w:sz w:val="32"/>
          <w:szCs w:val="32"/>
          <w:lang w:eastAsia="zh-CN"/>
        </w:rPr>
        <w:t>重大动物疫病监测以及智慧动检</w:t>
      </w:r>
      <w:r>
        <w:rPr>
          <w:rFonts w:hint="eastAsia" w:ascii="Times New Roman" w:hAnsi="Times New Roman" w:eastAsia="方正仿宋_GBK" w:cs="方正仿宋_GBK"/>
          <w:color w:val="auto"/>
          <w:sz w:val="32"/>
          <w:szCs w:val="32"/>
          <w:lang w:val="en-US" w:eastAsia="zh-CN"/>
        </w:rPr>
        <w:t>手持终端服务</w:t>
      </w:r>
      <w:r>
        <w:rPr>
          <w:rFonts w:hint="eastAsia" w:ascii="Times New Roman" w:hAnsi="Times New Roman" w:eastAsia="方正仿宋_GBK" w:cs="方正仿宋_GBK"/>
          <w:color w:val="auto"/>
          <w:sz w:val="32"/>
          <w:szCs w:val="32"/>
          <w:lang w:eastAsia="zh-CN"/>
        </w:rPr>
        <w:t>等。</w:t>
      </w:r>
    </w:p>
    <w:p w14:paraId="54934114">
      <w:pPr>
        <w:keepNext w:val="0"/>
        <w:keepLines w:val="0"/>
        <w:pageBreakBefore w:val="0"/>
        <w:widowControl w:val="0"/>
        <w:kinsoku/>
        <w:wordWrap/>
        <w:overflowPunct/>
        <w:topLinePunct w:val="0"/>
        <w:autoSpaceDE/>
        <w:autoSpaceDN/>
        <w:bidi w:val="0"/>
        <w:adjustRightInd/>
        <w:snapToGrid/>
        <w:spacing w:line="500" w:lineRule="exact"/>
        <w:ind w:right="0" w:rightChars="0" w:firstLine="640" w:firstLineChars="200"/>
        <w:textAlignment w:val="auto"/>
        <w:rPr>
          <w:rFonts w:hint="eastAsia" w:ascii="Times New Roman" w:hAnsi="Times New Roman" w:eastAsia="黑体" w:cs="黑体"/>
          <w:color w:val="auto"/>
          <w:sz w:val="32"/>
          <w:szCs w:val="32"/>
          <w:lang w:eastAsia="zh-CN"/>
        </w:rPr>
      </w:pPr>
      <w:r>
        <w:rPr>
          <w:rFonts w:hint="eastAsia" w:ascii="Times New Roman" w:hAnsi="Times New Roman" w:eastAsia="黑体" w:cs="黑体"/>
          <w:color w:val="auto"/>
          <w:sz w:val="32"/>
          <w:szCs w:val="32"/>
          <w:lang w:val="en-US" w:eastAsia="zh-CN"/>
        </w:rPr>
        <w:t>五</w:t>
      </w:r>
      <w:r>
        <w:rPr>
          <w:rFonts w:hint="eastAsia" w:ascii="Times New Roman" w:hAnsi="Times New Roman" w:eastAsia="黑体" w:cs="黑体"/>
          <w:color w:val="auto"/>
          <w:sz w:val="32"/>
          <w:szCs w:val="32"/>
          <w:lang w:eastAsia="zh-CN"/>
        </w:rPr>
        <w:t>、补助标准</w:t>
      </w:r>
    </w:p>
    <w:p w14:paraId="57A7D5CF">
      <w:pPr>
        <w:keepNext w:val="0"/>
        <w:keepLines w:val="0"/>
        <w:pageBreakBefore w:val="0"/>
        <w:widowControl w:val="0"/>
        <w:kinsoku/>
        <w:wordWrap/>
        <w:overflowPunct/>
        <w:topLinePunct w:val="0"/>
        <w:autoSpaceDE/>
        <w:autoSpaceDN/>
        <w:bidi w:val="0"/>
        <w:adjustRightInd/>
        <w:snapToGrid/>
        <w:spacing w:line="500" w:lineRule="exact"/>
        <w:ind w:right="0" w:rightChars="0" w:firstLine="640" w:firstLineChars="200"/>
        <w:textAlignment w:val="auto"/>
        <w:rPr>
          <w:rFonts w:hint="eastAsia" w:ascii="Times New Roman" w:hAnsi="Times New Roman" w:eastAsia="方正仿宋_GBK" w:cs="方正仿宋_GBK"/>
          <w:color w:val="auto"/>
          <w:sz w:val="32"/>
          <w:szCs w:val="32"/>
          <w:lang w:eastAsia="zh-CN"/>
        </w:rPr>
      </w:pPr>
      <w:r>
        <w:rPr>
          <w:rFonts w:hint="eastAsia" w:ascii="Times New Roman" w:hAnsi="Times New Roman" w:eastAsia="方正仿宋_GBK" w:cs="方正仿宋_GBK"/>
          <w:color w:val="auto"/>
          <w:sz w:val="32"/>
          <w:szCs w:val="32"/>
          <w:lang w:eastAsia="zh-CN"/>
        </w:rPr>
        <w:t>重大动物疫病强制免疫疫苗、</w:t>
      </w:r>
      <w:r>
        <w:rPr>
          <w:rFonts w:hint="eastAsia" w:ascii="Times New Roman" w:hAnsi="Times New Roman" w:eastAsia="方正仿宋_GBK" w:cs="方正仿宋_GBK"/>
          <w:color w:val="auto"/>
          <w:sz w:val="32"/>
          <w:szCs w:val="32"/>
          <w:lang w:val="en-US" w:eastAsia="zh-CN"/>
        </w:rPr>
        <w:t>消毒药等相关防疫物资</w:t>
      </w:r>
      <w:r>
        <w:rPr>
          <w:rFonts w:hint="eastAsia" w:ascii="Times New Roman" w:hAnsi="Times New Roman" w:eastAsia="方正仿宋_GBK" w:cs="方正仿宋_GBK"/>
          <w:color w:val="auto"/>
          <w:sz w:val="32"/>
          <w:szCs w:val="32"/>
          <w:lang w:eastAsia="zh-CN"/>
        </w:rPr>
        <w:t>费用、疫病监测费用和“先打后补”补助，根据</w:t>
      </w:r>
      <w:r>
        <w:rPr>
          <w:rFonts w:hint="eastAsia" w:ascii="Times New Roman" w:hAnsi="Times New Roman" w:eastAsia="方正仿宋_GBK" w:cs="方正仿宋_GBK"/>
          <w:color w:val="auto"/>
          <w:sz w:val="32"/>
          <w:szCs w:val="32"/>
          <w:lang w:val="en-US" w:eastAsia="zh-CN"/>
        </w:rPr>
        <w:t>2026年实际发生额据实结算；智慧动检手持终端服务按照每人每月100元标准据实结算；重大动物疫情扑杀和应激死亡等补助，由街道根据实际情况申报补助。</w:t>
      </w:r>
    </w:p>
    <w:p w14:paraId="47477311">
      <w:pPr>
        <w:keepNext w:val="0"/>
        <w:keepLines w:val="0"/>
        <w:pageBreakBefore w:val="0"/>
        <w:widowControl w:val="0"/>
        <w:kinsoku/>
        <w:wordWrap/>
        <w:overflowPunct/>
        <w:topLinePunct w:val="0"/>
        <w:autoSpaceDE/>
        <w:autoSpaceDN/>
        <w:bidi w:val="0"/>
        <w:adjustRightInd/>
        <w:snapToGrid/>
        <w:spacing w:line="660" w:lineRule="exact"/>
        <w:jc w:val="center"/>
        <w:textAlignment w:val="auto"/>
        <w:rPr>
          <w:rFonts w:hint="eastAsia" w:ascii="Times New Roman" w:hAnsi="Times New Roman" w:eastAsia="方正小标宋简体"/>
          <w:color w:val="auto"/>
          <w:sz w:val="36"/>
          <w:szCs w:val="36"/>
        </w:rPr>
      </w:pPr>
      <w:r>
        <w:rPr>
          <w:rFonts w:hint="eastAsia" w:ascii="Times New Roman" w:hAnsi="Times New Roman" w:eastAsia="方正小标宋简体"/>
          <w:color w:val="auto"/>
          <w:sz w:val="36"/>
          <w:szCs w:val="36"/>
        </w:rPr>
        <w:t>2026年</w:t>
      </w:r>
      <w:r>
        <w:rPr>
          <w:rFonts w:hint="eastAsia" w:ascii="Times New Roman" w:hAnsi="Times New Roman" w:eastAsia="方正小标宋简体"/>
          <w:color w:val="auto"/>
          <w:sz w:val="36"/>
          <w:szCs w:val="36"/>
          <w:lang w:val="en-US" w:eastAsia="zh-CN"/>
        </w:rPr>
        <w:t>市级</w:t>
      </w:r>
      <w:r>
        <w:rPr>
          <w:rFonts w:hint="eastAsia" w:ascii="Times New Roman" w:hAnsi="Times New Roman" w:eastAsia="方正小标宋简体"/>
          <w:color w:val="auto"/>
          <w:sz w:val="36"/>
          <w:szCs w:val="36"/>
        </w:rPr>
        <w:t>农业农村公共服务专项——</w:t>
      </w:r>
    </w:p>
    <w:p w14:paraId="31FC8790">
      <w:pPr>
        <w:keepNext w:val="0"/>
        <w:keepLines w:val="0"/>
        <w:pageBreakBefore w:val="0"/>
        <w:widowControl w:val="0"/>
        <w:kinsoku/>
        <w:wordWrap/>
        <w:overflowPunct/>
        <w:topLinePunct w:val="0"/>
        <w:autoSpaceDE/>
        <w:autoSpaceDN/>
        <w:bidi w:val="0"/>
        <w:adjustRightInd/>
        <w:snapToGrid/>
        <w:spacing w:line="660" w:lineRule="exact"/>
        <w:jc w:val="center"/>
        <w:textAlignment w:val="auto"/>
        <w:rPr>
          <w:rFonts w:hint="eastAsia" w:ascii="Times New Roman" w:hAnsi="Times New Roman" w:eastAsia="方正小标宋简体"/>
          <w:color w:val="auto"/>
          <w:sz w:val="36"/>
          <w:szCs w:val="36"/>
        </w:rPr>
      </w:pPr>
      <w:r>
        <w:rPr>
          <w:rFonts w:hint="eastAsia" w:ascii="Times New Roman" w:hAnsi="Times New Roman" w:eastAsia="方正小标宋简体"/>
          <w:color w:val="auto"/>
          <w:sz w:val="36"/>
          <w:szCs w:val="36"/>
        </w:rPr>
        <w:t>农作物重大病虫害防控资金使用指导意见</w:t>
      </w:r>
    </w:p>
    <w:p w14:paraId="1CD8B181">
      <w:pPr>
        <w:spacing w:line="520" w:lineRule="exact"/>
        <w:ind w:firstLine="440" w:firstLineChars="100"/>
        <w:jc w:val="center"/>
        <w:rPr>
          <w:rFonts w:ascii="Times New Roman" w:hAnsi="Times New Roman" w:eastAsia="方正小标宋简体" w:cs="方正小标宋简体"/>
          <w:color w:val="auto"/>
          <w:sz w:val="44"/>
          <w:szCs w:val="44"/>
        </w:rPr>
      </w:pPr>
    </w:p>
    <w:p w14:paraId="213EEB9E">
      <w:pPr>
        <w:keepNext w:val="0"/>
        <w:keepLines w:val="0"/>
        <w:pageBreakBefore w:val="0"/>
        <w:widowControl w:val="0"/>
        <w:kinsoku/>
        <w:wordWrap/>
        <w:overflowPunct/>
        <w:topLinePunct w:val="0"/>
        <w:autoSpaceDE/>
        <w:autoSpaceDN/>
        <w:bidi w:val="0"/>
        <w:adjustRightInd/>
        <w:snapToGrid/>
        <w:spacing w:line="520" w:lineRule="exact"/>
        <w:ind w:left="638"/>
        <w:textAlignment w:val="auto"/>
        <w:rPr>
          <w:rFonts w:ascii="Times New Roman" w:hAnsi="Times New Roman" w:eastAsia="黑体" w:cs="黑体"/>
          <w:color w:val="auto"/>
          <w:sz w:val="32"/>
          <w:szCs w:val="32"/>
        </w:rPr>
      </w:pPr>
      <w:r>
        <w:rPr>
          <w:rFonts w:hint="eastAsia" w:ascii="Times New Roman" w:hAnsi="Times New Roman" w:eastAsia="黑体" w:cs="黑体"/>
          <w:color w:val="auto"/>
          <w:sz w:val="32"/>
          <w:szCs w:val="32"/>
        </w:rPr>
        <w:t>一、工作目标</w:t>
      </w:r>
    </w:p>
    <w:p w14:paraId="521502B6">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Times New Roman" w:hAnsi="Times New Roman" w:eastAsia="方正仿宋_GBK" w:cs="方正仿宋_GBK"/>
          <w:color w:val="auto"/>
          <w:sz w:val="32"/>
          <w:szCs w:val="32"/>
        </w:rPr>
      </w:pPr>
      <w:r>
        <w:rPr>
          <w:rFonts w:hint="eastAsia" w:ascii="Times New Roman" w:hAnsi="Times New Roman" w:eastAsia="方正仿宋_GBK" w:cs="方正仿宋_GBK"/>
          <w:color w:val="auto"/>
          <w:sz w:val="32"/>
          <w:szCs w:val="32"/>
        </w:rPr>
        <w:t>为应对病害流行风险和极端天气不利影响，促进小麦稳产增产，开展小麦“一喷三防”物资配备工作，实现全区小麦 “一喷三防”二次作业所需物资全覆盖。</w:t>
      </w:r>
    </w:p>
    <w:p w14:paraId="05111083">
      <w:pPr>
        <w:keepNext w:val="0"/>
        <w:keepLines w:val="0"/>
        <w:pageBreakBefore w:val="0"/>
        <w:widowControl w:val="0"/>
        <w:kinsoku/>
        <w:wordWrap/>
        <w:overflowPunct/>
        <w:topLinePunct w:val="0"/>
        <w:autoSpaceDE/>
        <w:autoSpaceDN/>
        <w:bidi w:val="0"/>
        <w:adjustRightInd/>
        <w:snapToGrid/>
        <w:spacing w:line="520" w:lineRule="exact"/>
        <w:ind w:left="638"/>
        <w:textAlignment w:val="auto"/>
        <w:rPr>
          <w:rFonts w:ascii="Times New Roman" w:hAnsi="Times New Roman" w:eastAsia="黑体" w:cs="黑体"/>
          <w:color w:val="auto"/>
          <w:sz w:val="32"/>
          <w:szCs w:val="32"/>
        </w:rPr>
      </w:pPr>
      <w:r>
        <w:rPr>
          <w:rFonts w:hint="eastAsia" w:ascii="Times New Roman" w:hAnsi="Times New Roman" w:eastAsia="黑体" w:cs="黑体"/>
          <w:color w:val="auto"/>
          <w:sz w:val="32"/>
          <w:szCs w:val="32"/>
        </w:rPr>
        <w:t>三、工作内容</w:t>
      </w:r>
    </w:p>
    <w:p w14:paraId="001C29CE">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Times New Roman" w:hAnsi="Times New Roman" w:eastAsia="方正仿宋_GBK" w:cs="方正仿宋_GBK"/>
          <w:color w:val="auto"/>
          <w:sz w:val="32"/>
          <w:szCs w:val="32"/>
        </w:rPr>
      </w:pPr>
      <w:r>
        <w:rPr>
          <w:rFonts w:hint="eastAsia" w:ascii="Times New Roman" w:hAnsi="Times New Roman" w:eastAsia="方正仿宋_GBK" w:cs="方正仿宋_GBK"/>
          <w:color w:val="auto"/>
          <w:sz w:val="32"/>
          <w:szCs w:val="32"/>
        </w:rPr>
        <w:t>对小麦“一喷三防”物资进行采购，主要购买杀菌剂、杀虫剂、植物生长调剂和叶面肥等农资，将药剂按照种植面积配发给所有小麦种植主体，并提供用药指导。确保落实防治全区小麦 “一喷三防”二次作业，防治小麦赤霉病、白粉病、蚜虫等病虫害，并提高小麦抗逆性，促进小麦稳产增产。</w:t>
      </w:r>
    </w:p>
    <w:p w14:paraId="43A3670E">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Times New Roman" w:hAnsi="Times New Roman" w:eastAsia="方正仿宋_GBK" w:cs="方正仿宋_GBK"/>
          <w:color w:val="auto"/>
          <w:sz w:val="32"/>
          <w:szCs w:val="32"/>
        </w:rPr>
      </w:pPr>
      <w:r>
        <w:rPr>
          <w:rFonts w:hint="eastAsia" w:ascii="Times New Roman" w:hAnsi="Times New Roman" w:eastAsia="方正仿宋_GBK" w:cs="方正仿宋_GBK"/>
          <w:color w:val="auto"/>
          <w:sz w:val="32"/>
          <w:szCs w:val="32"/>
        </w:rPr>
        <w:t>由区农业农村局采购相关服务。</w:t>
      </w:r>
    </w:p>
    <w:p w14:paraId="25B5229F">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Times New Roman" w:hAnsi="Times New Roman" w:eastAsia="方正仿宋_GBK" w:cs="方正仿宋_GBK"/>
          <w:color w:val="auto"/>
          <w:sz w:val="32"/>
          <w:szCs w:val="32"/>
        </w:rPr>
      </w:pPr>
      <w:r>
        <w:rPr>
          <w:rFonts w:hint="eastAsia" w:ascii="Times New Roman" w:hAnsi="Times New Roman" w:eastAsia="黑体" w:cs="黑体"/>
          <w:color w:val="auto"/>
          <w:sz w:val="32"/>
          <w:szCs w:val="32"/>
        </w:rPr>
        <w:t>二、资金预算</w:t>
      </w:r>
    </w:p>
    <w:p w14:paraId="61389BEB">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Times New Roman" w:hAnsi="Times New Roman" w:eastAsia="黑体" w:cs="黑体"/>
          <w:color w:val="auto"/>
          <w:sz w:val="32"/>
          <w:szCs w:val="32"/>
        </w:rPr>
      </w:pPr>
      <w:r>
        <w:rPr>
          <w:rFonts w:hint="eastAsia" w:ascii="Times New Roman" w:hAnsi="Times New Roman" w:eastAsia="方正仿宋_GBK" w:cs="方正仿宋_GBK"/>
          <w:color w:val="auto"/>
          <w:sz w:val="32"/>
          <w:szCs w:val="32"/>
        </w:rPr>
        <w:t>总预算</w:t>
      </w:r>
      <w:r>
        <w:rPr>
          <w:rFonts w:ascii="Times New Roman" w:hAnsi="Times New Roman" w:eastAsia="方正仿宋_GBK" w:cs="方正仿宋_GBK"/>
          <w:color w:val="auto"/>
          <w:sz w:val="32"/>
          <w:szCs w:val="32"/>
        </w:rPr>
        <w:t>24</w:t>
      </w:r>
      <w:r>
        <w:rPr>
          <w:rFonts w:hint="eastAsia" w:ascii="Times New Roman" w:hAnsi="Times New Roman" w:eastAsia="方正仿宋_GBK" w:cs="方正仿宋_GBK"/>
          <w:color w:val="auto"/>
          <w:sz w:val="32"/>
          <w:szCs w:val="32"/>
        </w:rPr>
        <w:t>万元。</w:t>
      </w:r>
    </w:p>
    <w:p w14:paraId="63310410">
      <w:pPr>
        <w:rPr>
          <w:rFonts w:ascii="Times New Roman" w:hAnsi="Times New Roman"/>
          <w:color w:val="auto"/>
        </w:rPr>
      </w:pPr>
    </w:p>
    <w:p w14:paraId="158EAE28">
      <w:pPr>
        <w:rPr>
          <w:rFonts w:ascii="Times New Roman" w:hAnsi="Times New Roman"/>
          <w:color w:val="auto"/>
        </w:rPr>
      </w:pPr>
    </w:p>
    <w:p w14:paraId="54FE583C">
      <w:pPr>
        <w:pStyle w:val="5"/>
        <w:rPr>
          <w:rFonts w:ascii="Times New Roman" w:hAnsi="Times New Roman"/>
          <w:color w:val="auto"/>
        </w:rPr>
      </w:pPr>
    </w:p>
    <w:p w14:paraId="14FCCDCC">
      <w:pPr>
        <w:rPr>
          <w:rFonts w:hint="default"/>
          <w:color w:val="auto"/>
        </w:rPr>
      </w:pPr>
    </w:p>
    <w:p w14:paraId="3D40F635">
      <w:pPr>
        <w:rPr>
          <w:rFonts w:hint="default" w:ascii="Times New Roman" w:hAnsi="Times New Roman" w:cs="Times New Roman"/>
          <w:color w:val="auto"/>
        </w:rPr>
      </w:pPr>
    </w:p>
    <w:p w14:paraId="2AFD67BD">
      <w:pPr>
        <w:pStyle w:val="4"/>
        <w:rPr>
          <w:rFonts w:hint="default" w:ascii="Times New Roman" w:hAnsi="Times New Roman"/>
          <w:color w:val="auto"/>
        </w:rPr>
      </w:pPr>
    </w:p>
    <w:p w14:paraId="30F32B44">
      <w:pPr>
        <w:rPr>
          <w:rFonts w:hint="eastAsia" w:ascii="Times New Roman" w:hAnsi="Times New Roman" w:eastAsia="方正仿宋_GBK" w:cs="Times New Roman"/>
          <w:color w:val="auto"/>
          <w:sz w:val="32"/>
          <w:szCs w:val="32"/>
          <w:lang w:val="en-US" w:eastAsia="zh-CN"/>
        </w:rPr>
      </w:pPr>
    </w:p>
    <w:p w14:paraId="5EAA8879">
      <w:pPr>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br w:type="page"/>
      </w:r>
    </w:p>
    <w:tbl>
      <w:tblPr>
        <w:tblStyle w:val="10"/>
        <w:tblW w:w="9459" w:type="dxa"/>
        <w:tblInd w:w="-24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69"/>
        <w:gridCol w:w="2593"/>
        <w:gridCol w:w="5"/>
        <w:gridCol w:w="3506"/>
        <w:gridCol w:w="1127"/>
        <w:gridCol w:w="1223"/>
        <w:gridCol w:w="236"/>
      </w:tblGrid>
      <w:tr w14:paraId="2826C4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4" w:hRule="atLeast"/>
        </w:trPr>
        <w:tc>
          <w:tcPr>
            <w:tcW w:w="3367" w:type="dxa"/>
            <w:gridSpan w:val="3"/>
            <w:tcBorders>
              <w:top w:val="nil"/>
              <w:left w:val="nil"/>
              <w:bottom w:val="nil"/>
              <w:right w:val="nil"/>
            </w:tcBorders>
            <w:shd w:val="clear" w:color="auto" w:fill="auto"/>
            <w:vAlign w:val="center"/>
          </w:tcPr>
          <w:p w14:paraId="0036AEAA">
            <w:pPr>
              <w:keepNext w:val="0"/>
              <w:keepLines w:val="0"/>
              <w:widowControl/>
              <w:suppressLineNumbers w:val="0"/>
              <w:jc w:val="left"/>
              <w:textAlignment w:val="center"/>
              <w:rPr>
                <w:rFonts w:hint="eastAsia" w:ascii="Times New Roman" w:hAnsi="Times New Roman" w:eastAsia="黑体" w:cs="黑体"/>
                <w:i w:val="0"/>
                <w:iCs w:val="0"/>
                <w:color w:val="auto"/>
                <w:kern w:val="0"/>
                <w:sz w:val="32"/>
                <w:szCs w:val="32"/>
                <w:u w:val="none"/>
                <w:lang w:val="en-US" w:eastAsia="zh-CN" w:bidi="ar"/>
              </w:rPr>
            </w:pPr>
            <w:r>
              <w:rPr>
                <w:rFonts w:hint="eastAsia" w:ascii="Times New Roman" w:hAnsi="Times New Roman" w:eastAsia="黑体" w:cs="黑体"/>
                <w:i w:val="0"/>
                <w:iCs w:val="0"/>
                <w:color w:val="auto"/>
                <w:kern w:val="0"/>
                <w:sz w:val="32"/>
                <w:szCs w:val="32"/>
                <w:u w:val="none"/>
                <w:lang w:val="en-US" w:eastAsia="zh-CN" w:bidi="ar"/>
              </w:rPr>
              <w:t>附件2：</w:t>
            </w:r>
          </w:p>
          <w:p w14:paraId="06C956A0">
            <w:pPr>
              <w:keepNext w:val="0"/>
              <w:keepLines w:val="0"/>
              <w:widowControl/>
              <w:suppressLineNumbers w:val="0"/>
              <w:jc w:val="left"/>
              <w:textAlignment w:val="center"/>
              <w:rPr>
                <w:rFonts w:hint="eastAsia" w:ascii="Times New Roman" w:hAnsi="Times New Roman" w:eastAsia="黑体" w:cs="黑体"/>
                <w:i w:val="0"/>
                <w:iCs w:val="0"/>
                <w:color w:val="auto"/>
                <w:kern w:val="0"/>
                <w:sz w:val="32"/>
                <w:szCs w:val="32"/>
                <w:u w:val="none"/>
                <w:lang w:val="en-US" w:eastAsia="zh-CN" w:bidi="ar"/>
              </w:rPr>
            </w:pPr>
          </w:p>
        </w:tc>
        <w:tc>
          <w:tcPr>
            <w:tcW w:w="3506" w:type="dxa"/>
            <w:tcBorders>
              <w:top w:val="nil"/>
              <w:left w:val="nil"/>
              <w:bottom w:val="nil"/>
              <w:right w:val="nil"/>
            </w:tcBorders>
            <w:shd w:val="clear" w:color="auto" w:fill="auto"/>
            <w:vAlign w:val="center"/>
          </w:tcPr>
          <w:p w14:paraId="4A10A982">
            <w:pPr>
              <w:rPr>
                <w:rFonts w:hint="eastAsia" w:ascii="Times New Roman" w:hAnsi="Times New Roman" w:eastAsia="宋体" w:cs="宋体"/>
                <w:i w:val="0"/>
                <w:iCs w:val="0"/>
                <w:color w:val="auto"/>
                <w:sz w:val="22"/>
                <w:szCs w:val="22"/>
                <w:u w:val="none"/>
              </w:rPr>
            </w:pPr>
          </w:p>
        </w:tc>
        <w:tc>
          <w:tcPr>
            <w:tcW w:w="1127" w:type="dxa"/>
            <w:tcBorders>
              <w:top w:val="nil"/>
              <w:left w:val="nil"/>
              <w:bottom w:val="nil"/>
              <w:right w:val="nil"/>
            </w:tcBorders>
            <w:shd w:val="clear" w:color="auto" w:fill="auto"/>
            <w:vAlign w:val="center"/>
          </w:tcPr>
          <w:p w14:paraId="62C5B345">
            <w:pPr>
              <w:jc w:val="center"/>
              <w:rPr>
                <w:rFonts w:hint="eastAsia" w:ascii="Times New Roman" w:hAnsi="Times New Roman" w:eastAsia="宋体" w:cs="宋体"/>
                <w:i w:val="0"/>
                <w:iCs w:val="0"/>
                <w:color w:val="auto"/>
                <w:sz w:val="22"/>
                <w:szCs w:val="22"/>
                <w:u w:val="none"/>
              </w:rPr>
            </w:pPr>
          </w:p>
        </w:tc>
        <w:tc>
          <w:tcPr>
            <w:tcW w:w="1223" w:type="dxa"/>
            <w:tcBorders>
              <w:top w:val="nil"/>
              <w:left w:val="nil"/>
              <w:bottom w:val="nil"/>
              <w:right w:val="nil"/>
            </w:tcBorders>
            <w:shd w:val="clear" w:color="auto" w:fill="auto"/>
            <w:vAlign w:val="center"/>
          </w:tcPr>
          <w:p w14:paraId="3A97F68B">
            <w:pPr>
              <w:jc w:val="center"/>
              <w:rPr>
                <w:rFonts w:hint="eastAsia" w:ascii="Times New Roman" w:hAnsi="Times New Roman" w:eastAsia="宋体" w:cs="宋体"/>
                <w:i w:val="0"/>
                <w:iCs w:val="0"/>
                <w:color w:val="auto"/>
                <w:sz w:val="22"/>
                <w:szCs w:val="22"/>
                <w:u w:val="none"/>
              </w:rPr>
            </w:pPr>
          </w:p>
        </w:tc>
        <w:tc>
          <w:tcPr>
            <w:tcW w:w="236" w:type="dxa"/>
            <w:tcBorders>
              <w:top w:val="nil"/>
              <w:left w:val="nil"/>
              <w:bottom w:val="nil"/>
              <w:right w:val="nil"/>
            </w:tcBorders>
            <w:shd w:val="clear" w:color="auto" w:fill="auto"/>
            <w:vAlign w:val="center"/>
          </w:tcPr>
          <w:p w14:paraId="0D9F0475">
            <w:pPr>
              <w:jc w:val="center"/>
              <w:rPr>
                <w:rFonts w:hint="eastAsia" w:ascii="Times New Roman" w:hAnsi="Times New Roman" w:eastAsia="宋体" w:cs="宋体"/>
                <w:i w:val="0"/>
                <w:iCs w:val="0"/>
                <w:color w:val="auto"/>
                <w:sz w:val="22"/>
                <w:szCs w:val="22"/>
                <w:u w:val="none"/>
              </w:rPr>
            </w:pPr>
          </w:p>
        </w:tc>
      </w:tr>
      <w:tr w14:paraId="150350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6" w:hRule="atLeast"/>
        </w:trPr>
        <w:tc>
          <w:tcPr>
            <w:tcW w:w="9223" w:type="dxa"/>
            <w:gridSpan w:val="6"/>
            <w:tcBorders>
              <w:top w:val="nil"/>
              <w:left w:val="nil"/>
              <w:bottom w:val="nil"/>
              <w:right w:val="nil"/>
            </w:tcBorders>
            <w:shd w:val="clear" w:color="auto" w:fill="auto"/>
            <w:vAlign w:val="center"/>
          </w:tcPr>
          <w:p w14:paraId="264F8D01">
            <w:pPr>
              <w:keepNext w:val="0"/>
              <w:keepLines w:val="0"/>
              <w:pageBreakBefore w:val="0"/>
              <w:widowControl/>
              <w:suppressLineNumbers w:val="0"/>
              <w:kinsoku/>
              <w:wordWrap/>
              <w:overflowPunct/>
              <w:topLinePunct w:val="0"/>
              <w:autoSpaceDE/>
              <w:autoSpaceDN/>
              <w:bidi w:val="0"/>
              <w:adjustRightInd/>
              <w:snapToGrid/>
              <w:spacing w:line="500" w:lineRule="exact"/>
              <w:ind w:left="-1260" w:leftChars="-600" w:firstLine="0" w:firstLineChars="0"/>
              <w:jc w:val="center"/>
              <w:textAlignment w:val="center"/>
              <w:rPr>
                <w:rFonts w:hint="eastAsia" w:ascii="Times New Roman" w:hAnsi="Times New Roman" w:eastAsia="方正小标宋简体" w:cstheme="minorBidi"/>
                <w:b w:val="0"/>
                <w:bCs w:val="0"/>
                <w:color w:val="auto"/>
                <w:kern w:val="2"/>
                <w:sz w:val="36"/>
                <w:szCs w:val="36"/>
                <w:lang w:val="en-US" w:eastAsia="zh-CN" w:bidi="ar-SA"/>
              </w:rPr>
            </w:pPr>
            <w:r>
              <w:rPr>
                <w:rFonts w:hint="eastAsia" w:ascii="Times New Roman" w:hAnsi="Times New Roman" w:eastAsia="方正小标宋简体" w:cstheme="minorBidi"/>
                <w:b w:val="0"/>
                <w:bCs w:val="0"/>
                <w:color w:val="auto"/>
                <w:kern w:val="2"/>
                <w:sz w:val="36"/>
                <w:szCs w:val="36"/>
                <w:lang w:val="en-US" w:eastAsia="zh-CN" w:bidi="ar-SA"/>
              </w:rPr>
              <w:t xml:space="preserve">       栖霞区2026年第一批市级农业专项资金安排计划表</w:t>
            </w:r>
          </w:p>
          <w:p w14:paraId="12FE8E26">
            <w:pPr>
              <w:keepNext w:val="0"/>
              <w:keepLines w:val="0"/>
              <w:pageBreakBefore w:val="0"/>
              <w:widowControl/>
              <w:suppressLineNumbers w:val="0"/>
              <w:kinsoku/>
              <w:wordWrap/>
              <w:overflowPunct/>
              <w:topLinePunct w:val="0"/>
              <w:autoSpaceDE/>
              <w:autoSpaceDN/>
              <w:bidi w:val="0"/>
              <w:adjustRightInd/>
              <w:snapToGrid/>
              <w:spacing w:line="500" w:lineRule="exact"/>
              <w:ind w:left="-1260" w:leftChars="-600" w:firstLine="720" w:firstLineChars="0"/>
              <w:jc w:val="center"/>
              <w:textAlignment w:val="center"/>
              <w:rPr>
                <w:rFonts w:hint="eastAsia" w:ascii="Times New Roman" w:hAnsi="Times New Roman" w:eastAsia="方正小标宋简体" w:cstheme="minorBidi"/>
                <w:b w:val="0"/>
                <w:bCs w:val="0"/>
                <w:color w:val="auto"/>
                <w:kern w:val="2"/>
                <w:sz w:val="36"/>
                <w:szCs w:val="36"/>
                <w:lang w:val="en-US" w:eastAsia="zh-CN" w:bidi="ar-SA"/>
              </w:rPr>
            </w:pPr>
          </w:p>
        </w:tc>
        <w:tc>
          <w:tcPr>
            <w:tcW w:w="236" w:type="dxa"/>
            <w:tcBorders>
              <w:top w:val="nil"/>
              <w:left w:val="nil"/>
              <w:bottom w:val="nil"/>
              <w:right w:val="nil"/>
            </w:tcBorders>
            <w:shd w:val="clear" w:color="auto" w:fill="auto"/>
            <w:vAlign w:val="center"/>
          </w:tcPr>
          <w:p w14:paraId="5FDCD169">
            <w:pPr>
              <w:keepNext w:val="0"/>
              <w:keepLines w:val="0"/>
              <w:widowControl/>
              <w:suppressLineNumbers w:val="0"/>
              <w:jc w:val="center"/>
              <w:textAlignment w:val="center"/>
              <w:rPr>
                <w:rFonts w:hint="eastAsia" w:ascii="Times New Roman" w:hAnsi="Times New Roman" w:eastAsia="宋体" w:cs="宋体"/>
                <w:i w:val="0"/>
                <w:iCs w:val="0"/>
                <w:color w:val="auto"/>
                <w:kern w:val="0"/>
                <w:sz w:val="36"/>
                <w:szCs w:val="36"/>
                <w:u w:val="none"/>
                <w:lang w:val="en-US" w:eastAsia="zh-CN" w:bidi="ar"/>
              </w:rPr>
            </w:pPr>
          </w:p>
        </w:tc>
      </w:tr>
      <w:tr w14:paraId="62A62C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6" w:type="dxa"/>
          <w:trHeight w:val="887" w:hRule="atLeast"/>
        </w:trPr>
        <w:tc>
          <w:tcPr>
            <w:tcW w:w="769" w:type="dxa"/>
            <w:tcBorders>
              <w:top w:val="single" w:color="000000" w:sz="4" w:space="0"/>
              <w:left w:val="single" w:color="000000" w:sz="4" w:space="0"/>
              <w:right w:val="single" w:color="000000" w:sz="4" w:space="0"/>
            </w:tcBorders>
            <w:shd w:val="clear" w:color="auto" w:fill="auto"/>
            <w:vAlign w:val="center"/>
          </w:tcPr>
          <w:p w14:paraId="2505E2A1">
            <w:pPr>
              <w:keepNext w:val="0"/>
              <w:keepLines w:val="0"/>
              <w:widowControl/>
              <w:suppressLineNumbers w:val="0"/>
              <w:jc w:val="center"/>
              <w:textAlignment w:val="center"/>
              <w:rPr>
                <w:rFonts w:hint="default" w:ascii="Times New Roman" w:hAnsi="Times New Roman" w:eastAsia="黑体" w:cs="黑体"/>
                <w:i w:val="0"/>
                <w:iCs w:val="0"/>
                <w:color w:val="auto"/>
                <w:kern w:val="0"/>
                <w:sz w:val="24"/>
                <w:szCs w:val="24"/>
                <w:u w:val="none"/>
                <w:lang w:val="en-US" w:eastAsia="zh-CN" w:bidi="ar"/>
              </w:rPr>
            </w:pPr>
            <w:r>
              <w:rPr>
                <w:rFonts w:hint="eastAsia" w:ascii="Times New Roman" w:hAnsi="Times New Roman" w:eastAsia="黑体" w:cs="黑体"/>
                <w:i w:val="0"/>
                <w:iCs w:val="0"/>
                <w:color w:val="auto"/>
                <w:kern w:val="0"/>
                <w:sz w:val="24"/>
                <w:szCs w:val="24"/>
                <w:u w:val="none"/>
                <w:lang w:val="en-US" w:eastAsia="zh-CN" w:bidi="ar"/>
              </w:rPr>
              <w:t>序号</w:t>
            </w:r>
          </w:p>
        </w:tc>
        <w:tc>
          <w:tcPr>
            <w:tcW w:w="259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6175B07">
            <w:pPr>
              <w:keepNext w:val="0"/>
              <w:keepLines w:val="0"/>
              <w:widowControl/>
              <w:suppressLineNumbers w:val="0"/>
              <w:jc w:val="center"/>
              <w:textAlignment w:val="center"/>
              <w:rPr>
                <w:rFonts w:hint="default" w:ascii="Times New Roman" w:hAnsi="Times New Roman" w:eastAsia="黑体" w:cs="黑体"/>
                <w:i w:val="0"/>
                <w:iCs w:val="0"/>
                <w:color w:val="auto"/>
                <w:sz w:val="24"/>
                <w:szCs w:val="24"/>
                <w:u w:val="none"/>
                <w:lang w:val="en-US"/>
              </w:rPr>
            </w:pPr>
            <w:r>
              <w:rPr>
                <w:rFonts w:hint="eastAsia" w:ascii="Times New Roman" w:hAnsi="Times New Roman" w:eastAsia="黑体" w:cs="黑体"/>
                <w:i w:val="0"/>
                <w:iCs w:val="0"/>
                <w:color w:val="auto"/>
                <w:kern w:val="0"/>
                <w:sz w:val="24"/>
                <w:szCs w:val="24"/>
                <w:u w:val="none"/>
                <w:lang w:val="en-US" w:eastAsia="zh-CN" w:bidi="ar"/>
              </w:rPr>
              <w:t>支持方向名称</w:t>
            </w:r>
          </w:p>
        </w:tc>
        <w:tc>
          <w:tcPr>
            <w:tcW w:w="3506" w:type="dxa"/>
            <w:tcBorders>
              <w:top w:val="single" w:color="000000" w:sz="4" w:space="0"/>
              <w:left w:val="single" w:color="000000" w:sz="4" w:space="0"/>
              <w:bottom w:val="single" w:color="000000" w:sz="4" w:space="0"/>
              <w:right w:val="single" w:color="auto" w:sz="4" w:space="0"/>
            </w:tcBorders>
            <w:shd w:val="clear" w:color="auto" w:fill="auto"/>
            <w:vAlign w:val="center"/>
          </w:tcPr>
          <w:p w14:paraId="72A48CE8">
            <w:pPr>
              <w:keepNext w:val="0"/>
              <w:keepLines w:val="0"/>
              <w:widowControl/>
              <w:suppressLineNumbers w:val="0"/>
              <w:jc w:val="center"/>
              <w:textAlignment w:val="center"/>
              <w:rPr>
                <w:rFonts w:hint="default" w:ascii="Times New Roman" w:hAnsi="Times New Roman" w:eastAsia="黑体" w:cs="黑体"/>
                <w:i w:val="0"/>
                <w:iCs w:val="0"/>
                <w:color w:val="auto"/>
                <w:sz w:val="24"/>
                <w:szCs w:val="24"/>
                <w:u w:val="none"/>
                <w:lang w:val="en-US" w:eastAsia="zh-CN"/>
              </w:rPr>
            </w:pPr>
            <w:r>
              <w:rPr>
                <w:rFonts w:hint="eastAsia" w:ascii="Times New Roman" w:hAnsi="Times New Roman" w:eastAsia="黑体" w:cs="黑体"/>
                <w:i w:val="0"/>
                <w:iCs w:val="0"/>
                <w:color w:val="auto"/>
                <w:sz w:val="24"/>
                <w:szCs w:val="24"/>
                <w:u w:val="none"/>
                <w:lang w:val="en-US" w:eastAsia="zh-CN"/>
              </w:rPr>
              <w:t>任务名称（内容）</w:t>
            </w:r>
          </w:p>
        </w:tc>
        <w:tc>
          <w:tcPr>
            <w:tcW w:w="1127" w:type="dxa"/>
            <w:tcBorders>
              <w:top w:val="single" w:color="000000" w:sz="4" w:space="0"/>
              <w:left w:val="single" w:color="auto" w:sz="4" w:space="0"/>
              <w:right w:val="single" w:color="auto" w:sz="4" w:space="0"/>
            </w:tcBorders>
            <w:shd w:val="clear" w:color="auto" w:fill="auto"/>
            <w:vAlign w:val="center"/>
          </w:tcPr>
          <w:p w14:paraId="7BA2C914">
            <w:pPr>
              <w:keepNext w:val="0"/>
              <w:keepLines w:val="0"/>
              <w:widowControl/>
              <w:suppressLineNumbers w:val="0"/>
              <w:jc w:val="center"/>
              <w:textAlignment w:val="center"/>
              <w:rPr>
                <w:rFonts w:hint="eastAsia" w:ascii="Times New Roman" w:hAnsi="Times New Roman" w:eastAsia="黑体" w:cs="黑体"/>
                <w:i w:val="0"/>
                <w:iCs w:val="0"/>
                <w:color w:val="auto"/>
                <w:kern w:val="0"/>
                <w:sz w:val="24"/>
                <w:szCs w:val="24"/>
                <w:u w:val="none"/>
                <w:lang w:val="en-US" w:eastAsia="zh-CN" w:bidi="ar"/>
              </w:rPr>
            </w:pPr>
            <w:r>
              <w:rPr>
                <w:rFonts w:hint="eastAsia" w:ascii="Times New Roman" w:hAnsi="Times New Roman" w:eastAsia="黑体" w:cs="黑体"/>
                <w:i w:val="0"/>
                <w:iCs w:val="0"/>
                <w:color w:val="auto"/>
                <w:kern w:val="0"/>
                <w:sz w:val="24"/>
                <w:szCs w:val="24"/>
                <w:u w:val="none"/>
                <w:lang w:val="en-US" w:eastAsia="zh-CN" w:bidi="ar"/>
              </w:rPr>
              <w:t>资金</w:t>
            </w:r>
          </w:p>
          <w:p w14:paraId="6FAD2722">
            <w:pPr>
              <w:keepNext w:val="0"/>
              <w:keepLines w:val="0"/>
              <w:widowControl/>
              <w:suppressLineNumbers w:val="0"/>
              <w:jc w:val="center"/>
              <w:textAlignment w:val="center"/>
              <w:rPr>
                <w:rFonts w:hint="default" w:ascii="Times New Roman" w:hAnsi="Times New Roman" w:eastAsia="黑体" w:cs="黑体"/>
                <w:i w:val="0"/>
                <w:iCs w:val="0"/>
                <w:color w:val="auto"/>
                <w:kern w:val="0"/>
                <w:sz w:val="24"/>
                <w:szCs w:val="24"/>
                <w:u w:val="none"/>
                <w:lang w:val="en-US" w:eastAsia="zh-CN" w:bidi="ar"/>
              </w:rPr>
            </w:pPr>
            <w:r>
              <w:rPr>
                <w:rFonts w:hint="eastAsia" w:ascii="Times New Roman" w:hAnsi="Times New Roman" w:eastAsia="黑体" w:cs="黑体"/>
                <w:i w:val="0"/>
                <w:iCs w:val="0"/>
                <w:color w:val="auto"/>
                <w:kern w:val="0"/>
                <w:sz w:val="24"/>
                <w:szCs w:val="24"/>
                <w:u w:val="none"/>
                <w:lang w:val="en-US" w:eastAsia="zh-CN" w:bidi="ar"/>
              </w:rPr>
              <w:t>（万元）</w:t>
            </w:r>
          </w:p>
        </w:tc>
        <w:tc>
          <w:tcPr>
            <w:tcW w:w="1223" w:type="dxa"/>
            <w:tcBorders>
              <w:top w:val="single" w:color="000000" w:sz="4" w:space="0"/>
              <w:left w:val="single" w:color="auto" w:sz="4" w:space="0"/>
              <w:right w:val="single" w:color="000000" w:sz="4" w:space="0"/>
            </w:tcBorders>
            <w:shd w:val="clear" w:color="auto" w:fill="auto"/>
            <w:vAlign w:val="center"/>
          </w:tcPr>
          <w:p w14:paraId="6E7A1510">
            <w:pPr>
              <w:keepNext w:val="0"/>
              <w:keepLines w:val="0"/>
              <w:widowControl/>
              <w:suppressLineNumbers w:val="0"/>
              <w:jc w:val="center"/>
              <w:textAlignment w:val="center"/>
              <w:rPr>
                <w:rFonts w:hint="eastAsia" w:ascii="Times New Roman" w:hAnsi="Times New Roman" w:eastAsia="黑体" w:cs="黑体"/>
                <w:i w:val="0"/>
                <w:iCs w:val="0"/>
                <w:color w:val="auto"/>
                <w:sz w:val="24"/>
                <w:szCs w:val="24"/>
                <w:u w:val="none"/>
              </w:rPr>
            </w:pPr>
            <w:r>
              <w:rPr>
                <w:rFonts w:hint="eastAsia" w:ascii="Times New Roman" w:hAnsi="Times New Roman" w:eastAsia="黑体" w:cs="黑体"/>
                <w:i w:val="0"/>
                <w:iCs w:val="0"/>
                <w:color w:val="auto"/>
                <w:kern w:val="0"/>
                <w:sz w:val="24"/>
                <w:szCs w:val="24"/>
                <w:u w:val="none"/>
                <w:lang w:val="en-US" w:eastAsia="zh-CN" w:bidi="ar"/>
              </w:rPr>
              <w:t>牵头科室</w:t>
            </w:r>
          </w:p>
        </w:tc>
      </w:tr>
      <w:tr w14:paraId="4B8148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6" w:type="dxa"/>
          <w:trHeight w:val="391" w:hRule="atLeast"/>
        </w:trPr>
        <w:tc>
          <w:tcPr>
            <w:tcW w:w="6873" w:type="dxa"/>
            <w:gridSpan w:val="4"/>
            <w:tcBorders>
              <w:top w:val="single" w:color="000000" w:sz="4" w:space="0"/>
              <w:left w:val="single" w:color="000000" w:sz="4" w:space="0"/>
              <w:right w:val="single" w:color="000000" w:sz="4" w:space="0"/>
            </w:tcBorders>
            <w:shd w:val="clear" w:color="auto" w:fill="auto"/>
            <w:vAlign w:val="center"/>
          </w:tcPr>
          <w:p w14:paraId="0BA83E45">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default" w:ascii="Times New Roman" w:hAnsi="Times New Roman" w:eastAsia="黑体" w:cs="黑体"/>
                <w:i w:val="0"/>
                <w:iCs w:val="0"/>
                <w:color w:val="auto"/>
                <w:kern w:val="0"/>
                <w:sz w:val="24"/>
                <w:szCs w:val="24"/>
                <w:u w:val="none"/>
                <w:lang w:val="en-US" w:eastAsia="zh-CN" w:bidi="ar"/>
              </w:rPr>
            </w:pPr>
            <w:r>
              <w:rPr>
                <w:rFonts w:hint="eastAsia" w:ascii="Times New Roman" w:hAnsi="Times New Roman" w:eastAsia="黑体" w:cs="黑体"/>
                <w:i w:val="0"/>
                <w:iCs w:val="0"/>
                <w:color w:val="auto"/>
                <w:kern w:val="0"/>
                <w:sz w:val="24"/>
                <w:szCs w:val="24"/>
                <w:u w:val="none"/>
                <w:lang w:val="en-US" w:eastAsia="zh-CN" w:bidi="ar"/>
              </w:rPr>
              <w:t>总计</w:t>
            </w:r>
          </w:p>
        </w:tc>
        <w:tc>
          <w:tcPr>
            <w:tcW w:w="1127" w:type="dxa"/>
            <w:tcBorders>
              <w:top w:val="single" w:color="000000" w:sz="4" w:space="0"/>
              <w:left w:val="single" w:color="000000" w:sz="4" w:space="0"/>
              <w:right w:val="single" w:color="000000" w:sz="4" w:space="0"/>
            </w:tcBorders>
            <w:shd w:val="clear" w:color="auto" w:fill="auto"/>
            <w:vAlign w:val="center"/>
          </w:tcPr>
          <w:p w14:paraId="23982DD7">
            <w:pPr>
              <w:keepNext w:val="0"/>
              <w:keepLines w:val="0"/>
              <w:widowControl/>
              <w:suppressLineNumbers w:val="0"/>
              <w:jc w:val="center"/>
              <w:textAlignment w:val="center"/>
              <w:rPr>
                <w:rFonts w:hint="default" w:ascii="Times New Roman" w:hAnsi="Times New Roman" w:eastAsia="黑体" w:cs="黑体"/>
                <w:i w:val="0"/>
                <w:iCs w:val="0"/>
                <w:color w:val="auto"/>
                <w:sz w:val="24"/>
                <w:szCs w:val="24"/>
                <w:u w:val="none"/>
                <w:lang w:val="en-US" w:eastAsia="zh-CN"/>
              </w:rPr>
            </w:pPr>
            <w:r>
              <w:rPr>
                <w:rFonts w:hint="eastAsia" w:ascii="Times New Roman" w:hAnsi="Times New Roman" w:eastAsia="黑体" w:cs="黑体"/>
                <w:i w:val="0"/>
                <w:iCs w:val="0"/>
                <w:color w:val="auto"/>
                <w:sz w:val="24"/>
                <w:szCs w:val="24"/>
                <w:u w:val="none"/>
                <w:lang w:val="en-US" w:eastAsia="zh-CN"/>
              </w:rPr>
              <w:t>1075.55</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4B9D05">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default" w:ascii="Times New Roman" w:hAnsi="Times New Roman" w:eastAsia="宋体" w:cs="宋体"/>
                <w:i w:val="0"/>
                <w:iCs w:val="0"/>
                <w:color w:val="auto"/>
                <w:kern w:val="0"/>
                <w:sz w:val="20"/>
                <w:szCs w:val="20"/>
                <w:u w:val="none"/>
                <w:lang w:val="en-US" w:eastAsia="zh-CN" w:bidi="ar"/>
              </w:rPr>
            </w:pPr>
          </w:p>
        </w:tc>
      </w:tr>
      <w:tr w14:paraId="2DA2D5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6" w:type="dxa"/>
          <w:trHeight w:val="376" w:hRule="atLeast"/>
        </w:trPr>
        <w:tc>
          <w:tcPr>
            <w:tcW w:w="6873" w:type="dxa"/>
            <w:gridSpan w:val="4"/>
            <w:tcBorders>
              <w:top w:val="single" w:color="000000" w:sz="4" w:space="0"/>
              <w:left w:val="single" w:color="000000" w:sz="4" w:space="0"/>
              <w:right w:val="single" w:color="000000" w:sz="4" w:space="0"/>
            </w:tcBorders>
            <w:shd w:val="clear" w:color="auto" w:fill="auto"/>
            <w:vAlign w:val="center"/>
          </w:tcPr>
          <w:p w14:paraId="00C9C182">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default" w:ascii="Times New Roman" w:hAnsi="Times New Roman" w:eastAsia="宋体" w:cs="宋体"/>
                <w:i w:val="0"/>
                <w:iCs w:val="0"/>
                <w:color w:val="auto"/>
                <w:kern w:val="0"/>
                <w:sz w:val="20"/>
                <w:szCs w:val="20"/>
                <w:u w:val="none"/>
                <w:lang w:val="en-US" w:eastAsia="zh-CN" w:bidi="ar"/>
              </w:rPr>
            </w:pPr>
            <w:r>
              <w:rPr>
                <w:rFonts w:hint="eastAsia" w:ascii="Times New Roman" w:hAnsi="Times New Roman" w:eastAsia="黑体" w:cs="黑体"/>
                <w:i w:val="0"/>
                <w:iCs w:val="0"/>
                <w:color w:val="auto"/>
                <w:kern w:val="0"/>
                <w:sz w:val="24"/>
                <w:szCs w:val="24"/>
                <w:u w:val="none"/>
                <w:lang w:val="en-US" w:eastAsia="zh-CN" w:bidi="ar"/>
              </w:rPr>
              <w:t>现代农业发展专项</w:t>
            </w:r>
          </w:p>
        </w:tc>
        <w:tc>
          <w:tcPr>
            <w:tcW w:w="1127" w:type="dxa"/>
            <w:tcBorders>
              <w:top w:val="single" w:color="000000" w:sz="4" w:space="0"/>
              <w:left w:val="single" w:color="000000" w:sz="4" w:space="0"/>
              <w:right w:val="single" w:color="000000" w:sz="4" w:space="0"/>
            </w:tcBorders>
            <w:shd w:val="clear" w:color="auto" w:fill="auto"/>
            <w:vAlign w:val="center"/>
          </w:tcPr>
          <w:p w14:paraId="2BB52AA7">
            <w:pPr>
              <w:keepNext w:val="0"/>
              <w:keepLines w:val="0"/>
              <w:widowControl/>
              <w:suppressLineNumbers w:val="0"/>
              <w:jc w:val="center"/>
              <w:textAlignment w:val="center"/>
              <w:rPr>
                <w:rFonts w:hint="default" w:ascii="Times New Roman" w:hAnsi="Times New Roman" w:eastAsia="黑体" w:cs="黑体"/>
                <w:i w:val="0"/>
                <w:iCs w:val="0"/>
                <w:color w:val="auto"/>
                <w:sz w:val="24"/>
                <w:szCs w:val="24"/>
                <w:u w:val="none"/>
                <w:lang w:val="en-US" w:eastAsia="zh-CN"/>
              </w:rPr>
            </w:pPr>
            <w:r>
              <w:rPr>
                <w:rFonts w:hint="eastAsia" w:ascii="Times New Roman" w:hAnsi="Times New Roman" w:eastAsia="黑体" w:cs="黑体"/>
                <w:i w:val="0"/>
                <w:iCs w:val="0"/>
                <w:color w:val="auto"/>
                <w:sz w:val="24"/>
                <w:szCs w:val="24"/>
                <w:u w:val="none"/>
                <w:lang w:val="en-US" w:eastAsia="zh-CN"/>
              </w:rPr>
              <w:t>947.85</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A9462">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default" w:ascii="Times New Roman" w:hAnsi="Times New Roman" w:eastAsia="宋体" w:cs="宋体"/>
                <w:i w:val="0"/>
                <w:iCs w:val="0"/>
                <w:color w:val="auto"/>
                <w:kern w:val="0"/>
                <w:sz w:val="20"/>
                <w:szCs w:val="20"/>
                <w:u w:val="none"/>
                <w:lang w:val="en-US" w:eastAsia="zh-CN" w:bidi="ar"/>
              </w:rPr>
            </w:pPr>
          </w:p>
        </w:tc>
      </w:tr>
      <w:tr w14:paraId="4C1189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6" w:type="dxa"/>
          <w:trHeight w:val="1007" w:hRule="atLeast"/>
        </w:trPr>
        <w:tc>
          <w:tcPr>
            <w:tcW w:w="769" w:type="dxa"/>
            <w:tcBorders>
              <w:top w:val="single" w:color="000000" w:sz="4" w:space="0"/>
              <w:left w:val="single" w:color="000000" w:sz="4" w:space="0"/>
              <w:bottom w:val="single" w:color="auto" w:sz="4" w:space="0"/>
              <w:right w:val="single" w:color="auto" w:sz="4" w:space="0"/>
            </w:tcBorders>
            <w:shd w:val="clear" w:color="auto" w:fill="auto"/>
            <w:vAlign w:val="center"/>
          </w:tcPr>
          <w:p w14:paraId="591DAB95">
            <w:pPr>
              <w:keepNext w:val="0"/>
              <w:keepLines w:val="0"/>
              <w:widowControl/>
              <w:suppressLineNumbers w:val="0"/>
              <w:jc w:val="center"/>
              <w:textAlignment w:val="center"/>
              <w:rPr>
                <w:rFonts w:hint="eastAsia" w:ascii="Times New Roman" w:hAnsi="Times New Roman" w:eastAsia="黑体" w:cs="黑体"/>
                <w:i w:val="0"/>
                <w:iCs w:val="0"/>
                <w:color w:val="auto"/>
                <w:sz w:val="24"/>
                <w:szCs w:val="24"/>
                <w:u w:val="none"/>
                <w:lang w:val="en-US" w:eastAsia="zh-CN"/>
              </w:rPr>
            </w:pPr>
            <w:r>
              <w:rPr>
                <w:rFonts w:hint="eastAsia" w:ascii="Times New Roman" w:hAnsi="Times New Roman" w:eastAsia="黑体" w:cs="黑体"/>
                <w:i w:val="0"/>
                <w:iCs w:val="0"/>
                <w:color w:val="auto"/>
                <w:sz w:val="24"/>
                <w:szCs w:val="24"/>
                <w:u w:val="none"/>
                <w:lang w:val="en-US" w:eastAsia="zh-CN"/>
              </w:rPr>
              <w:t>1</w:t>
            </w:r>
          </w:p>
        </w:tc>
        <w:tc>
          <w:tcPr>
            <w:tcW w:w="2598" w:type="dxa"/>
            <w:gridSpan w:val="2"/>
            <w:tcBorders>
              <w:top w:val="single" w:color="000000" w:sz="4" w:space="0"/>
              <w:left w:val="single" w:color="000000" w:sz="4" w:space="0"/>
              <w:bottom w:val="single" w:color="auto" w:sz="4" w:space="0"/>
              <w:right w:val="single" w:color="auto" w:sz="4" w:space="0"/>
            </w:tcBorders>
            <w:shd w:val="clear" w:color="auto" w:fill="auto"/>
            <w:vAlign w:val="center"/>
          </w:tcPr>
          <w:p w14:paraId="6F8BD31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方正仿宋_GBK" w:cs="方正仿宋_GBK"/>
                <w:i w:val="0"/>
                <w:iCs w:val="0"/>
                <w:color w:val="auto"/>
                <w:kern w:val="0"/>
                <w:sz w:val="24"/>
                <w:szCs w:val="24"/>
                <w:u w:val="none"/>
                <w:lang w:val="en-US" w:eastAsia="zh-CN" w:bidi="ar"/>
              </w:rPr>
            </w:pPr>
            <w:r>
              <w:rPr>
                <w:rFonts w:hint="eastAsia" w:ascii="Times New Roman" w:hAnsi="Times New Roman" w:eastAsia="方正仿宋_GBK" w:cs="方正仿宋_GBK"/>
                <w:i w:val="0"/>
                <w:iCs w:val="0"/>
                <w:color w:val="auto"/>
                <w:kern w:val="0"/>
                <w:sz w:val="24"/>
                <w:szCs w:val="24"/>
                <w:u w:val="none"/>
                <w:lang w:val="en-US" w:eastAsia="zh-CN" w:bidi="ar"/>
              </w:rPr>
              <w:t>现代蔬菜园艺高质量发展</w:t>
            </w:r>
          </w:p>
        </w:tc>
        <w:tc>
          <w:tcPr>
            <w:tcW w:w="3506" w:type="dxa"/>
            <w:tcBorders>
              <w:top w:val="single" w:color="000000" w:sz="4" w:space="0"/>
              <w:left w:val="single" w:color="000000" w:sz="4" w:space="0"/>
              <w:right w:val="single" w:color="000000" w:sz="4" w:space="0"/>
            </w:tcBorders>
            <w:shd w:val="clear" w:color="auto" w:fill="auto"/>
            <w:vAlign w:val="center"/>
          </w:tcPr>
          <w:p w14:paraId="5DEF7E8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K" w:cs="方正仿宋_GBK"/>
                <w:i w:val="0"/>
                <w:iCs w:val="0"/>
                <w:color w:val="auto"/>
                <w:kern w:val="0"/>
                <w:sz w:val="24"/>
                <w:szCs w:val="24"/>
                <w:u w:val="none"/>
                <w:lang w:val="en-US" w:eastAsia="zh-CN" w:bidi="ar"/>
              </w:rPr>
            </w:pPr>
            <w:r>
              <w:rPr>
                <w:rFonts w:hint="default" w:ascii="Times New Roman" w:hAnsi="Times New Roman" w:eastAsia="方正仿宋_GBK" w:cs="方正仿宋_GBK"/>
                <w:i w:val="0"/>
                <w:iCs w:val="0"/>
                <w:color w:val="auto"/>
                <w:kern w:val="0"/>
                <w:sz w:val="24"/>
                <w:szCs w:val="24"/>
                <w:u w:val="none"/>
                <w:lang w:val="en-US" w:eastAsia="zh-CN" w:bidi="ar"/>
              </w:rPr>
              <w:t>设施蔬菜园艺项目</w:t>
            </w:r>
          </w:p>
          <w:p w14:paraId="21DF98C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K" w:cs="方正仿宋_GBK"/>
                <w:i w:val="0"/>
                <w:iCs w:val="0"/>
                <w:color w:val="auto"/>
                <w:kern w:val="0"/>
                <w:sz w:val="24"/>
                <w:szCs w:val="24"/>
                <w:u w:val="none"/>
                <w:lang w:val="en-US" w:eastAsia="zh-CN" w:bidi="ar"/>
              </w:rPr>
            </w:pPr>
            <w:r>
              <w:rPr>
                <w:rFonts w:hint="default" w:ascii="Times New Roman" w:hAnsi="Times New Roman" w:eastAsia="方正仿宋_GBK" w:cs="方正仿宋_GBK"/>
                <w:i w:val="0"/>
                <w:iCs w:val="0"/>
                <w:color w:val="auto"/>
                <w:kern w:val="0"/>
                <w:sz w:val="24"/>
                <w:szCs w:val="24"/>
                <w:u w:val="none"/>
                <w:lang w:val="en-US" w:eastAsia="zh-CN" w:bidi="ar"/>
              </w:rPr>
              <w:t>病虫害绿色防控项目</w:t>
            </w:r>
          </w:p>
        </w:tc>
        <w:tc>
          <w:tcPr>
            <w:tcW w:w="1127" w:type="dxa"/>
            <w:tcBorders>
              <w:top w:val="single" w:color="000000" w:sz="4" w:space="0"/>
              <w:left w:val="single" w:color="000000" w:sz="4" w:space="0"/>
              <w:right w:val="single" w:color="000000" w:sz="4" w:space="0"/>
            </w:tcBorders>
            <w:shd w:val="clear" w:color="auto" w:fill="auto"/>
            <w:vAlign w:val="center"/>
          </w:tcPr>
          <w:p w14:paraId="06BFF53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黑体" w:cs="黑体"/>
                <w:i w:val="0"/>
                <w:iCs w:val="0"/>
                <w:color w:val="auto"/>
                <w:sz w:val="24"/>
                <w:szCs w:val="24"/>
                <w:u w:val="none"/>
                <w:lang w:val="en-US" w:eastAsia="zh-CN"/>
              </w:rPr>
            </w:pPr>
            <w:r>
              <w:rPr>
                <w:rFonts w:hint="eastAsia" w:ascii="Times New Roman" w:hAnsi="Times New Roman" w:eastAsia="黑体" w:cs="黑体"/>
                <w:i w:val="0"/>
                <w:iCs w:val="0"/>
                <w:color w:val="auto"/>
                <w:sz w:val="24"/>
                <w:szCs w:val="24"/>
                <w:u w:val="none"/>
                <w:lang w:val="en-US" w:eastAsia="zh-CN"/>
              </w:rPr>
              <w:t>203</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3E49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K" w:cs="方正仿宋_GBK"/>
                <w:i w:val="0"/>
                <w:iCs w:val="0"/>
                <w:color w:val="auto"/>
                <w:kern w:val="0"/>
                <w:sz w:val="24"/>
                <w:szCs w:val="24"/>
                <w:u w:val="none"/>
                <w:lang w:val="en-US" w:eastAsia="zh-CN" w:bidi="ar"/>
              </w:rPr>
            </w:pPr>
            <w:r>
              <w:rPr>
                <w:rFonts w:hint="eastAsia" w:ascii="Times New Roman" w:hAnsi="Times New Roman" w:eastAsia="方正仿宋_GBK" w:cs="方正仿宋_GBK"/>
                <w:i w:val="0"/>
                <w:iCs w:val="0"/>
                <w:color w:val="auto"/>
                <w:kern w:val="0"/>
                <w:sz w:val="24"/>
                <w:szCs w:val="24"/>
                <w:u w:val="none"/>
                <w:lang w:val="en-US" w:eastAsia="zh-CN" w:bidi="ar"/>
              </w:rPr>
              <w:t>农业科</w:t>
            </w:r>
          </w:p>
        </w:tc>
      </w:tr>
      <w:tr w14:paraId="404DFB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6" w:type="dxa"/>
          <w:trHeight w:val="408" w:hRule="atLeast"/>
        </w:trPr>
        <w:tc>
          <w:tcPr>
            <w:tcW w:w="769" w:type="dxa"/>
            <w:tcBorders>
              <w:top w:val="single" w:color="auto" w:sz="4" w:space="0"/>
              <w:left w:val="single" w:color="000000" w:sz="4" w:space="0"/>
              <w:bottom w:val="single" w:color="auto" w:sz="4" w:space="0"/>
              <w:right w:val="single" w:color="auto" w:sz="4" w:space="0"/>
            </w:tcBorders>
            <w:shd w:val="clear" w:color="auto" w:fill="auto"/>
            <w:vAlign w:val="center"/>
          </w:tcPr>
          <w:p w14:paraId="6DF8A5C6">
            <w:pPr>
              <w:keepNext w:val="0"/>
              <w:keepLines w:val="0"/>
              <w:widowControl/>
              <w:suppressLineNumbers w:val="0"/>
              <w:jc w:val="center"/>
              <w:textAlignment w:val="center"/>
              <w:rPr>
                <w:rFonts w:hint="eastAsia" w:ascii="Times New Roman" w:hAnsi="Times New Roman" w:eastAsia="黑体" w:cs="黑体"/>
                <w:i w:val="0"/>
                <w:iCs w:val="0"/>
                <w:color w:val="auto"/>
                <w:sz w:val="24"/>
                <w:szCs w:val="24"/>
                <w:u w:val="none"/>
                <w:lang w:val="en-US" w:eastAsia="zh-CN"/>
              </w:rPr>
            </w:pPr>
            <w:r>
              <w:rPr>
                <w:rFonts w:hint="eastAsia" w:ascii="Times New Roman" w:hAnsi="Times New Roman" w:eastAsia="黑体" w:cs="黑体"/>
                <w:i w:val="0"/>
                <w:iCs w:val="0"/>
                <w:color w:val="auto"/>
                <w:sz w:val="24"/>
                <w:szCs w:val="24"/>
                <w:u w:val="none"/>
                <w:lang w:val="en-US" w:eastAsia="zh-CN"/>
              </w:rPr>
              <w:t>2</w:t>
            </w:r>
          </w:p>
        </w:tc>
        <w:tc>
          <w:tcPr>
            <w:tcW w:w="2598" w:type="dxa"/>
            <w:gridSpan w:val="2"/>
            <w:tcBorders>
              <w:top w:val="single" w:color="auto" w:sz="4" w:space="0"/>
              <w:left w:val="single" w:color="000000" w:sz="4" w:space="0"/>
              <w:bottom w:val="single" w:color="auto" w:sz="4" w:space="0"/>
              <w:right w:val="single" w:color="auto" w:sz="4" w:space="0"/>
            </w:tcBorders>
            <w:shd w:val="clear" w:color="auto" w:fill="auto"/>
            <w:vAlign w:val="center"/>
          </w:tcPr>
          <w:p w14:paraId="618CAF4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方正仿宋_GBK" w:cs="方正仿宋_GBK"/>
                <w:i w:val="0"/>
                <w:iCs w:val="0"/>
                <w:color w:val="auto"/>
                <w:kern w:val="0"/>
                <w:sz w:val="24"/>
                <w:szCs w:val="24"/>
                <w:u w:val="none"/>
                <w:lang w:val="en-US" w:eastAsia="zh-CN" w:bidi="ar"/>
              </w:rPr>
            </w:pPr>
            <w:r>
              <w:rPr>
                <w:rFonts w:hint="eastAsia" w:ascii="Times New Roman" w:hAnsi="Times New Roman" w:eastAsia="方正仿宋_GBK" w:cs="方正仿宋_GBK"/>
                <w:i w:val="0"/>
                <w:iCs w:val="0"/>
                <w:color w:val="auto"/>
                <w:kern w:val="0"/>
                <w:sz w:val="24"/>
                <w:szCs w:val="24"/>
                <w:u w:val="none"/>
                <w:lang w:val="en-US" w:eastAsia="zh-CN" w:bidi="ar"/>
              </w:rPr>
              <w:t>渔业渔政高质量发展——增殖放流</w:t>
            </w:r>
          </w:p>
        </w:tc>
        <w:tc>
          <w:tcPr>
            <w:tcW w:w="3506" w:type="dxa"/>
            <w:tcBorders>
              <w:top w:val="single" w:color="auto" w:sz="4" w:space="0"/>
              <w:left w:val="single" w:color="auto" w:sz="4" w:space="0"/>
              <w:bottom w:val="single" w:color="auto" w:sz="4" w:space="0"/>
              <w:right w:val="single" w:color="auto" w:sz="4" w:space="0"/>
            </w:tcBorders>
            <w:shd w:val="clear" w:color="auto" w:fill="auto"/>
            <w:vAlign w:val="center"/>
          </w:tcPr>
          <w:p w14:paraId="23C9147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K" w:cs="方正仿宋_GBK"/>
                <w:i w:val="0"/>
                <w:iCs w:val="0"/>
                <w:color w:val="auto"/>
                <w:kern w:val="0"/>
                <w:sz w:val="24"/>
                <w:szCs w:val="24"/>
                <w:u w:val="none"/>
                <w:lang w:val="en-US" w:eastAsia="zh-CN" w:bidi="ar"/>
              </w:rPr>
            </w:pPr>
            <w:r>
              <w:rPr>
                <w:rFonts w:hint="default" w:ascii="Times New Roman" w:hAnsi="Times New Roman" w:eastAsia="方正仿宋_GBK" w:cs="方正仿宋_GBK"/>
                <w:i w:val="0"/>
                <w:iCs w:val="0"/>
                <w:color w:val="auto"/>
                <w:kern w:val="0"/>
                <w:sz w:val="24"/>
                <w:szCs w:val="24"/>
                <w:u w:val="none"/>
                <w:lang w:val="en-US" w:eastAsia="zh-CN" w:bidi="ar"/>
              </w:rPr>
              <w:t>在长江干流栖霞段增殖放流</w:t>
            </w:r>
          </w:p>
        </w:tc>
        <w:tc>
          <w:tcPr>
            <w:tcW w:w="1127" w:type="dxa"/>
            <w:tcBorders>
              <w:top w:val="single" w:color="auto" w:sz="4" w:space="0"/>
              <w:left w:val="single" w:color="auto" w:sz="4" w:space="0"/>
              <w:bottom w:val="single" w:color="auto" w:sz="4" w:space="0"/>
              <w:right w:val="single" w:color="000000" w:sz="4" w:space="0"/>
            </w:tcBorders>
            <w:shd w:val="clear" w:color="auto" w:fill="auto"/>
            <w:vAlign w:val="center"/>
          </w:tcPr>
          <w:p w14:paraId="0744177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黑体" w:cs="黑体"/>
                <w:i w:val="0"/>
                <w:iCs w:val="0"/>
                <w:color w:val="auto"/>
                <w:sz w:val="24"/>
                <w:szCs w:val="24"/>
                <w:u w:val="none"/>
                <w:lang w:val="en-US" w:eastAsia="zh-CN"/>
              </w:rPr>
            </w:pPr>
            <w:r>
              <w:rPr>
                <w:rFonts w:hint="eastAsia" w:ascii="Times New Roman" w:hAnsi="Times New Roman" w:eastAsia="黑体" w:cs="黑体"/>
                <w:i w:val="0"/>
                <w:iCs w:val="0"/>
                <w:color w:val="auto"/>
                <w:sz w:val="24"/>
                <w:szCs w:val="24"/>
                <w:u w:val="none"/>
                <w:lang w:val="en-US" w:eastAsia="zh-CN"/>
              </w:rPr>
              <w:t>30</w:t>
            </w:r>
          </w:p>
        </w:tc>
        <w:tc>
          <w:tcPr>
            <w:tcW w:w="1223" w:type="dxa"/>
            <w:tcBorders>
              <w:top w:val="single" w:color="000000" w:sz="4" w:space="0"/>
              <w:left w:val="single" w:color="000000" w:sz="4" w:space="0"/>
              <w:right w:val="single" w:color="000000" w:sz="4" w:space="0"/>
            </w:tcBorders>
            <w:shd w:val="clear" w:color="auto" w:fill="auto"/>
            <w:vAlign w:val="center"/>
          </w:tcPr>
          <w:p w14:paraId="10B095E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K" w:cs="方正仿宋_GBK"/>
                <w:i w:val="0"/>
                <w:iCs w:val="0"/>
                <w:color w:val="auto"/>
                <w:kern w:val="0"/>
                <w:sz w:val="24"/>
                <w:szCs w:val="24"/>
                <w:u w:val="none"/>
                <w:lang w:val="en-US" w:eastAsia="zh-CN" w:bidi="ar"/>
              </w:rPr>
            </w:pPr>
            <w:r>
              <w:rPr>
                <w:rFonts w:hint="eastAsia" w:ascii="Times New Roman" w:hAnsi="Times New Roman" w:eastAsia="方正仿宋_GBK" w:cs="方正仿宋_GBK"/>
                <w:i w:val="0"/>
                <w:iCs w:val="0"/>
                <w:color w:val="auto"/>
                <w:kern w:val="0"/>
                <w:sz w:val="24"/>
                <w:szCs w:val="24"/>
                <w:u w:val="none"/>
                <w:lang w:val="en-US" w:eastAsia="zh-CN" w:bidi="ar"/>
              </w:rPr>
              <w:t>畜牧渔业科、一中队</w:t>
            </w:r>
          </w:p>
        </w:tc>
      </w:tr>
      <w:tr w14:paraId="4ABF51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6" w:type="dxa"/>
          <w:trHeight w:val="759" w:hRule="atLeast"/>
        </w:trPr>
        <w:tc>
          <w:tcPr>
            <w:tcW w:w="7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B66CB">
            <w:pPr>
              <w:jc w:val="center"/>
              <w:rPr>
                <w:rFonts w:hint="eastAsia" w:ascii="Times New Roman" w:hAnsi="Times New Roman" w:eastAsia="黑体" w:cs="黑体"/>
                <w:i w:val="0"/>
                <w:iCs w:val="0"/>
                <w:color w:val="auto"/>
                <w:kern w:val="2"/>
                <w:sz w:val="24"/>
                <w:szCs w:val="24"/>
                <w:u w:val="none"/>
                <w:lang w:val="en-US" w:eastAsia="zh-CN" w:bidi="ar-SA"/>
              </w:rPr>
            </w:pPr>
            <w:r>
              <w:rPr>
                <w:rFonts w:hint="eastAsia" w:ascii="Times New Roman" w:hAnsi="Times New Roman" w:eastAsia="黑体" w:cs="黑体"/>
                <w:i w:val="0"/>
                <w:iCs w:val="0"/>
                <w:color w:val="auto"/>
                <w:sz w:val="24"/>
                <w:szCs w:val="24"/>
                <w:u w:val="none"/>
                <w:lang w:val="en-US" w:eastAsia="zh-CN"/>
              </w:rPr>
              <w:t>3</w:t>
            </w:r>
          </w:p>
        </w:tc>
        <w:tc>
          <w:tcPr>
            <w:tcW w:w="2598" w:type="dxa"/>
            <w:gridSpan w:val="2"/>
            <w:tcBorders>
              <w:top w:val="single" w:color="000000" w:sz="4" w:space="0"/>
              <w:left w:val="single" w:color="000000" w:sz="4" w:space="0"/>
              <w:bottom w:val="single" w:color="000000" w:sz="4" w:space="0"/>
              <w:right w:val="single" w:color="auto" w:sz="4" w:space="0"/>
            </w:tcBorders>
            <w:shd w:val="clear" w:color="auto" w:fill="auto"/>
            <w:vAlign w:val="center"/>
          </w:tcPr>
          <w:p w14:paraId="288DE5E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方正仿宋_GBK" w:cs="方正仿宋_GBK"/>
                <w:i w:val="0"/>
                <w:iCs w:val="0"/>
                <w:color w:val="auto"/>
                <w:kern w:val="0"/>
                <w:sz w:val="24"/>
                <w:szCs w:val="24"/>
                <w:u w:val="none"/>
                <w:lang w:val="en-US" w:eastAsia="zh-CN" w:bidi="ar"/>
              </w:rPr>
            </w:pPr>
            <w:r>
              <w:rPr>
                <w:rFonts w:hint="eastAsia" w:ascii="Times New Roman" w:hAnsi="Times New Roman" w:eastAsia="方正仿宋_GBK" w:cs="方正仿宋_GBK"/>
                <w:i w:val="0"/>
                <w:iCs w:val="0"/>
                <w:color w:val="auto"/>
                <w:kern w:val="0"/>
                <w:sz w:val="24"/>
                <w:szCs w:val="24"/>
                <w:u w:val="none"/>
                <w:lang w:val="en-US" w:eastAsia="zh-CN" w:bidi="ar"/>
              </w:rPr>
              <w:t>整建制开展稻麦（油）轮作单产提升项目片区建设</w:t>
            </w:r>
          </w:p>
        </w:tc>
        <w:tc>
          <w:tcPr>
            <w:tcW w:w="3506" w:type="dxa"/>
            <w:tcBorders>
              <w:top w:val="single" w:color="000000" w:sz="4" w:space="0"/>
              <w:left w:val="single" w:color="auto" w:sz="4" w:space="0"/>
              <w:bottom w:val="single" w:color="000000" w:sz="4" w:space="0"/>
              <w:right w:val="single" w:color="000000" w:sz="4" w:space="0"/>
            </w:tcBorders>
            <w:shd w:val="clear" w:color="auto" w:fill="auto"/>
            <w:vAlign w:val="center"/>
          </w:tcPr>
          <w:p w14:paraId="45625DA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方正仿宋_GBK" w:cs="方正仿宋_GBK"/>
                <w:i w:val="0"/>
                <w:iCs w:val="0"/>
                <w:color w:val="auto"/>
                <w:kern w:val="0"/>
                <w:sz w:val="24"/>
                <w:szCs w:val="24"/>
                <w:u w:val="none"/>
                <w:lang w:val="en-US" w:eastAsia="zh-CN" w:bidi="ar"/>
              </w:rPr>
            </w:pPr>
            <w:r>
              <w:rPr>
                <w:rFonts w:hint="eastAsia" w:ascii="Times New Roman" w:hAnsi="Times New Roman" w:eastAsia="方正仿宋_GBK" w:cs="方正仿宋_GBK"/>
                <w:i w:val="0"/>
                <w:iCs w:val="0"/>
                <w:color w:val="auto"/>
                <w:kern w:val="0"/>
                <w:sz w:val="24"/>
                <w:szCs w:val="24"/>
                <w:u w:val="none"/>
                <w:lang w:val="en-US" w:eastAsia="zh-CN" w:bidi="ar"/>
              </w:rPr>
              <w:t>南京市栖霞区2026年整建制开展稻麦油轮作单产提升项目片区建设</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855D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黑体" w:cs="黑体"/>
                <w:i w:val="0"/>
                <w:iCs w:val="0"/>
                <w:color w:val="auto"/>
                <w:sz w:val="24"/>
                <w:szCs w:val="24"/>
                <w:u w:val="none"/>
                <w:lang w:val="en-US" w:eastAsia="zh-CN"/>
              </w:rPr>
            </w:pPr>
            <w:r>
              <w:rPr>
                <w:rFonts w:hint="eastAsia" w:ascii="Times New Roman" w:hAnsi="Times New Roman" w:eastAsia="黑体" w:cs="黑体"/>
                <w:i w:val="0"/>
                <w:iCs w:val="0"/>
                <w:color w:val="auto"/>
                <w:sz w:val="24"/>
                <w:szCs w:val="24"/>
                <w:u w:val="none"/>
                <w:lang w:val="en-US" w:eastAsia="zh-CN"/>
              </w:rPr>
              <w:t>56</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9DDB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K" w:cs="方正仿宋_GBK"/>
                <w:i w:val="0"/>
                <w:iCs w:val="0"/>
                <w:color w:val="auto"/>
                <w:kern w:val="0"/>
                <w:sz w:val="24"/>
                <w:szCs w:val="24"/>
                <w:u w:val="none"/>
                <w:lang w:val="en-US" w:eastAsia="zh-CN" w:bidi="ar"/>
              </w:rPr>
            </w:pPr>
            <w:r>
              <w:rPr>
                <w:rFonts w:hint="eastAsia" w:ascii="Times New Roman" w:hAnsi="Times New Roman" w:eastAsia="方正仿宋_GBK" w:cs="方正仿宋_GBK"/>
                <w:i w:val="0"/>
                <w:iCs w:val="0"/>
                <w:color w:val="auto"/>
                <w:kern w:val="0"/>
                <w:sz w:val="24"/>
                <w:szCs w:val="24"/>
                <w:u w:val="none"/>
                <w:lang w:val="en-US" w:eastAsia="zh-CN" w:bidi="ar"/>
              </w:rPr>
              <w:t>农业科</w:t>
            </w:r>
          </w:p>
        </w:tc>
      </w:tr>
      <w:tr w14:paraId="201967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6" w:type="dxa"/>
          <w:trHeight w:val="759" w:hRule="atLeast"/>
        </w:trPr>
        <w:tc>
          <w:tcPr>
            <w:tcW w:w="7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5E1E3">
            <w:pPr>
              <w:jc w:val="center"/>
              <w:rPr>
                <w:rFonts w:hint="default" w:ascii="Times New Roman" w:hAnsi="Times New Roman" w:eastAsia="黑体" w:cs="黑体"/>
                <w:i w:val="0"/>
                <w:iCs w:val="0"/>
                <w:color w:val="auto"/>
                <w:kern w:val="2"/>
                <w:sz w:val="24"/>
                <w:szCs w:val="24"/>
                <w:u w:val="none"/>
                <w:lang w:val="en-US" w:eastAsia="zh-CN" w:bidi="ar-SA"/>
              </w:rPr>
            </w:pPr>
            <w:r>
              <w:rPr>
                <w:rFonts w:hint="eastAsia" w:ascii="Times New Roman" w:hAnsi="Times New Roman" w:eastAsia="黑体" w:cs="黑体"/>
                <w:i w:val="0"/>
                <w:iCs w:val="0"/>
                <w:color w:val="auto"/>
                <w:kern w:val="2"/>
                <w:sz w:val="24"/>
                <w:szCs w:val="24"/>
                <w:u w:val="none"/>
                <w:lang w:val="en-US" w:eastAsia="zh-CN" w:bidi="ar-SA"/>
              </w:rPr>
              <w:t>4</w:t>
            </w:r>
          </w:p>
        </w:tc>
        <w:tc>
          <w:tcPr>
            <w:tcW w:w="2598" w:type="dxa"/>
            <w:gridSpan w:val="2"/>
            <w:tcBorders>
              <w:top w:val="single" w:color="000000" w:sz="4" w:space="0"/>
              <w:left w:val="single" w:color="000000" w:sz="4" w:space="0"/>
              <w:bottom w:val="single" w:color="000000" w:sz="4" w:space="0"/>
              <w:right w:val="single" w:color="auto" w:sz="4" w:space="0"/>
            </w:tcBorders>
            <w:shd w:val="clear" w:color="auto" w:fill="auto"/>
            <w:vAlign w:val="center"/>
          </w:tcPr>
          <w:p w14:paraId="3AFA9CB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方正仿宋_GBK" w:cs="方正仿宋_GBK"/>
                <w:i w:val="0"/>
                <w:iCs w:val="0"/>
                <w:color w:val="auto"/>
                <w:kern w:val="0"/>
                <w:sz w:val="24"/>
                <w:szCs w:val="24"/>
                <w:u w:val="none"/>
                <w:lang w:val="en-US" w:eastAsia="zh-CN" w:bidi="ar"/>
              </w:rPr>
            </w:pPr>
            <w:r>
              <w:rPr>
                <w:rFonts w:hint="eastAsia" w:ascii="Times New Roman" w:hAnsi="Times New Roman" w:eastAsia="方正仿宋_GBK" w:cs="方正仿宋_GBK"/>
                <w:i w:val="0"/>
                <w:iCs w:val="0"/>
                <w:color w:val="auto"/>
                <w:kern w:val="0"/>
                <w:sz w:val="24"/>
                <w:szCs w:val="24"/>
                <w:u w:val="none"/>
                <w:lang w:val="en-US" w:eastAsia="zh-CN" w:bidi="ar"/>
              </w:rPr>
              <w:t>耕地质量建设与保护</w:t>
            </w:r>
          </w:p>
        </w:tc>
        <w:tc>
          <w:tcPr>
            <w:tcW w:w="3506" w:type="dxa"/>
            <w:tcBorders>
              <w:top w:val="single" w:color="000000" w:sz="4" w:space="0"/>
              <w:left w:val="single" w:color="auto" w:sz="4" w:space="0"/>
              <w:bottom w:val="single" w:color="000000" w:sz="4" w:space="0"/>
              <w:right w:val="single" w:color="000000" w:sz="4" w:space="0"/>
            </w:tcBorders>
            <w:shd w:val="clear" w:color="auto" w:fill="auto"/>
            <w:vAlign w:val="center"/>
          </w:tcPr>
          <w:p w14:paraId="5212B04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方正仿宋_GBK" w:cs="方正仿宋_GBK"/>
                <w:i w:val="0"/>
                <w:iCs w:val="0"/>
                <w:color w:val="auto"/>
                <w:kern w:val="0"/>
                <w:sz w:val="24"/>
                <w:szCs w:val="24"/>
                <w:u w:val="none"/>
                <w:lang w:val="en-US" w:eastAsia="zh-CN" w:bidi="ar"/>
              </w:rPr>
            </w:pPr>
            <w:r>
              <w:rPr>
                <w:rFonts w:hint="eastAsia" w:ascii="Times New Roman" w:hAnsi="Times New Roman" w:eastAsia="方正仿宋_GBK" w:cs="方正仿宋_GBK"/>
                <w:i w:val="0"/>
                <w:iCs w:val="0"/>
                <w:color w:val="auto"/>
                <w:kern w:val="0"/>
                <w:sz w:val="24"/>
                <w:szCs w:val="24"/>
                <w:u w:val="none"/>
                <w:lang w:val="en-US" w:eastAsia="zh-CN" w:bidi="ar"/>
              </w:rPr>
              <w:t>切实做好受污染耕地安全利用，从源头保障农产品质量安全。</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9236E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黑体" w:cs="黑体"/>
                <w:i w:val="0"/>
                <w:iCs w:val="0"/>
                <w:color w:val="auto"/>
                <w:sz w:val="24"/>
                <w:szCs w:val="24"/>
                <w:u w:val="none"/>
                <w:lang w:val="en-US" w:eastAsia="zh-CN"/>
              </w:rPr>
            </w:pPr>
            <w:r>
              <w:rPr>
                <w:rFonts w:hint="eastAsia" w:ascii="Times New Roman" w:hAnsi="Times New Roman" w:eastAsia="黑体" w:cs="黑体"/>
                <w:i w:val="0"/>
                <w:iCs w:val="0"/>
                <w:color w:val="auto"/>
                <w:sz w:val="24"/>
                <w:szCs w:val="24"/>
                <w:u w:val="none"/>
                <w:lang w:val="en-US" w:eastAsia="zh-CN"/>
              </w:rPr>
              <w:t>16</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08469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K" w:cs="方正仿宋_GBK"/>
                <w:i w:val="0"/>
                <w:iCs w:val="0"/>
                <w:color w:val="auto"/>
                <w:kern w:val="0"/>
                <w:sz w:val="24"/>
                <w:szCs w:val="24"/>
                <w:u w:val="none"/>
                <w:lang w:val="en-US" w:eastAsia="zh-CN" w:bidi="ar"/>
              </w:rPr>
            </w:pPr>
            <w:r>
              <w:rPr>
                <w:rFonts w:hint="eastAsia" w:ascii="Times New Roman" w:hAnsi="Times New Roman" w:eastAsia="方正仿宋_GBK" w:cs="方正仿宋_GBK"/>
                <w:i w:val="0"/>
                <w:iCs w:val="0"/>
                <w:color w:val="auto"/>
                <w:kern w:val="0"/>
                <w:sz w:val="24"/>
                <w:szCs w:val="24"/>
                <w:u w:val="none"/>
                <w:lang w:val="en-US" w:eastAsia="zh-CN" w:bidi="ar"/>
              </w:rPr>
              <w:t>农田建设管理科</w:t>
            </w:r>
          </w:p>
        </w:tc>
      </w:tr>
      <w:tr w14:paraId="13DD7A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6" w:type="dxa"/>
          <w:trHeight w:val="759" w:hRule="atLeast"/>
        </w:trPr>
        <w:tc>
          <w:tcPr>
            <w:tcW w:w="7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245689">
            <w:pPr>
              <w:jc w:val="center"/>
              <w:rPr>
                <w:rFonts w:hint="default" w:ascii="Times New Roman" w:hAnsi="Times New Roman" w:eastAsia="黑体" w:cs="黑体"/>
                <w:i w:val="0"/>
                <w:iCs w:val="0"/>
                <w:color w:val="auto"/>
                <w:kern w:val="2"/>
                <w:sz w:val="24"/>
                <w:szCs w:val="24"/>
                <w:u w:val="none"/>
                <w:lang w:val="en-US" w:eastAsia="zh-CN" w:bidi="ar-SA"/>
              </w:rPr>
            </w:pPr>
            <w:r>
              <w:rPr>
                <w:rFonts w:hint="eastAsia" w:ascii="Times New Roman" w:hAnsi="Times New Roman" w:eastAsia="黑体" w:cs="黑体"/>
                <w:i w:val="0"/>
                <w:iCs w:val="0"/>
                <w:color w:val="auto"/>
                <w:kern w:val="2"/>
                <w:sz w:val="24"/>
                <w:szCs w:val="24"/>
                <w:u w:val="none"/>
                <w:lang w:val="en-US" w:eastAsia="zh-CN" w:bidi="ar-SA"/>
              </w:rPr>
              <w:t>5</w:t>
            </w:r>
          </w:p>
        </w:tc>
        <w:tc>
          <w:tcPr>
            <w:tcW w:w="2598" w:type="dxa"/>
            <w:gridSpan w:val="2"/>
            <w:tcBorders>
              <w:top w:val="single" w:color="000000" w:sz="4" w:space="0"/>
              <w:left w:val="single" w:color="000000" w:sz="4" w:space="0"/>
              <w:bottom w:val="single" w:color="000000" w:sz="4" w:space="0"/>
              <w:right w:val="single" w:color="auto" w:sz="4" w:space="0"/>
            </w:tcBorders>
            <w:shd w:val="clear" w:color="auto" w:fill="auto"/>
            <w:vAlign w:val="center"/>
          </w:tcPr>
          <w:p w14:paraId="3A20D13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方正仿宋_GBK" w:cs="方正仿宋_GBK"/>
                <w:i w:val="0"/>
                <w:iCs w:val="0"/>
                <w:color w:val="auto"/>
                <w:kern w:val="0"/>
                <w:sz w:val="24"/>
                <w:szCs w:val="24"/>
                <w:u w:val="none"/>
                <w:lang w:val="en-US" w:eastAsia="zh-CN" w:bidi="ar"/>
              </w:rPr>
            </w:pPr>
            <w:r>
              <w:rPr>
                <w:rFonts w:hint="eastAsia" w:ascii="Times New Roman" w:hAnsi="Times New Roman" w:eastAsia="方正仿宋_GBK" w:cs="方正仿宋_GBK"/>
                <w:i w:val="0"/>
                <w:iCs w:val="0"/>
                <w:color w:val="auto"/>
                <w:kern w:val="0"/>
                <w:sz w:val="24"/>
                <w:szCs w:val="24"/>
                <w:u w:val="none"/>
                <w:lang w:val="en-US" w:eastAsia="zh-CN" w:bidi="ar"/>
              </w:rPr>
              <w:t>农业农村重点项目建设奖补</w:t>
            </w:r>
          </w:p>
        </w:tc>
        <w:tc>
          <w:tcPr>
            <w:tcW w:w="3506" w:type="dxa"/>
            <w:tcBorders>
              <w:top w:val="single" w:color="000000" w:sz="4" w:space="0"/>
              <w:left w:val="single" w:color="auto" w:sz="4" w:space="0"/>
              <w:bottom w:val="single" w:color="000000" w:sz="4" w:space="0"/>
              <w:right w:val="single" w:color="000000" w:sz="4" w:space="0"/>
            </w:tcBorders>
            <w:shd w:val="clear" w:color="auto" w:fill="auto"/>
            <w:vAlign w:val="center"/>
          </w:tcPr>
          <w:p w14:paraId="50840C7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方正仿宋_GBK" w:cs="方正仿宋_GBK"/>
                <w:i w:val="0"/>
                <w:iCs w:val="0"/>
                <w:color w:val="auto"/>
                <w:kern w:val="0"/>
                <w:sz w:val="24"/>
                <w:szCs w:val="24"/>
                <w:u w:val="none"/>
                <w:lang w:val="en-US" w:eastAsia="zh-CN" w:bidi="ar"/>
              </w:rPr>
            </w:pPr>
            <w:r>
              <w:rPr>
                <w:rFonts w:hint="eastAsia" w:ascii="Times New Roman" w:hAnsi="Times New Roman" w:eastAsia="方正仿宋_GBK" w:cs="方正仿宋_GBK"/>
                <w:i w:val="0"/>
                <w:iCs w:val="0"/>
                <w:color w:val="auto"/>
                <w:kern w:val="0"/>
                <w:sz w:val="24"/>
                <w:szCs w:val="24"/>
                <w:u w:val="none"/>
                <w:lang w:val="en-US" w:eastAsia="zh-CN" w:bidi="ar"/>
              </w:rPr>
              <w:t>用于推动农业农村重点项目建设、做强做大农业主导产业、特色产业等农业农村重点项目建设。</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7ECE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黑体" w:cs="黑体"/>
                <w:i w:val="0"/>
                <w:iCs w:val="0"/>
                <w:color w:val="auto"/>
                <w:sz w:val="24"/>
                <w:szCs w:val="24"/>
                <w:u w:val="none"/>
                <w:lang w:val="en-US" w:eastAsia="zh-CN"/>
              </w:rPr>
            </w:pPr>
            <w:r>
              <w:rPr>
                <w:rFonts w:hint="eastAsia" w:ascii="Times New Roman" w:hAnsi="Times New Roman" w:eastAsia="黑体" w:cs="黑体"/>
                <w:i w:val="0"/>
                <w:iCs w:val="0"/>
                <w:color w:val="auto"/>
                <w:sz w:val="24"/>
                <w:szCs w:val="24"/>
                <w:u w:val="none"/>
                <w:lang w:val="en-US" w:eastAsia="zh-CN"/>
              </w:rPr>
              <w:t>233</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4F472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K" w:cs="方正仿宋_GBK"/>
                <w:i w:val="0"/>
                <w:iCs w:val="0"/>
                <w:color w:val="auto"/>
                <w:kern w:val="0"/>
                <w:sz w:val="24"/>
                <w:szCs w:val="24"/>
                <w:u w:val="none"/>
                <w:lang w:val="en-US" w:eastAsia="zh-CN" w:bidi="ar"/>
              </w:rPr>
            </w:pPr>
            <w:r>
              <w:rPr>
                <w:rFonts w:hint="eastAsia" w:ascii="Times New Roman" w:hAnsi="Times New Roman" w:eastAsia="方正仿宋_GBK" w:cs="方正仿宋_GBK"/>
                <w:i w:val="0"/>
                <w:iCs w:val="0"/>
                <w:color w:val="auto"/>
                <w:kern w:val="0"/>
                <w:sz w:val="24"/>
                <w:szCs w:val="24"/>
                <w:u w:val="none"/>
                <w:lang w:val="en-US" w:eastAsia="zh-CN" w:bidi="ar"/>
              </w:rPr>
              <w:t>农村产业发展科</w:t>
            </w:r>
          </w:p>
        </w:tc>
      </w:tr>
      <w:tr w14:paraId="30A3F0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6" w:type="dxa"/>
          <w:trHeight w:val="759" w:hRule="atLeast"/>
        </w:trPr>
        <w:tc>
          <w:tcPr>
            <w:tcW w:w="7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7CCE32">
            <w:pPr>
              <w:keepNext w:val="0"/>
              <w:keepLines w:val="0"/>
              <w:widowControl/>
              <w:suppressLineNumbers w:val="0"/>
              <w:jc w:val="center"/>
              <w:textAlignment w:val="center"/>
              <w:rPr>
                <w:rFonts w:hint="default" w:ascii="Times New Roman" w:hAnsi="Times New Roman" w:eastAsia="宋体" w:cs="宋体"/>
                <w:i w:val="0"/>
                <w:iCs w:val="0"/>
                <w:color w:val="auto"/>
                <w:kern w:val="0"/>
                <w:sz w:val="24"/>
                <w:szCs w:val="24"/>
                <w:u w:val="none"/>
                <w:lang w:val="en-US" w:eastAsia="zh-CN" w:bidi="ar"/>
              </w:rPr>
            </w:pPr>
            <w:r>
              <w:rPr>
                <w:rFonts w:hint="eastAsia" w:ascii="Times New Roman" w:hAnsi="Times New Roman" w:eastAsia="宋体" w:cs="宋体"/>
                <w:i w:val="0"/>
                <w:iCs w:val="0"/>
                <w:color w:val="auto"/>
                <w:kern w:val="0"/>
                <w:sz w:val="24"/>
                <w:szCs w:val="24"/>
                <w:u w:val="none"/>
                <w:lang w:val="en-US" w:eastAsia="zh-CN" w:bidi="ar"/>
              </w:rPr>
              <w:t>6</w:t>
            </w:r>
          </w:p>
        </w:tc>
        <w:tc>
          <w:tcPr>
            <w:tcW w:w="259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32CB8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方正仿宋_GBK" w:cs="方正仿宋_GBK"/>
                <w:i w:val="0"/>
                <w:iCs w:val="0"/>
                <w:color w:val="auto"/>
                <w:kern w:val="0"/>
                <w:sz w:val="24"/>
                <w:szCs w:val="24"/>
                <w:u w:val="none"/>
                <w:lang w:val="en-US" w:eastAsia="zh-CN" w:bidi="ar"/>
              </w:rPr>
            </w:pPr>
            <w:r>
              <w:rPr>
                <w:rFonts w:hint="eastAsia" w:ascii="Times New Roman" w:hAnsi="Times New Roman" w:eastAsia="方正仿宋_GBK" w:cs="方正仿宋_GBK"/>
                <w:i w:val="0"/>
                <w:iCs w:val="0"/>
                <w:color w:val="auto"/>
                <w:kern w:val="0"/>
                <w:sz w:val="24"/>
                <w:szCs w:val="24"/>
                <w:u w:val="none"/>
                <w:lang w:val="en-US" w:eastAsia="zh-CN" w:bidi="ar"/>
              </w:rPr>
              <w:t>农村合作经济</w:t>
            </w:r>
          </w:p>
        </w:tc>
        <w:tc>
          <w:tcPr>
            <w:tcW w:w="3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ADD59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方正仿宋_GBK" w:cs="方正仿宋_GBK"/>
                <w:i w:val="0"/>
                <w:iCs w:val="0"/>
                <w:color w:val="auto"/>
                <w:kern w:val="0"/>
                <w:sz w:val="24"/>
                <w:szCs w:val="24"/>
                <w:u w:val="none"/>
                <w:lang w:val="en-US" w:eastAsia="zh-CN" w:bidi="ar"/>
              </w:rPr>
            </w:pPr>
            <w:r>
              <w:rPr>
                <w:rFonts w:hint="eastAsia" w:ascii="Times New Roman" w:hAnsi="Times New Roman" w:eastAsia="方正仿宋_GBK" w:cs="方正仿宋_GBK"/>
                <w:i w:val="0"/>
                <w:iCs w:val="0"/>
                <w:color w:val="auto"/>
                <w:kern w:val="0"/>
                <w:sz w:val="24"/>
                <w:szCs w:val="24"/>
                <w:u w:val="none"/>
                <w:lang w:val="en-US" w:eastAsia="zh-CN" w:bidi="ar"/>
              </w:rPr>
              <w:t>开展新型农业经营主体贷款贴息相关宣传指导，对符合条件的新型农业经营主体进行贷款贴息。</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CC43A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黑体" w:cs="黑体"/>
                <w:i w:val="0"/>
                <w:iCs w:val="0"/>
                <w:color w:val="auto"/>
                <w:sz w:val="24"/>
                <w:szCs w:val="24"/>
                <w:u w:val="none"/>
                <w:lang w:val="en-US" w:eastAsia="zh-CN"/>
              </w:rPr>
            </w:pPr>
            <w:r>
              <w:rPr>
                <w:rFonts w:hint="eastAsia" w:ascii="Times New Roman" w:hAnsi="Times New Roman" w:eastAsia="黑体" w:cs="黑体"/>
                <w:i w:val="0"/>
                <w:iCs w:val="0"/>
                <w:color w:val="auto"/>
                <w:sz w:val="24"/>
                <w:szCs w:val="24"/>
                <w:u w:val="none"/>
                <w:lang w:val="en-US" w:eastAsia="zh-CN"/>
              </w:rPr>
              <w:t>22</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B50F1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K" w:cs="方正仿宋_GBK"/>
                <w:i w:val="0"/>
                <w:iCs w:val="0"/>
                <w:color w:val="auto"/>
                <w:kern w:val="0"/>
                <w:sz w:val="24"/>
                <w:szCs w:val="24"/>
                <w:u w:val="none"/>
                <w:lang w:val="en-US" w:eastAsia="zh-CN" w:bidi="ar"/>
              </w:rPr>
            </w:pPr>
            <w:r>
              <w:rPr>
                <w:rFonts w:hint="eastAsia" w:ascii="Times New Roman" w:hAnsi="Times New Roman" w:eastAsia="方正仿宋_GBK" w:cs="方正仿宋_GBK"/>
                <w:i w:val="0"/>
                <w:iCs w:val="0"/>
                <w:color w:val="auto"/>
                <w:kern w:val="0"/>
                <w:sz w:val="24"/>
                <w:szCs w:val="24"/>
                <w:u w:val="none"/>
                <w:lang w:val="en-US" w:eastAsia="zh-CN" w:bidi="ar"/>
              </w:rPr>
              <w:t>农村产业发展科</w:t>
            </w:r>
          </w:p>
        </w:tc>
      </w:tr>
      <w:tr w14:paraId="332F4B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6" w:type="dxa"/>
          <w:trHeight w:val="759" w:hRule="atLeast"/>
        </w:trPr>
        <w:tc>
          <w:tcPr>
            <w:tcW w:w="7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C32CC3">
            <w:pPr>
              <w:keepNext w:val="0"/>
              <w:keepLines w:val="0"/>
              <w:widowControl/>
              <w:suppressLineNumbers w:val="0"/>
              <w:jc w:val="center"/>
              <w:textAlignment w:val="center"/>
              <w:rPr>
                <w:rFonts w:hint="default" w:ascii="Times New Roman" w:hAnsi="Times New Roman" w:eastAsia="宋体" w:cs="宋体"/>
                <w:i w:val="0"/>
                <w:iCs w:val="0"/>
                <w:color w:val="auto"/>
                <w:kern w:val="0"/>
                <w:sz w:val="24"/>
                <w:szCs w:val="24"/>
                <w:u w:val="none"/>
                <w:lang w:val="en-US" w:eastAsia="zh-CN" w:bidi="ar"/>
              </w:rPr>
            </w:pPr>
            <w:r>
              <w:rPr>
                <w:rFonts w:hint="eastAsia" w:ascii="Times New Roman" w:hAnsi="Times New Roman" w:eastAsia="宋体" w:cs="宋体"/>
                <w:i w:val="0"/>
                <w:iCs w:val="0"/>
                <w:color w:val="auto"/>
                <w:kern w:val="0"/>
                <w:sz w:val="24"/>
                <w:szCs w:val="24"/>
                <w:u w:val="none"/>
                <w:lang w:val="en-US" w:eastAsia="zh-CN" w:bidi="ar"/>
              </w:rPr>
              <w:t>7</w:t>
            </w:r>
          </w:p>
        </w:tc>
        <w:tc>
          <w:tcPr>
            <w:tcW w:w="2598" w:type="dxa"/>
            <w:gridSpan w:val="2"/>
            <w:tcBorders>
              <w:top w:val="single" w:color="000000" w:sz="4" w:space="0"/>
              <w:left w:val="single" w:color="000000" w:sz="4" w:space="0"/>
              <w:bottom w:val="single" w:color="000000" w:sz="4" w:space="0"/>
              <w:right w:val="single" w:color="auto" w:sz="4" w:space="0"/>
            </w:tcBorders>
            <w:shd w:val="clear" w:color="auto" w:fill="auto"/>
            <w:vAlign w:val="center"/>
          </w:tcPr>
          <w:p w14:paraId="75B3C30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方正仿宋_GBK" w:cs="方正仿宋_GBK"/>
                <w:i w:val="0"/>
                <w:iCs w:val="0"/>
                <w:color w:val="auto"/>
                <w:kern w:val="0"/>
                <w:sz w:val="24"/>
                <w:szCs w:val="24"/>
                <w:u w:val="none"/>
                <w:lang w:val="en-US" w:eastAsia="zh-CN" w:bidi="ar"/>
              </w:rPr>
            </w:pPr>
            <w:r>
              <w:rPr>
                <w:rFonts w:hint="eastAsia" w:ascii="Times New Roman" w:hAnsi="Times New Roman" w:eastAsia="方正仿宋_GBK" w:cs="方正仿宋_GBK"/>
                <w:i w:val="0"/>
                <w:iCs w:val="0"/>
                <w:color w:val="auto"/>
                <w:kern w:val="0"/>
                <w:sz w:val="24"/>
                <w:szCs w:val="24"/>
                <w:u w:val="none"/>
                <w:lang w:val="en-US" w:eastAsia="zh-CN" w:bidi="ar"/>
              </w:rPr>
              <w:t>农业品牌建设</w:t>
            </w:r>
          </w:p>
        </w:tc>
        <w:tc>
          <w:tcPr>
            <w:tcW w:w="3506" w:type="dxa"/>
            <w:tcBorders>
              <w:top w:val="single" w:color="000000" w:sz="4" w:space="0"/>
              <w:left w:val="single" w:color="auto" w:sz="4" w:space="0"/>
              <w:bottom w:val="single" w:color="000000" w:sz="4" w:space="0"/>
              <w:right w:val="single" w:color="000000" w:sz="4" w:space="0"/>
            </w:tcBorders>
            <w:shd w:val="clear" w:color="auto" w:fill="auto"/>
            <w:vAlign w:val="center"/>
          </w:tcPr>
          <w:p w14:paraId="0E819C9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方正仿宋_GBK" w:cs="方正仿宋_GBK"/>
                <w:i w:val="0"/>
                <w:iCs w:val="0"/>
                <w:color w:val="auto"/>
                <w:kern w:val="0"/>
                <w:sz w:val="24"/>
                <w:szCs w:val="24"/>
                <w:u w:val="none"/>
                <w:lang w:val="en-US" w:eastAsia="zh-CN" w:bidi="ar"/>
              </w:rPr>
            </w:pPr>
            <w:r>
              <w:rPr>
                <w:rFonts w:hint="eastAsia" w:ascii="Times New Roman" w:hAnsi="Times New Roman" w:eastAsia="方正仿宋_GBK" w:cs="方正仿宋_GBK"/>
                <w:i w:val="0"/>
                <w:iCs w:val="0"/>
                <w:color w:val="auto"/>
                <w:kern w:val="0"/>
                <w:sz w:val="24"/>
                <w:szCs w:val="24"/>
                <w:u w:val="none"/>
                <w:lang w:val="en-US" w:eastAsia="zh-CN" w:bidi="ar"/>
              </w:rPr>
              <w:t>开展区级全品类区域公用品牌“乡约栖霞”建设</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57DE0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黑体" w:cs="黑体"/>
                <w:i w:val="0"/>
                <w:iCs w:val="0"/>
                <w:color w:val="auto"/>
                <w:sz w:val="24"/>
                <w:szCs w:val="24"/>
                <w:u w:val="none"/>
                <w:lang w:val="en-US" w:eastAsia="zh-CN"/>
              </w:rPr>
            </w:pPr>
            <w:r>
              <w:rPr>
                <w:rFonts w:hint="eastAsia" w:ascii="Times New Roman" w:hAnsi="Times New Roman" w:eastAsia="黑体" w:cs="黑体"/>
                <w:i w:val="0"/>
                <w:iCs w:val="0"/>
                <w:color w:val="auto"/>
                <w:sz w:val="24"/>
                <w:szCs w:val="24"/>
                <w:u w:val="none"/>
                <w:lang w:val="en-US" w:eastAsia="zh-CN"/>
              </w:rPr>
              <w:t>30</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9583E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方正仿宋_GBK" w:cs="方正仿宋_GBK"/>
                <w:i w:val="0"/>
                <w:iCs w:val="0"/>
                <w:color w:val="auto"/>
                <w:kern w:val="0"/>
                <w:sz w:val="24"/>
                <w:szCs w:val="24"/>
                <w:u w:val="none"/>
                <w:lang w:val="en-US" w:eastAsia="zh-CN" w:bidi="ar"/>
              </w:rPr>
            </w:pPr>
            <w:r>
              <w:rPr>
                <w:rFonts w:hint="eastAsia" w:ascii="Times New Roman" w:hAnsi="Times New Roman" w:eastAsia="方正仿宋_GBK" w:cs="方正仿宋_GBK"/>
                <w:i w:val="0"/>
                <w:iCs w:val="0"/>
                <w:color w:val="auto"/>
                <w:kern w:val="0"/>
                <w:sz w:val="24"/>
                <w:szCs w:val="24"/>
                <w:u w:val="none"/>
                <w:lang w:val="en-US" w:eastAsia="zh-CN" w:bidi="ar"/>
              </w:rPr>
              <w:t>农村产业发展科</w:t>
            </w:r>
          </w:p>
        </w:tc>
      </w:tr>
      <w:tr w14:paraId="29E2FE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6" w:type="dxa"/>
          <w:trHeight w:val="759" w:hRule="atLeast"/>
        </w:trPr>
        <w:tc>
          <w:tcPr>
            <w:tcW w:w="7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FE56F2">
            <w:pPr>
              <w:keepNext w:val="0"/>
              <w:keepLines w:val="0"/>
              <w:widowControl/>
              <w:suppressLineNumbers w:val="0"/>
              <w:jc w:val="center"/>
              <w:textAlignment w:val="center"/>
              <w:rPr>
                <w:rFonts w:hint="default" w:ascii="Times New Roman" w:hAnsi="Times New Roman" w:eastAsia="宋体" w:cs="宋体"/>
                <w:i w:val="0"/>
                <w:iCs w:val="0"/>
                <w:color w:val="auto"/>
                <w:kern w:val="0"/>
                <w:sz w:val="24"/>
                <w:szCs w:val="24"/>
                <w:u w:val="none"/>
                <w:lang w:val="en-US" w:eastAsia="zh-CN" w:bidi="ar"/>
              </w:rPr>
            </w:pPr>
            <w:r>
              <w:rPr>
                <w:rFonts w:hint="eastAsia" w:ascii="Times New Roman" w:hAnsi="Times New Roman" w:eastAsia="宋体" w:cs="宋体"/>
                <w:i w:val="0"/>
                <w:iCs w:val="0"/>
                <w:color w:val="auto"/>
                <w:kern w:val="0"/>
                <w:sz w:val="24"/>
                <w:szCs w:val="24"/>
                <w:u w:val="none"/>
                <w:lang w:val="en-US" w:eastAsia="zh-CN" w:bidi="ar"/>
              </w:rPr>
              <w:t>8</w:t>
            </w:r>
          </w:p>
        </w:tc>
        <w:tc>
          <w:tcPr>
            <w:tcW w:w="2598" w:type="dxa"/>
            <w:gridSpan w:val="2"/>
            <w:tcBorders>
              <w:top w:val="single" w:color="000000" w:sz="4" w:space="0"/>
              <w:left w:val="single" w:color="000000" w:sz="4" w:space="0"/>
              <w:bottom w:val="single" w:color="000000" w:sz="4" w:space="0"/>
              <w:right w:val="single" w:color="auto" w:sz="4" w:space="0"/>
            </w:tcBorders>
            <w:shd w:val="clear" w:color="auto" w:fill="auto"/>
            <w:vAlign w:val="center"/>
          </w:tcPr>
          <w:p w14:paraId="5CD02AA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方正仿宋_GBK" w:cs="方正仿宋_GBK"/>
                <w:i w:val="0"/>
                <w:iCs w:val="0"/>
                <w:color w:val="auto"/>
                <w:kern w:val="0"/>
                <w:sz w:val="24"/>
                <w:szCs w:val="24"/>
                <w:u w:val="none"/>
                <w:lang w:val="en-US" w:eastAsia="zh-CN" w:bidi="ar"/>
              </w:rPr>
            </w:pPr>
            <w:r>
              <w:rPr>
                <w:rFonts w:hint="eastAsia" w:ascii="Times New Roman" w:hAnsi="Times New Roman" w:eastAsia="方正仿宋_GBK" w:cs="方正仿宋_GBK"/>
                <w:i w:val="0"/>
                <w:iCs w:val="0"/>
                <w:color w:val="auto"/>
                <w:kern w:val="0"/>
                <w:sz w:val="24"/>
                <w:szCs w:val="24"/>
                <w:u w:val="none"/>
                <w:lang w:val="en-US" w:eastAsia="zh-CN" w:bidi="ar"/>
              </w:rPr>
              <w:t>水稻生态补偿</w:t>
            </w:r>
          </w:p>
        </w:tc>
        <w:tc>
          <w:tcPr>
            <w:tcW w:w="3506" w:type="dxa"/>
            <w:tcBorders>
              <w:top w:val="single" w:color="000000" w:sz="4" w:space="0"/>
              <w:left w:val="single" w:color="auto" w:sz="4" w:space="0"/>
              <w:bottom w:val="single" w:color="000000" w:sz="4" w:space="0"/>
              <w:right w:val="single" w:color="000000" w:sz="4" w:space="0"/>
            </w:tcBorders>
            <w:shd w:val="clear" w:color="auto" w:fill="auto"/>
            <w:vAlign w:val="center"/>
          </w:tcPr>
          <w:p w14:paraId="4860492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方正仿宋_GBK" w:cs="方正仿宋_GBK"/>
                <w:i w:val="0"/>
                <w:iCs w:val="0"/>
                <w:color w:val="auto"/>
                <w:kern w:val="0"/>
                <w:sz w:val="24"/>
                <w:szCs w:val="24"/>
                <w:u w:val="none"/>
                <w:lang w:val="en-US" w:eastAsia="zh-CN" w:bidi="ar"/>
              </w:rPr>
            </w:pPr>
            <w:r>
              <w:rPr>
                <w:rFonts w:hint="eastAsia" w:ascii="Times New Roman" w:hAnsi="Times New Roman" w:eastAsia="方正仿宋_GBK" w:cs="方正仿宋_GBK"/>
                <w:i w:val="0"/>
                <w:iCs w:val="0"/>
                <w:color w:val="auto"/>
                <w:kern w:val="0"/>
                <w:sz w:val="24"/>
                <w:szCs w:val="24"/>
                <w:u w:val="none"/>
                <w:lang w:val="en-US" w:eastAsia="zh-CN" w:bidi="ar"/>
              </w:rPr>
              <w:t>主要用于农田基础设施建设、水稻生产环境保护和修复、农业面源污染治理、水稻农业保险补贴、土地流转补贴、轮作休耕、绿色防控等工作</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663EC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黑体" w:cs="黑体"/>
                <w:i w:val="0"/>
                <w:iCs w:val="0"/>
                <w:color w:val="auto"/>
                <w:sz w:val="24"/>
                <w:szCs w:val="24"/>
                <w:u w:val="none"/>
                <w:lang w:val="en-US" w:eastAsia="zh-CN"/>
              </w:rPr>
            </w:pPr>
            <w:r>
              <w:rPr>
                <w:rFonts w:hint="eastAsia" w:ascii="Times New Roman" w:hAnsi="Times New Roman" w:eastAsia="黑体" w:cs="黑体"/>
                <w:i w:val="0"/>
                <w:iCs w:val="0"/>
                <w:color w:val="auto"/>
                <w:sz w:val="24"/>
                <w:szCs w:val="24"/>
                <w:u w:val="none"/>
                <w:lang w:val="en-US" w:eastAsia="zh-CN"/>
              </w:rPr>
              <w:t>147.85</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75EED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方正仿宋_GBK" w:cs="方正仿宋_GBK"/>
                <w:i w:val="0"/>
                <w:iCs w:val="0"/>
                <w:color w:val="auto"/>
                <w:kern w:val="0"/>
                <w:sz w:val="24"/>
                <w:szCs w:val="24"/>
                <w:u w:val="none"/>
                <w:lang w:val="en-US" w:eastAsia="zh-CN" w:bidi="ar"/>
              </w:rPr>
            </w:pPr>
            <w:r>
              <w:rPr>
                <w:rFonts w:hint="eastAsia" w:ascii="Times New Roman" w:hAnsi="Times New Roman" w:eastAsia="方正仿宋_GBK" w:cs="方正仿宋_GBK"/>
                <w:i w:val="0"/>
                <w:iCs w:val="0"/>
                <w:color w:val="auto"/>
                <w:kern w:val="0"/>
                <w:sz w:val="24"/>
                <w:szCs w:val="24"/>
                <w:u w:val="none"/>
                <w:lang w:val="en-US" w:eastAsia="zh-CN" w:bidi="ar"/>
              </w:rPr>
              <w:t>农业科</w:t>
            </w:r>
          </w:p>
        </w:tc>
      </w:tr>
      <w:tr w14:paraId="588F1A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6" w:type="dxa"/>
          <w:trHeight w:val="759" w:hRule="atLeast"/>
        </w:trPr>
        <w:tc>
          <w:tcPr>
            <w:tcW w:w="7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402CB0">
            <w:pPr>
              <w:keepNext w:val="0"/>
              <w:keepLines w:val="0"/>
              <w:widowControl/>
              <w:suppressLineNumbers w:val="0"/>
              <w:jc w:val="center"/>
              <w:textAlignment w:val="center"/>
              <w:rPr>
                <w:rFonts w:hint="default" w:ascii="Times New Roman" w:hAnsi="Times New Roman" w:eastAsia="宋体" w:cs="宋体"/>
                <w:i w:val="0"/>
                <w:iCs w:val="0"/>
                <w:color w:val="auto"/>
                <w:kern w:val="0"/>
                <w:sz w:val="24"/>
                <w:szCs w:val="24"/>
                <w:u w:val="none"/>
                <w:lang w:val="en-US" w:eastAsia="zh-CN" w:bidi="ar"/>
              </w:rPr>
            </w:pPr>
            <w:r>
              <w:rPr>
                <w:rFonts w:hint="eastAsia" w:ascii="Times New Roman" w:hAnsi="Times New Roman" w:eastAsia="宋体" w:cs="宋体"/>
                <w:i w:val="0"/>
                <w:iCs w:val="0"/>
                <w:color w:val="auto"/>
                <w:kern w:val="0"/>
                <w:sz w:val="24"/>
                <w:szCs w:val="24"/>
                <w:u w:val="none"/>
                <w:lang w:val="en-US" w:eastAsia="zh-CN" w:bidi="ar"/>
              </w:rPr>
              <w:t>9</w:t>
            </w:r>
          </w:p>
        </w:tc>
        <w:tc>
          <w:tcPr>
            <w:tcW w:w="2598" w:type="dxa"/>
            <w:gridSpan w:val="2"/>
            <w:tcBorders>
              <w:top w:val="single" w:color="000000" w:sz="4" w:space="0"/>
              <w:left w:val="single" w:color="000000" w:sz="4" w:space="0"/>
              <w:bottom w:val="single" w:color="000000" w:sz="4" w:space="0"/>
              <w:right w:val="single" w:color="auto" w:sz="4" w:space="0"/>
            </w:tcBorders>
            <w:shd w:val="clear" w:color="auto" w:fill="auto"/>
            <w:vAlign w:val="center"/>
          </w:tcPr>
          <w:p w14:paraId="32212FD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方正仿宋_GBK" w:cs="方正仿宋_GBK"/>
                <w:i w:val="0"/>
                <w:iCs w:val="0"/>
                <w:color w:val="auto"/>
                <w:kern w:val="0"/>
                <w:sz w:val="24"/>
                <w:szCs w:val="24"/>
                <w:u w:val="none"/>
                <w:lang w:val="en-US" w:eastAsia="zh-CN" w:bidi="ar"/>
              </w:rPr>
            </w:pPr>
            <w:r>
              <w:rPr>
                <w:rFonts w:hint="eastAsia" w:ascii="Times New Roman" w:hAnsi="Times New Roman" w:eastAsia="方正仿宋_GBK" w:cs="方正仿宋_GBK"/>
                <w:i w:val="0"/>
                <w:iCs w:val="0"/>
                <w:color w:val="auto"/>
                <w:kern w:val="0"/>
                <w:sz w:val="24"/>
                <w:szCs w:val="24"/>
                <w:u w:val="none"/>
                <w:lang w:val="en-US" w:eastAsia="zh-CN" w:bidi="ar"/>
              </w:rPr>
              <w:t>秸秆机械化还田补贴</w:t>
            </w:r>
          </w:p>
        </w:tc>
        <w:tc>
          <w:tcPr>
            <w:tcW w:w="3506" w:type="dxa"/>
            <w:tcBorders>
              <w:top w:val="single" w:color="000000" w:sz="4" w:space="0"/>
              <w:left w:val="single" w:color="auto" w:sz="4" w:space="0"/>
              <w:bottom w:val="single" w:color="000000" w:sz="4" w:space="0"/>
              <w:right w:val="single" w:color="000000" w:sz="4" w:space="0"/>
            </w:tcBorders>
            <w:shd w:val="clear" w:color="auto" w:fill="auto"/>
            <w:vAlign w:val="center"/>
          </w:tcPr>
          <w:p w14:paraId="3DC7B86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方正仿宋_GBK" w:cs="方正仿宋_GBK"/>
                <w:i w:val="0"/>
                <w:iCs w:val="0"/>
                <w:color w:val="auto"/>
                <w:kern w:val="0"/>
                <w:sz w:val="24"/>
                <w:szCs w:val="24"/>
                <w:u w:val="none"/>
                <w:lang w:val="en-US" w:eastAsia="zh-CN" w:bidi="ar"/>
              </w:rPr>
            </w:pPr>
            <w:r>
              <w:rPr>
                <w:rFonts w:hint="eastAsia" w:ascii="Times New Roman" w:hAnsi="Times New Roman" w:eastAsia="方正仿宋_GBK" w:cs="方正仿宋_GBK"/>
                <w:i w:val="0"/>
                <w:iCs w:val="0"/>
                <w:color w:val="auto"/>
                <w:kern w:val="0"/>
                <w:sz w:val="24"/>
                <w:szCs w:val="24"/>
                <w:u w:val="none"/>
                <w:lang w:val="en-US" w:eastAsia="zh-CN" w:bidi="ar"/>
              </w:rPr>
              <w:t>秸秆机械化还田</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A13F1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黑体" w:cs="黑体"/>
                <w:i w:val="0"/>
                <w:iCs w:val="0"/>
                <w:color w:val="auto"/>
                <w:sz w:val="24"/>
                <w:szCs w:val="24"/>
                <w:u w:val="none"/>
                <w:lang w:val="en-US" w:eastAsia="zh-CN"/>
              </w:rPr>
            </w:pPr>
            <w:r>
              <w:rPr>
                <w:rFonts w:hint="eastAsia" w:ascii="Times New Roman" w:hAnsi="Times New Roman" w:eastAsia="黑体" w:cs="黑体"/>
                <w:i w:val="0"/>
                <w:iCs w:val="0"/>
                <w:color w:val="auto"/>
                <w:sz w:val="24"/>
                <w:szCs w:val="24"/>
                <w:u w:val="none"/>
                <w:lang w:val="en-US" w:eastAsia="zh-CN"/>
              </w:rPr>
              <w:t>140</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522EA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K" w:cs="方正仿宋_GBK"/>
                <w:i w:val="0"/>
                <w:iCs w:val="0"/>
                <w:color w:val="auto"/>
                <w:kern w:val="0"/>
                <w:sz w:val="24"/>
                <w:szCs w:val="24"/>
                <w:u w:val="none"/>
                <w:lang w:val="en-US" w:eastAsia="zh-CN" w:bidi="ar"/>
              </w:rPr>
            </w:pPr>
            <w:r>
              <w:rPr>
                <w:rFonts w:hint="eastAsia" w:ascii="Times New Roman" w:hAnsi="Times New Roman" w:eastAsia="方正仿宋_GBK" w:cs="方正仿宋_GBK"/>
                <w:i w:val="0"/>
                <w:iCs w:val="0"/>
                <w:color w:val="auto"/>
                <w:kern w:val="0"/>
                <w:sz w:val="24"/>
                <w:szCs w:val="24"/>
                <w:u w:val="none"/>
                <w:lang w:val="en-US" w:eastAsia="zh-CN" w:bidi="ar"/>
              </w:rPr>
              <w:t>农业装备科</w:t>
            </w:r>
          </w:p>
        </w:tc>
      </w:tr>
      <w:tr w14:paraId="25BAC9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6" w:type="dxa"/>
          <w:trHeight w:val="759" w:hRule="atLeast"/>
        </w:trPr>
        <w:tc>
          <w:tcPr>
            <w:tcW w:w="7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C18394">
            <w:pPr>
              <w:keepNext w:val="0"/>
              <w:keepLines w:val="0"/>
              <w:widowControl/>
              <w:suppressLineNumbers w:val="0"/>
              <w:jc w:val="center"/>
              <w:textAlignment w:val="center"/>
              <w:rPr>
                <w:rFonts w:hint="default" w:ascii="Times New Roman" w:hAnsi="Times New Roman" w:eastAsia="宋体" w:cs="宋体"/>
                <w:i w:val="0"/>
                <w:iCs w:val="0"/>
                <w:color w:val="auto"/>
                <w:kern w:val="0"/>
                <w:sz w:val="24"/>
                <w:szCs w:val="24"/>
                <w:u w:val="none"/>
                <w:lang w:val="en-US" w:eastAsia="zh-CN" w:bidi="ar"/>
              </w:rPr>
            </w:pPr>
            <w:r>
              <w:rPr>
                <w:rFonts w:hint="eastAsia" w:ascii="Times New Roman" w:hAnsi="Times New Roman" w:eastAsia="宋体" w:cs="宋体"/>
                <w:i w:val="0"/>
                <w:iCs w:val="0"/>
                <w:color w:val="auto"/>
                <w:kern w:val="0"/>
                <w:sz w:val="24"/>
                <w:szCs w:val="24"/>
                <w:u w:val="none"/>
                <w:lang w:val="en-US" w:eastAsia="zh-CN" w:bidi="ar"/>
              </w:rPr>
              <w:t>10</w:t>
            </w:r>
          </w:p>
        </w:tc>
        <w:tc>
          <w:tcPr>
            <w:tcW w:w="259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960AE1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方正仿宋_GBK" w:cs="方正仿宋_GBK"/>
                <w:i w:val="0"/>
                <w:iCs w:val="0"/>
                <w:color w:val="auto"/>
                <w:kern w:val="0"/>
                <w:sz w:val="24"/>
                <w:szCs w:val="24"/>
                <w:u w:val="none"/>
                <w:lang w:val="en-US" w:eastAsia="zh-CN" w:bidi="ar"/>
              </w:rPr>
            </w:pPr>
            <w:r>
              <w:rPr>
                <w:rFonts w:hint="eastAsia" w:ascii="Times New Roman" w:hAnsi="Times New Roman" w:eastAsia="方正仿宋_GBK" w:cs="方正仿宋_GBK"/>
                <w:i w:val="0"/>
                <w:iCs w:val="0"/>
                <w:color w:val="auto"/>
                <w:kern w:val="0"/>
                <w:sz w:val="24"/>
                <w:szCs w:val="24"/>
                <w:u w:val="none"/>
                <w:lang w:val="en-US" w:eastAsia="zh-CN" w:bidi="ar"/>
              </w:rPr>
              <w:t>生态循环农业</w:t>
            </w:r>
          </w:p>
        </w:tc>
        <w:tc>
          <w:tcPr>
            <w:tcW w:w="3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E21A4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方正仿宋_GBK" w:cs="方正仿宋_GBK"/>
                <w:i w:val="0"/>
                <w:iCs w:val="0"/>
                <w:color w:val="auto"/>
                <w:kern w:val="0"/>
                <w:sz w:val="24"/>
                <w:szCs w:val="24"/>
                <w:u w:val="none"/>
                <w:lang w:val="en-US" w:eastAsia="zh-CN" w:bidi="ar"/>
              </w:rPr>
            </w:pPr>
            <w:r>
              <w:rPr>
                <w:rFonts w:hint="eastAsia" w:ascii="Times New Roman" w:hAnsi="Times New Roman" w:eastAsia="方正仿宋_GBK" w:cs="方正仿宋_GBK"/>
                <w:i w:val="0"/>
                <w:iCs w:val="0"/>
                <w:color w:val="auto"/>
                <w:kern w:val="0"/>
                <w:sz w:val="24"/>
                <w:szCs w:val="24"/>
                <w:u w:val="none"/>
                <w:lang w:val="en-US" w:eastAsia="zh-CN" w:bidi="ar"/>
              </w:rPr>
              <w:t>农村能源维护体系建设与安全生产监管、秸秆收储与多种形式利用补助</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5B0C9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黑体" w:cs="黑体"/>
                <w:i w:val="0"/>
                <w:iCs w:val="0"/>
                <w:color w:val="auto"/>
                <w:sz w:val="24"/>
                <w:szCs w:val="24"/>
                <w:u w:val="none"/>
                <w:lang w:val="en-US" w:eastAsia="zh-CN"/>
              </w:rPr>
            </w:pPr>
            <w:r>
              <w:rPr>
                <w:rFonts w:hint="eastAsia" w:ascii="Times New Roman" w:hAnsi="Times New Roman" w:eastAsia="黑体" w:cs="黑体"/>
                <w:i w:val="0"/>
                <w:iCs w:val="0"/>
                <w:color w:val="auto"/>
                <w:sz w:val="24"/>
                <w:szCs w:val="24"/>
                <w:u w:val="none"/>
                <w:lang w:val="en-US" w:eastAsia="zh-CN"/>
              </w:rPr>
              <w:t>65</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F203E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方正仿宋_GBK" w:cs="方正仿宋_GBK"/>
                <w:i w:val="0"/>
                <w:iCs w:val="0"/>
                <w:color w:val="auto"/>
                <w:kern w:val="0"/>
                <w:sz w:val="24"/>
                <w:szCs w:val="24"/>
                <w:u w:val="none"/>
                <w:lang w:val="en-US" w:eastAsia="zh-CN" w:bidi="ar"/>
              </w:rPr>
            </w:pPr>
            <w:r>
              <w:rPr>
                <w:rFonts w:hint="eastAsia" w:ascii="Times New Roman" w:hAnsi="Times New Roman" w:eastAsia="方正仿宋_GBK" w:cs="方正仿宋_GBK"/>
                <w:i w:val="0"/>
                <w:iCs w:val="0"/>
                <w:color w:val="auto"/>
                <w:kern w:val="0"/>
                <w:sz w:val="24"/>
                <w:szCs w:val="24"/>
                <w:u w:val="none"/>
                <w:lang w:val="en-US" w:eastAsia="zh-CN" w:bidi="ar"/>
              </w:rPr>
              <w:t>农业科</w:t>
            </w:r>
          </w:p>
        </w:tc>
      </w:tr>
      <w:tr w14:paraId="78B3CC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6" w:type="dxa"/>
          <w:trHeight w:val="759" w:hRule="atLeast"/>
        </w:trPr>
        <w:tc>
          <w:tcPr>
            <w:tcW w:w="7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3134A4">
            <w:pPr>
              <w:keepNext w:val="0"/>
              <w:keepLines w:val="0"/>
              <w:widowControl/>
              <w:suppressLineNumbers w:val="0"/>
              <w:jc w:val="center"/>
              <w:textAlignment w:val="center"/>
              <w:rPr>
                <w:rFonts w:hint="default" w:ascii="Times New Roman" w:hAnsi="Times New Roman" w:eastAsia="宋体" w:cs="宋体"/>
                <w:i w:val="0"/>
                <w:iCs w:val="0"/>
                <w:color w:val="auto"/>
                <w:kern w:val="0"/>
                <w:sz w:val="24"/>
                <w:szCs w:val="24"/>
                <w:u w:val="none"/>
                <w:lang w:val="en-US" w:eastAsia="zh-CN" w:bidi="ar"/>
              </w:rPr>
            </w:pPr>
            <w:r>
              <w:rPr>
                <w:rFonts w:hint="eastAsia" w:ascii="Times New Roman" w:hAnsi="Times New Roman" w:eastAsia="宋体" w:cs="宋体"/>
                <w:i w:val="0"/>
                <w:iCs w:val="0"/>
                <w:color w:val="auto"/>
                <w:kern w:val="0"/>
                <w:sz w:val="24"/>
                <w:szCs w:val="24"/>
                <w:u w:val="none"/>
                <w:lang w:val="en-US" w:eastAsia="zh-CN" w:bidi="ar"/>
              </w:rPr>
              <w:t>11</w:t>
            </w:r>
          </w:p>
        </w:tc>
        <w:tc>
          <w:tcPr>
            <w:tcW w:w="259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82E463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方正仿宋_GBK" w:cs="方正仿宋_GBK"/>
                <w:i w:val="0"/>
                <w:iCs w:val="0"/>
                <w:color w:val="auto"/>
                <w:kern w:val="0"/>
                <w:sz w:val="24"/>
                <w:szCs w:val="24"/>
                <w:u w:val="none"/>
                <w:lang w:val="en-US" w:eastAsia="zh-CN" w:bidi="ar"/>
              </w:rPr>
            </w:pPr>
            <w:r>
              <w:rPr>
                <w:rFonts w:hint="eastAsia" w:ascii="Times New Roman" w:hAnsi="Times New Roman" w:eastAsia="方正仿宋_GBK" w:cs="方正仿宋_GBK"/>
                <w:i w:val="0"/>
                <w:iCs w:val="0"/>
                <w:color w:val="auto"/>
                <w:kern w:val="0"/>
                <w:sz w:val="24"/>
                <w:szCs w:val="24"/>
                <w:u w:val="none"/>
                <w:lang w:val="en-US" w:eastAsia="zh-CN" w:bidi="ar"/>
              </w:rPr>
              <w:t>项目审计</w:t>
            </w:r>
          </w:p>
        </w:tc>
        <w:tc>
          <w:tcPr>
            <w:tcW w:w="3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F6C25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K" w:cs="方正仿宋_GBK"/>
                <w:i w:val="0"/>
                <w:iCs w:val="0"/>
                <w:color w:val="auto"/>
                <w:kern w:val="0"/>
                <w:sz w:val="24"/>
                <w:szCs w:val="24"/>
                <w:u w:val="none"/>
                <w:lang w:val="en-US" w:eastAsia="zh-CN" w:bidi="ar"/>
              </w:rPr>
            </w:pPr>
            <w:r>
              <w:rPr>
                <w:rFonts w:hint="eastAsia" w:ascii="Times New Roman" w:hAnsi="Times New Roman" w:eastAsia="方正仿宋_GBK" w:cs="方正仿宋_GBK"/>
                <w:i w:val="0"/>
                <w:iCs w:val="0"/>
                <w:color w:val="auto"/>
                <w:kern w:val="0"/>
                <w:sz w:val="24"/>
                <w:szCs w:val="24"/>
                <w:u w:val="none"/>
                <w:lang w:val="en-US" w:eastAsia="zh-CN" w:bidi="ar"/>
              </w:rPr>
              <w:t>用于涉农项目审计</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F2830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黑体" w:cs="黑体"/>
                <w:i w:val="0"/>
                <w:iCs w:val="0"/>
                <w:color w:val="auto"/>
                <w:sz w:val="24"/>
                <w:szCs w:val="24"/>
                <w:u w:val="none"/>
                <w:lang w:val="en-US" w:eastAsia="zh-CN"/>
              </w:rPr>
            </w:pPr>
            <w:r>
              <w:rPr>
                <w:rFonts w:hint="eastAsia" w:ascii="Times New Roman" w:hAnsi="Times New Roman" w:eastAsia="黑体" w:cs="黑体"/>
                <w:i w:val="0"/>
                <w:iCs w:val="0"/>
                <w:color w:val="auto"/>
                <w:sz w:val="24"/>
                <w:szCs w:val="24"/>
                <w:u w:val="none"/>
                <w:lang w:val="en-US" w:eastAsia="zh-CN"/>
              </w:rPr>
              <w:t>5</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7D2A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方正仿宋_GBK" w:cs="方正仿宋_GBK"/>
                <w:i w:val="0"/>
                <w:iCs w:val="0"/>
                <w:color w:val="auto"/>
                <w:kern w:val="0"/>
                <w:sz w:val="24"/>
                <w:szCs w:val="24"/>
                <w:u w:val="none"/>
                <w:lang w:val="en-US" w:eastAsia="zh-CN" w:bidi="ar"/>
              </w:rPr>
            </w:pPr>
            <w:r>
              <w:rPr>
                <w:rFonts w:hint="eastAsia" w:ascii="Times New Roman" w:hAnsi="Times New Roman" w:eastAsia="方正仿宋_GBK" w:cs="方正仿宋_GBK"/>
                <w:i w:val="0"/>
                <w:iCs w:val="0"/>
                <w:color w:val="auto"/>
                <w:kern w:val="0"/>
                <w:sz w:val="24"/>
                <w:szCs w:val="24"/>
                <w:u w:val="none"/>
                <w:lang w:val="en-US" w:eastAsia="zh-CN" w:bidi="ar"/>
              </w:rPr>
              <w:t>农业科</w:t>
            </w:r>
          </w:p>
        </w:tc>
      </w:tr>
      <w:tr w14:paraId="30EA02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6" w:type="dxa"/>
          <w:trHeight w:val="759" w:hRule="atLeast"/>
        </w:trPr>
        <w:tc>
          <w:tcPr>
            <w:tcW w:w="7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0323E0">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Times New Roman" w:hAnsi="Times New Roman" w:eastAsia="宋体" w:cs="宋体"/>
                <w:i w:val="0"/>
                <w:iCs w:val="0"/>
                <w:color w:val="auto"/>
                <w:kern w:val="0"/>
                <w:sz w:val="24"/>
                <w:szCs w:val="24"/>
                <w:u w:val="none"/>
                <w:lang w:val="en-US" w:eastAsia="zh-CN" w:bidi="ar"/>
              </w:rPr>
            </w:pPr>
          </w:p>
        </w:tc>
        <w:tc>
          <w:tcPr>
            <w:tcW w:w="610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503191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宋体"/>
                <w:i w:val="0"/>
                <w:iCs w:val="0"/>
                <w:color w:val="auto"/>
                <w:kern w:val="0"/>
                <w:sz w:val="24"/>
                <w:szCs w:val="24"/>
                <w:u w:val="none"/>
                <w:lang w:val="en-US" w:eastAsia="zh-CN" w:bidi="ar"/>
              </w:rPr>
            </w:pPr>
            <w:r>
              <w:rPr>
                <w:rFonts w:hint="eastAsia" w:ascii="Times New Roman" w:hAnsi="Times New Roman" w:eastAsia="黑体" w:cs="黑体"/>
                <w:i w:val="0"/>
                <w:iCs w:val="0"/>
                <w:color w:val="auto"/>
                <w:kern w:val="0"/>
                <w:sz w:val="24"/>
                <w:szCs w:val="24"/>
                <w:u w:val="none"/>
                <w:lang w:val="en-US" w:eastAsia="zh-CN" w:bidi="ar"/>
              </w:rPr>
              <w:t>农业农村公共服务专项</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F463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宋体"/>
                <w:i w:val="0"/>
                <w:iCs w:val="0"/>
                <w:color w:val="auto"/>
                <w:kern w:val="0"/>
                <w:sz w:val="24"/>
                <w:szCs w:val="24"/>
                <w:u w:val="none"/>
                <w:lang w:val="en-US" w:eastAsia="zh-CN" w:bidi="ar"/>
              </w:rPr>
            </w:pPr>
            <w:r>
              <w:rPr>
                <w:rFonts w:hint="eastAsia" w:ascii="Times New Roman" w:hAnsi="Times New Roman" w:eastAsia="宋体" w:cs="宋体"/>
                <w:i w:val="0"/>
                <w:iCs w:val="0"/>
                <w:color w:val="auto"/>
                <w:kern w:val="0"/>
                <w:sz w:val="24"/>
                <w:szCs w:val="24"/>
                <w:u w:val="none"/>
                <w:lang w:val="en-US" w:eastAsia="zh-CN" w:bidi="ar"/>
              </w:rPr>
              <w:t>127.7</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9016F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auto"/>
                <w:kern w:val="0"/>
                <w:sz w:val="24"/>
                <w:szCs w:val="24"/>
                <w:u w:val="none"/>
                <w:lang w:val="en-US" w:eastAsia="zh-CN" w:bidi="ar"/>
              </w:rPr>
            </w:pPr>
          </w:p>
        </w:tc>
      </w:tr>
      <w:tr w14:paraId="40E08A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6" w:type="dxa"/>
          <w:trHeight w:val="759" w:hRule="atLeast"/>
        </w:trPr>
        <w:tc>
          <w:tcPr>
            <w:tcW w:w="7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A79EA4">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default" w:ascii="Times New Roman" w:hAnsi="Times New Roman" w:eastAsia="宋体" w:cs="宋体"/>
                <w:i w:val="0"/>
                <w:iCs w:val="0"/>
                <w:color w:val="auto"/>
                <w:kern w:val="0"/>
                <w:sz w:val="24"/>
                <w:szCs w:val="24"/>
                <w:u w:val="none"/>
                <w:lang w:val="en-US" w:eastAsia="zh-CN" w:bidi="ar"/>
              </w:rPr>
            </w:pPr>
            <w:r>
              <w:rPr>
                <w:rFonts w:hint="eastAsia" w:ascii="Times New Roman" w:hAnsi="Times New Roman" w:eastAsia="宋体" w:cs="宋体"/>
                <w:i w:val="0"/>
                <w:iCs w:val="0"/>
                <w:color w:val="auto"/>
                <w:kern w:val="0"/>
                <w:sz w:val="24"/>
                <w:szCs w:val="24"/>
                <w:u w:val="none"/>
                <w:lang w:val="en-US" w:eastAsia="zh-CN" w:bidi="ar"/>
              </w:rPr>
              <w:t>12</w:t>
            </w:r>
          </w:p>
        </w:tc>
        <w:tc>
          <w:tcPr>
            <w:tcW w:w="2593" w:type="dxa"/>
            <w:tcBorders>
              <w:top w:val="single" w:color="000000" w:sz="4" w:space="0"/>
              <w:left w:val="single" w:color="000000" w:sz="4" w:space="0"/>
              <w:bottom w:val="single" w:color="000000" w:sz="4" w:space="0"/>
              <w:right w:val="single" w:color="auto" w:sz="4" w:space="0"/>
            </w:tcBorders>
            <w:shd w:val="clear" w:color="auto" w:fill="auto"/>
            <w:vAlign w:val="center"/>
          </w:tcPr>
          <w:p w14:paraId="63C9D93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K" w:cs="方正仿宋_GBK"/>
                <w:i w:val="0"/>
                <w:iCs w:val="0"/>
                <w:color w:val="auto"/>
                <w:kern w:val="0"/>
                <w:sz w:val="24"/>
                <w:szCs w:val="24"/>
                <w:u w:val="none"/>
                <w:lang w:val="en-US" w:eastAsia="zh-CN" w:bidi="ar"/>
              </w:rPr>
            </w:pPr>
            <w:r>
              <w:rPr>
                <w:rFonts w:hint="eastAsia" w:ascii="Times New Roman" w:hAnsi="Times New Roman" w:eastAsia="方正仿宋_GBK" w:cs="方正仿宋_GBK"/>
                <w:i w:val="0"/>
                <w:iCs w:val="0"/>
                <w:color w:val="auto"/>
                <w:kern w:val="0"/>
                <w:sz w:val="24"/>
                <w:szCs w:val="24"/>
                <w:u w:val="none"/>
                <w:lang w:val="en-US" w:eastAsia="zh-CN" w:bidi="ar"/>
              </w:rPr>
              <w:t>村级公益事业一事一议奖补</w:t>
            </w:r>
          </w:p>
        </w:tc>
        <w:tc>
          <w:tcPr>
            <w:tcW w:w="3511" w:type="dxa"/>
            <w:gridSpan w:val="2"/>
            <w:tcBorders>
              <w:top w:val="single" w:color="000000" w:sz="4" w:space="0"/>
              <w:left w:val="single" w:color="auto" w:sz="4" w:space="0"/>
              <w:bottom w:val="single" w:color="000000" w:sz="4" w:space="0"/>
              <w:right w:val="single" w:color="000000" w:sz="4" w:space="0"/>
            </w:tcBorders>
            <w:shd w:val="clear" w:color="auto" w:fill="auto"/>
            <w:vAlign w:val="center"/>
          </w:tcPr>
          <w:p w14:paraId="2F4C425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方正仿宋_GBK" w:cs="方正仿宋_GBK"/>
                <w:i w:val="0"/>
                <w:iCs w:val="0"/>
                <w:color w:val="auto"/>
                <w:kern w:val="0"/>
                <w:sz w:val="24"/>
                <w:szCs w:val="24"/>
                <w:u w:val="none"/>
                <w:lang w:val="en-US" w:eastAsia="zh-CN" w:bidi="ar"/>
              </w:rPr>
            </w:pPr>
            <w:r>
              <w:rPr>
                <w:rFonts w:hint="eastAsia" w:ascii="Times New Roman" w:hAnsi="Times New Roman" w:eastAsia="方正仿宋_GBK" w:cs="方正仿宋_GBK"/>
                <w:i w:val="0"/>
                <w:iCs w:val="0"/>
                <w:color w:val="auto"/>
                <w:kern w:val="0"/>
                <w:sz w:val="24"/>
                <w:szCs w:val="24"/>
                <w:u w:val="none"/>
                <w:lang w:val="en-US" w:eastAsia="zh-CN" w:bidi="ar"/>
              </w:rPr>
              <w:t>2026年度村级公益事业建设一事一议财政奖补项目</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4990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宋体"/>
                <w:i w:val="0"/>
                <w:iCs w:val="0"/>
                <w:color w:val="auto"/>
                <w:kern w:val="0"/>
                <w:sz w:val="24"/>
                <w:szCs w:val="24"/>
                <w:u w:val="none"/>
                <w:lang w:val="en-US" w:eastAsia="zh-CN" w:bidi="ar"/>
              </w:rPr>
            </w:pPr>
            <w:r>
              <w:rPr>
                <w:rFonts w:hint="eastAsia" w:ascii="Times New Roman" w:hAnsi="Times New Roman" w:eastAsia="宋体" w:cs="宋体"/>
                <w:i w:val="0"/>
                <w:iCs w:val="0"/>
                <w:color w:val="auto"/>
                <w:kern w:val="0"/>
                <w:sz w:val="24"/>
                <w:szCs w:val="24"/>
                <w:u w:val="none"/>
                <w:lang w:val="en-US" w:eastAsia="zh-CN" w:bidi="ar"/>
              </w:rPr>
              <w:t>50</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BC959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方正仿宋_GBK" w:cs="方正仿宋_GBK"/>
                <w:i w:val="0"/>
                <w:iCs w:val="0"/>
                <w:color w:val="auto"/>
                <w:kern w:val="0"/>
                <w:sz w:val="24"/>
                <w:szCs w:val="24"/>
                <w:u w:val="none"/>
                <w:lang w:val="en-US" w:eastAsia="zh-CN" w:bidi="ar"/>
              </w:rPr>
            </w:pPr>
            <w:r>
              <w:rPr>
                <w:rFonts w:hint="eastAsia" w:ascii="Times New Roman" w:hAnsi="Times New Roman" w:eastAsia="方正仿宋_GBK" w:cs="方正仿宋_GBK"/>
                <w:i w:val="0"/>
                <w:iCs w:val="0"/>
                <w:color w:val="auto"/>
                <w:kern w:val="0"/>
                <w:sz w:val="24"/>
                <w:szCs w:val="24"/>
                <w:u w:val="none"/>
                <w:lang w:val="en-US" w:eastAsia="zh-CN" w:bidi="ar"/>
              </w:rPr>
              <w:t>农村统筹发展科</w:t>
            </w:r>
          </w:p>
        </w:tc>
      </w:tr>
      <w:tr w14:paraId="2FF3F3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6" w:type="dxa"/>
          <w:trHeight w:val="759" w:hRule="atLeast"/>
        </w:trPr>
        <w:tc>
          <w:tcPr>
            <w:tcW w:w="7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4E99BF">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default" w:ascii="Times New Roman" w:hAnsi="Times New Roman" w:eastAsia="宋体" w:cs="宋体"/>
                <w:i w:val="0"/>
                <w:iCs w:val="0"/>
                <w:color w:val="auto"/>
                <w:kern w:val="0"/>
                <w:sz w:val="24"/>
                <w:szCs w:val="24"/>
                <w:u w:val="none"/>
                <w:lang w:val="en-US" w:eastAsia="zh-CN" w:bidi="ar"/>
              </w:rPr>
            </w:pPr>
            <w:r>
              <w:rPr>
                <w:rFonts w:hint="eastAsia" w:ascii="Times New Roman" w:hAnsi="Times New Roman" w:eastAsia="宋体" w:cs="宋体"/>
                <w:i w:val="0"/>
                <w:iCs w:val="0"/>
                <w:color w:val="auto"/>
                <w:kern w:val="0"/>
                <w:sz w:val="24"/>
                <w:szCs w:val="24"/>
                <w:u w:val="none"/>
                <w:lang w:val="en-US" w:eastAsia="zh-CN" w:bidi="ar"/>
              </w:rPr>
              <w:t>13</w:t>
            </w:r>
          </w:p>
        </w:tc>
        <w:tc>
          <w:tcPr>
            <w:tcW w:w="2593" w:type="dxa"/>
            <w:tcBorders>
              <w:top w:val="single" w:color="000000" w:sz="4" w:space="0"/>
              <w:left w:val="single" w:color="000000" w:sz="4" w:space="0"/>
              <w:bottom w:val="single" w:color="000000" w:sz="4" w:space="0"/>
              <w:right w:val="single" w:color="auto" w:sz="4" w:space="0"/>
            </w:tcBorders>
            <w:shd w:val="clear" w:color="auto" w:fill="auto"/>
            <w:vAlign w:val="center"/>
          </w:tcPr>
          <w:p w14:paraId="60F06B3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K" w:cs="方正仿宋_GBK"/>
                <w:i w:val="0"/>
                <w:iCs w:val="0"/>
                <w:color w:val="auto"/>
                <w:kern w:val="0"/>
                <w:sz w:val="24"/>
                <w:szCs w:val="24"/>
                <w:u w:val="none"/>
                <w:lang w:val="en-US" w:eastAsia="zh-CN" w:bidi="ar"/>
              </w:rPr>
            </w:pPr>
            <w:r>
              <w:rPr>
                <w:rFonts w:hint="eastAsia" w:ascii="Times New Roman" w:hAnsi="Times New Roman" w:eastAsia="方正仿宋_GBK" w:cs="方正仿宋_GBK"/>
                <w:i w:val="0"/>
                <w:iCs w:val="0"/>
                <w:color w:val="auto"/>
                <w:kern w:val="0"/>
                <w:sz w:val="24"/>
                <w:szCs w:val="24"/>
                <w:u w:val="none"/>
                <w:lang w:val="en-US" w:eastAsia="zh-CN" w:bidi="ar"/>
              </w:rPr>
              <w:t>“智汇三农”人才工程</w:t>
            </w:r>
          </w:p>
        </w:tc>
        <w:tc>
          <w:tcPr>
            <w:tcW w:w="3511" w:type="dxa"/>
            <w:gridSpan w:val="2"/>
            <w:tcBorders>
              <w:top w:val="single" w:color="000000" w:sz="4" w:space="0"/>
              <w:left w:val="single" w:color="auto" w:sz="4" w:space="0"/>
              <w:bottom w:val="single" w:color="000000" w:sz="4" w:space="0"/>
              <w:right w:val="single" w:color="000000" w:sz="4" w:space="0"/>
            </w:tcBorders>
            <w:shd w:val="clear" w:color="auto" w:fill="auto"/>
            <w:vAlign w:val="center"/>
          </w:tcPr>
          <w:p w14:paraId="6B6B747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方正仿宋_GBK" w:cs="方正仿宋_GBK"/>
                <w:i w:val="0"/>
                <w:iCs w:val="0"/>
                <w:color w:val="auto"/>
                <w:kern w:val="0"/>
                <w:sz w:val="24"/>
                <w:szCs w:val="24"/>
                <w:u w:val="none"/>
                <w:lang w:val="en-US" w:eastAsia="zh-CN" w:bidi="ar"/>
              </w:rPr>
            </w:pPr>
            <w:r>
              <w:rPr>
                <w:rFonts w:hint="eastAsia" w:ascii="Times New Roman" w:hAnsi="Times New Roman" w:eastAsia="方正仿宋_GBK" w:cs="方正仿宋_GBK"/>
                <w:i w:val="0"/>
                <w:iCs w:val="0"/>
                <w:color w:val="auto"/>
                <w:kern w:val="0"/>
                <w:sz w:val="24"/>
                <w:szCs w:val="24"/>
                <w:u w:val="none"/>
                <w:lang w:val="en-US" w:eastAsia="zh-CN" w:bidi="ar"/>
              </w:rPr>
              <w:t>2026年栖霞区“智汇三农”人才工程项目，支持“三农”人才队伍建设。</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1ECD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宋体"/>
                <w:i w:val="0"/>
                <w:iCs w:val="0"/>
                <w:color w:val="auto"/>
                <w:kern w:val="0"/>
                <w:sz w:val="24"/>
                <w:szCs w:val="24"/>
                <w:u w:val="none"/>
                <w:lang w:val="en-US" w:eastAsia="zh-CN" w:bidi="ar"/>
              </w:rPr>
            </w:pPr>
            <w:r>
              <w:rPr>
                <w:rFonts w:hint="eastAsia" w:ascii="Times New Roman" w:hAnsi="Times New Roman" w:eastAsia="宋体" w:cs="宋体"/>
                <w:i w:val="0"/>
                <w:iCs w:val="0"/>
                <w:color w:val="auto"/>
                <w:kern w:val="0"/>
                <w:sz w:val="24"/>
                <w:szCs w:val="24"/>
                <w:u w:val="none"/>
                <w:lang w:val="en-US" w:eastAsia="zh-CN" w:bidi="ar"/>
              </w:rPr>
              <w:t>3.5</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4A6F8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方正仿宋_GBK" w:cs="方正仿宋_GBK"/>
                <w:i w:val="0"/>
                <w:iCs w:val="0"/>
                <w:color w:val="auto"/>
                <w:kern w:val="0"/>
                <w:sz w:val="24"/>
                <w:szCs w:val="24"/>
                <w:u w:val="none"/>
                <w:lang w:val="en-US" w:eastAsia="zh-CN" w:bidi="ar"/>
              </w:rPr>
            </w:pPr>
            <w:r>
              <w:rPr>
                <w:rFonts w:hint="eastAsia" w:ascii="Times New Roman" w:hAnsi="Times New Roman" w:eastAsia="方正仿宋_GBK" w:cs="方正仿宋_GBK"/>
                <w:i w:val="0"/>
                <w:iCs w:val="0"/>
                <w:color w:val="auto"/>
                <w:kern w:val="0"/>
                <w:sz w:val="24"/>
                <w:szCs w:val="24"/>
                <w:u w:val="none"/>
                <w:lang w:val="en-US" w:eastAsia="zh-CN" w:bidi="ar"/>
              </w:rPr>
              <w:t>农村产业发展科</w:t>
            </w:r>
          </w:p>
        </w:tc>
      </w:tr>
      <w:tr w14:paraId="2368FD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6" w:type="dxa"/>
          <w:trHeight w:val="759" w:hRule="atLeast"/>
        </w:trPr>
        <w:tc>
          <w:tcPr>
            <w:tcW w:w="7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659C9">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default" w:ascii="Times New Roman" w:hAnsi="Times New Roman" w:eastAsia="宋体" w:cs="宋体"/>
                <w:i w:val="0"/>
                <w:iCs w:val="0"/>
                <w:color w:val="auto"/>
                <w:kern w:val="0"/>
                <w:sz w:val="24"/>
                <w:szCs w:val="24"/>
                <w:u w:val="none"/>
                <w:lang w:val="en-US" w:eastAsia="zh-CN" w:bidi="ar"/>
              </w:rPr>
            </w:pPr>
            <w:r>
              <w:rPr>
                <w:rFonts w:hint="eastAsia" w:ascii="Times New Roman" w:hAnsi="Times New Roman" w:eastAsia="宋体" w:cs="宋体"/>
                <w:i w:val="0"/>
                <w:iCs w:val="0"/>
                <w:color w:val="auto"/>
                <w:kern w:val="0"/>
                <w:sz w:val="24"/>
                <w:szCs w:val="24"/>
                <w:u w:val="none"/>
                <w:lang w:val="en-US" w:eastAsia="zh-CN" w:bidi="ar"/>
              </w:rPr>
              <w:t>14</w:t>
            </w:r>
          </w:p>
        </w:tc>
        <w:tc>
          <w:tcPr>
            <w:tcW w:w="2593" w:type="dxa"/>
            <w:tcBorders>
              <w:top w:val="single" w:color="000000" w:sz="4" w:space="0"/>
              <w:left w:val="single" w:color="000000" w:sz="4" w:space="0"/>
              <w:bottom w:val="single" w:color="000000" w:sz="4" w:space="0"/>
              <w:right w:val="single" w:color="auto" w:sz="4" w:space="0"/>
            </w:tcBorders>
            <w:shd w:val="clear" w:color="auto" w:fill="auto"/>
            <w:vAlign w:val="center"/>
          </w:tcPr>
          <w:p w14:paraId="4F1C799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K" w:cs="方正仿宋_GBK"/>
                <w:i w:val="0"/>
                <w:iCs w:val="0"/>
                <w:color w:val="auto"/>
                <w:kern w:val="0"/>
                <w:sz w:val="24"/>
                <w:szCs w:val="24"/>
                <w:u w:val="none"/>
                <w:lang w:val="en-US" w:eastAsia="zh-CN" w:bidi="ar"/>
              </w:rPr>
            </w:pPr>
            <w:r>
              <w:rPr>
                <w:rFonts w:hint="eastAsia" w:ascii="Times New Roman" w:hAnsi="Times New Roman" w:eastAsia="方正仿宋_GBK" w:cs="方正仿宋_GBK"/>
                <w:i w:val="0"/>
                <w:iCs w:val="0"/>
                <w:color w:val="auto"/>
                <w:kern w:val="0"/>
                <w:sz w:val="24"/>
                <w:szCs w:val="24"/>
                <w:u w:val="none"/>
                <w:lang w:val="en-US" w:eastAsia="zh-CN" w:bidi="ar"/>
              </w:rPr>
              <w:t>农业机械化</w:t>
            </w:r>
          </w:p>
        </w:tc>
        <w:tc>
          <w:tcPr>
            <w:tcW w:w="3511" w:type="dxa"/>
            <w:gridSpan w:val="2"/>
            <w:tcBorders>
              <w:top w:val="single" w:color="000000" w:sz="4" w:space="0"/>
              <w:left w:val="single" w:color="auto" w:sz="4" w:space="0"/>
              <w:bottom w:val="single" w:color="000000" w:sz="4" w:space="0"/>
              <w:right w:val="single" w:color="000000" w:sz="4" w:space="0"/>
            </w:tcBorders>
            <w:shd w:val="clear" w:color="auto" w:fill="auto"/>
            <w:vAlign w:val="center"/>
          </w:tcPr>
          <w:p w14:paraId="28A70F2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方正仿宋_GBK" w:cs="方正仿宋_GBK"/>
                <w:i w:val="0"/>
                <w:iCs w:val="0"/>
                <w:color w:val="auto"/>
                <w:kern w:val="0"/>
                <w:sz w:val="24"/>
                <w:szCs w:val="24"/>
                <w:u w:val="none"/>
                <w:lang w:val="en-US" w:eastAsia="zh-CN" w:bidi="ar"/>
              </w:rPr>
            </w:pPr>
            <w:r>
              <w:rPr>
                <w:rFonts w:hint="eastAsia" w:ascii="Times New Roman" w:hAnsi="Times New Roman" w:eastAsia="方正仿宋_GBK" w:cs="方正仿宋_GBK"/>
                <w:i w:val="0"/>
                <w:iCs w:val="0"/>
                <w:color w:val="auto"/>
                <w:kern w:val="0"/>
                <w:sz w:val="24"/>
                <w:szCs w:val="24"/>
                <w:u w:val="none"/>
                <w:lang w:val="en-US" w:eastAsia="zh-CN" w:bidi="ar"/>
              </w:rPr>
              <w:t>开展农机安全监管和“平安”农机建设，推进农机年检规范化建设。</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22F59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宋体"/>
                <w:i w:val="0"/>
                <w:iCs w:val="0"/>
                <w:color w:val="auto"/>
                <w:kern w:val="0"/>
                <w:sz w:val="24"/>
                <w:szCs w:val="24"/>
                <w:u w:val="none"/>
                <w:lang w:val="en-US" w:eastAsia="zh-CN" w:bidi="ar"/>
              </w:rPr>
            </w:pPr>
            <w:r>
              <w:rPr>
                <w:rFonts w:hint="eastAsia" w:ascii="Times New Roman" w:hAnsi="Times New Roman" w:eastAsia="宋体" w:cs="宋体"/>
                <w:i w:val="0"/>
                <w:iCs w:val="0"/>
                <w:color w:val="auto"/>
                <w:kern w:val="0"/>
                <w:sz w:val="24"/>
                <w:szCs w:val="24"/>
                <w:u w:val="none"/>
                <w:lang w:val="en-US" w:eastAsia="zh-CN" w:bidi="ar"/>
              </w:rPr>
              <w:t>9</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F72FD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方正仿宋_GBK" w:cs="方正仿宋_GBK"/>
                <w:i w:val="0"/>
                <w:iCs w:val="0"/>
                <w:color w:val="auto"/>
                <w:kern w:val="0"/>
                <w:sz w:val="24"/>
                <w:szCs w:val="24"/>
                <w:u w:val="none"/>
                <w:lang w:val="en-US" w:eastAsia="zh-CN" w:bidi="ar"/>
              </w:rPr>
            </w:pPr>
            <w:r>
              <w:rPr>
                <w:rFonts w:hint="eastAsia" w:ascii="Times New Roman" w:hAnsi="Times New Roman" w:eastAsia="方正仿宋_GBK" w:cs="方正仿宋_GBK"/>
                <w:i w:val="0"/>
                <w:iCs w:val="0"/>
                <w:color w:val="auto"/>
                <w:kern w:val="0"/>
                <w:sz w:val="24"/>
                <w:szCs w:val="24"/>
                <w:u w:val="none"/>
                <w:lang w:val="en-US" w:eastAsia="zh-CN" w:bidi="ar"/>
              </w:rPr>
              <w:t>农业装备科</w:t>
            </w:r>
          </w:p>
        </w:tc>
      </w:tr>
      <w:tr w14:paraId="3FC290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6" w:type="dxa"/>
          <w:trHeight w:val="759" w:hRule="atLeast"/>
        </w:trPr>
        <w:tc>
          <w:tcPr>
            <w:tcW w:w="7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BED4DF">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default" w:ascii="Times New Roman" w:hAnsi="Times New Roman" w:eastAsia="宋体" w:cs="宋体"/>
                <w:i w:val="0"/>
                <w:iCs w:val="0"/>
                <w:color w:val="auto"/>
                <w:kern w:val="0"/>
                <w:sz w:val="24"/>
                <w:szCs w:val="24"/>
                <w:u w:val="none"/>
                <w:lang w:val="en-US" w:eastAsia="zh-CN" w:bidi="ar"/>
              </w:rPr>
            </w:pPr>
            <w:r>
              <w:rPr>
                <w:rFonts w:hint="eastAsia" w:ascii="Times New Roman" w:hAnsi="Times New Roman" w:eastAsia="宋体" w:cs="宋体"/>
                <w:i w:val="0"/>
                <w:iCs w:val="0"/>
                <w:color w:val="auto"/>
                <w:kern w:val="0"/>
                <w:sz w:val="24"/>
                <w:szCs w:val="24"/>
                <w:u w:val="none"/>
                <w:lang w:val="en-US" w:eastAsia="zh-CN" w:bidi="ar"/>
              </w:rPr>
              <w:t>15</w:t>
            </w:r>
          </w:p>
        </w:tc>
        <w:tc>
          <w:tcPr>
            <w:tcW w:w="2593" w:type="dxa"/>
            <w:tcBorders>
              <w:top w:val="single" w:color="000000" w:sz="4" w:space="0"/>
              <w:left w:val="single" w:color="000000" w:sz="4" w:space="0"/>
              <w:bottom w:val="single" w:color="000000" w:sz="4" w:space="0"/>
              <w:right w:val="single" w:color="auto" w:sz="4" w:space="0"/>
            </w:tcBorders>
            <w:shd w:val="clear" w:color="auto" w:fill="auto"/>
            <w:vAlign w:val="center"/>
          </w:tcPr>
          <w:p w14:paraId="15A6E0F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K" w:cs="方正仿宋_GBK"/>
                <w:i w:val="0"/>
                <w:iCs w:val="0"/>
                <w:color w:val="auto"/>
                <w:kern w:val="0"/>
                <w:sz w:val="24"/>
                <w:szCs w:val="24"/>
                <w:u w:val="none"/>
                <w:lang w:val="en-US" w:eastAsia="zh-CN" w:bidi="ar"/>
              </w:rPr>
            </w:pPr>
            <w:r>
              <w:rPr>
                <w:rFonts w:hint="eastAsia" w:ascii="Times New Roman" w:hAnsi="Times New Roman" w:eastAsia="方正仿宋_GBK" w:cs="方正仿宋_GBK"/>
                <w:i w:val="0"/>
                <w:iCs w:val="0"/>
                <w:color w:val="auto"/>
                <w:kern w:val="0"/>
                <w:sz w:val="24"/>
                <w:szCs w:val="24"/>
                <w:u w:val="none"/>
                <w:lang w:val="en-US" w:eastAsia="zh-CN" w:bidi="ar"/>
              </w:rPr>
              <w:t>农产品质量安全监管</w:t>
            </w:r>
          </w:p>
        </w:tc>
        <w:tc>
          <w:tcPr>
            <w:tcW w:w="3511" w:type="dxa"/>
            <w:gridSpan w:val="2"/>
            <w:tcBorders>
              <w:top w:val="single" w:color="000000" w:sz="4" w:space="0"/>
              <w:left w:val="single" w:color="auto" w:sz="4" w:space="0"/>
              <w:bottom w:val="single" w:color="000000" w:sz="4" w:space="0"/>
              <w:right w:val="single" w:color="000000" w:sz="4" w:space="0"/>
            </w:tcBorders>
            <w:shd w:val="clear" w:color="auto" w:fill="auto"/>
            <w:vAlign w:val="center"/>
          </w:tcPr>
          <w:p w14:paraId="0EDE4CD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方正仿宋_GBK" w:cs="方正仿宋_GBK"/>
                <w:i w:val="0"/>
                <w:iCs w:val="0"/>
                <w:color w:val="auto"/>
                <w:kern w:val="0"/>
                <w:sz w:val="24"/>
                <w:szCs w:val="24"/>
                <w:u w:val="none"/>
                <w:lang w:val="en-US" w:eastAsia="zh-CN" w:bidi="ar"/>
              </w:rPr>
            </w:pPr>
            <w:r>
              <w:rPr>
                <w:rFonts w:hint="eastAsia" w:ascii="Times New Roman" w:hAnsi="Times New Roman" w:eastAsia="方正仿宋_GBK" w:cs="方正仿宋_GBK"/>
                <w:i w:val="0"/>
                <w:iCs w:val="0"/>
                <w:color w:val="auto"/>
                <w:kern w:val="0"/>
                <w:sz w:val="24"/>
                <w:szCs w:val="24"/>
                <w:u w:val="none"/>
                <w:lang w:val="en-US" w:eastAsia="zh-CN" w:bidi="ar"/>
              </w:rPr>
              <w:t>农产品质量安全监测，绿色优质农产品补助</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C95D1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宋体"/>
                <w:i w:val="0"/>
                <w:iCs w:val="0"/>
                <w:color w:val="auto"/>
                <w:kern w:val="0"/>
                <w:sz w:val="24"/>
                <w:szCs w:val="24"/>
                <w:u w:val="none"/>
                <w:lang w:val="en-US" w:eastAsia="zh-CN" w:bidi="ar"/>
              </w:rPr>
            </w:pPr>
            <w:r>
              <w:rPr>
                <w:rFonts w:hint="eastAsia" w:ascii="Times New Roman" w:hAnsi="Times New Roman" w:eastAsia="宋体" w:cs="宋体"/>
                <w:i w:val="0"/>
                <w:iCs w:val="0"/>
                <w:color w:val="auto"/>
                <w:kern w:val="0"/>
                <w:sz w:val="24"/>
                <w:szCs w:val="24"/>
                <w:u w:val="none"/>
                <w:lang w:val="en-US" w:eastAsia="zh-CN" w:bidi="ar"/>
              </w:rPr>
              <w:t>38.2</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70EF9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方正仿宋_GBK" w:cs="方正仿宋_GBK"/>
                <w:i w:val="0"/>
                <w:iCs w:val="0"/>
                <w:color w:val="auto"/>
                <w:kern w:val="0"/>
                <w:sz w:val="24"/>
                <w:szCs w:val="24"/>
                <w:u w:val="none"/>
                <w:lang w:val="en-US" w:eastAsia="zh-CN" w:bidi="ar"/>
              </w:rPr>
            </w:pPr>
            <w:r>
              <w:rPr>
                <w:rFonts w:hint="eastAsia" w:ascii="Times New Roman" w:hAnsi="Times New Roman" w:eastAsia="方正仿宋_GBK" w:cs="方正仿宋_GBK"/>
                <w:i w:val="0"/>
                <w:iCs w:val="0"/>
                <w:color w:val="auto"/>
                <w:kern w:val="0"/>
                <w:sz w:val="24"/>
                <w:szCs w:val="24"/>
                <w:u w:val="none"/>
                <w:lang w:val="en-US" w:eastAsia="zh-CN" w:bidi="ar"/>
              </w:rPr>
              <w:t>农业科</w:t>
            </w:r>
          </w:p>
        </w:tc>
      </w:tr>
      <w:tr w14:paraId="409B48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6" w:type="dxa"/>
          <w:trHeight w:val="759" w:hRule="atLeast"/>
        </w:trPr>
        <w:tc>
          <w:tcPr>
            <w:tcW w:w="7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156235">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default" w:ascii="Times New Roman" w:hAnsi="Times New Roman" w:eastAsia="宋体" w:cs="宋体"/>
                <w:i w:val="0"/>
                <w:iCs w:val="0"/>
                <w:color w:val="auto"/>
                <w:kern w:val="0"/>
                <w:sz w:val="24"/>
                <w:szCs w:val="24"/>
                <w:u w:val="none"/>
                <w:lang w:val="en-US" w:eastAsia="zh-CN" w:bidi="ar"/>
              </w:rPr>
            </w:pPr>
            <w:r>
              <w:rPr>
                <w:rFonts w:hint="eastAsia" w:ascii="Times New Roman" w:hAnsi="Times New Roman" w:eastAsia="宋体" w:cs="宋体"/>
                <w:i w:val="0"/>
                <w:iCs w:val="0"/>
                <w:color w:val="auto"/>
                <w:kern w:val="0"/>
                <w:sz w:val="24"/>
                <w:szCs w:val="24"/>
                <w:u w:val="none"/>
                <w:lang w:val="en-US" w:eastAsia="zh-CN" w:bidi="ar"/>
              </w:rPr>
              <w:t>16</w:t>
            </w:r>
          </w:p>
        </w:tc>
        <w:tc>
          <w:tcPr>
            <w:tcW w:w="2593" w:type="dxa"/>
            <w:tcBorders>
              <w:top w:val="single" w:color="000000" w:sz="4" w:space="0"/>
              <w:left w:val="single" w:color="000000" w:sz="4" w:space="0"/>
              <w:bottom w:val="single" w:color="000000" w:sz="4" w:space="0"/>
              <w:right w:val="single" w:color="auto" w:sz="4" w:space="0"/>
            </w:tcBorders>
            <w:shd w:val="clear" w:color="auto" w:fill="auto"/>
            <w:vAlign w:val="center"/>
          </w:tcPr>
          <w:p w14:paraId="53F6987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K" w:cs="方正仿宋_GBK"/>
                <w:i w:val="0"/>
                <w:iCs w:val="0"/>
                <w:color w:val="auto"/>
                <w:kern w:val="0"/>
                <w:sz w:val="24"/>
                <w:szCs w:val="24"/>
                <w:u w:val="none"/>
                <w:lang w:val="en-US" w:eastAsia="zh-CN" w:bidi="ar"/>
              </w:rPr>
            </w:pPr>
            <w:r>
              <w:rPr>
                <w:rFonts w:hint="eastAsia" w:ascii="Times New Roman" w:hAnsi="Times New Roman" w:eastAsia="方正仿宋_GBK" w:cs="方正仿宋_GBK"/>
                <w:i w:val="0"/>
                <w:iCs w:val="0"/>
                <w:color w:val="auto"/>
                <w:kern w:val="0"/>
                <w:sz w:val="24"/>
                <w:szCs w:val="24"/>
                <w:u w:val="none"/>
                <w:lang w:val="en-US" w:eastAsia="zh-CN" w:bidi="ar"/>
              </w:rPr>
              <w:t>动物及动物产品安全能保障</w:t>
            </w:r>
          </w:p>
        </w:tc>
        <w:tc>
          <w:tcPr>
            <w:tcW w:w="3511" w:type="dxa"/>
            <w:gridSpan w:val="2"/>
            <w:tcBorders>
              <w:top w:val="single" w:color="000000" w:sz="4" w:space="0"/>
              <w:left w:val="single" w:color="auto" w:sz="4" w:space="0"/>
              <w:bottom w:val="single" w:color="000000" w:sz="4" w:space="0"/>
              <w:right w:val="single" w:color="000000" w:sz="4" w:space="0"/>
            </w:tcBorders>
            <w:shd w:val="clear" w:color="auto" w:fill="auto"/>
            <w:vAlign w:val="center"/>
          </w:tcPr>
          <w:p w14:paraId="0A15972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方正仿宋_GBK" w:cs="方正仿宋_GBK"/>
                <w:i w:val="0"/>
                <w:iCs w:val="0"/>
                <w:color w:val="auto"/>
                <w:kern w:val="0"/>
                <w:sz w:val="24"/>
                <w:szCs w:val="24"/>
                <w:u w:val="none"/>
                <w:lang w:val="en-US" w:eastAsia="zh-CN" w:bidi="ar"/>
              </w:rPr>
            </w:pPr>
            <w:r>
              <w:rPr>
                <w:rFonts w:hint="eastAsia" w:ascii="Times New Roman" w:hAnsi="Times New Roman" w:eastAsia="方正仿宋_GBK" w:cs="方正仿宋_GBK"/>
                <w:i w:val="0"/>
                <w:iCs w:val="0"/>
                <w:color w:val="auto"/>
                <w:kern w:val="0"/>
                <w:sz w:val="24"/>
                <w:szCs w:val="24"/>
                <w:u w:val="none"/>
                <w:lang w:val="en-US" w:eastAsia="zh-CN" w:bidi="ar"/>
              </w:rPr>
              <w:t>开展重大动物疫病强制免疫和“先打后补”、重大动物疫情扑杀和应激死亡、重大动物疫病监测以及智慧动检手持终端服务等</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DA88F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宋体"/>
                <w:i w:val="0"/>
                <w:iCs w:val="0"/>
                <w:color w:val="auto"/>
                <w:kern w:val="0"/>
                <w:sz w:val="24"/>
                <w:szCs w:val="24"/>
                <w:u w:val="none"/>
                <w:lang w:val="en-US" w:eastAsia="zh-CN" w:bidi="ar"/>
              </w:rPr>
            </w:pPr>
            <w:r>
              <w:rPr>
                <w:rFonts w:hint="eastAsia" w:ascii="Times New Roman" w:hAnsi="Times New Roman" w:eastAsia="宋体" w:cs="宋体"/>
                <w:i w:val="0"/>
                <w:iCs w:val="0"/>
                <w:color w:val="auto"/>
                <w:kern w:val="0"/>
                <w:sz w:val="24"/>
                <w:szCs w:val="24"/>
                <w:u w:val="none"/>
                <w:lang w:val="en-US" w:eastAsia="zh-CN" w:bidi="ar"/>
              </w:rPr>
              <w:t>3</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36CD8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K" w:cs="方正仿宋_GBK"/>
                <w:i w:val="0"/>
                <w:iCs w:val="0"/>
                <w:color w:val="auto"/>
                <w:kern w:val="0"/>
                <w:sz w:val="24"/>
                <w:szCs w:val="24"/>
                <w:u w:val="none"/>
                <w:lang w:val="en-US" w:eastAsia="zh-CN" w:bidi="ar"/>
              </w:rPr>
            </w:pPr>
            <w:r>
              <w:rPr>
                <w:rFonts w:hint="eastAsia" w:ascii="Times New Roman" w:hAnsi="Times New Roman" w:eastAsia="方正仿宋_GBK" w:cs="方正仿宋_GBK"/>
                <w:i w:val="0"/>
                <w:iCs w:val="0"/>
                <w:color w:val="auto"/>
                <w:kern w:val="0"/>
                <w:sz w:val="24"/>
                <w:szCs w:val="24"/>
                <w:u w:val="none"/>
                <w:lang w:val="en-US" w:eastAsia="zh-CN" w:bidi="ar"/>
              </w:rPr>
              <w:t>二中队</w:t>
            </w:r>
          </w:p>
        </w:tc>
      </w:tr>
      <w:tr w14:paraId="2BF5E5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6" w:type="dxa"/>
          <w:trHeight w:val="759" w:hRule="atLeast"/>
        </w:trPr>
        <w:tc>
          <w:tcPr>
            <w:tcW w:w="7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1023D7">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default" w:ascii="Times New Roman" w:hAnsi="Times New Roman" w:eastAsia="宋体" w:cs="宋体"/>
                <w:i w:val="0"/>
                <w:iCs w:val="0"/>
                <w:color w:val="auto"/>
                <w:kern w:val="0"/>
                <w:sz w:val="24"/>
                <w:szCs w:val="24"/>
                <w:u w:val="none"/>
                <w:lang w:val="en-US" w:eastAsia="zh-CN" w:bidi="ar"/>
              </w:rPr>
            </w:pPr>
            <w:r>
              <w:rPr>
                <w:rFonts w:hint="eastAsia" w:ascii="Times New Roman" w:hAnsi="Times New Roman" w:eastAsia="宋体" w:cs="宋体"/>
                <w:i w:val="0"/>
                <w:iCs w:val="0"/>
                <w:color w:val="auto"/>
                <w:kern w:val="0"/>
                <w:sz w:val="24"/>
                <w:szCs w:val="24"/>
                <w:u w:val="none"/>
                <w:lang w:val="en-US" w:eastAsia="zh-CN" w:bidi="ar"/>
              </w:rPr>
              <w:t>17</w:t>
            </w:r>
          </w:p>
        </w:tc>
        <w:tc>
          <w:tcPr>
            <w:tcW w:w="2593" w:type="dxa"/>
            <w:tcBorders>
              <w:top w:val="single" w:color="000000" w:sz="4" w:space="0"/>
              <w:left w:val="single" w:color="000000" w:sz="4" w:space="0"/>
              <w:bottom w:val="single" w:color="000000" w:sz="4" w:space="0"/>
              <w:right w:val="single" w:color="auto" w:sz="4" w:space="0"/>
            </w:tcBorders>
            <w:shd w:val="clear" w:color="auto" w:fill="auto"/>
            <w:vAlign w:val="center"/>
          </w:tcPr>
          <w:p w14:paraId="7FA7E91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K" w:cs="方正仿宋_GBK"/>
                <w:i w:val="0"/>
                <w:iCs w:val="0"/>
                <w:color w:val="auto"/>
                <w:kern w:val="0"/>
                <w:sz w:val="24"/>
                <w:szCs w:val="24"/>
                <w:u w:val="none"/>
                <w:lang w:val="en-US" w:eastAsia="zh-CN" w:bidi="ar"/>
              </w:rPr>
            </w:pPr>
            <w:r>
              <w:rPr>
                <w:rFonts w:hint="eastAsia" w:ascii="Times New Roman" w:hAnsi="Times New Roman" w:eastAsia="方正仿宋_GBK" w:cs="方正仿宋_GBK"/>
                <w:i w:val="0"/>
                <w:iCs w:val="0"/>
                <w:color w:val="auto"/>
                <w:kern w:val="0"/>
                <w:sz w:val="24"/>
                <w:szCs w:val="24"/>
                <w:u w:val="none"/>
                <w:lang w:val="en-US" w:eastAsia="zh-CN" w:bidi="ar"/>
              </w:rPr>
              <w:t>农作物重大病虫害防控</w:t>
            </w:r>
          </w:p>
        </w:tc>
        <w:tc>
          <w:tcPr>
            <w:tcW w:w="3511" w:type="dxa"/>
            <w:gridSpan w:val="2"/>
            <w:tcBorders>
              <w:top w:val="single" w:color="000000" w:sz="4" w:space="0"/>
              <w:left w:val="single" w:color="auto" w:sz="4" w:space="0"/>
              <w:bottom w:val="single" w:color="000000" w:sz="4" w:space="0"/>
              <w:right w:val="single" w:color="000000" w:sz="4" w:space="0"/>
            </w:tcBorders>
            <w:shd w:val="clear" w:color="auto" w:fill="auto"/>
            <w:vAlign w:val="center"/>
          </w:tcPr>
          <w:p w14:paraId="3C3ECD3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方正仿宋_GBK" w:cs="方正仿宋_GBK"/>
                <w:i w:val="0"/>
                <w:iCs w:val="0"/>
                <w:color w:val="auto"/>
                <w:kern w:val="0"/>
                <w:sz w:val="24"/>
                <w:szCs w:val="24"/>
                <w:u w:val="none"/>
                <w:lang w:val="en-US" w:eastAsia="zh-CN" w:bidi="ar"/>
              </w:rPr>
            </w:pPr>
            <w:r>
              <w:rPr>
                <w:rFonts w:hint="eastAsia" w:ascii="Times New Roman" w:hAnsi="Times New Roman" w:eastAsia="方正仿宋_GBK" w:cs="方正仿宋_GBK"/>
                <w:i w:val="0"/>
                <w:iCs w:val="0"/>
                <w:color w:val="auto"/>
                <w:kern w:val="0"/>
                <w:sz w:val="24"/>
                <w:szCs w:val="24"/>
                <w:u w:val="none"/>
                <w:lang w:val="en-US" w:eastAsia="zh-CN" w:bidi="ar"/>
              </w:rPr>
              <w:t>栖霞区小麦“一喷三防”二次用药药剂配备</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C83D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宋体"/>
                <w:i w:val="0"/>
                <w:iCs w:val="0"/>
                <w:color w:val="auto"/>
                <w:kern w:val="0"/>
                <w:sz w:val="24"/>
                <w:szCs w:val="24"/>
                <w:u w:val="none"/>
                <w:lang w:val="en-US" w:eastAsia="zh-CN" w:bidi="ar"/>
              </w:rPr>
            </w:pPr>
            <w:r>
              <w:rPr>
                <w:rFonts w:hint="eastAsia" w:ascii="Times New Roman" w:hAnsi="Times New Roman" w:eastAsia="宋体" w:cs="宋体"/>
                <w:i w:val="0"/>
                <w:iCs w:val="0"/>
                <w:color w:val="auto"/>
                <w:kern w:val="0"/>
                <w:sz w:val="24"/>
                <w:szCs w:val="24"/>
                <w:u w:val="none"/>
                <w:lang w:val="en-US" w:eastAsia="zh-CN" w:bidi="ar"/>
              </w:rPr>
              <w:t>24</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BFF72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方正仿宋_GBK" w:cs="方正仿宋_GBK"/>
                <w:i w:val="0"/>
                <w:iCs w:val="0"/>
                <w:color w:val="auto"/>
                <w:kern w:val="0"/>
                <w:sz w:val="24"/>
                <w:szCs w:val="24"/>
                <w:u w:val="none"/>
                <w:lang w:val="en-US" w:eastAsia="zh-CN" w:bidi="ar"/>
              </w:rPr>
            </w:pPr>
            <w:r>
              <w:rPr>
                <w:rFonts w:hint="eastAsia" w:ascii="Times New Roman" w:hAnsi="Times New Roman" w:eastAsia="方正仿宋_GBK" w:cs="方正仿宋_GBK"/>
                <w:i w:val="0"/>
                <w:iCs w:val="0"/>
                <w:color w:val="auto"/>
                <w:kern w:val="0"/>
                <w:sz w:val="24"/>
                <w:szCs w:val="24"/>
                <w:u w:val="none"/>
                <w:lang w:val="en-US" w:eastAsia="zh-CN" w:bidi="ar"/>
              </w:rPr>
              <w:t>农业科</w:t>
            </w:r>
          </w:p>
        </w:tc>
      </w:tr>
    </w:tbl>
    <w:p w14:paraId="68FB499A">
      <w:pPr>
        <w:rPr>
          <w:rFonts w:ascii="Times New Roman" w:hAnsi="Times New Roman"/>
          <w:color w:val="auto"/>
        </w:rPr>
      </w:pPr>
      <w:r>
        <w:rPr>
          <w:rFonts w:ascii="Times New Roman" w:hAnsi="Times New Roman"/>
          <w:color w:val="auto"/>
        </w:rPr>
        <w:br w:type="page"/>
      </w:r>
    </w:p>
    <w:bookmarkEnd w:id="5"/>
    <w:tbl>
      <w:tblPr>
        <w:tblStyle w:val="11"/>
        <w:tblpPr w:leftFromText="180" w:rightFromText="180" w:vertAnchor="text" w:horzAnchor="page" w:tblpX="1582" w:tblpY="12144"/>
        <w:tblOverlap w:val="never"/>
        <w:tblW w:w="8948" w:type="dxa"/>
        <w:tblInd w:w="0" w:type="dxa"/>
        <w:tblBorders>
          <w:top w:val="single" w:color="auto" w:sz="8" w:space="0"/>
          <w:left w:val="none" w:color="auto" w:sz="0" w:space="0"/>
          <w:bottom w:val="single" w:color="auto" w:sz="8" w:space="0"/>
          <w:right w:val="none" w:color="auto" w:sz="0" w:space="0"/>
          <w:insideH w:val="single" w:color="auto" w:sz="12" w:space="0"/>
          <w:insideV w:val="none" w:color="auto" w:sz="0" w:space="0"/>
        </w:tblBorders>
        <w:tblLayout w:type="fixed"/>
        <w:tblCellMar>
          <w:top w:w="0" w:type="dxa"/>
          <w:left w:w="108" w:type="dxa"/>
          <w:bottom w:w="0" w:type="dxa"/>
          <w:right w:w="108" w:type="dxa"/>
        </w:tblCellMar>
      </w:tblPr>
      <w:tblGrid>
        <w:gridCol w:w="8948"/>
      </w:tblGrid>
      <w:tr w14:paraId="10740AFF">
        <w:tblPrEx>
          <w:tblBorders>
            <w:top w:val="single" w:color="auto" w:sz="8" w:space="0"/>
            <w:left w:val="none" w:color="auto" w:sz="0" w:space="0"/>
            <w:bottom w:val="single" w:color="auto" w:sz="8" w:space="0"/>
            <w:right w:val="none" w:color="auto" w:sz="0" w:space="0"/>
            <w:insideH w:val="single" w:color="auto" w:sz="12" w:space="0"/>
            <w:insideV w:val="none" w:color="auto" w:sz="0" w:space="0"/>
          </w:tblBorders>
          <w:tblCellMar>
            <w:top w:w="0" w:type="dxa"/>
            <w:left w:w="108" w:type="dxa"/>
            <w:bottom w:w="0" w:type="dxa"/>
            <w:right w:w="108" w:type="dxa"/>
          </w:tblCellMar>
        </w:tblPrEx>
        <w:tc>
          <w:tcPr>
            <w:tcW w:w="8948" w:type="dxa"/>
            <w:tcBorders>
              <w:tl2br w:val="nil"/>
              <w:tr2bl w:val="nil"/>
            </w:tcBorders>
          </w:tcPr>
          <w:p w14:paraId="7661B967">
            <w:pPr>
              <w:keepNext w:val="0"/>
              <w:keepLines w:val="0"/>
              <w:pageBreakBefore w:val="0"/>
              <w:kinsoku/>
              <w:wordWrap/>
              <w:overflowPunct/>
              <w:topLinePunct w:val="0"/>
              <w:autoSpaceDE/>
              <w:autoSpaceDN/>
              <w:bidi w:val="0"/>
              <w:spacing w:line="520" w:lineRule="exact"/>
              <w:textAlignment w:val="auto"/>
              <w:rPr>
                <w:rFonts w:ascii="Times New Roman" w:hAnsi="Times New Roman" w:eastAsia="方正仿宋_GBK" w:cs="Times New Roman"/>
                <w:color w:val="auto"/>
                <w:sz w:val="28"/>
                <w:szCs w:val="28"/>
              </w:rPr>
            </w:pPr>
            <w:r>
              <w:rPr>
                <w:rFonts w:hint="eastAsia" w:ascii="Times New Roman" w:hAnsi="Times New Roman" w:eastAsia="方正仿宋_GBK" w:cs="Times New Roman"/>
                <w:color w:val="auto"/>
                <w:kern w:val="0"/>
                <w:sz w:val="28"/>
                <w:szCs w:val="28"/>
                <w:lang w:val="en-US" w:eastAsia="zh-CN"/>
              </w:rPr>
              <w:t>南京市</w:t>
            </w:r>
            <w:r>
              <w:rPr>
                <w:rFonts w:ascii="Times New Roman" w:hAnsi="Times New Roman" w:eastAsia="方正仿宋_GBK" w:cs="Times New Roman"/>
                <w:color w:val="auto"/>
                <w:kern w:val="0"/>
                <w:sz w:val="28"/>
                <w:szCs w:val="28"/>
              </w:rPr>
              <w:t xml:space="preserve">栖霞区农业农村局办公室   </w:t>
            </w:r>
            <w:r>
              <w:rPr>
                <w:rFonts w:hint="eastAsia" w:ascii="Times New Roman" w:hAnsi="Times New Roman" w:eastAsia="方正仿宋_GBK" w:cs="Times New Roman"/>
                <w:color w:val="auto"/>
                <w:kern w:val="0"/>
                <w:sz w:val="28"/>
                <w:szCs w:val="28"/>
                <w:lang w:val="en-US" w:eastAsia="zh-CN"/>
              </w:rPr>
              <w:t xml:space="preserve">        </w:t>
            </w:r>
            <w:r>
              <w:rPr>
                <w:rFonts w:ascii="Times New Roman" w:hAnsi="Times New Roman" w:eastAsia="方正仿宋_GBK" w:cs="Times New Roman"/>
                <w:color w:val="auto"/>
                <w:kern w:val="0"/>
                <w:sz w:val="28"/>
                <w:szCs w:val="28"/>
              </w:rPr>
              <w:t xml:space="preserve">  </w:t>
            </w:r>
            <w:r>
              <w:rPr>
                <w:rFonts w:hint="eastAsia" w:ascii="Times New Roman" w:hAnsi="Times New Roman" w:eastAsia="方正仿宋_GBK" w:cs="Times New Roman"/>
                <w:color w:val="auto"/>
                <w:kern w:val="0"/>
                <w:sz w:val="28"/>
                <w:szCs w:val="28"/>
                <w:lang w:val="en-US" w:eastAsia="zh-CN"/>
              </w:rPr>
              <w:t xml:space="preserve"> </w:t>
            </w:r>
            <w:r>
              <w:rPr>
                <w:rFonts w:ascii="Times New Roman" w:hAnsi="Times New Roman" w:eastAsia="方正仿宋_GBK" w:cs="Times New Roman"/>
                <w:color w:val="auto"/>
                <w:kern w:val="0"/>
                <w:sz w:val="28"/>
                <w:szCs w:val="28"/>
              </w:rPr>
              <w:t>202</w:t>
            </w:r>
            <w:r>
              <w:rPr>
                <w:rFonts w:hint="eastAsia" w:ascii="Times New Roman" w:hAnsi="Times New Roman" w:eastAsia="方正仿宋_GBK" w:cs="Times New Roman"/>
                <w:color w:val="auto"/>
                <w:kern w:val="0"/>
                <w:sz w:val="28"/>
                <w:szCs w:val="28"/>
                <w:lang w:val="en-US" w:eastAsia="zh-CN"/>
              </w:rPr>
              <w:t>6</w:t>
            </w:r>
            <w:r>
              <w:rPr>
                <w:rFonts w:ascii="Times New Roman" w:hAnsi="Times New Roman" w:eastAsia="方正仿宋_GBK" w:cs="Times New Roman"/>
                <w:color w:val="auto"/>
                <w:kern w:val="0"/>
                <w:sz w:val="28"/>
                <w:szCs w:val="28"/>
              </w:rPr>
              <w:t>年</w:t>
            </w:r>
            <w:r>
              <w:rPr>
                <w:rFonts w:hint="eastAsia" w:ascii="Times New Roman" w:hAnsi="Times New Roman" w:eastAsia="方正仿宋_GBK" w:cs="Times New Roman"/>
                <w:color w:val="auto"/>
                <w:kern w:val="0"/>
                <w:sz w:val="28"/>
                <w:szCs w:val="28"/>
                <w:lang w:val="en-US" w:eastAsia="zh-CN"/>
              </w:rPr>
              <w:t>6</w:t>
            </w:r>
            <w:r>
              <w:rPr>
                <w:rFonts w:ascii="Times New Roman" w:hAnsi="Times New Roman" w:eastAsia="方正仿宋_GBK" w:cs="Times New Roman"/>
                <w:color w:val="auto"/>
                <w:kern w:val="0"/>
                <w:sz w:val="28"/>
                <w:szCs w:val="28"/>
              </w:rPr>
              <w:t>月</w:t>
            </w:r>
            <w:r>
              <w:rPr>
                <w:rFonts w:hint="eastAsia" w:ascii="Times New Roman" w:hAnsi="Times New Roman" w:eastAsia="方正仿宋_GBK" w:cs="Times New Roman"/>
                <w:color w:val="auto"/>
                <w:kern w:val="0"/>
                <w:sz w:val="28"/>
                <w:szCs w:val="28"/>
                <w:lang w:val="en-US" w:eastAsia="zh-CN"/>
              </w:rPr>
              <w:t>26</w:t>
            </w:r>
            <w:r>
              <w:rPr>
                <w:rFonts w:ascii="Times New Roman" w:hAnsi="Times New Roman" w:eastAsia="方正仿宋_GBK" w:cs="Times New Roman"/>
                <w:color w:val="auto"/>
                <w:kern w:val="0"/>
                <w:sz w:val="28"/>
                <w:szCs w:val="28"/>
              </w:rPr>
              <w:t>日印发</w:t>
            </w:r>
          </w:p>
        </w:tc>
      </w:tr>
    </w:tbl>
    <w:p w14:paraId="2D8605E9">
      <w:pPr>
        <w:keepNext w:val="0"/>
        <w:keepLines w:val="0"/>
        <w:pageBreakBefore w:val="0"/>
        <w:widowControl w:val="0"/>
        <w:kinsoku/>
        <w:wordWrap/>
        <w:overflowPunct/>
        <w:topLinePunct w:val="0"/>
        <w:autoSpaceDE/>
        <w:autoSpaceDN/>
        <w:bidi w:val="0"/>
        <w:adjustRightInd/>
        <w:snapToGrid/>
        <w:spacing w:line="520" w:lineRule="atLeast"/>
        <w:ind w:firstLine="640" w:firstLineChars="200"/>
        <w:jc w:val="left"/>
        <w:textAlignment w:val="auto"/>
        <w:rPr>
          <w:rFonts w:hint="default"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（此页无正文）</w:t>
      </w:r>
    </w:p>
    <w:p w14:paraId="3002AFBE">
      <w:pPr>
        <w:pStyle w:val="6"/>
        <w:rPr>
          <w:color w:val="auto"/>
        </w:rPr>
      </w:pPr>
    </w:p>
    <w:sectPr>
      <w:footerReference r:id="rId5" w:type="default"/>
      <w:pgSz w:w="11906" w:h="16838"/>
      <w:pgMar w:top="2098" w:right="1474" w:bottom="1984" w:left="1587" w:header="851" w:footer="992" w:gutter="0"/>
      <w:pgNumType w:fmt="numberInDash"/>
      <w:cols w:space="0" w:num="1"/>
      <w:rtlGutter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60412E">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5BDC9B8">
                          <w:pPr>
                            <w:pStyle w:val="7"/>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5BDC9B8">
                    <w:pPr>
                      <w:pStyle w:val="7"/>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550743F"/>
    <w:multiLevelType w:val="singleLevel"/>
    <w:tmpl w:val="9550743F"/>
    <w:lvl w:ilvl="0" w:tentative="0">
      <w:start w:val="1"/>
      <w:numFmt w:val="chineseCounting"/>
      <w:suff w:val="nothing"/>
      <w:lvlText w:val="%1、"/>
      <w:lvlJc w:val="left"/>
      <w:rPr>
        <w:rFonts w:hint="eastAsia"/>
      </w:rPr>
    </w:lvl>
  </w:abstractNum>
  <w:abstractNum w:abstractNumId="1">
    <w:nsid w:val="96909825"/>
    <w:multiLevelType w:val="singleLevel"/>
    <w:tmpl w:val="96909825"/>
    <w:lvl w:ilvl="0" w:tentative="0">
      <w:start w:val="2"/>
      <w:numFmt w:val="decimal"/>
      <w:suff w:val="nothing"/>
      <w:lvlText w:val="%1、"/>
      <w:lvlJc w:val="left"/>
    </w:lvl>
  </w:abstractNum>
  <w:abstractNum w:abstractNumId="2">
    <w:nsid w:val="BA7C08F8"/>
    <w:multiLevelType w:val="singleLevel"/>
    <w:tmpl w:val="BA7C08F8"/>
    <w:lvl w:ilvl="0" w:tentative="0">
      <w:start w:val="1"/>
      <w:numFmt w:val="decimal"/>
      <w:suff w:val="space"/>
      <w:lvlText w:val="%1."/>
      <w:lvlJc w:val="left"/>
    </w:lvl>
  </w:abstractNum>
  <w:abstractNum w:abstractNumId="3">
    <w:nsid w:val="CA1BA94D"/>
    <w:multiLevelType w:val="singleLevel"/>
    <w:tmpl w:val="CA1BA94D"/>
    <w:lvl w:ilvl="0" w:tentative="0">
      <w:start w:val="1"/>
      <w:numFmt w:val="chineseCounting"/>
      <w:suff w:val="nothing"/>
      <w:lvlText w:val="%1、"/>
      <w:lvlJc w:val="left"/>
      <w:rPr>
        <w:rFonts w:hint="eastAsia"/>
      </w:rPr>
    </w:lvl>
  </w:abstractNum>
  <w:abstractNum w:abstractNumId="4">
    <w:nsid w:val="F7B7188B"/>
    <w:multiLevelType w:val="singleLevel"/>
    <w:tmpl w:val="F7B7188B"/>
    <w:lvl w:ilvl="0" w:tentative="0">
      <w:start w:val="1"/>
      <w:numFmt w:val="chineseCounting"/>
      <w:suff w:val="nothing"/>
      <w:lvlText w:val="%1、"/>
      <w:lvlJc w:val="left"/>
      <w:rPr>
        <w:rFonts w:hint="eastAsia"/>
      </w:rPr>
    </w:lvl>
  </w:abstractNum>
  <w:abstractNum w:abstractNumId="5">
    <w:nsid w:val="06D367AA"/>
    <w:multiLevelType w:val="singleLevel"/>
    <w:tmpl w:val="06D367AA"/>
    <w:lvl w:ilvl="0" w:tentative="0">
      <w:start w:val="1"/>
      <w:numFmt w:val="chineseCounting"/>
      <w:suff w:val="nothing"/>
      <w:lvlText w:val="%1、"/>
      <w:lvlJc w:val="left"/>
      <w:rPr>
        <w:rFonts w:hint="eastAsia"/>
      </w:rPr>
    </w:lvl>
  </w:abstractNum>
  <w:abstractNum w:abstractNumId="6">
    <w:nsid w:val="68038498"/>
    <w:multiLevelType w:val="singleLevel"/>
    <w:tmpl w:val="68038498"/>
    <w:lvl w:ilvl="0" w:tentative="0">
      <w:start w:val="1"/>
      <w:numFmt w:val="chineseCounting"/>
      <w:suff w:val="nothing"/>
      <w:lvlText w:val="%1、"/>
      <w:lvlJc w:val="left"/>
      <w:rPr>
        <w:rFonts w:hint="eastAsia"/>
      </w:rPr>
    </w:lvl>
  </w:abstractNum>
  <w:num w:numId="1">
    <w:abstractNumId w:val="1"/>
  </w:num>
  <w:num w:numId="2">
    <w:abstractNumId w:val="0"/>
  </w:num>
  <w:num w:numId="3">
    <w:abstractNumId w:val="2"/>
  </w:num>
  <w:num w:numId="4">
    <w:abstractNumId w:val="5"/>
  </w:num>
  <w:num w:numId="5">
    <w:abstractNumId w:val="6"/>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0A734B"/>
    <w:rsid w:val="04E03B18"/>
    <w:rsid w:val="0639688F"/>
    <w:rsid w:val="0B7F4B26"/>
    <w:rsid w:val="0D9A6465"/>
    <w:rsid w:val="11054FE0"/>
    <w:rsid w:val="110B3E49"/>
    <w:rsid w:val="11823EC9"/>
    <w:rsid w:val="13FB26ED"/>
    <w:rsid w:val="15532927"/>
    <w:rsid w:val="175D1D1A"/>
    <w:rsid w:val="19694E9C"/>
    <w:rsid w:val="1B695FF9"/>
    <w:rsid w:val="20950498"/>
    <w:rsid w:val="20AD00C2"/>
    <w:rsid w:val="22571C6A"/>
    <w:rsid w:val="269126C4"/>
    <w:rsid w:val="26C708A4"/>
    <w:rsid w:val="2A8402DF"/>
    <w:rsid w:val="2D4F7BC4"/>
    <w:rsid w:val="2E3C302E"/>
    <w:rsid w:val="32655C61"/>
    <w:rsid w:val="34C25AB8"/>
    <w:rsid w:val="360E33E8"/>
    <w:rsid w:val="3D81721B"/>
    <w:rsid w:val="3DA43295"/>
    <w:rsid w:val="44A40E9B"/>
    <w:rsid w:val="47FF3D28"/>
    <w:rsid w:val="49183CD4"/>
    <w:rsid w:val="493C2BF3"/>
    <w:rsid w:val="49AF64E7"/>
    <w:rsid w:val="4F857513"/>
    <w:rsid w:val="509B43D4"/>
    <w:rsid w:val="50A43E41"/>
    <w:rsid w:val="55527879"/>
    <w:rsid w:val="5CFC11B0"/>
    <w:rsid w:val="603E3D20"/>
    <w:rsid w:val="6412331D"/>
    <w:rsid w:val="68970F47"/>
    <w:rsid w:val="68C3379F"/>
    <w:rsid w:val="6B696089"/>
    <w:rsid w:val="700E450F"/>
    <w:rsid w:val="74B05E54"/>
    <w:rsid w:val="78FC3087"/>
    <w:rsid w:val="7B525710"/>
    <w:rsid w:val="7B7754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400" w:lineRule="exact"/>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3"/>
    <w:autoRedefine/>
    <w:qFormat/>
    <w:uiPriority w:val="0"/>
    <w:pPr>
      <w:keepNext/>
      <w:keepLines/>
      <w:spacing w:before="340" w:beforeLines="0" w:beforeAutospacing="0" w:after="330" w:afterLines="0" w:afterAutospacing="0" w:line="576" w:lineRule="auto"/>
      <w:outlineLvl w:val="0"/>
    </w:pPr>
    <w:rPr>
      <w:rFonts w:eastAsia="黑体" w:asciiTheme="minorAscii" w:hAnsiTheme="minorAscii"/>
      <w:kern w:val="44"/>
      <w:sz w:val="32"/>
    </w:rPr>
  </w:style>
  <w:style w:type="paragraph" w:styleId="3">
    <w:name w:val="heading 2"/>
    <w:basedOn w:val="1"/>
    <w:next w:val="1"/>
    <w:autoRedefine/>
    <w:semiHidden/>
    <w:unhideWhenUsed/>
    <w:qFormat/>
    <w:uiPriority w:val="0"/>
    <w:pPr>
      <w:keepNext/>
      <w:keepLines/>
      <w:spacing w:beforeLines="0" w:beforeAutospacing="0" w:afterLines="0" w:afterAutospacing="0" w:line="520" w:lineRule="exact"/>
      <w:outlineLvl w:val="1"/>
    </w:pPr>
    <w:rPr>
      <w:rFonts w:ascii="Arial" w:hAnsi="Arial" w:eastAsia="仿宋_GB2312"/>
      <w:sz w:val="32"/>
    </w:rPr>
  </w:style>
  <w:style w:type="character" w:default="1" w:styleId="12">
    <w:name w:val="Default Paragraph Font"/>
    <w:autoRedefine/>
    <w:semiHidden/>
    <w:qFormat/>
    <w:uiPriority w:val="0"/>
  </w:style>
  <w:style w:type="table" w:default="1" w:styleId="10">
    <w:name w:val="Normal Table"/>
    <w:autoRedefine/>
    <w:semiHidden/>
    <w:qFormat/>
    <w:uiPriority w:val="0"/>
    <w:tblPr>
      <w:tblCellMar>
        <w:top w:w="0" w:type="dxa"/>
        <w:left w:w="108" w:type="dxa"/>
        <w:bottom w:w="0" w:type="dxa"/>
        <w:right w:w="108" w:type="dxa"/>
      </w:tblCellMar>
    </w:tblPr>
  </w:style>
  <w:style w:type="paragraph" w:styleId="4">
    <w:name w:val="Normal Indent"/>
    <w:basedOn w:val="1"/>
    <w:next w:val="1"/>
    <w:qFormat/>
    <w:uiPriority w:val="0"/>
    <w:pPr>
      <w:ind w:firstLine="420"/>
    </w:pPr>
    <w:rPr>
      <w:rFonts w:ascii="Times New Roman" w:hAnsi="Times New Roman"/>
      <w:szCs w:val="20"/>
    </w:rPr>
  </w:style>
  <w:style w:type="paragraph" w:styleId="5">
    <w:name w:val="Body Text"/>
    <w:basedOn w:val="1"/>
    <w:unhideWhenUsed/>
    <w:qFormat/>
    <w:uiPriority w:val="99"/>
    <w:pPr>
      <w:spacing w:line="560" w:lineRule="exact"/>
      <w:ind w:firstLine="480" w:firstLineChars="200"/>
    </w:pPr>
    <w:rPr>
      <w:rFonts w:ascii="Times New Roman" w:hAnsi="Times New Roman"/>
      <w:sz w:val="28"/>
    </w:rPr>
  </w:style>
  <w:style w:type="paragraph" w:styleId="6">
    <w:name w:val="Body Text Indent 2"/>
    <w:basedOn w:val="1"/>
    <w:qFormat/>
    <w:uiPriority w:val="0"/>
    <w:pPr>
      <w:spacing w:after="120" w:line="480" w:lineRule="auto"/>
      <w:ind w:left="420" w:leftChars="200"/>
    </w:pPr>
  </w:style>
  <w:style w:type="paragraph" w:styleId="7">
    <w:name w:val="footer"/>
    <w:basedOn w:val="1"/>
    <w:unhideWhenUsed/>
    <w:qFormat/>
    <w:uiPriority w:val="99"/>
    <w:pPr>
      <w:tabs>
        <w:tab w:val="center" w:pos="4153"/>
        <w:tab w:val="right" w:pos="8306"/>
      </w:tabs>
      <w:snapToGrid w:val="0"/>
      <w:spacing w:line="240" w:lineRule="atLeast"/>
      <w:jc w:val="left"/>
    </w:pPr>
    <w:rPr>
      <w:sz w:val="18"/>
      <w:szCs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table" w:styleId="11">
    <w:name w:val="Table Grid"/>
    <w:basedOn w:val="10"/>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3">
    <w:name w:val="标题 1 Char"/>
    <w:link w:val="2"/>
    <w:autoRedefine/>
    <w:qFormat/>
    <w:uiPriority w:val="0"/>
    <w:rPr>
      <w:rFonts w:eastAsia="黑体" w:asciiTheme="minorAscii" w:hAnsiTheme="minorAscii"/>
      <w:kern w:val="44"/>
      <w:sz w:val="32"/>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f4e64642-4ad9-477a-b33b-5784ab0e856f</errorID>
      <errorWord>必须要有专人</errorWord>
      <group>L1_Word</group>
      <groupName>字词问题</groupName>
      <ability>L2_Typo</ability>
      <abilityName>字词错误</abilityName>
      <candidateList>
        <item>必须有专人</item>
      </candidateList>
      <explain/>
      <paraID> 4ECB553</paraID>
      <start>69</start>
      <end>74</end>
      <status>modified</status>
      <modifiedWord>必须有专人</modifiedWord>
      <trackRevisions>false</trackRevisions>
    </reviewItem>
    <reviewItem>
      <errorID>3b2dde3b-4a1e-46a4-bf7e-1f8df8eec039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7A1CAC5F</paraID>
      <start>0</start>
      <end>2</end>
      <status>unmodified</status>
      <modifiedWord/>
      <trackRevisions>false</trackRevisions>
    </reviewItem>
    <reviewItem>
      <errorID>adaab481-f9e0-4d69-b9e8-0fe7b1075ab3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4E4F4A73</paraID>
      <start>0</start>
      <end>2</end>
      <status>unmodified</status>
      <modifiedWord/>
      <trackRevisions>false</trackRevisions>
    </reviewItem>
    <reviewItem>
      <errorID>3abc884b-551b-40c7-a07e-eefe57370ed3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144C031F</paraID>
      <start>0</start>
      <end>2</end>
      <status>unmodified</status>
      <modifiedWord/>
      <trackRevisions>false</trackRevisions>
    </reviewItem>
    <reviewItem>
      <errorID>50db0455-9288-4590-860e-52fed8fca4db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60F81B4</paraID>
      <start>0</start>
      <end>2</end>
      <status>unmodified</status>
      <modifiedWord/>
      <trackRevisions>false</trackRevisions>
    </reviewItem>
    <reviewItem>
      <errorID>61a44ed9-6c45-4251-ab7f-101c787c7cdf</errorID>
      <errorWord>、以及</errorWord>
      <group>L1_Punc</group>
      <groupName>标点问题</groupName>
      <ability>L2_Punc_CN</ability>
      <abilityName>标点符号问题</abilityName>
      <candidateList>
        <item>，以及</item>
      </candidateList>
      <explain>连接词前后不宜使用顿号，建议使用逗号。</explain>
      <paraID> 60F81B4</paraID>
      <start>44</start>
      <end>47</end>
      <status>unmodified</status>
      <modifiedWord/>
      <trackRevisions>false</trackRevisions>
    </reviewItem>
    <reviewItem>
      <errorID>b3512ff1-546d-4d90-a880-0ee57738e21c</errorID>
      <errorWord>：</errorWord>
      <group>L1_Format</group>
      <groupName>格式问题</groupName>
      <ability>L2_HalfPunc_CN</ability>
      <abilityName>全半角问题</abilityName>
      <candidateList>
        <item>:</item>
      </candidateList>
      <explain>文本全半角错误。</explain>
      <paraID>5B9C0916</paraID>
      <start>2</start>
      <end>3</end>
      <status>unmodified</status>
      <modifiedWord/>
      <trackRevisions>false</trackRevisions>
    </reviewItem>
    <reviewItem>
      <errorID>74dadbc1-1a7a-4904-9a95-893fd0cef702</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40187E5B</paraID>
      <start>49</start>
      <end>50</end>
      <status>unmodified</status>
      <modifiedWord/>
      <trackRevisions>false</trackRevisions>
    </reviewItem>
    <reviewItem>
      <errorID>52e84a78-e997-4fc6-8a9f-e85bdae232a3</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8283970</paraID>
      <start>15</start>
      <end>16</end>
      <status>unmodified</status>
      <modifiedWord/>
      <trackRevisions>false</trackRevisions>
    </reviewItem>
    <reviewItem>
      <errorID>a2fe5e0c-c49f-4d2f-9288-1b7c7e48d6ee</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8283970</paraID>
      <start>23</start>
      <end>24</end>
      <status>unmodified</status>
      <modifiedWord/>
      <trackRevisions>false</trackRevisions>
    </reviewItem>
    <reviewItem>
      <errorID>7e488c42-462d-4e09-992a-66f3db54fa66</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8283970</paraID>
      <start>205</start>
      <end>206</end>
      <status>unmodified</status>
      <modifiedWord/>
      <trackRevisions>false</trackRevisions>
    </reviewItem>
    <reviewItem>
      <errorID>8898a59e-6e68-4b83-a2d1-12e1e75c99b7</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6BEAB906</paraID>
      <start>42</start>
      <end>43</end>
      <status>unmodified</status>
      <modifiedWord/>
      <trackRevisions>false</trackRevisions>
    </reviewItem>
    <reviewItem>
      <errorID>3f828d51-9a82-4d3b-a311-bd1ec1aa1e15</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6BEAB906</paraID>
      <start>50</start>
      <end>51</end>
      <status>unmodified</status>
      <modifiedWord/>
      <trackRevisions>false</trackRevisions>
    </reviewItem>
    <reviewItem>
      <errorID>cdca19dd-edb3-483b-974c-848c328e5bdf</errorID>
      <errorWord>衍架</errorWord>
      <group>L1_Word</group>
      <groupName>字词问题</groupName>
      <ability>L2_Typo</ability>
      <abilityName>字词错误</abilityName>
      <candidateList>
        <item>桁架</item>
      </candidateList>
      <explain/>
      <paraID>6BEAB906</paraID>
      <start>79</start>
      <end>81</end>
      <status>modified</status>
      <modifiedWord>桁架</modifiedWord>
      <trackRevisions>false</trackRevisions>
    </reviewItem>
    <reviewItem>
      <errorID>d04075da-f063-433a-9c69-58fbcd5607ef</errorID>
      <errorWord>kw</errorWord>
      <group>L1_Word</group>
      <groupName>字词问题</groupName>
      <ability>L2_Typo</ability>
      <abilityName>字词错误</abilityName>
      <candidateList>
        <item>kW</item>
      </candidateList>
      <explain/>
      <paraID> 7093E8C</paraID>
      <start>78</start>
      <end>80</end>
      <status>unmodified</status>
      <modifiedWord/>
      <trackRevisions>false</trackRevisions>
    </reviewItem>
    <reviewItem>
      <errorID>9131c5d8-67d5-4104-b378-9156c434d42a</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B97C5FA</paraID>
      <start>0</start>
      <end>3</end>
      <status>unmodified</status>
      <modifiedWord/>
      <trackRevisions>false</trackRevisions>
    </reviewItem>
    <reviewItem>
      <errorID>e7abe282-189b-4388-af9a-a666c728801d</errorID>
      <errorWord>必须要有专人</errorWord>
      <group>L1_Word</group>
      <groupName>字词问题</groupName>
      <ability>L2_Typo</ability>
      <abilityName>字词错误</abilityName>
      <candidateList>
        <item>必须有专人</item>
      </candidateList>
      <explain/>
      <paraID>3C920519</paraID>
      <start>69</start>
      <end>74</end>
      <status>modified</status>
      <modifiedWord>必须有专人</modifiedWord>
      <trackRevisions>false</trackRevisions>
    </reviewItem>
    <reviewItem>
      <errorID>af64cb3b-165d-4da5-92de-35b2363f8257</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6108464B</paraID>
      <start>0</start>
      <end>3</end>
      <status>unmodified</status>
      <modifiedWord/>
      <trackRevisions>false</trackRevisions>
    </reviewItem>
    <reviewItem>
      <errorID>5d4766a8-1d7b-47be-a977-3fcdae0ecb98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10FE97BA</paraID>
      <start>0</start>
      <end>2</end>
      <status>unmodified</status>
      <modifiedWord/>
      <trackRevisions>false</trackRevisions>
    </reviewItem>
    <reviewItem>
      <errorID>1cbd36d4-f834-493e-ae1b-d6d832ad7b15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46D9EEE7</paraID>
      <start>0</start>
      <end>2</end>
      <status>unmodified</status>
      <modifiedWord/>
      <trackRevisions>false</trackRevisions>
    </reviewItem>
    <reviewItem>
      <errorID>28535a81-4890-455b-9eab-cbe8f4d9005a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46FBC279</paraID>
      <start>0</start>
      <end>2</end>
      <status>unmodified</status>
      <modifiedWord/>
      <trackRevisions>false</trackRevisions>
    </reviewItem>
    <reviewItem>
      <errorID>2f13669a-3e3d-4936-9064-451517a8caf9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20271974</paraID>
      <start>0</start>
      <end>2</end>
      <status>unmodified</status>
      <modifiedWord/>
      <trackRevisions>false</trackRevisions>
    </reviewItem>
    <reviewItem>
      <errorID>152b6e21-af2c-4a7f-9f03-1d9f48920648</errorID>
      <errorWord>、以及</errorWord>
      <group>L1_Punc</group>
      <groupName>标点问题</groupName>
      <ability>L2_Punc_CN</ability>
      <abilityName>标点符号问题</abilityName>
      <candidateList>
        <item>，以及</item>
      </candidateList>
      <explain>连接词前后不宜使用顿号，建议使用逗号。</explain>
      <paraID>20271974</paraID>
      <start>21</start>
      <end>24</end>
      <status>unmodified</status>
      <modifiedWord/>
      <trackRevisions>false</trackRevisions>
    </reviewItem>
    <reviewItem>
      <errorID>19d60414-1d22-49ad-a68f-08b7b191100b</errorID>
      <errorWord>-</errorWord>
      <group>L1_Format</group>
      <groupName>格式问题</groupName>
      <ability>L2_HalfPunc_CN</ability>
      <abilityName>全半角问题</abilityName>
      <candidateList>
        <item>－</item>
      </candidateList>
      <explain>文本全半角错误。</explain>
      <paraID>53EFB935</paraID>
      <start>74</start>
      <end>75</end>
      <status>unmodified</status>
      <modifiedWord/>
      <trackRevisions>false</trackRevisions>
    </reviewItem>
    <reviewItem>
      <errorID>60d0877b-c6ce-48ba-93d7-64ab3d01af42</errorID>
      <errorWord>在</errorWord>
      <group>L1_Word</group>
      <groupName>字词问题</groupName>
      <ability>L2_Typo</ability>
      <abilityName>字词错误</abilityName>
      <candidateList>
        <item>在的</item>
      </candidateList>
      <explain/>
      <paraID>53EFB935</paraID>
      <start>89</start>
      <end>90</end>
      <status>unmodified</status>
      <modifiedWord/>
      <trackRevisions>false</trackRevisions>
    </reviewItem>
    <reviewItem>
      <errorID>4bec0f71-b8ea-4e29-840c-9a37e97ef7ec</errorID>
      <errorWord>万</errorWord>
      <group>L1_Word</group>
      <groupName>字词问题</groupName>
      <ability>L2_Typo</ability>
      <abilityName>字词错误</abilityName>
      <candidateList>
        <item>万元</item>
      </candidateList>
      <explain/>
      <paraID>3616C786</paraID>
      <start>44</start>
      <end>46</end>
      <status>modified</status>
      <modifiedWord>万元</modifiedWord>
      <trackRevisions>false</trackRevisions>
    </reviewItem>
    <reviewItem>
      <errorID>784f090d-39fe-47b5-b751-397db7bd182e</errorID>
      <errorWord>总</errorWord>
      <group>L1_Word</group>
      <groupName>字词问题</groupName>
      <ability>L2_Typo</ability>
      <abilityName>字词错误</abilityName>
      <candidateList>
        <item>总额</item>
      </candidateList>
      <explain/>
      <paraID>78B8DF39</paraID>
      <start>21</start>
      <end>23</end>
      <status>modified</status>
      <modifiedWord>总额</modifiedWord>
      <trackRevisions>false</trackRevisions>
    </reviewItem>
    <reviewItem>
      <errorID>61250e17-7029-448e-b5ed-86bea090d21d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7FB4918</paraID>
      <start>0</start>
      <end>2</end>
      <status>unmodified</status>
      <modifiedWord/>
      <trackRevisions>false</trackRevisions>
    </reviewItem>
    <reviewItem>
      <errorID>3094de13-a5be-4e85-83cc-591897378fcc</errorID>
      <errorWord>秸杆</errorWord>
      <group>L1_Word</group>
      <groupName>字词问题</groupName>
      <ability>L2_Typo</ability>
      <abilityName>字词错误</abilityName>
      <candidateList>
        <item>秸秆</item>
      </candidateList>
      <explain>〈名〉农作物脱粒后剩下的茎。</explain>
      <paraID> 7FB4918</paraID>
      <start>31</start>
      <end>33</end>
      <status>modified</status>
      <modifiedWord>秸秆</modifiedWord>
      <trackRevisions>false</trackRevisions>
    </reviewItem>
    <reviewItem>
      <errorID>eb48b2a4-7555-4088-9f93-961fd82ba198</errorID>
      <errorWord>、</errorWord>
      <group>L1_Word</group>
      <groupName>字词问题</groupName>
      <ability>L2_Typo</ability>
      <abilityName>字词错误</abilityName>
      <candidateList>
        <item>、在</item>
      </candidateList>
      <explain/>
      <paraID> 5A687B6</paraID>
      <start>1</start>
      <end>3</end>
      <status>modified</status>
      <modifiedWord>、在</modifiedWord>
      <trackRevisions>false</trackRevisions>
    </reviewItem>
    <reviewItem>
      <errorID>cc182bf5-31c9-43cc-aa64-6eb05f01a7d6</errorID>
      <errorWord>三农</errorWord>
      <group>L1_Political</group>
      <groupName>政治性问题</groupName>
      <ability>L2_Keyword</ability>
      <abilityName>固定表述</abilityName>
      <candidateList>
        <item>“三农”</item>
      </candidateList>
      <explain>注意检查当前固定表述标点是否使用规范。</explain>
      <paraID>36CEF26F</paraID>
      <start>47</start>
      <end>51</end>
      <status>modified</status>
      <modifiedWord>“三农”</modifiedWord>
      <trackRevisions>false</trackRevisions>
    </reviewItem>
    <reviewItem>
      <errorID>dc99f9af-492d-4d7a-8652-e25220fb0875</errorID>
      <errorWord>提升量</errorWord>
      <group>L1_Word</group>
      <groupName>字词问题</groupName>
      <ability>L2_Typo</ability>
      <abilityName>字词错误</abilityName>
      <candidateList>
        <item>提升</item>
      </candidateList>
      <explain/>
      <paraID>232FA112</paraID>
      <start>26</start>
      <end>29</end>
      <status>unmodified</status>
      <modifiedWord/>
      <trackRevisions>false</trackRevisions>
    </reviewItem>
    <reviewItem>
      <errorID>7b79cf24-d2ba-4190-a101-d0b1d9ff5cca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42A69E0B</paraID>
      <start>0</start>
      <end>2</end>
      <status>unmodified</status>
      <modifiedWord/>
      <trackRevisions>false</trackRevisions>
    </reviewItem>
    <reviewItem>
      <errorID>eef209cf-5843-4c84-9a22-c1966c596510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7F33DF6B</paraID>
      <start>0</start>
      <end>2</end>
      <status>unmodified</status>
      <modifiedWord/>
      <trackRevisions>false</trackRevisions>
    </reviewItem>
    <reviewItem>
      <errorID>8626e6dc-f408-4c20-a5b9-cf8f59c2323c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1D96EDA6</paraID>
      <start>0</start>
      <end>2</end>
      <status>unmodified</status>
      <modifiedWord/>
      <trackRevisions>false</trackRevisions>
    </reviewItem>
    <reviewItem>
      <errorID>e62f250b-ec29-4d5f-aeb1-33ecadc3d305</errorID>
      <errorWord>-</errorWord>
      <group>L1_Format</group>
      <groupName>格式问题</groupName>
      <ability>L2_HalfPunc_CN</ability>
      <abilityName>全半角问题</abilityName>
      <candidateList>
        <item>－</item>
      </candidateList>
      <explain>文本全半角错误。</explain>
      <paraID>6D76100C</paraID>
      <start>25</start>
      <end>26</end>
      <status>unmodified</status>
      <modifiedWord/>
      <trackRevisions>false</trackRevisions>
    </reviewItem>
    <reviewItem>
      <errorID>4ca66440-d2e7-49a9-b32b-906a52ce67c7</errorID>
      <errorWord>-</errorWord>
      <group>L1_Format</group>
      <groupName>格式问题</groupName>
      <ability>L2_HalfPunc_CN</ability>
      <abilityName>全半角问题</abilityName>
      <candidateList>
        <item>－</item>
      </candidateList>
      <explain>文本全半角错误。</explain>
      <paraID>6D76100C</paraID>
      <start>34</start>
      <end>35</end>
      <status>unmodified</status>
      <modifiedWord/>
      <trackRevisions>false</trackRevisions>
    </reviewItem>
    <reviewItem>
      <errorID>1482e75e-91c9-4273-b3ae-385238f46fbb</errorID>
      <errorWord>三农</errorWord>
      <group>L1_Political</group>
      <groupName>政治性问题</groupName>
      <ability>L2_Keyword</ability>
      <abilityName>固定表述</abilityName>
      <candidateList>
        <item>“三农”</item>
      </candidateList>
      <explain>注意检查当前固定表述标点是否使用规范。</explain>
      <paraID>6B6B7473</paraID>
      <start>23</start>
      <end>27</end>
      <status>modified</status>
      <modifiedWord>“三农”</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9e14a85-cd7a-4adb-af6d-01636110ea9c}">
  <ds:schemaRefs/>
</ds:datastoreItem>
</file>

<file path=docProps/app.xml><?xml version="1.0" encoding="utf-8"?>
<Properties xmlns="http://schemas.openxmlformats.org/officeDocument/2006/extended-properties" xmlns:vt="http://schemas.openxmlformats.org/officeDocument/2006/docPropsVTypes">
  <Template>Normal.dotm</Template>
  <Pages>28</Pages>
  <Words>4027</Words>
  <Characters>4369</Characters>
  <Lines>0</Lines>
  <Paragraphs>0</Paragraphs>
  <TotalTime>119</TotalTime>
  <ScaleCrop>false</ScaleCrop>
  <LinksUpToDate>false</LinksUpToDate>
  <CharactersWithSpaces>4555</CharactersWithSpaces>
  <Application>WPS Office_12.1.0.26884_F1E327BC-269C-435d-A152-05C5408002CA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Dell</dc:creator>
  <cp:lastModifiedBy>张张</cp:lastModifiedBy>
  <cp:lastPrinted>2026-06-26T07:38:00Z</cp:lastPrinted>
  <dcterms:modified xsi:type="dcterms:W3CDTF">2026-06-26T08:23:14Z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2052-12.1.0.26884</vt:lpwstr>
  </property>
  <property fmtid="{D5CDD505-2E9C-101B-9397-08002B2CF9AE}" pid="3" name="ICV">
    <vt:lpwstr>78AF823B25334AA0922044F6DA7206D6</vt:lpwstr>
  </property>
  <property fmtid="{D5CDD505-2E9C-101B-9397-08002B2CF9AE}" pid="4" name="KSOTemplateDocerSaveRecord">
    <vt:lpwstr>eyJoZGlkIjoiMGU1OWZlM2JlZmVmYjlkYTZiMzBmOWY0NTkxMjJmNDkiLCJ1c2VySWQiOiI1MDU0MzIyNTgifQ==</vt:lpwstr>
  </property>
</Properties>
</file>