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南京市栖霞区城市管理局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国家、省、市有关城市管理和执法的方针、政策和法律、法规、规章。研究制定并组织实施南京市栖霞区城市管理发展战略、中长期发展规划、年度计划及环境卫生、城市绿化等专项规划和行业发展规划。承担组织指导、统筹协调、监督检查、综合考评城市管理工作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2.负责编制城市管理和维护经费的中长期计划和年度计划。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3.组织协调南京市栖霞区市容环境的保障和综合整治。承担市容环卫设施、市政设施、城市绿化设施综合维护管理的责任。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4.承担南京市栖霞区城市管理相对集中行政处罚权工作。负责组织协调、指导检查和监督考核国家卫生城市管理工作。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5.承担推进数字化、精细化、长效化城市管理的责任。负责组织协调重要节日、重大活动期间市容环境卫生、市政设施、绿化、城管执法的保障工作。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6.承办南京市栖霞区委、区政府和上级业务主管部门交办的其他事项。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办公室、行政审批服务科、市容景观管理科、环境卫生管理科、市政绿化管理科、综合管理科。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本部门下属单位包括:南京市栖霞区城市管理综合行政执法大队、南京市栖霞区市政设施综合养护管理所、南京市栖霞区停车设施管理中心、南京市栖霞区数字化城市管理指挥中心。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5</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南京市栖霞区城市管理局（本级），南京市栖霞区城市管理综合行政执法大队，南京市栖霞区市政设施综合养护管理所，南京市栖霞区停车设施管理中心，南京市栖霞区数字化城市管理指挥中心。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2022年，城市管理工作将聚焦全区重点中心任务，以更高的站位、更大的格局、更宽的视野，重点聚焦六大方向，做到“六个紧盯”，推动城市管理高质量发展取得新成绩。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焦创新引领，紧盯停车需求寻求突破。今年，区城管局作为全市首家机关停车资源共享试点单位，拿出内部停车场30个车位，全时段24小时向社会开放；2022年，我们将围绕全区停车资源共享难点、痛点，精准发力，深入推进停车资源共享工作，努力打造全市停车资源共享的样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聚焦数字赋能，紧盯城市治理提升效能。不断拓展城市管理信息化应用场景，继续升级智慧环卫平台，健全垃圾收运信息化调度体系；完善渣土运输视频监控建设，打造信息、高效、安全的渣土运输监管模式；将停车资源共享平台化、共享工作项目化，建设栖霞区停车二级共享平台；对接市级平台，完成区级城市管理执法“精靓系统”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焦统筹推进，紧盯无废城市闭环管理。在今年完成栖霞区固废资源化利用中心规划编制的基础上，2022年，区餐厨废弃物处置厂建成投产，将赋予全区每日230吨的餐厨垃圾处置能力；在前期可行性研究基础上，积极推进区垃圾分类贮存分拣中心和有害垃圾暂存项目建设，破解有害垃圾仓库选址难、建设难、存在环保安全隐患等系列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精细管理，紧盯垃圾分类争先进位。居民生活垃圾分类继续坚持问题导向，落实省级达标小区创建工作；深入开展居民小区“争优除差”行动，常态化开展宣教活动；落实现场精细管理，提升分类质量；规范作业要求，整体提升收运作业水平，确保垃圾分类考核始终走在全市前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聚焦民生保障，紧盯文明典范城市创建。聚焦主次干道、背街小巷和农贸市场周边环境“脏、乱、差”，持续开展整治行动，以文明城市创建常态长效的落实，促进城市精细化管理的提升。继续开展厕所革命，完成2022年度4座城镇公厕新建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聚焦提质增效，紧盯考核指标凝聚合力。紧扣市级城市治理长效考核，用好用足区对街考核的指挥棒，提升城管工作的执行力；紧扣全区重点工程项目，开展各类保障施工行动；紧扣年度目标任务完成，城管局将继续主动对接街道、靠前服务，落实街道吹哨，部门报到，区街协同作战，共同破解影响考核难题。</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南京市栖霞区城市管理局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南京市栖霞区城市管理局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25,856.94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265.00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1,817.72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24,782.74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2,626.92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27,674.66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27,674.66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27,674.66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27,674.66</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27,674.66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27,674.66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25,856.94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1,817.72</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南京市栖霞区城市管理局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27,674.66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27,674.66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25,856.94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1,817.72</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334001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南京市栖霞区城市管理局（机关）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18,932.43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18,932.43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18,932.43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334002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南京市栖霞区城市管理综合行政执法大队</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7,204.38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7,204.38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5,386.66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1,817.72</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334003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南京市栖霞区市政设施综合养护管理所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639.77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639.77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639.77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334004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南京市栖霞区停车设施管理中心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481.86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481.86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481.86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334005</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南京市栖霞区数字化城市管理指挥中心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416.22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416.22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416.22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27,674.66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10,379.40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17,295.26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24,782.74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17,030.26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8,070.34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7,430.34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2,122.75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2,122.75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城管执法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5,137.76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4,847.76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16,712.40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16,390.26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16,712.40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16,390.26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1,797.38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1,797.38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南京市栖霞区城市管理局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25,856.94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25,856.94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25,856.94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23,586.59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2,005.35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25,856.94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25,856.94</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25,856.94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8,561.68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7,985.61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576.07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17,295.26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23,586.59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6,556.33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5,980.26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576.07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17,030.26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6,874.19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6,234.19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5,664.68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569.51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2,122.75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2,122.75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2,077.56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城管执法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3,941.61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3,651.61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3,164.62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16,712.40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315.58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16,390.26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16,712.40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315.58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16,390.26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633.21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633.21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633.21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1,372.14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1,372.14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1,372.14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南京市栖霞区城市管理局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8,561.68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7,985.61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6,121.73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6,121.73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691.21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691.21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2,798.29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2,798.29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1,691.70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1,691.70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25,856.94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8,561.68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7,985.61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576.07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17,295.26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23,586.59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6,556.33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5,980.26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576.07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17,030.26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6,874.19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6,234.19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5,664.68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2,122.75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2,122.75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2,077.56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城管执法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3,941.61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3,651.61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3,164.62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16,712.40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16,390.26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16,712.40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16,390.26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1,372.14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1,372.14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1,372.14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8,561.68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7,985.61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6,121.73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6,121.73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691.21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691.21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2,798.29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2,798.29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1,691.70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1,691.70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1,691.70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1,691.70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174.21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159.13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12.10</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南京市栖霞区城市管理局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南京市栖霞区城市管理综合行政执法大队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部门运转经费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小型客车</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部门运转经费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其他电话通信设备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部门运转经费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其他家具用具</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南京市栖霞区城市管理局2022年度收入、支出预算总计27,674.66万元，与上年相比收、支预算总计各增加1,835.92万元，增长7.11%。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（一）收入预算总计27,674.66万元。包括：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1．本年收入合计27,674.66万元。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（1）一般公共预算拨款收入25,856.94万元，与上年相比增加218.2万元，增长0.85%。主要原因是城乡社区管理事务与公共设施、环境卫生方面基本支出及项目支出增加。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（9）其他收入1,817.72万元，与上年相比增加1,617.72万元，增长808.86%。主要原因是城市维护管理等专项业务支出资金来源调整。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（二）支出预算总计27,674.66万元。包括：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1．本年支出合计27,674.66万元。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265万元，主要用于用于保障机关事业单位正常运转，支持各机关单位履行职能。与上年相比增加265万元（去年预算数为0万元，无法计算增减比率）。主要原因是机关后勤保障费用专项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（2）城乡社区支出（类）支出24,782.74万元，主要用于开展城市管理事务性支出。与上年相比增加870.05万元，增长3.64%。主要原因是城市维护管理等日常性支出增加。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2,626.92万元，主要用于按照国家有关规定为职工缴纳住房公积金，逐月住房补贴等。与上年相比增加700.87万元，增长36.39%。主要原因是政策性调整，按照国家有关规定为职工缴纳住房公积金、逐月住房补贴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南京市栖霞区城市管理局2022年收入预算合计27,674.66万元，包括本年收入27,674.66万元，上年结转结余0万元。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本年一般公共预算收入25,856.94万元，占93.43%；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本年其他收入1,817.72万元，占6.57%；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南京市栖霞区城市管理局2022年支出预算合计27,674.66万元，其中：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基本支出10,379.4万元，占37.51%；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项目支出17,295.26万元，占62.49%；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南京市栖霞区城市管理局2022年度财政拨款收、支总预算25,856.94万元。与上年相比，财政拨款收、支总计各增加218.2万元，增长0.85%。主要原因是城市维护管理相关支出增加。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南京市栖霞区城市管理局2022年财政拨款预算支出25,856.94万元，占本年支出合计的93.43%。与上年相比，财政拨款支出增加218.2万元，增长0.85%。主要原因是城市维护管理相关支出增加。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其他一般公共服务支出（款）其他一般公共服务支出（项）支出265万元，与上年相比增加265万元（去年预算数为0万元，无法计算增减比率）。主要原因是机关后勤保障费用专项列支。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1.城乡社区管理事务（款）行政运行（项）支出2,122.75万元，与上年相比增加34.01万元，增长1.63%。主要原因是政策性调资，人员工资调标及相关社会保障支出增加。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2.城乡社区管理事务（款）城管执法（项）支出3,941.61万元，与上年相比减少92.77万元，减少2.3%。主要原因是政策性项目调减。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3.城乡社区管理事务（款）其他城乡社区管理事务支出（项）支出809.83万元，与上年相比减少1,429.44万元，减少63.84%。主要原因是厉行节约，缩减部分开支。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4.其他城乡社区支出（款）其他城乡社区支出（项）支出16,712.4万元，与上年相比增加16,327.34万元，增长4,240.21%。主要原因是口径调整。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1.住房改革支出（款）住房公积金（项）支出633.21万元，与上年相比增加105.94万元，增长20.09%。主要原因是政策性调资及人员增加等因素。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2.住房改革支出（款）购房补贴（项）支出1,372.14万元，与上年相比减少26.64万元，减少1.9%。主要原因是人员退休等政策性减少。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南京市栖霞区城市管理局2022年度财政拨款基本支出预算8,561.68万元，其中：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7,985.61万元。主要包括：基本工资、津贴补贴、奖金、伙食补助费、绩效工资、机关事业单位基本养老保险缴费、职业年金缴费、职工基本医疗保险缴费、其他社会保障缴费、住房公积金、其他工资福利支出、退休费、生活补助、医疗费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（二）公用经费576.07万元。主要包括：办公费、水费、电费、邮电费、差旅费、会议费、培训费、公务接待费、工会经费、公务用车运行维护费、其他交通费用、其他商品和服务支出。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南京市栖霞区城市管理局2022年一般公共预算财政拨款支出预算25,856.94万元，与上年相比增加218.2万元，增长0.85%。主要原因是城乡社区管理事务与公共设施、环境卫生方面基本支出及项目支出增加。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南京市栖霞区城市管理局2022年度一般公共预算财政拨款基本支出预算8,561.68万元，其中：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7,985.61万元。主要包括：基本工资、津贴补贴、奖金、伙食补助费、绩效工资、机关事业单位基本养老保险缴费、职业年金缴费、职工基本医疗保险缴费、其他社会保障缴费、住房公积金、其他工资福利支出、退休费、生活补助、医疗费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（二）公用经费576.07万元。主要包括：办公费、水费、电费、邮电费、差旅费、会议费、培训费、公务接待费、工会经费、公务用车运行维护费、其他交通费用、其他商品和服务支出。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度一般公共预算拨款安排的“三公”经费预算支出中，因公出国（境）费支出0万元，占“三公”经费的0%；公务用车购置及运行维护费支出85.7万元，占“三公”经费的96.97%；公务接待费支出2.68万元，占“三公”经费的3.03%。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2．公务用车购置及运行维护费预算支出85.7万元。其中：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（2）公务用车运行维护费预算支出85.7万元，比上年预算减少6.4万元，主要原因是厉行节约，严格规范公务用车管理，压缩开支。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3．公务接待费预算支出2.68万元，比上年预算减少3.55万元，主要原因是厉行节约，压缩相关开支。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南京市栖霞区城市管理局2022年度一般公共预算拨款安排的会议费预算支出3.8万元，比上年预算减少0.7万元，主要原因是厉行节约，压缩相关开支。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南京市栖霞区城市管理局2022年度一般公共预算拨款安排的培训费预算支出5.54万元，比上年预算减少26.94万元，主要原因是厉行节约，压缩相关开支。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南京市栖霞区城市管理局2022年国有资本经营预算支出0万元。与上年预算数相同。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2022年本部门一般公共预算机关运行经费预算支出525.42万元。与上年相比增加0.25万元，增长0.05%。主要原因是统计口径调整。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2022年度政府采购支出预算总额84万元，其中：拟采购货物支出84万元、拟采购工程支出0万元、拟购买服务支出0万元。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35辆，其中，一般公务用车1辆、执法执勤用车25辆、特种专业技术用车9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2022年度，本部门整体支出纳入绩效目标管理，涉及四本预算资金27,674.66万元；本部门共8个项目纳入绩效目标管理，涉及四本预算资金合计17,295.26万元，占四本预算资金(基本支出除外)总额的比例为100%。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九、城乡社区支出(类)城乡社区管理事务(款)行政运行(项)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十、城乡社区支出(类)城乡社区管理事务(款)城管执法(项)</w:t>
      </w:r>
      <w:r>
        <w:rPr>
          <w:rFonts w:ascii="仿宋" w:hAnsi="仿宋" w:cs="仿宋" w:eastAsia="仿宋"/>
          <w:b w:val="true"/>
        </w:rPr>
        <w:t>：</w:t>
      </w:r>
      <w:r>
        <w:rPr>
          <w:rFonts w:hint="eastAsia" w:ascii="仿宋" w:hAnsi="仿宋" w:eastAsia="仿宋" w:cs="仿宋"/>
        </w:rPr>
        <w:t>反映城市管理综合行政执法、加强城市市容和环境卫生管理等方面的支出。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南京市栖霞区城市管理局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