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 w:lineRule="exact"/>
        <w:jc w:val="right"/>
        <w:rPr>
          <w:rFonts w:ascii="仿宋" w:hAnsi="仿宋" w:eastAsia="仿宋" w:cs="仿宋"/>
          <w:sz w:val="32"/>
          <w:szCs w:val="32"/>
        </w:rPr>
      </w:pPr>
    </w:p>
    <w:p>
      <w:pPr>
        <w:spacing w:line="40" w:lineRule="exact"/>
        <w:jc w:val="right"/>
        <w:rPr>
          <w:rFonts w:ascii="仿宋_GB2312" w:hAnsi="宋体" w:eastAsia="仿宋_GB2312"/>
          <w:sz w:val="32"/>
          <w:szCs w:val="32"/>
        </w:rPr>
      </w:pPr>
    </w:p>
    <w:p>
      <w:pPr>
        <w:spacing w:line="40" w:lineRule="exact"/>
        <w:jc w:val="right"/>
        <w:rPr>
          <w:rFonts w:ascii="仿宋_GB2312" w:hAnsi="宋体" w:eastAsia="仿宋_GB2312"/>
          <w:sz w:val="32"/>
          <w:szCs w:val="32"/>
        </w:rPr>
      </w:pPr>
    </w:p>
    <w:p>
      <w:pPr>
        <w:spacing w:line="40" w:lineRule="exact"/>
        <w:jc w:val="right"/>
        <w:rPr>
          <w:rFonts w:ascii="仿宋_GB2312" w:hAnsi="宋体" w:eastAsia="仿宋_GB2312"/>
          <w:sz w:val="32"/>
          <w:szCs w:val="32"/>
        </w:rPr>
      </w:pPr>
    </w:p>
    <w:p>
      <w:pPr>
        <w:spacing w:line="40" w:lineRule="exact"/>
        <w:jc w:val="right"/>
        <w:rPr>
          <w:rFonts w:ascii="仿宋_GB2312" w:hAnsi="宋体" w:eastAsia="仿宋_GB2312"/>
          <w:sz w:val="32"/>
          <w:szCs w:val="32"/>
        </w:rPr>
      </w:pPr>
    </w:p>
    <w:p>
      <w:pPr>
        <w:spacing w:line="40" w:lineRule="exact"/>
        <w:jc w:val="right"/>
        <w:rPr>
          <w:rFonts w:ascii="仿宋_GB2312" w:hAnsi="宋体" w:eastAsia="仿宋_GB2312"/>
          <w:sz w:val="32"/>
          <w:szCs w:val="32"/>
        </w:rPr>
      </w:pPr>
    </w:p>
    <w:p>
      <w:pPr>
        <w:pStyle w:val="4"/>
        <w:spacing w:before="0" w:beforeAutospacing="0" w:after="0" w:afterAutospacing="0" w:line="1100" w:lineRule="exact"/>
        <w:jc w:val="distribute"/>
        <w:rPr>
          <w:rFonts w:ascii="方正小标宋_GBK" w:hAnsi="方正小标宋_GBK" w:eastAsia="方正小标宋_GBK" w:cs="方正小标宋_GBK"/>
          <w:b/>
          <w:color w:val="FF0000"/>
          <w:spacing w:val="-24"/>
          <w:w w:val="70"/>
          <w:sz w:val="72"/>
          <w:szCs w:val="64"/>
        </w:rPr>
      </w:pPr>
      <w:r>
        <w:rPr>
          <w:rFonts w:hint="eastAsia" w:ascii="方正小标宋_GBK" w:hAnsi="方正小标宋_GBK" w:eastAsia="方正小标宋_GBK" w:cs="方正小标宋_GBK"/>
          <w:b/>
          <w:color w:val="FF0000"/>
          <w:spacing w:val="-24"/>
          <w:w w:val="70"/>
          <w:sz w:val="72"/>
          <w:szCs w:val="64"/>
        </w:rPr>
        <w:t>南京市栖霞区发展和改革委员会文件</w:t>
      </w:r>
    </w:p>
    <w:p>
      <w:pPr>
        <w:pStyle w:val="4"/>
        <w:spacing w:line="360" w:lineRule="exact"/>
        <w:jc w:val="center"/>
        <w:rPr>
          <w:rFonts w:ascii="仿宋" w:hAnsi="仿宋" w:eastAsia="仿宋" w:cs="Times New Roman"/>
          <w:sz w:val="32"/>
          <w:szCs w:val="32"/>
        </w:rPr>
      </w:pPr>
      <w:r>
        <w:rPr>
          <w:rFonts w:hint="eastAsia" w:ascii="仿宋" w:hAnsi="仿宋" w:eastAsia="仿宋" w:cs="Times New Roman"/>
          <w:color w:val="000000"/>
          <w:kern w:val="2"/>
          <w:sz w:val="32"/>
          <w:szCs w:val="32"/>
        </w:rPr>
        <w:t>宁栖发改字〔20</w:t>
      </w:r>
      <w:r>
        <w:rPr>
          <w:rFonts w:hint="eastAsia" w:ascii="仿宋" w:hAnsi="仿宋" w:eastAsia="仿宋" w:cs="Times New Roman"/>
          <w:color w:val="000000"/>
          <w:kern w:val="2"/>
          <w:sz w:val="32"/>
          <w:szCs w:val="32"/>
          <w:lang w:val="en-US" w:eastAsia="zh-CN"/>
        </w:rPr>
        <w:t>20</w:t>
      </w:r>
      <w:r>
        <w:rPr>
          <w:rFonts w:hint="eastAsia" w:ascii="仿宋" w:hAnsi="仿宋" w:eastAsia="仿宋" w:cs="Times New Roman"/>
          <w:color w:val="000000"/>
          <w:kern w:val="2"/>
          <w:sz w:val="32"/>
          <w:szCs w:val="32"/>
        </w:rPr>
        <w:t>〕</w:t>
      </w:r>
      <w:r>
        <w:rPr>
          <w:rFonts w:hint="eastAsia" w:ascii="仿宋" w:hAnsi="仿宋" w:eastAsia="仿宋" w:cs="Times New Roman"/>
          <w:color w:val="000000"/>
          <w:kern w:val="2"/>
          <w:sz w:val="32"/>
          <w:szCs w:val="32"/>
          <w:lang w:val="en-US" w:eastAsia="zh-CN"/>
        </w:rPr>
        <w:t>64</w:t>
      </w:r>
      <w:bookmarkStart w:id="0" w:name="_GoBack"/>
      <w:bookmarkEnd w:id="0"/>
      <w:r>
        <w:rPr>
          <w:rFonts w:hint="eastAsia" w:ascii="仿宋" w:hAnsi="仿宋" w:eastAsia="仿宋" w:cs="Times New Roman"/>
          <w:color w:val="000000"/>
          <w:kern w:val="2"/>
          <w:sz w:val="32"/>
          <w:szCs w:val="32"/>
        </w:rPr>
        <w:t>号               签发人：陆建尚</w:t>
      </w:r>
    </w:p>
    <w:p>
      <w:pPr>
        <w:pStyle w:val="4"/>
        <w:spacing w:line="240" w:lineRule="exact"/>
        <w:ind w:left="5250" w:firstLine="482"/>
        <w:jc w:val="center"/>
        <w:rPr>
          <w:rFonts w:ascii="仿宋" w:hAnsi="仿宋" w:eastAsia="仿宋" w:cs="方正仿宋_GBK"/>
          <w:sz w:val="44"/>
          <w:szCs w:val="44"/>
        </w:rPr>
      </w:pPr>
      <w:r>
        <w:rPr>
          <w:rFonts w:ascii="Times New Roman" w:hAnsi="Times New Roman" w:eastAsia="方正仿宋简体" w:cs="Times New Roman"/>
          <w:sz w:val="32"/>
          <w:szCs w:val="32"/>
        </w:rPr>
        <w:pict>
          <v:shape id="自选图形 10" o:spid="_x0000_s1026" o:spt="12" type="#_x0000_t12" style="position:absolute;left:0pt;margin-left:207pt;margin-top:4.55pt;height:18.7pt;width:21pt;z-index:251659264;mso-width-relative:page;mso-height-relative:page;" fillcolor="#FF0000" filled="t" coordsize="21600,21600">
            <v:path/>
            <v:fill on="t" focussize="0,0"/>
            <v:stroke color="#FF0000"/>
            <v:imagedata o:title=""/>
            <o:lock v:ext="edit"/>
          </v:shape>
        </w:pict>
      </w:r>
      <w:r>
        <w:rPr>
          <w:rFonts w:ascii="Times New Roman" w:hAnsi="Times New Roman" w:eastAsia="方正仿宋简体" w:cs="Times New Roman"/>
          <w:sz w:val="32"/>
          <w:szCs w:val="32"/>
        </w:rPr>
        <w:pict>
          <v:line id="直线 12" o:spid="_x0000_s1027" o:spt="20" style="position:absolute;left:0pt;margin-left:246.75pt;margin-top:12.9pt;height:0pt;width:189.15pt;z-index:251660288;mso-width-relative:page;mso-height-relative:page;" coordsize="21600,21600">
            <v:path arrowok="t"/>
            <v:fill focussize="0,0"/>
            <v:stroke weight="2.75pt" color="#FF0000"/>
            <v:imagedata o:title=""/>
            <o:lock v:ext="edit"/>
          </v:line>
        </w:pict>
      </w:r>
      <w:r>
        <w:rPr>
          <w:rFonts w:ascii="Times New Roman" w:hAnsi="Times New Roman" w:eastAsia="方正仿宋简体" w:cs="Times New Roman"/>
          <w:sz w:val="32"/>
          <w:szCs w:val="32"/>
        </w:rPr>
        <w:pict>
          <v:line id="直线 5" o:spid="_x0000_s1028" o:spt="20" style="position:absolute;left:0pt;margin-left:-0.15pt;margin-top:13.65pt;height:0pt;width:189.15pt;z-index:251658240;mso-width-relative:page;mso-height-relative:page;" coordsize="21600,21600">
            <v:path arrowok="t"/>
            <v:fill focussize="0,0"/>
            <v:stroke weight="2.75pt" color="#FF0000"/>
            <v:imagedata o:title=""/>
            <o:lock v:ext="edit"/>
          </v:line>
        </w:pict>
      </w:r>
    </w:p>
    <w:p>
      <w:pPr>
        <w:spacing w:line="520" w:lineRule="exact"/>
        <w:jc w:val="center"/>
        <w:rPr>
          <w:rFonts w:hint="eastAsia" w:ascii="方正小标宋_GBK" w:hAnsi="宋体" w:eastAsia="方正小标宋_GBK"/>
          <w:sz w:val="44"/>
          <w:szCs w:val="44"/>
        </w:rPr>
      </w:pPr>
    </w:p>
    <w:p>
      <w:pPr>
        <w:autoSpaceDE w:val="0"/>
        <w:autoSpaceDN w:val="0"/>
        <w:adjustRightIn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关于栖霞区城市管理局2020年度渣土车</w:t>
      </w:r>
    </w:p>
    <w:p>
      <w:pPr>
        <w:autoSpaceDE w:val="0"/>
        <w:autoSpaceDN w:val="0"/>
        <w:adjustRightIn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管理系统扩建项目实施方案的批复</w:t>
      </w:r>
    </w:p>
    <w:p>
      <w:pPr>
        <w:spacing w:line="560" w:lineRule="exact"/>
        <w:jc w:val="left"/>
        <w:rPr>
          <w:rFonts w:eastAsia="方正小标宋_GBK"/>
          <w:b/>
          <w:spacing w:val="-10"/>
          <w:sz w:val="44"/>
          <w:szCs w:val="44"/>
        </w:rPr>
      </w:pPr>
    </w:p>
    <w:p>
      <w:pPr>
        <w:spacing w:line="560" w:lineRule="exact"/>
        <w:jc w:val="left"/>
        <w:rPr>
          <w:rFonts w:ascii="仿宋" w:hAnsi="仿宋" w:eastAsia="仿宋" w:cs="仿宋"/>
          <w:sz w:val="32"/>
          <w:szCs w:val="32"/>
        </w:rPr>
      </w:pPr>
      <w:r>
        <w:rPr>
          <w:rFonts w:hint="eastAsia" w:ascii="仿宋" w:hAnsi="仿宋" w:eastAsia="仿宋" w:cs="仿宋"/>
          <w:sz w:val="32"/>
          <w:szCs w:val="32"/>
        </w:rPr>
        <w:t>栖霞区城管局：</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你单位报来的《关于栖霞区城市管理局2020年度渣土车</w:t>
      </w:r>
    </w:p>
    <w:p>
      <w:pPr>
        <w:autoSpaceDE w:val="0"/>
        <w:autoSpaceDN w:val="0"/>
        <w:adjustRightInd w:val="0"/>
        <w:spacing w:line="560" w:lineRule="exact"/>
        <w:rPr>
          <w:rFonts w:ascii="仿宋" w:hAnsi="仿宋" w:eastAsia="仿宋" w:cs="仿宋"/>
          <w:sz w:val="32"/>
          <w:szCs w:val="32"/>
        </w:rPr>
      </w:pPr>
      <w:r>
        <w:rPr>
          <w:rFonts w:hint="eastAsia" w:ascii="仿宋" w:hAnsi="仿宋" w:eastAsia="仿宋" w:cs="仿宋"/>
          <w:sz w:val="32"/>
          <w:szCs w:val="32"/>
        </w:rPr>
        <w:t>管理系统扩建项目立项的建设的申请》（</w:t>
      </w:r>
      <w:r>
        <w:rPr>
          <w:rFonts w:hint="eastAsia" w:ascii="仿宋" w:hAnsi="仿宋" w:eastAsia="仿宋" w:cs="仿宋"/>
          <w:sz w:val="32"/>
          <w:szCs w:val="32"/>
          <w:lang w:eastAsia="zh-CN"/>
        </w:rPr>
        <w:t>栖城管</w:t>
      </w:r>
      <w:r>
        <w:rPr>
          <w:rFonts w:hint="eastAsia" w:ascii="仿宋" w:hAnsi="仿宋" w:eastAsia="仿宋" w:cs="仿宋"/>
          <w:sz w:val="32"/>
          <w:szCs w:val="32"/>
        </w:rPr>
        <w:t>字〔20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67</w:t>
      </w:r>
      <w:r>
        <w:rPr>
          <w:rFonts w:hint="eastAsia" w:ascii="仿宋" w:hAnsi="仿宋" w:eastAsia="仿宋" w:cs="仿宋"/>
          <w:sz w:val="32"/>
          <w:szCs w:val="32"/>
        </w:rPr>
        <w:t>号）及相关附件收悉。根据《政府投资条例》（国务院第712号令）《栖霞区信息化项目管理办法》（宁栖政办通字〔2019〕24号）等有关规定，经研究，现批复如下：</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一、为进一步完善栖霞区渣土车管理系统的前端监控覆盖区域范围和管理功能，同意建设栖霞区城市管理局2020年度渣土车管理系统扩建项目。</w:t>
      </w:r>
    </w:p>
    <w:p>
      <w:pPr>
        <w:spacing w:line="560" w:lineRule="exact"/>
        <w:ind w:firstLine="630"/>
        <w:rPr>
          <w:rFonts w:hint="eastAsia" w:ascii="仿宋" w:hAnsi="仿宋" w:eastAsia="仿宋" w:cs="仿宋"/>
          <w:sz w:val="32"/>
          <w:szCs w:val="32"/>
        </w:rPr>
      </w:pPr>
      <w:r>
        <w:rPr>
          <w:rFonts w:hint="eastAsia" w:ascii="仿宋" w:hAnsi="仿宋" w:eastAsia="仿宋" w:cs="仿宋"/>
          <w:sz w:val="32"/>
          <w:szCs w:val="32"/>
        </w:rPr>
        <w:t>二、建设内容及规模</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ascii="仿宋" w:hAnsi="仿宋" w:eastAsia="仿宋" w:cs="仿宋"/>
          <w:sz w:val="32"/>
          <w:szCs w:val="32"/>
        </w:rPr>
        <w:t>宁镇交界处、靖西大</w:t>
      </w:r>
      <w:r>
        <w:rPr>
          <w:rFonts w:hint="eastAsia" w:ascii="仿宋" w:hAnsi="仿宋" w:eastAsia="仿宋" w:cs="仿宋"/>
          <w:sz w:val="32"/>
          <w:szCs w:val="32"/>
        </w:rPr>
        <w:t>道</w:t>
      </w:r>
      <w:r>
        <w:rPr>
          <w:rFonts w:ascii="仿宋" w:hAnsi="仿宋" w:eastAsia="仿宋" w:cs="仿宋"/>
          <w:sz w:val="32"/>
          <w:szCs w:val="32"/>
        </w:rPr>
        <w:t>、龙潭</w:t>
      </w:r>
      <w:r>
        <w:rPr>
          <w:rFonts w:hint="eastAsia" w:ascii="仿宋" w:hAnsi="仿宋" w:eastAsia="仿宋" w:cs="仿宋"/>
          <w:sz w:val="32"/>
          <w:szCs w:val="32"/>
        </w:rPr>
        <w:t>港</w:t>
      </w:r>
      <w:r>
        <w:rPr>
          <w:rFonts w:ascii="仿宋" w:hAnsi="仿宋" w:eastAsia="仿宋" w:cs="仿宋"/>
          <w:sz w:val="32"/>
          <w:szCs w:val="32"/>
        </w:rPr>
        <w:t>高架、七乡河大道等四处安装高清智能抓拍机、闪光灯、交通监控摄像机、伺服器、光端机、交换机及其它基础</w:t>
      </w:r>
      <w:r>
        <w:rPr>
          <w:rFonts w:hint="eastAsia" w:ascii="仿宋" w:hAnsi="仿宋" w:eastAsia="仿宋" w:cs="仿宋"/>
          <w:sz w:val="32"/>
          <w:szCs w:val="32"/>
        </w:rPr>
        <w:t>设施</w:t>
      </w:r>
      <w:r>
        <w:rPr>
          <w:rFonts w:ascii="仿宋" w:hAnsi="仿宋" w:eastAsia="仿宋" w:cs="仿宋"/>
          <w:sz w:val="32"/>
          <w:szCs w:val="32"/>
        </w:rPr>
        <w:t>，</w:t>
      </w:r>
      <w:r>
        <w:rPr>
          <w:rFonts w:hint="eastAsia" w:ascii="仿宋" w:hAnsi="仿宋" w:eastAsia="仿宋" w:cs="仿宋"/>
          <w:sz w:val="32"/>
          <w:szCs w:val="32"/>
        </w:rPr>
        <w:t>对</w:t>
      </w:r>
      <w:r>
        <w:rPr>
          <w:rFonts w:ascii="仿宋" w:hAnsi="仿宋" w:eastAsia="仿宋" w:cs="仿宋"/>
          <w:sz w:val="32"/>
          <w:szCs w:val="32"/>
        </w:rPr>
        <w:t>后台软件系统</w:t>
      </w:r>
      <w:r>
        <w:rPr>
          <w:rFonts w:hint="eastAsia" w:ascii="仿宋" w:hAnsi="仿宋" w:eastAsia="仿宋" w:cs="仿宋"/>
          <w:sz w:val="32"/>
          <w:szCs w:val="32"/>
        </w:rPr>
        <w:t>相关</w:t>
      </w:r>
      <w:r>
        <w:rPr>
          <w:rFonts w:ascii="仿宋" w:hAnsi="仿宋" w:eastAsia="仿宋" w:cs="仿宋"/>
          <w:sz w:val="32"/>
          <w:szCs w:val="32"/>
        </w:rPr>
        <w:t>模块进行调整性开发，并对相关软件</w:t>
      </w:r>
      <w:r>
        <w:rPr>
          <w:rFonts w:hint="eastAsia" w:ascii="仿宋" w:hAnsi="仿宋" w:eastAsia="仿宋" w:cs="仿宋"/>
          <w:sz w:val="32"/>
          <w:szCs w:val="32"/>
        </w:rPr>
        <w:t>操作</w:t>
      </w:r>
      <w:r>
        <w:rPr>
          <w:rFonts w:ascii="仿宋" w:hAnsi="仿宋" w:eastAsia="仿宋" w:cs="仿宋"/>
          <w:sz w:val="32"/>
          <w:szCs w:val="32"/>
        </w:rPr>
        <w:t>界面进行定制。</w:t>
      </w:r>
    </w:p>
    <w:p>
      <w:pPr>
        <w:spacing w:line="560" w:lineRule="exact"/>
        <w:ind w:firstLine="630"/>
        <w:rPr>
          <w:rFonts w:ascii="仿宋" w:hAnsi="仿宋" w:eastAsia="仿宋" w:cs="仿宋"/>
          <w:sz w:val="32"/>
          <w:szCs w:val="32"/>
        </w:rPr>
      </w:pPr>
      <w:r>
        <w:rPr>
          <w:rFonts w:hint="eastAsia" w:ascii="仿宋" w:hAnsi="仿宋" w:eastAsia="仿宋" w:cs="仿宋"/>
          <w:sz w:val="32"/>
          <w:szCs w:val="32"/>
        </w:rPr>
        <w:t>三、投资估算及资金来源：项目总投资估算88万元，所需资金由</w:t>
      </w:r>
      <w:r>
        <w:rPr>
          <w:rFonts w:hint="eastAsia" w:ascii="仿宋" w:hAnsi="仿宋" w:eastAsia="仿宋" w:cs="方正仿宋_GBK"/>
          <w:sz w:val="32"/>
          <w:szCs w:val="32"/>
        </w:rPr>
        <w:t>区财政</w:t>
      </w:r>
      <w:r>
        <w:rPr>
          <w:rFonts w:hint="eastAsia" w:ascii="仿宋" w:hAnsi="仿宋" w:eastAsia="仿宋" w:cs="方正仿宋_GBK"/>
          <w:sz w:val="32"/>
          <w:szCs w:val="32"/>
          <w:lang w:eastAsia="zh-CN"/>
        </w:rPr>
        <w:t>信息化专项经费</w:t>
      </w:r>
      <w:r>
        <w:rPr>
          <w:rFonts w:hint="eastAsia" w:ascii="仿宋" w:hAnsi="仿宋" w:eastAsia="仿宋" w:cs="仿宋"/>
          <w:sz w:val="32"/>
          <w:szCs w:val="32"/>
        </w:rPr>
        <w:t>解决。</w:t>
      </w:r>
    </w:p>
    <w:p>
      <w:pPr>
        <w:spacing w:line="560" w:lineRule="exact"/>
        <w:ind w:firstLine="630"/>
        <w:jc w:val="left"/>
        <w:rPr>
          <w:rFonts w:ascii="仿宋" w:hAnsi="仿宋" w:eastAsia="仿宋" w:cs="仿宋"/>
          <w:sz w:val="32"/>
          <w:szCs w:val="32"/>
        </w:rPr>
      </w:pPr>
      <w:r>
        <w:rPr>
          <w:rFonts w:hint="eastAsia" w:ascii="仿宋" w:hAnsi="仿宋" w:eastAsia="仿宋" w:cs="仿宋"/>
          <w:sz w:val="32"/>
          <w:szCs w:val="32"/>
        </w:rPr>
        <w:t>四、请严格执行《招标投标法》《政府采购法》和《江苏省招标投标条例》，依法开展招标工作。加强项目建设和资金管理，提高财政资金使用效益。</w:t>
      </w:r>
    </w:p>
    <w:p>
      <w:pPr>
        <w:spacing w:line="560" w:lineRule="exact"/>
        <w:ind w:firstLine="630"/>
        <w:jc w:val="left"/>
        <w:rPr>
          <w:rFonts w:ascii="仿宋" w:hAnsi="仿宋" w:eastAsia="仿宋" w:cs="仿宋"/>
          <w:sz w:val="32"/>
          <w:szCs w:val="32"/>
        </w:rPr>
      </w:pPr>
      <w:r>
        <w:rPr>
          <w:rFonts w:hint="eastAsia" w:ascii="仿宋" w:hAnsi="仿宋" w:eastAsia="仿宋" w:cs="仿宋"/>
          <w:sz w:val="32"/>
          <w:szCs w:val="32"/>
        </w:rPr>
        <w:t>接文后，请抓紧办理相关手续，组织实施。</w:t>
      </w:r>
    </w:p>
    <w:p>
      <w:pPr>
        <w:spacing w:line="560" w:lineRule="exact"/>
        <w:ind w:firstLine="630"/>
        <w:jc w:val="left"/>
        <w:rPr>
          <w:rFonts w:ascii="仿宋" w:hAnsi="仿宋" w:eastAsia="仿宋" w:cs="仿宋"/>
          <w:sz w:val="32"/>
          <w:szCs w:val="32"/>
        </w:rPr>
      </w:pPr>
    </w:p>
    <w:p>
      <w:pPr>
        <w:spacing w:line="560" w:lineRule="exact"/>
        <w:ind w:firstLine="630"/>
        <w:jc w:val="left"/>
        <w:rPr>
          <w:rFonts w:ascii="仿宋" w:hAnsi="仿宋" w:eastAsia="仿宋" w:cs="仿宋"/>
          <w:sz w:val="32"/>
          <w:szCs w:val="32"/>
        </w:rPr>
      </w:pPr>
      <w:r>
        <w:rPr>
          <w:rFonts w:hint="eastAsia" w:ascii="仿宋" w:hAnsi="仿宋" w:eastAsia="仿宋" w:cs="仿宋"/>
          <w:sz w:val="32"/>
          <w:szCs w:val="32"/>
        </w:rPr>
        <w:t>（本批复有效期两年）</w:t>
      </w:r>
    </w:p>
    <w:p>
      <w:pPr>
        <w:spacing w:line="560" w:lineRule="exact"/>
        <w:ind w:firstLine="630"/>
        <w:jc w:val="left"/>
        <w:rPr>
          <w:rFonts w:ascii="仿宋" w:hAnsi="仿宋" w:eastAsia="仿宋" w:cs="仿宋"/>
          <w:sz w:val="32"/>
          <w:szCs w:val="32"/>
        </w:rPr>
      </w:pPr>
    </w:p>
    <w:p>
      <w:pPr>
        <w:spacing w:line="360" w:lineRule="atLeast"/>
        <w:ind w:right="640" w:firstLine="640" w:firstLineChars="200"/>
        <w:rPr>
          <w:rFonts w:ascii="仿宋" w:hAnsi="仿宋" w:eastAsia="仿宋" w:cs="方正仿宋_GBK"/>
          <w:sz w:val="32"/>
          <w:szCs w:val="32"/>
        </w:rPr>
      </w:pPr>
      <w:r>
        <w:rPr>
          <w:rFonts w:hint="eastAsia" w:ascii="仿宋" w:hAnsi="仿宋" w:eastAsia="仿宋" w:cs="方正仿宋_GBK"/>
          <w:sz w:val="32"/>
          <w:szCs w:val="32"/>
        </w:rPr>
        <w:t>（该项目编码为：2020-320113-92-01-534876</w:t>
      </w:r>
      <w:r>
        <w:rPr>
          <w:rFonts w:hint="eastAsia" w:ascii="仿宋" w:hAnsi="仿宋" w:eastAsia="仿宋" w:cs="方正仿宋_GBK"/>
          <w:sz w:val="32"/>
          <w:szCs w:val="32"/>
          <w:lang w:eastAsia="zh-CN"/>
        </w:rPr>
        <w:t>）</w:t>
      </w:r>
    </w:p>
    <w:p>
      <w:pPr>
        <w:spacing w:line="560" w:lineRule="exact"/>
        <w:ind w:firstLine="630"/>
        <w:jc w:val="left"/>
        <w:rPr>
          <w:rFonts w:ascii="仿宋" w:hAnsi="仿宋" w:eastAsia="仿宋" w:cs="仿宋"/>
          <w:sz w:val="32"/>
          <w:szCs w:val="32"/>
        </w:rPr>
      </w:pPr>
    </w:p>
    <w:p>
      <w:pPr>
        <w:spacing w:line="560" w:lineRule="exact"/>
        <w:ind w:firstLine="630"/>
        <w:jc w:val="left"/>
        <w:rPr>
          <w:rFonts w:ascii="仿宋" w:hAnsi="仿宋" w:eastAsia="仿宋" w:cs="仿宋"/>
          <w:sz w:val="32"/>
          <w:szCs w:val="32"/>
        </w:rPr>
      </w:pPr>
    </w:p>
    <w:p>
      <w:pPr>
        <w:spacing w:line="560" w:lineRule="exact"/>
        <w:ind w:firstLine="630"/>
        <w:jc w:val="left"/>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ind w:firstLine="630"/>
        <w:jc w:val="left"/>
        <w:rPr>
          <w:rFonts w:ascii="仿宋" w:hAnsi="仿宋" w:eastAsia="仿宋" w:cs="仿宋"/>
          <w:sz w:val="32"/>
          <w:szCs w:val="32"/>
        </w:rPr>
      </w:pPr>
    </w:p>
    <w:p>
      <w:pPr>
        <w:spacing w:line="560" w:lineRule="exact"/>
        <w:ind w:firstLine="630"/>
        <w:jc w:val="left"/>
        <w:rPr>
          <w:rFonts w:ascii="仿宋" w:hAnsi="仿宋" w:eastAsia="仿宋" w:cs="仿宋"/>
          <w:sz w:val="32"/>
          <w:szCs w:val="32"/>
        </w:rPr>
      </w:pPr>
    </w:p>
    <w:p>
      <w:pPr>
        <w:spacing w:line="560" w:lineRule="exact"/>
        <w:ind w:firstLine="630"/>
        <w:jc w:val="left"/>
        <w:rPr>
          <w:rFonts w:ascii="仿宋" w:hAnsi="仿宋" w:eastAsia="仿宋" w:cs="仿宋"/>
          <w:sz w:val="32"/>
          <w:szCs w:val="32"/>
        </w:rPr>
      </w:pPr>
    </w:p>
    <w:p>
      <w:pPr>
        <w:spacing w:line="560" w:lineRule="exact"/>
        <w:ind w:firstLine="630"/>
        <w:jc w:val="left"/>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ind w:firstLine="630"/>
        <w:jc w:val="left"/>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ind w:firstLine="630"/>
        <w:jc w:val="left"/>
        <w:rPr>
          <w:rFonts w:ascii="仿宋" w:hAnsi="仿宋" w:eastAsia="仿宋" w:cs="仿宋"/>
          <w:sz w:val="32"/>
          <w:szCs w:val="32"/>
        </w:rPr>
      </w:pPr>
      <w:r>
        <w:rPr>
          <w:rFonts w:hint="eastAsia" w:ascii="仿宋" w:hAnsi="仿宋" w:eastAsia="仿宋" w:cs="仿宋"/>
          <w:sz w:val="32"/>
          <w:szCs w:val="32"/>
        </w:rPr>
        <w:t xml:space="preserve">                              2020年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w:t>
      </w:r>
    </w:p>
    <w:p>
      <w:pPr>
        <w:spacing w:line="560" w:lineRule="exact"/>
        <w:jc w:val="left"/>
        <w:rPr>
          <w:rFonts w:ascii="仿宋" w:hAnsi="仿宋" w:eastAsia="仿宋" w:cs="仿宋"/>
          <w:sz w:val="32"/>
          <w:szCs w:val="32"/>
        </w:rPr>
      </w:pPr>
    </w:p>
    <w:p>
      <w:pPr>
        <w:spacing w:line="560" w:lineRule="exact"/>
        <w:jc w:val="left"/>
        <w:rPr>
          <w:rFonts w:ascii="仿宋" w:hAnsi="仿宋" w:eastAsia="仿宋" w:cs="仿宋"/>
          <w:sz w:val="32"/>
          <w:szCs w:val="32"/>
        </w:rPr>
      </w:pPr>
    </w:p>
    <w:p>
      <w:pPr>
        <w:spacing w:line="560" w:lineRule="exact"/>
        <w:rPr>
          <w:rFonts w:ascii="仿宋" w:hAnsi="仿宋" w:eastAsia="仿宋" w:cs="仿宋"/>
          <w:sz w:val="44"/>
          <w:szCs w:val="44"/>
        </w:rPr>
      </w:pPr>
    </w:p>
    <w:p>
      <w:pPr>
        <w:spacing w:line="560" w:lineRule="exact"/>
        <w:rPr>
          <w:rFonts w:ascii="仿宋" w:hAnsi="仿宋" w:eastAsia="仿宋" w:cs="仿宋"/>
          <w:sz w:val="44"/>
          <w:szCs w:val="44"/>
        </w:rPr>
      </w:pPr>
    </w:p>
    <w:p>
      <w:pPr>
        <w:spacing w:line="560" w:lineRule="exact"/>
        <w:rPr>
          <w:rFonts w:ascii="仿宋" w:hAnsi="仿宋" w:eastAsia="仿宋" w:cs="仿宋"/>
          <w:sz w:val="44"/>
          <w:szCs w:val="44"/>
        </w:rPr>
      </w:pPr>
    </w:p>
    <w:tbl>
      <w:tblPr>
        <w:tblStyle w:val="8"/>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00" w:type="dxa"/>
            <w:tcBorders>
              <w:left w:val="nil"/>
              <w:right w:val="nil"/>
            </w:tcBorders>
          </w:tcPr>
          <w:p>
            <w:pPr>
              <w:rPr>
                <w:rFonts w:ascii="仿宋" w:hAnsi="仿宋" w:eastAsia="仿宋" w:cs="仿宋"/>
                <w:sz w:val="28"/>
                <w:szCs w:val="28"/>
              </w:rPr>
            </w:pPr>
            <w:r>
              <w:rPr>
                <w:rFonts w:hint="eastAsia" w:ascii="仿宋" w:hAnsi="仿宋" w:eastAsia="仿宋" w:cs="仿宋"/>
                <w:sz w:val="28"/>
                <w:szCs w:val="28"/>
              </w:rPr>
              <w:t>南京市栖霞区发展和改革委员会                2020年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日印发</w:t>
            </w:r>
          </w:p>
        </w:tc>
      </w:tr>
    </w:tbl>
    <w:p>
      <w:pPr>
        <w:rPr>
          <w:rFonts w:ascii="仿宋" w:hAnsi="仿宋" w:eastAsia="仿宋" w:cs="仿宋"/>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1 -</w:t>
    </w:r>
    <w:r>
      <w:rPr>
        <w:sz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2 -</w:t>
    </w:r>
    <w:r>
      <w:rPr>
        <w:sz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58"/>
  <w:drawingGridVerticalSpacing w:val="44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0628"/>
    <w:rsid w:val="00101D1E"/>
    <w:rsid w:val="00187CC8"/>
    <w:rsid w:val="001F52A9"/>
    <w:rsid w:val="00206629"/>
    <w:rsid w:val="00252F01"/>
    <w:rsid w:val="0028681D"/>
    <w:rsid w:val="00294239"/>
    <w:rsid w:val="00351DB2"/>
    <w:rsid w:val="0037300B"/>
    <w:rsid w:val="003E2784"/>
    <w:rsid w:val="004D4D81"/>
    <w:rsid w:val="005313BF"/>
    <w:rsid w:val="00587587"/>
    <w:rsid w:val="006D6834"/>
    <w:rsid w:val="007810E4"/>
    <w:rsid w:val="00782D89"/>
    <w:rsid w:val="007C16F8"/>
    <w:rsid w:val="007C638E"/>
    <w:rsid w:val="007C7A55"/>
    <w:rsid w:val="007D0628"/>
    <w:rsid w:val="00850F4F"/>
    <w:rsid w:val="0087604F"/>
    <w:rsid w:val="00892E21"/>
    <w:rsid w:val="009768AB"/>
    <w:rsid w:val="009D6523"/>
    <w:rsid w:val="009E1A4F"/>
    <w:rsid w:val="00A032FB"/>
    <w:rsid w:val="00A525D8"/>
    <w:rsid w:val="00AA3EB5"/>
    <w:rsid w:val="00C2212B"/>
    <w:rsid w:val="00C35F64"/>
    <w:rsid w:val="00C833B9"/>
    <w:rsid w:val="00CC5CDB"/>
    <w:rsid w:val="00D7374A"/>
    <w:rsid w:val="00DB18C6"/>
    <w:rsid w:val="00E37113"/>
    <w:rsid w:val="00EC5A76"/>
    <w:rsid w:val="00F24BD1"/>
    <w:rsid w:val="00F6025E"/>
    <w:rsid w:val="00FE1F92"/>
    <w:rsid w:val="00FE5A1A"/>
    <w:rsid w:val="0115013A"/>
    <w:rsid w:val="033D19DF"/>
    <w:rsid w:val="08483450"/>
    <w:rsid w:val="0B1A0323"/>
    <w:rsid w:val="0EE612D1"/>
    <w:rsid w:val="158C6D78"/>
    <w:rsid w:val="15B06A37"/>
    <w:rsid w:val="18ED63E4"/>
    <w:rsid w:val="19551EC2"/>
    <w:rsid w:val="1F7733B7"/>
    <w:rsid w:val="23941E30"/>
    <w:rsid w:val="29501EA5"/>
    <w:rsid w:val="2B840994"/>
    <w:rsid w:val="34E00E26"/>
    <w:rsid w:val="4288719C"/>
    <w:rsid w:val="42ED6C86"/>
    <w:rsid w:val="43233C69"/>
    <w:rsid w:val="476C761C"/>
    <w:rsid w:val="478D34A4"/>
    <w:rsid w:val="47F060E9"/>
    <w:rsid w:val="52C14E5A"/>
    <w:rsid w:val="53932F95"/>
    <w:rsid w:val="54415612"/>
    <w:rsid w:val="57F42C8A"/>
    <w:rsid w:val="58D32621"/>
    <w:rsid w:val="5C265847"/>
    <w:rsid w:val="5E11216C"/>
    <w:rsid w:val="65A945F9"/>
    <w:rsid w:val="68A32AD8"/>
    <w:rsid w:val="68B161BA"/>
    <w:rsid w:val="6E6D5530"/>
    <w:rsid w:val="702846ED"/>
    <w:rsid w:val="705C0565"/>
    <w:rsid w:val="73025D49"/>
    <w:rsid w:val="7A8D6B28"/>
    <w:rsid w:val="7D170437"/>
    <w:rsid w:val="7F0E60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spacing w:before="100" w:beforeAutospacing="1" w:after="100" w:afterAutospacing="1"/>
      <w:ind w:left="0" w:right="0"/>
      <w:jc w:val="left"/>
    </w:pPr>
    <w:rPr>
      <w:kern w:val="0"/>
      <w:sz w:val="24"/>
      <w:lang w:val="en-US" w:eastAsia="zh-CN" w:bidi="ar"/>
    </w:rPr>
  </w:style>
  <w:style w:type="character" w:styleId="6">
    <w:name w:val="FollowedHyperlink"/>
    <w:basedOn w:val="5"/>
    <w:semiHidden/>
    <w:unhideWhenUsed/>
    <w:qFormat/>
    <w:uiPriority w:val="99"/>
    <w:rPr>
      <w:color w:val="428BCA"/>
      <w:u w:val="none"/>
    </w:rPr>
  </w:style>
  <w:style w:type="character" w:styleId="7">
    <w:name w:val="Hyperlink"/>
    <w:basedOn w:val="5"/>
    <w:semiHidden/>
    <w:unhideWhenUsed/>
    <w:qFormat/>
    <w:uiPriority w:val="99"/>
    <w:rPr>
      <w:color w:val="428BCA"/>
      <w:u w:val="none"/>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paragraph" w:customStyle="1" w:styleId="11">
    <w:name w:val="印发时间"/>
    <w:basedOn w:val="1"/>
    <w:qFormat/>
    <w:uiPriority w:val="0"/>
    <w:pPr>
      <w:jc w:val="right"/>
    </w:pPr>
    <w:rPr>
      <w:rFonts w:eastAsia="仿宋_GB2312"/>
      <w:sz w:val="32"/>
      <w:szCs w:val="20"/>
    </w:rPr>
  </w:style>
  <w:style w:type="paragraph" w:customStyle="1" w:styleId="12">
    <w:name w:val="印发机关"/>
    <w:basedOn w:val="1"/>
    <w:qFormat/>
    <w:uiPriority w:val="0"/>
    <w:pPr>
      <w:ind w:firstLine="320"/>
    </w:pPr>
    <w:rPr>
      <w:rFonts w:eastAsia="仿宋_GB2312"/>
      <w:sz w:val="32"/>
      <w:szCs w:val="20"/>
    </w:rPr>
  </w:style>
  <w:style w:type="character" w:customStyle="1" w:styleId="13">
    <w:name w:val="active6"/>
    <w:basedOn w:val="5"/>
    <w:qFormat/>
    <w:uiPriority w:val="0"/>
    <w:rPr>
      <w:color w:val="FFFFFF"/>
    </w:rPr>
  </w:style>
  <w:style w:type="character" w:customStyle="1" w:styleId="14">
    <w:name w:val="active4"/>
    <w:basedOn w:val="5"/>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102</Words>
  <Characters>586</Characters>
  <Lines>4</Lines>
  <Paragraphs>1</Paragraphs>
  <ScaleCrop>false</ScaleCrop>
  <LinksUpToDate>false</LinksUpToDate>
  <CharactersWithSpaces>687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2019-05-22T02:54:00Z</dcterms:created>
  <dc:creator>张岩</dc:creator>
  <cp:lastModifiedBy>Administrator</cp:lastModifiedBy>
  <cp:lastPrinted>2020-06-12T06:34:00Z</cp:lastPrinted>
  <dcterms:modified xsi:type="dcterms:W3CDTF">2020-07-02T07:47:13Z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