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CF4FE">
      <w:pPr>
        <w:ind w:left="0" w:leftChars="0" w:firstLine="0" w:firstLineChars="0"/>
        <w:jc w:val="center"/>
        <w:rPr>
          <w:rFonts w:hint="eastAsia"/>
          <w:color w:val="000000" w:themeColor="text1"/>
          <w:sz w:val="44"/>
          <w:szCs w:val="44"/>
          <w:highlight w:val="none"/>
          <w14:textFill>
            <w14:solidFill>
              <w14:schemeClr w14:val="tx1"/>
            </w14:solidFill>
          </w14:textFill>
        </w:rPr>
      </w:pPr>
    </w:p>
    <w:p w14:paraId="73DB6F0E">
      <w:pPr>
        <w:ind w:left="0" w:leftChars="0" w:firstLine="0" w:firstLineChars="0"/>
        <w:jc w:val="center"/>
        <w:rPr>
          <w:rFonts w:hint="eastAsia" w:eastAsia="宋体"/>
          <w:b/>
          <w:bCs/>
          <w:color w:val="000000" w:themeColor="text1"/>
          <w:sz w:val="44"/>
          <w:szCs w:val="44"/>
          <w:highlight w:val="none"/>
          <w:lang w:eastAsia="zh-CN"/>
          <w14:textFill>
            <w14:solidFill>
              <w14:schemeClr w14:val="tx1"/>
            </w14:solidFill>
          </w14:textFill>
        </w:rPr>
      </w:pPr>
      <w:r>
        <w:rPr>
          <w:rFonts w:hint="eastAsia"/>
          <w:b/>
          <w:bCs/>
          <w:color w:val="000000" w:themeColor="text1"/>
          <w:sz w:val="44"/>
          <w:szCs w:val="44"/>
          <w:highlight w:val="none"/>
          <w:lang w:eastAsia="zh-CN"/>
          <w14:textFill>
            <w14:solidFill>
              <w14:schemeClr w14:val="tx1"/>
            </w14:solidFill>
          </w14:textFill>
        </w:rPr>
        <w:t>南京市栖霞区发展和改革委员会</w:t>
      </w:r>
    </w:p>
    <w:p w14:paraId="4C40474E">
      <w:pPr>
        <w:ind w:left="0" w:leftChars="0" w:firstLine="0" w:firstLineChars="0"/>
        <w:jc w:val="center"/>
        <w:rPr>
          <w:rFonts w:hint="eastAsia" w:eastAsia="宋体"/>
          <w:b/>
          <w:bCs/>
          <w:color w:val="000000" w:themeColor="text1"/>
          <w:sz w:val="44"/>
          <w:szCs w:val="44"/>
          <w:highlight w:val="none"/>
          <w:lang w:eastAsia="zh-CN"/>
          <w14:textFill>
            <w14:solidFill>
              <w14:schemeClr w14:val="tx1"/>
            </w14:solidFill>
          </w14:textFill>
        </w:rPr>
      </w:pPr>
      <w:r>
        <w:rPr>
          <w:rFonts w:hint="eastAsia"/>
          <w:b/>
          <w:bCs/>
          <w:color w:val="000000" w:themeColor="text1"/>
          <w:sz w:val="44"/>
          <w:szCs w:val="44"/>
          <w:highlight w:val="none"/>
          <w:lang w:eastAsia="zh-CN"/>
          <w14:textFill>
            <w14:solidFill>
              <w14:schemeClr w14:val="tx1"/>
            </w14:solidFill>
          </w14:textFill>
        </w:rPr>
        <w:t>应急物资采购项目</w:t>
      </w:r>
    </w:p>
    <w:p w14:paraId="68E12455">
      <w:pPr>
        <w:ind w:left="0" w:leftChars="0" w:firstLine="0" w:firstLineChars="0"/>
        <w:jc w:val="center"/>
        <w:rPr>
          <w:rFonts w:hint="eastAsia"/>
          <w:color w:val="000000" w:themeColor="text1"/>
          <w:sz w:val="44"/>
          <w:szCs w:val="44"/>
          <w:highlight w:val="none"/>
          <w14:textFill>
            <w14:solidFill>
              <w14:schemeClr w14:val="tx1"/>
            </w14:solidFill>
          </w14:textFill>
        </w:rPr>
      </w:pPr>
    </w:p>
    <w:p w14:paraId="7B80792C">
      <w:pPr>
        <w:ind w:left="0" w:leftChars="0" w:firstLine="0" w:firstLineChars="0"/>
        <w:jc w:val="center"/>
        <w:rPr>
          <w:rFonts w:hint="eastAsia"/>
          <w:color w:val="000000" w:themeColor="text1"/>
          <w:sz w:val="44"/>
          <w:szCs w:val="44"/>
          <w:highlight w:val="none"/>
          <w14:textFill>
            <w14:solidFill>
              <w14:schemeClr w14:val="tx1"/>
            </w14:solidFill>
          </w14:textFill>
        </w:rPr>
      </w:pPr>
    </w:p>
    <w:p w14:paraId="269F8868">
      <w:pPr>
        <w:ind w:left="0" w:leftChars="0" w:firstLine="0" w:firstLineChars="0"/>
        <w:jc w:val="center"/>
        <w:rPr>
          <w:rFonts w:hint="eastAsia"/>
          <w:color w:val="000000" w:themeColor="text1"/>
          <w:sz w:val="44"/>
          <w:szCs w:val="44"/>
          <w:highlight w:val="none"/>
          <w14:textFill>
            <w14:solidFill>
              <w14:schemeClr w14:val="tx1"/>
            </w14:solidFill>
          </w14:textFill>
        </w:rPr>
      </w:pPr>
    </w:p>
    <w:p w14:paraId="788CA9EE">
      <w:pPr>
        <w:ind w:left="0" w:leftChars="0" w:firstLine="0" w:firstLineChars="0"/>
        <w:jc w:val="center"/>
        <w:rPr>
          <w:rFonts w:hint="eastAsia"/>
          <w:color w:val="000000" w:themeColor="text1"/>
          <w:sz w:val="44"/>
          <w:szCs w:val="44"/>
          <w:highlight w:val="none"/>
          <w14:textFill>
            <w14:solidFill>
              <w14:schemeClr w14:val="tx1"/>
            </w14:solidFill>
          </w14:textFill>
        </w:rPr>
      </w:pPr>
    </w:p>
    <w:p w14:paraId="5189DD6D">
      <w:pPr>
        <w:ind w:left="0" w:leftChars="0" w:firstLine="0" w:firstLineChars="0"/>
        <w:jc w:val="center"/>
        <w:rPr>
          <w:rFonts w:hint="eastAsia"/>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drawing>
          <wp:inline distT="0" distB="0" distL="114300" distR="114300">
            <wp:extent cx="1717675" cy="2131695"/>
            <wp:effectExtent l="0" t="0" r="4445" b="1905"/>
            <wp:docPr id="1" name="图片 2" descr="我的插图-1"/>
            <wp:cNvGraphicFramePr/>
            <a:graphic xmlns:a="http://schemas.openxmlformats.org/drawingml/2006/main">
              <a:graphicData uri="http://schemas.openxmlformats.org/drawingml/2006/picture">
                <pic:pic xmlns:pic="http://schemas.openxmlformats.org/drawingml/2006/picture">
                  <pic:nvPicPr>
                    <pic:cNvPr id="1" name="图片 2" descr="我的插图-1"/>
                    <pic:cNvPicPr/>
                  </pic:nvPicPr>
                  <pic:blipFill>
                    <a:blip r:embed="rId8"/>
                    <a:stretch>
                      <a:fillRect/>
                    </a:stretch>
                  </pic:blipFill>
                  <pic:spPr>
                    <a:xfrm>
                      <a:off x="0" y="0"/>
                      <a:ext cx="1717675" cy="2131695"/>
                    </a:xfrm>
                    <a:prstGeom prst="rect">
                      <a:avLst/>
                    </a:prstGeom>
                    <a:noFill/>
                    <a:ln>
                      <a:noFill/>
                    </a:ln>
                  </pic:spPr>
                </pic:pic>
              </a:graphicData>
            </a:graphic>
          </wp:inline>
        </w:drawing>
      </w:r>
    </w:p>
    <w:p w14:paraId="13AD4DFC">
      <w:pPr>
        <w:ind w:left="0" w:leftChars="0" w:firstLine="0" w:firstLineChars="0"/>
        <w:jc w:val="center"/>
        <w:rPr>
          <w:rFonts w:hint="eastAsia"/>
          <w:b/>
          <w:bCs/>
          <w:color w:val="000000" w:themeColor="text1"/>
          <w:sz w:val="72"/>
          <w:szCs w:val="72"/>
          <w:highlight w:val="none"/>
          <w14:textFill>
            <w14:solidFill>
              <w14:schemeClr w14:val="tx1"/>
            </w14:solidFill>
          </w14:textFill>
        </w:rPr>
      </w:pPr>
      <w:r>
        <w:rPr>
          <w:rFonts w:hint="eastAsia"/>
          <w:b/>
          <w:bCs/>
          <w:color w:val="000000" w:themeColor="text1"/>
          <w:sz w:val="72"/>
          <w:szCs w:val="72"/>
          <w:highlight w:val="none"/>
          <w14:textFill>
            <w14:solidFill>
              <w14:schemeClr w14:val="tx1"/>
            </w14:solidFill>
          </w14:textFill>
        </w:rPr>
        <w:t>招 标 文 件</w:t>
      </w:r>
    </w:p>
    <w:p w14:paraId="5D1C2BE5">
      <w:pPr>
        <w:ind w:left="0" w:leftChars="0" w:firstLine="0" w:firstLineChars="0"/>
        <w:jc w:val="center"/>
        <w:rPr>
          <w:rFonts w:hint="eastAsia" w:eastAsia="宋体"/>
          <w:color w:val="000000" w:themeColor="text1"/>
          <w:sz w:val="36"/>
          <w:szCs w:val="36"/>
          <w:highlight w:val="none"/>
          <w:lang w:eastAsia="zh-CN"/>
          <w14:textFill>
            <w14:solidFill>
              <w14:schemeClr w14:val="tx1"/>
            </w14:solidFill>
          </w14:textFill>
        </w:rPr>
      </w:pPr>
      <w:r>
        <w:rPr>
          <w:rFonts w:hint="eastAsia"/>
          <w:color w:val="000000" w:themeColor="text1"/>
          <w:sz w:val="36"/>
          <w:szCs w:val="36"/>
          <w:highlight w:val="none"/>
          <w14:textFill>
            <w14:solidFill>
              <w14:schemeClr w14:val="tx1"/>
            </w14:solidFill>
          </w14:textFill>
        </w:rPr>
        <w:t>项目编号：</w:t>
      </w:r>
      <w:r>
        <w:rPr>
          <w:rFonts w:hint="eastAsia"/>
          <w:color w:val="000000" w:themeColor="text1"/>
          <w:sz w:val="36"/>
          <w:szCs w:val="36"/>
          <w:highlight w:val="none"/>
          <w:lang w:eastAsia="zh-CN"/>
          <w14:textFill>
            <w14:solidFill>
              <w14:schemeClr w14:val="tx1"/>
            </w14:solidFill>
          </w14:textFill>
        </w:rPr>
        <w:t>SNZX-20260528</w:t>
      </w:r>
    </w:p>
    <w:p w14:paraId="7139547D">
      <w:pPr>
        <w:ind w:left="0" w:leftChars="0" w:firstLine="0" w:firstLineChars="0"/>
        <w:jc w:val="center"/>
        <w:rPr>
          <w:rFonts w:hint="eastAsia"/>
          <w:color w:val="000000" w:themeColor="text1"/>
          <w:sz w:val="44"/>
          <w:szCs w:val="44"/>
          <w:highlight w:val="none"/>
          <w14:textFill>
            <w14:solidFill>
              <w14:schemeClr w14:val="tx1"/>
            </w14:solidFill>
          </w14:textFill>
        </w:rPr>
      </w:pPr>
    </w:p>
    <w:p w14:paraId="011DF5A0">
      <w:pPr>
        <w:ind w:left="0" w:leftChars="0" w:firstLine="0" w:firstLineChars="0"/>
        <w:jc w:val="center"/>
        <w:rPr>
          <w:rFonts w:hint="eastAsia"/>
          <w:color w:val="000000" w:themeColor="text1"/>
          <w:sz w:val="44"/>
          <w:szCs w:val="44"/>
          <w:highlight w:val="none"/>
          <w14:textFill>
            <w14:solidFill>
              <w14:schemeClr w14:val="tx1"/>
            </w14:solidFill>
          </w14:textFill>
        </w:rPr>
      </w:pPr>
    </w:p>
    <w:p w14:paraId="77623038">
      <w:pPr>
        <w:ind w:left="0" w:leftChars="0" w:firstLine="0" w:firstLineChars="0"/>
        <w:jc w:val="center"/>
        <w:rPr>
          <w:rFonts w:hint="eastAsia"/>
          <w:color w:val="000000" w:themeColor="text1"/>
          <w:sz w:val="44"/>
          <w:szCs w:val="44"/>
          <w:highlight w:val="none"/>
          <w14:textFill>
            <w14:solidFill>
              <w14:schemeClr w14:val="tx1"/>
            </w14:solidFill>
          </w14:textFill>
        </w:rPr>
      </w:pPr>
    </w:p>
    <w:p w14:paraId="49373498">
      <w:pPr>
        <w:ind w:left="0" w:leftChars="0" w:firstLine="0" w:firstLineChars="0"/>
        <w:jc w:val="left"/>
        <w:rPr>
          <w:rFonts w:hint="eastAsia" w:eastAsia="宋体"/>
          <w:b/>
          <w:bCs/>
          <w:color w:val="000000" w:themeColor="text1"/>
          <w:sz w:val="36"/>
          <w:szCs w:val="36"/>
          <w:highlight w:val="none"/>
          <w:lang w:eastAsia="zh-CN"/>
          <w14:textFill>
            <w14:solidFill>
              <w14:schemeClr w14:val="tx1"/>
            </w14:solidFill>
          </w14:textFill>
        </w:rPr>
      </w:pPr>
      <w:r>
        <w:rPr>
          <w:rFonts w:hint="eastAsia"/>
          <w:b/>
          <w:bCs/>
          <w:color w:val="000000" w:themeColor="text1"/>
          <w:sz w:val="36"/>
          <w:szCs w:val="36"/>
          <w:highlight w:val="none"/>
          <w14:textFill>
            <w14:solidFill>
              <w14:schemeClr w14:val="tx1"/>
            </w14:solidFill>
          </w14:textFill>
        </w:rPr>
        <w:t>采购人：</w:t>
      </w:r>
      <w:r>
        <w:rPr>
          <w:rFonts w:hint="eastAsia"/>
          <w:b/>
          <w:bCs/>
          <w:color w:val="000000" w:themeColor="text1"/>
          <w:sz w:val="36"/>
          <w:szCs w:val="36"/>
          <w:highlight w:val="none"/>
          <w:lang w:eastAsia="zh-CN"/>
          <w14:textFill>
            <w14:solidFill>
              <w14:schemeClr w14:val="tx1"/>
            </w14:solidFill>
          </w14:textFill>
        </w:rPr>
        <w:t>南京市栖霞区发展和改革委员会</w:t>
      </w:r>
    </w:p>
    <w:p w14:paraId="01D98070">
      <w:pPr>
        <w:ind w:left="0" w:leftChars="0" w:firstLine="0" w:firstLineChars="0"/>
        <w:jc w:val="left"/>
        <w:rPr>
          <w:rFonts w:hint="eastAsia"/>
          <w:b/>
          <w:bCs/>
          <w:color w:val="000000" w:themeColor="text1"/>
          <w:sz w:val="36"/>
          <w:szCs w:val="36"/>
          <w:highlight w:val="none"/>
          <w14:textFill>
            <w14:solidFill>
              <w14:schemeClr w14:val="tx1"/>
            </w14:solidFill>
          </w14:textFill>
        </w:rPr>
      </w:pPr>
      <w:r>
        <w:rPr>
          <w:rFonts w:hint="eastAsia"/>
          <w:b/>
          <w:bCs/>
          <w:color w:val="000000" w:themeColor="text1"/>
          <w:sz w:val="36"/>
          <w:szCs w:val="36"/>
          <w:highlight w:val="none"/>
          <w14:textFill>
            <w14:solidFill>
              <w14:schemeClr w14:val="tx1"/>
            </w14:solidFill>
          </w14:textFill>
        </w:rPr>
        <w:t>采购代理机构：南京苏宁工程咨询有限公司</w:t>
      </w:r>
    </w:p>
    <w:p w14:paraId="728C20A7">
      <w:pPr>
        <w:ind w:left="0" w:leftChars="0" w:firstLine="0" w:firstLineChars="0"/>
        <w:jc w:val="left"/>
        <w:rPr>
          <w:rFonts w:hint="eastAsia"/>
          <w:b/>
          <w:bCs/>
          <w:color w:val="000000" w:themeColor="text1"/>
          <w:sz w:val="36"/>
          <w:szCs w:val="36"/>
          <w:highlight w:val="none"/>
          <w14:textFill>
            <w14:solidFill>
              <w14:schemeClr w14:val="tx1"/>
            </w14:solidFill>
          </w14:textFill>
        </w:rPr>
      </w:pPr>
      <w:r>
        <w:rPr>
          <w:rFonts w:hint="eastAsia"/>
          <w:b/>
          <w:bCs/>
          <w:color w:val="000000" w:themeColor="text1"/>
          <w:sz w:val="36"/>
          <w:szCs w:val="36"/>
          <w:highlight w:val="none"/>
          <w14:textFill>
            <w14:solidFill>
              <w14:schemeClr w14:val="tx1"/>
            </w14:solidFill>
          </w14:textFill>
        </w:rPr>
        <w:t>日期：二〇二</w:t>
      </w:r>
      <w:r>
        <w:rPr>
          <w:rFonts w:hint="eastAsia"/>
          <w:b/>
          <w:bCs/>
          <w:color w:val="000000" w:themeColor="text1"/>
          <w:sz w:val="36"/>
          <w:szCs w:val="36"/>
          <w:highlight w:val="none"/>
          <w:lang w:val="en-US" w:eastAsia="zh-CN"/>
          <w14:textFill>
            <w14:solidFill>
              <w14:schemeClr w14:val="tx1"/>
            </w14:solidFill>
          </w14:textFill>
        </w:rPr>
        <w:t>六</w:t>
      </w:r>
      <w:r>
        <w:rPr>
          <w:rFonts w:hint="eastAsia"/>
          <w:b/>
          <w:bCs/>
          <w:color w:val="000000" w:themeColor="text1"/>
          <w:sz w:val="36"/>
          <w:szCs w:val="36"/>
          <w:highlight w:val="none"/>
          <w14:textFill>
            <w14:solidFill>
              <w14:schemeClr w14:val="tx1"/>
            </w14:solidFill>
          </w14:textFill>
        </w:rPr>
        <w:t>年</w:t>
      </w:r>
      <w:r>
        <w:rPr>
          <w:rFonts w:hint="eastAsia"/>
          <w:b/>
          <w:bCs/>
          <w:color w:val="000000" w:themeColor="text1"/>
          <w:sz w:val="36"/>
          <w:szCs w:val="36"/>
          <w:highlight w:val="none"/>
          <w:lang w:val="en-US" w:eastAsia="zh-CN"/>
          <w14:textFill>
            <w14:solidFill>
              <w14:schemeClr w14:val="tx1"/>
            </w14:solidFill>
          </w14:textFill>
        </w:rPr>
        <w:t>六</w:t>
      </w:r>
      <w:r>
        <w:rPr>
          <w:rFonts w:hint="eastAsia"/>
          <w:b/>
          <w:bCs/>
          <w:color w:val="000000" w:themeColor="text1"/>
          <w:sz w:val="36"/>
          <w:szCs w:val="36"/>
          <w:highlight w:val="none"/>
          <w14:textFill>
            <w14:solidFill>
              <w14:schemeClr w14:val="tx1"/>
            </w14:solidFill>
          </w14:textFill>
        </w:rPr>
        <w:t>月</w:t>
      </w:r>
    </w:p>
    <w:p w14:paraId="0881C9A7">
      <w:pPr>
        <w:rPr>
          <w:rFonts w:hint="eastAsia"/>
          <w:b/>
          <w:bCs/>
          <w:color w:val="000000" w:themeColor="text1"/>
          <w:sz w:val="36"/>
          <w:szCs w:val="36"/>
          <w:highlight w:val="none"/>
          <w14:textFill>
            <w14:solidFill>
              <w14:schemeClr w14:val="tx1"/>
            </w14:solidFill>
          </w14:textFill>
        </w:rPr>
      </w:pPr>
      <w:r>
        <w:rPr>
          <w:rFonts w:hint="eastAsia"/>
          <w:b/>
          <w:bCs/>
          <w:color w:val="000000" w:themeColor="text1"/>
          <w:sz w:val="36"/>
          <w:szCs w:val="36"/>
          <w:highlight w:val="none"/>
          <w14:textFill>
            <w14:solidFill>
              <w14:schemeClr w14:val="tx1"/>
            </w14:solidFill>
          </w14:textFill>
        </w:rPr>
        <w:br w:type="page"/>
      </w:r>
    </w:p>
    <w:p w14:paraId="365D0324">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第一章  投标邀请</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60EE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2251EE8">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项目概况</w:t>
            </w:r>
          </w:p>
          <w:p w14:paraId="609BAA0A">
            <w:pPr>
              <w:bidi w:val="0"/>
              <w:rPr>
                <w:rFonts w:hint="eastAsia"/>
                <w:color w:val="000000" w:themeColor="text1"/>
                <w:highlight w:val="none"/>
                <w:vertAlign w:val="baseline"/>
                <w14:textFill>
                  <w14:solidFill>
                    <w14:schemeClr w14:val="tx1"/>
                  </w14:solidFill>
                </w14:textFill>
              </w:rPr>
            </w:pP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应急物资采购项目</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招标项目的潜在投标人应在</w:t>
            </w:r>
            <w:r>
              <w:rPr>
                <w:rFonts w:hint="eastAsia"/>
                <w:color w:val="000000" w:themeColor="text1"/>
                <w:highlight w:val="none"/>
                <w:u w:val="single"/>
                <w14:textFill>
                  <w14:solidFill>
                    <w14:schemeClr w14:val="tx1"/>
                  </w14:solidFill>
                </w14:textFill>
              </w:rPr>
              <w:t>南京市鼓楼区中山路99号12楼1212室</w:t>
            </w:r>
            <w:r>
              <w:rPr>
                <w:rFonts w:hint="eastAsia"/>
                <w:color w:val="000000" w:themeColor="text1"/>
                <w:highlight w:val="none"/>
                <w14:textFill>
                  <w14:solidFill>
                    <w14:schemeClr w14:val="tx1"/>
                  </w14:solidFill>
                </w14:textFill>
              </w:rPr>
              <w:t>获取招标文件，并于</w:t>
            </w:r>
            <w:r>
              <w:rPr>
                <w:rFonts w:hint="eastAsia"/>
                <w:color w:val="000000" w:themeColor="text1"/>
                <w:highlight w:val="none"/>
                <w:u w:val="single"/>
                <w:lang w:val="en-US" w:eastAsia="zh-CN"/>
                <w14:textFill>
                  <w14:solidFill>
                    <w14:schemeClr w14:val="tx1"/>
                  </w14:solidFill>
                </w14:textFill>
              </w:rPr>
              <w:t>2026</w:t>
            </w:r>
            <w:r>
              <w:rPr>
                <w:rFonts w:hint="eastAsia"/>
                <w:color w:val="000000" w:themeColor="text1"/>
                <w:highlight w:val="none"/>
                <w:u w:val="single"/>
                <w14:textFill>
                  <w14:solidFill>
                    <w14:schemeClr w14:val="tx1"/>
                  </w14:solidFill>
                </w14:textFill>
              </w:rPr>
              <w:t>年</w:t>
            </w:r>
            <w:r>
              <w:rPr>
                <w:rFonts w:hint="eastAsia"/>
                <w:color w:val="000000" w:themeColor="text1"/>
                <w:highlight w:val="none"/>
                <w:u w:val="single"/>
                <w:lang w:val="en-US" w:eastAsia="zh-CN"/>
                <w14:textFill>
                  <w14:solidFill>
                    <w14:schemeClr w14:val="tx1"/>
                  </w14:solidFill>
                </w14:textFill>
              </w:rPr>
              <w:t>7</w:t>
            </w:r>
            <w:r>
              <w:rPr>
                <w:rFonts w:hint="eastAsia"/>
                <w:color w:val="000000" w:themeColor="text1"/>
                <w:highlight w:val="none"/>
                <w:u w:val="singl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22</w:t>
            </w:r>
            <w:r>
              <w:rPr>
                <w:rFonts w:hint="eastAsia"/>
                <w:color w:val="000000" w:themeColor="text1"/>
                <w:highlight w:val="none"/>
                <w:u w:val="single"/>
                <w14:textFill>
                  <w14:solidFill>
                    <w14:schemeClr w14:val="tx1"/>
                  </w14:solidFill>
                </w14:textFill>
              </w:rPr>
              <w:t>日</w:t>
            </w:r>
            <w:r>
              <w:rPr>
                <w:rFonts w:hint="eastAsia"/>
                <w:color w:val="000000" w:themeColor="text1"/>
                <w:highlight w:val="none"/>
                <w:u w:val="single"/>
                <w:lang w:val="en-US" w:eastAsia="zh-CN"/>
                <w14:textFill>
                  <w14:solidFill>
                    <w14:schemeClr w14:val="tx1"/>
                  </w14:solidFill>
                </w14:textFill>
              </w:rPr>
              <w:t>9</w:t>
            </w:r>
            <w:r>
              <w:rPr>
                <w:rFonts w:hint="eastAsia"/>
                <w:color w:val="000000" w:themeColor="text1"/>
                <w:highlight w:val="none"/>
                <w:u w:val="single"/>
                <w14:textFill>
                  <w14:solidFill>
                    <w14:schemeClr w14:val="tx1"/>
                  </w14:solidFill>
                </w14:textFill>
              </w:rPr>
              <w:t>点</w:t>
            </w:r>
            <w:r>
              <w:rPr>
                <w:rFonts w:hint="eastAsia"/>
                <w:color w:val="000000" w:themeColor="text1"/>
                <w:highlight w:val="none"/>
                <w:u w:val="single"/>
                <w:lang w:val="en-US" w:eastAsia="zh-CN"/>
                <w14:textFill>
                  <w14:solidFill>
                    <w14:schemeClr w14:val="tx1"/>
                  </w14:solidFill>
                </w14:textFill>
              </w:rPr>
              <w:t>30</w:t>
            </w:r>
            <w:r>
              <w:rPr>
                <w:rFonts w:hint="eastAsia"/>
                <w:color w:val="000000" w:themeColor="text1"/>
                <w:highlight w:val="none"/>
                <w:u w:val="single"/>
                <w14:textFill>
                  <w14:solidFill>
                    <w14:schemeClr w14:val="tx1"/>
                  </w14:solidFill>
                </w14:textFill>
              </w:rPr>
              <w:t>分</w:t>
            </w:r>
            <w:r>
              <w:rPr>
                <w:rFonts w:hint="eastAsia"/>
                <w:color w:val="000000" w:themeColor="text1"/>
                <w:highlight w:val="none"/>
                <w14:textFill>
                  <w14:solidFill>
                    <w14:schemeClr w14:val="tx1"/>
                  </w14:solidFill>
                </w14:textFill>
              </w:rPr>
              <w:t>（北京时间）前递交投标文件。</w:t>
            </w:r>
          </w:p>
        </w:tc>
      </w:tr>
    </w:tbl>
    <w:p w14:paraId="51E3D1CD">
      <w:pPr>
        <w:pStyle w:val="4"/>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一、项目基本情况</w:t>
      </w:r>
    </w:p>
    <w:p w14:paraId="4B1CD2ED">
      <w:pPr>
        <w:bidi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项目编号：</w:t>
      </w:r>
      <w:r>
        <w:rPr>
          <w:rFonts w:hint="eastAsia"/>
          <w:color w:val="000000" w:themeColor="text1"/>
          <w:highlight w:val="none"/>
          <w:lang w:eastAsia="zh-CN"/>
          <w14:textFill>
            <w14:solidFill>
              <w14:schemeClr w14:val="tx1"/>
            </w14:solidFill>
          </w14:textFill>
        </w:rPr>
        <w:t>SNZX-20260528</w:t>
      </w:r>
    </w:p>
    <w:p w14:paraId="52A01DD4">
      <w:pPr>
        <w:bidi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应急物资采购项目</w:t>
      </w:r>
    </w:p>
    <w:p w14:paraId="523FD162">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预算金额：</w:t>
      </w:r>
      <w:r>
        <w:rPr>
          <w:rFonts w:hint="eastAsia"/>
          <w:color w:val="000000" w:themeColor="text1"/>
          <w:highlight w:val="none"/>
          <w:lang w:val="en-US" w:eastAsia="zh-CN"/>
          <w14:textFill>
            <w14:solidFill>
              <w14:schemeClr w14:val="tx1"/>
            </w14:solidFill>
          </w14:textFill>
        </w:rPr>
        <w:t>30</w:t>
      </w:r>
      <w:r>
        <w:rPr>
          <w:rFonts w:hint="eastAsia"/>
          <w:color w:val="000000" w:themeColor="text1"/>
          <w:highlight w:val="none"/>
          <w14:textFill>
            <w14:solidFill>
              <w14:schemeClr w14:val="tx1"/>
            </w14:solidFill>
          </w14:textFill>
        </w:rPr>
        <w:t>万元</w:t>
      </w:r>
    </w:p>
    <w:p w14:paraId="36206872">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最高限价：</w:t>
      </w:r>
      <w:r>
        <w:rPr>
          <w:rFonts w:hint="eastAsia"/>
          <w:color w:val="000000" w:themeColor="text1"/>
          <w:highlight w:val="none"/>
          <w:lang w:val="en-US" w:eastAsia="zh-CN"/>
          <w14:textFill>
            <w14:solidFill>
              <w14:schemeClr w14:val="tx1"/>
            </w14:solidFill>
          </w14:textFill>
        </w:rPr>
        <w:t>29.8</w:t>
      </w:r>
      <w:r>
        <w:rPr>
          <w:rFonts w:hint="eastAsia"/>
          <w:color w:val="000000" w:themeColor="text1"/>
          <w:highlight w:val="none"/>
          <w14:textFill>
            <w14:solidFill>
              <w14:schemeClr w14:val="tx1"/>
            </w14:solidFill>
          </w14:textFill>
        </w:rPr>
        <w:t>万元，报价超过最高限价的视为无效投标。</w:t>
      </w:r>
    </w:p>
    <w:p w14:paraId="7161993F">
      <w:pPr>
        <w:bidi w:val="0"/>
        <w:rPr>
          <w:rFonts w:hint="default"/>
          <w:color w:val="000000" w:themeColor="text1"/>
          <w:highlight w:val="none"/>
          <w:lang w:val="en-US"/>
          <w14:textFill>
            <w14:solidFill>
              <w14:schemeClr w14:val="tx1"/>
            </w14:solidFill>
          </w14:textFill>
        </w:rPr>
      </w:pPr>
      <w:r>
        <w:rPr>
          <w:rFonts w:hint="eastAsia"/>
          <w:color w:val="000000" w:themeColor="text1"/>
          <w:highlight w:val="none"/>
          <w14:textFill>
            <w14:solidFill>
              <w14:schemeClr w14:val="tx1"/>
            </w14:solidFill>
          </w14:textFill>
        </w:rPr>
        <w:t>采购需求：</w:t>
      </w:r>
      <w:r>
        <w:rPr>
          <w:rFonts w:hint="eastAsia"/>
          <w:color w:val="000000" w:themeColor="text1"/>
          <w:highlight w:val="none"/>
          <w:lang w:eastAsia="zh-CN"/>
          <w14:textFill>
            <w14:solidFill>
              <w14:schemeClr w14:val="tx1"/>
            </w14:solidFill>
          </w14:textFill>
        </w:rPr>
        <w:t>应急物资采购项目，</w:t>
      </w:r>
      <w:r>
        <w:rPr>
          <w:rFonts w:hint="eastAsia"/>
          <w:color w:val="000000" w:themeColor="text1"/>
          <w:highlight w:val="none"/>
          <w:lang w:val="en-US" w:eastAsia="zh-CN"/>
          <w14:textFill>
            <w14:solidFill>
              <w14:schemeClr w14:val="tx1"/>
            </w14:solidFill>
          </w14:textFill>
        </w:rPr>
        <w:t>详见招标文件。</w:t>
      </w:r>
    </w:p>
    <w:p w14:paraId="32379724">
      <w:pPr>
        <w:bidi w:val="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合同履行期限：</w:t>
      </w:r>
      <w:r>
        <w:rPr>
          <w:rFonts w:hint="eastAsia"/>
          <w:color w:val="000000" w:themeColor="text1"/>
          <w:highlight w:val="none"/>
          <w:lang w:val="en-US" w:eastAsia="zh-CN"/>
          <w14:textFill>
            <w14:solidFill>
              <w14:schemeClr w14:val="tx1"/>
            </w14:solidFill>
          </w14:textFill>
        </w:rPr>
        <w:t>自合同签订之日起30日内交付。</w:t>
      </w:r>
    </w:p>
    <w:p w14:paraId="753D610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本项目（是/否）接受联合体投标：否。</w:t>
      </w:r>
    </w:p>
    <w:p w14:paraId="6C2B4BDD">
      <w:pPr>
        <w:pStyle w:val="4"/>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二、申请人的资格要求：</w:t>
      </w:r>
    </w:p>
    <w:p w14:paraId="58CDF5ED">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1.满足《</w:t>
      </w:r>
      <w:bookmarkStart w:id="7" w:name="_GoBack"/>
      <w:r>
        <w:rPr>
          <w:rFonts w:hint="eastAsia"/>
          <w:color w:val="000000" w:themeColor="text1"/>
          <w:highlight w:val="none"/>
          <w14:textFill>
            <w14:solidFill>
              <w14:schemeClr w14:val="tx1"/>
            </w14:solidFill>
          </w14:textFill>
        </w:rPr>
        <w:t>中华人民</w:t>
      </w:r>
      <w:bookmarkEnd w:id="7"/>
      <w:r>
        <w:rPr>
          <w:rFonts w:hint="eastAsia"/>
          <w:color w:val="000000" w:themeColor="text1"/>
          <w:highlight w:val="none"/>
          <w14:textFill>
            <w14:solidFill>
              <w14:schemeClr w14:val="tx1"/>
            </w14:solidFill>
          </w14:textFill>
        </w:rPr>
        <w:t>共和国政府采购法》第二十二条规定；</w:t>
      </w:r>
    </w:p>
    <w:p w14:paraId="78DA423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（1）具有独立承担民事责任的能力（提供法人或者其他组织的营业执照，自然人的身份证明）；</w:t>
      </w:r>
    </w:p>
    <w:p w14:paraId="72FE728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（2）具有良好的商业信誉和健全的财务会计制度（提供以下三种材料的任意一种，复印件加盖公章）：</w:t>
      </w:r>
    </w:p>
    <w:p w14:paraId="4B15FE6E">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①上一年度的经第三方会计师事务所审计的财务报告复印件</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包括报告及报</w:t>
      </w:r>
      <w:r>
        <w:rPr>
          <w:rFonts w:hint="eastAsia"/>
          <w:color w:val="000000" w:themeColor="text1"/>
          <w:highlight w:val="none"/>
          <w:lang w:val="en-US" w:eastAsia="zh-CN"/>
          <w14:textFill>
            <w14:solidFill>
              <w14:schemeClr w14:val="tx1"/>
            </w14:solidFill>
          </w14:textFill>
        </w:rPr>
        <w:t>表等</w:t>
      </w:r>
      <w:r>
        <w:rPr>
          <w:rFonts w:hint="eastAsia"/>
          <w:color w:val="000000" w:themeColor="text1"/>
          <w:highlight w:val="none"/>
          <w14:textFill>
            <w14:solidFill>
              <w14:schemeClr w14:val="tx1"/>
            </w14:solidFill>
          </w14:textFill>
        </w:rPr>
        <w:t>内容，并由注册会计师签名、盖章以及会计师事务所盖章</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4C82675E">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②提交投标文件截止日前六个月内基本开户银行出具的资信证明；</w:t>
      </w:r>
    </w:p>
    <w:p w14:paraId="7F283208">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③提交投标文件截止时间</w:t>
      </w:r>
      <w:r>
        <w:rPr>
          <w:rFonts w:hint="eastAsia"/>
          <w:color w:val="000000" w:themeColor="text1"/>
          <w:highlight w:val="none"/>
          <w:lang w:val="en-US" w:eastAsia="zh-CN"/>
          <w14:textFill>
            <w14:solidFill>
              <w14:schemeClr w14:val="tx1"/>
            </w14:solidFill>
          </w14:textFill>
        </w:rPr>
        <w:t>前六个月内</w:t>
      </w:r>
      <w:r>
        <w:rPr>
          <w:rFonts w:hint="eastAsia"/>
          <w:color w:val="000000" w:themeColor="text1"/>
          <w:highlight w:val="none"/>
          <w14:textFill>
            <w14:solidFill>
              <w14:schemeClr w14:val="tx1"/>
            </w14:solidFill>
          </w14:textFill>
        </w:rPr>
        <w:t>任意一个月的财务状况记录（至少包括资产负债表和损益表，并加盖公章）。</w:t>
      </w:r>
    </w:p>
    <w:p w14:paraId="3B98F25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（3）具有履行合同所必需的设备和专业技术能力（根据项目需求提供履行合同所必需的设备和专业技术能力的声明</w:t>
      </w:r>
      <w:r>
        <w:rPr>
          <w:rFonts w:hint="eastAsia"/>
          <w:color w:val="000000" w:themeColor="text1"/>
          <w:highlight w:val="none"/>
          <w:lang w:val="en-US" w:eastAsia="zh-CN"/>
          <w14:textFill>
            <w14:solidFill>
              <w14:schemeClr w14:val="tx1"/>
            </w14:solidFill>
          </w14:textFill>
        </w:rPr>
        <w:t>或</w:t>
      </w:r>
      <w:r>
        <w:rPr>
          <w:rFonts w:hint="eastAsia"/>
          <w:color w:val="000000" w:themeColor="text1"/>
          <w:highlight w:val="none"/>
          <w14:textFill>
            <w14:solidFill>
              <w14:schemeClr w14:val="tx1"/>
            </w14:solidFill>
          </w14:textFill>
        </w:rPr>
        <w:t>证明材料）；</w:t>
      </w:r>
    </w:p>
    <w:p w14:paraId="13E7DF5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（4）有依法缴纳税收和社会保障资金的良好记录</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投标人需要提供提交投标文件截止日前六个月内任意一个月的企业依法缴纳税收（个人所得税除外）和社会保障资金的记录（如依法免税或依法不需要缴纳社会保障资金的，提供相应证明文件，自拟文件无效</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47F56328">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（5）参加本次采购活动前三年内，在经营活动中没有重大违法记录（提供参加本次采购活动前三年内在经营活动中没有重大违法记录的书面声明）；</w:t>
      </w:r>
    </w:p>
    <w:p w14:paraId="6CA7397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（6）法律、行政法规规定的其他条件。</w:t>
      </w:r>
    </w:p>
    <w:p w14:paraId="50D78E54">
      <w:pPr>
        <w:bidi w:val="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2.落实政府采购政策需满足的资格要求：</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无（本项目非专门面向中小企业采购）。</w:t>
      </w:r>
    </w:p>
    <w:p w14:paraId="6430FCD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3.本项目的特定资格要求：无。</w:t>
      </w:r>
    </w:p>
    <w:p w14:paraId="0C84BA5E">
      <w:pPr>
        <w:pStyle w:val="4"/>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三、获取招标文件</w:t>
      </w:r>
    </w:p>
    <w:p w14:paraId="23C59F3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时间：</w:t>
      </w:r>
      <w:r>
        <w:rPr>
          <w:rFonts w:hint="eastAsia"/>
          <w:color w:val="000000" w:themeColor="text1"/>
          <w:highlight w:val="none"/>
          <w:lang w:val="en-US" w:eastAsia="zh-CN"/>
          <w14:textFill>
            <w14:solidFill>
              <w14:schemeClr w14:val="tx1"/>
            </w14:solidFill>
          </w14:textFill>
        </w:rPr>
        <w:t>2026</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日至</w:t>
      </w:r>
      <w:r>
        <w:rPr>
          <w:rFonts w:hint="eastAsia"/>
          <w:color w:val="000000" w:themeColor="text1"/>
          <w:highlight w:val="none"/>
          <w:lang w:val="en-US" w:eastAsia="zh-CN"/>
          <w14:textFill>
            <w14:solidFill>
              <w14:schemeClr w14:val="tx1"/>
            </w14:solidFill>
          </w14:textFill>
        </w:rPr>
        <w:t>2026</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日，每天上午9:00至11:30，下午14:00至17:00（北京时间，法定节假日除外）</w:t>
      </w:r>
    </w:p>
    <w:p w14:paraId="14A6BAC6">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地点：南京市鼓楼区中山路99号12楼1212室</w:t>
      </w:r>
    </w:p>
    <w:p w14:paraId="18CDFAC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方式：网址为：https://njsnzx.cn/#/detail?id=3152；凡有意参加者，请于上述时间内登录网址（免费注册）根据平台提示完成招标（采购）文件获取事宜。获取者应充分考虑所需时间，获取招标（采购）文件时间截止后不再接受提交的获取信息。平台提交为一次性工作请确认信息后再提交，若有需要查询获取状态可用注册手机号登录网址：https://njsnzx.cn/查询。请与代理机构联系获取纸质招标（采购）文件：南京市鼓楼区中山路99号12楼1212室。电子版招标（采购）文件与纸质盖章版招标（采购）文件具有同等法律效力。</w:t>
      </w:r>
    </w:p>
    <w:p w14:paraId="0F40D16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未按照上述要求合法获取招标（采购）文件的，招标（采购）人将不予受理其投标（响应）。</w:t>
      </w:r>
    </w:p>
    <w:p w14:paraId="4163A243">
      <w:pPr>
        <w:pStyle w:val="4"/>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四、提交投标文件截止时间、开标时间和地点</w:t>
      </w:r>
    </w:p>
    <w:p w14:paraId="6C43E5F3">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提交投标文件截止时间</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开标时间</w:t>
      </w:r>
      <w:r>
        <w:rPr>
          <w:rFonts w:hint="eastAsia"/>
          <w:color w:val="000000" w:themeColor="text1"/>
          <w:highlight w:val="none"/>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2026</w:t>
      </w:r>
      <w:r>
        <w:rPr>
          <w:rFonts w:hint="eastAsia"/>
          <w:color w:val="000000" w:themeColor="text1"/>
          <w:highlight w:val="none"/>
          <w:u w:val="single"/>
          <w14:textFill>
            <w14:solidFill>
              <w14:schemeClr w14:val="tx1"/>
            </w14:solidFill>
          </w14:textFill>
        </w:rPr>
        <w:t>年</w:t>
      </w:r>
      <w:r>
        <w:rPr>
          <w:rFonts w:hint="eastAsia"/>
          <w:color w:val="000000" w:themeColor="text1"/>
          <w:highlight w:val="none"/>
          <w:u w:val="single"/>
          <w:lang w:val="en-US" w:eastAsia="zh-CN"/>
          <w14:textFill>
            <w14:solidFill>
              <w14:schemeClr w14:val="tx1"/>
            </w14:solidFill>
          </w14:textFill>
        </w:rPr>
        <w:t>7</w:t>
      </w:r>
      <w:r>
        <w:rPr>
          <w:rFonts w:hint="eastAsia"/>
          <w:color w:val="000000" w:themeColor="text1"/>
          <w:highlight w:val="none"/>
          <w:u w:val="singl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22</w:t>
      </w:r>
      <w:r>
        <w:rPr>
          <w:rFonts w:hint="eastAsia"/>
          <w:color w:val="000000" w:themeColor="text1"/>
          <w:highlight w:val="none"/>
          <w:u w:val="single"/>
          <w14:textFill>
            <w14:solidFill>
              <w14:schemeClr w14:val="tx1"/>
            </w14:solidFill>
          </w14:textFill>
        </w:rPr>
        <w:t>日</w:t>
      </w:r>
      <w:r>
        <w:rPr>
          <w:rFonts w:hint="eastAsia"/>
          <w:color w:val="000000" w:themeColor="text1"/>
          <w:highlight w:val="none"/>
          <w:u w:val="single"/>
          <w:lang w:val="en-US" w:eastAsia="zh-CN"/>
          <w14:textFill>
            <w14:solidFill>
              <w14:schemeClr w14:val="tx1"/>
            </w14:solidFill>
          </w14:textFill>
        </w:rPr>
        <w:t>9</w:t>
      </w:r>
      <w:r>
        <w:rPr>
          <w:rFonts w:hint="eastAsia"/>
          <w:color w:val="000000" w:themeColor="text1"/>
          <w:highlight w:val="none"/>
          <w:u w:val="single"/>
          <w14:textFill>
            <w14:solidFill>
              <w14:schemeClr w14:val="tx1"/>
            </w14:solidFill>
          </w14:textFill>
        </w:rPr>
        <w:t>点</w:t>
      </w:r>
      <w:r>
        <w:rPr>
          <w:rFonts w:hint="eastAsia"/>
          <w:color w:val="000000" w:themeColor="text1"/>
          <w:highlight w:val="none"/>
          <w:u w:val="single"/>
          <w:lang w:val="en-US" w:eastAsia="zh-CN"/>
          <w14:textFill>
            <w14:solidFill>
              <w14:schemeClr w14:val="tx1"/>
            </w14:solidFill>
          </w14:textFill>
        </w:rPr>
        <w:t>30</w:t>
      </w:r>
      <w:r>
        <w:rPr>
          <w:rFonts w:hint="eastAsia"/>
          <w:color w:val="000000" w:themeColor="text1"/>
          <w:highlight w:val="none"/>
          <w:u w:val="single"/>
          <w14:textFill>
            <w14:solidFill>
              <w14:schemeClr w14:val="tx1"/>
            </w14:solidFill>
          </w14:textFill>
        </w:rPr>
        <w:t>分</w:t>
      </w:r>
      <w:r>
        <w:rPr>
          <w:rFonts w:hint="eastAsia"/>
          <w:color w:val="000000" w:themeColor="text1"/>
          <w:highlight w:val="none"/>
          <w14:textFill>
            <w14:solidFill>
              <w14:schemeClr w14:val="tx1"/>
            </w14:solidFill>
          </w14:textFill>
        </w:rPr>
        <w:t>（北京时间）</w:t>
      </w:r>
    </w:p>
    <w:p w14:paraId="74C0D09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地点：</w:t>
      </w:r>
      <w:r>
        <w:rPr>
          <w:rFonts w:hint="eastAsia"/>
          <w:color w:val="000000" w:themeColor="text1"/>
          <w:highlight w:val="none"/>
          <w:u w:val="single"/>
          <w14:textFill>
            <w14:solidFill>
              <w14:schemeClr w14:val="tx1"/>
            </w14:solidFill>
          </w14:textFill>
        </w:rPr>
        <w:t>南京市中山路99号12楼1212室二楼开标室</w:t>
      </w:r>
    </w:p>
    <w:p w14:paraId="0C8FF244">
      <w:pPr>
        <w:pStyle w:val="4"/>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五、公告期限</w:t>
      </w:r>
    </w:p>
    <w:p w14:paraId="40A019D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自本公告发布之日起5个工作日。</w:t>
      </w:r>
    </w:p>
    <w:p w14:paraId="3849AA62">
      <w:pPr>
        <w:pStyle w:val="4"/>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六、其他补充事宜</w:t>
      </w:r>
    </w:p>
    <w:p w14:paraId="108E4140">
      <w:pPr>
        <w:bidi w:val="0"/>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1.本项目标的所属行业：</w:t>
      </w:r>
      <w:r>
        <w:rPr>
          <w:rFonts w:hint="eastAsia"/>
          <w:color w:val="000000" w:themeColor="text1"/>
          <w:highlight w:val="none"/>
          <w:lang w:val="en-US" w:eastAsia="zh-CN"/>
          <w14:textFill>
            <w14:solidFill>
              <w14:schemeClr w14:val="tx1"/>
            </w14:solidFill>
          </w14:textFill>
        </w:rPr>
        <w:t>工业</w:t>
      </w:r>
    </w:p>
    <w:p w14:paraId="11AABE23">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2.本项目不接受联合体投标，不接受转包、分包。</w:t>
      </w:r>
    </w:p>
    <w:p w14:paraId="1E881FE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3.本项目</w:t>
      </w:r>
      <w:r>
        <w:rPr>
          <w:rFonts w:hint="eastAsia"/>
          <w:color w:val="000000" w:themeColor="text1"/>
          <w:highlight w:val="none"/>
          <w:lang w:val="en-US" w:eastAsia="zh-CN"/>
          <w14:textFill>
            <w14:solidFill>
              <w14:schemeClr w14:val="tx1"/>
            </w14:solidFill>
          </w14:textFill>
        </w:rPr>
        <w:t>不接受进口</w:t>
      </w:r>
      <w:r>
        <w:rPr>
          <w:rFonts w:hint="eastAsia"/>
          <w:color w:val="000000" w:themeColor="text1"/>
          <w:highlight w:val="none"/>
          <w14:textFill>
            <w14:solidFill>
              <w14:schemeClr w14:val="tx1"/>
            </w14:solidFill>
          </w14:textFill>
        </w:rPr>
        <w:t>产品投标（注：本文件所称进口产品是指通过中国海关报关验放进入中国境内且产自关境外的产品）。</w:t>
      </w:r>
    </w:p>
    <w:p w14:paraId="12778BA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4.拒绝下述投标人参加本次采购活动：</w:t>
      </w:r>
    </w:p>
    <w:p w14:paraId="51471E0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（1）投标人单位负责人为同一人或者存在直接控股、管理关系的不同投标人，不得参加同一合同项下的采购活动。</w:t>
      </w:r>
    </w:p>
    <w:p w14:paraId="34E2886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（2）凡为采购项目提供整体设计、规范编制或者项目管理、监理、检测等服务的投标人，不得再参加本项目的采购活动。</w:t>
      </w:r>
    </w:p>
    <w:p w14:paraId="48EA31ED">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（3）拒绝列入失信被执行人、重大税收违法失信主体、政府采购严重违法失信行为记录名单中的投标人参加本项目的采购活动。</w:t>
      </w:r>
    </w:p>
    <w:p w14:paraId="011D06C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5.集中考察或答疑：采购人不组织。</w:t>
      </w:r>
    </w:p>
    <w:p w14:paraId="22E999D1">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6.投标文件份数：一式6份（1份正本、5份副本），电子版投标文件1份</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电子版须为投标文件盖公章（红章）正本的 PDF 扫描件，扫描件内容应与纸质文件完全一致。文件名命名为公司名称+项目</w:t>
      </w:r>
      <w:r>
        <w:rPr>
          <w:rFonts w:hint="eastAsia"/>
          <w:color w:val="000000" w:themeColor="text1"/>
          <w:highlight w:val="none"/>
          <w:lang w:val="en-US" w:eastAsia="zh-CN"/>
          <w14:textFill>
            <w14:solidFill>
              <w14:schemeClr w14:val="tx1"/>
            </w14:solidFill>
          </w14:textFill>
        </w:rPr>
        <w:t>名称</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当纸质正本文件和电子版文件不一致时，以纸质正本文件为准。电子版文件用于存档，以U盘（请勿提交刻录光盘）形式递交，投标人需承担前述不一致造成的不利后果。每份纸质文件须清楚标明“正本”或“副本”字样。一旦正本和副本不符，以正本为准。</w:t>
      </w:r>
    </w:p>
    <w:p w14:paraId="2CF9CDF2">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7.公告媒体</w:t>
      </w:r>
    </w:p>
    <w:p w14:paraId="2A7CF7A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（1）本公告在中国招标投标公共服务平台（http://www.cebpubservice.cn/）发布，敬请各投标人关注；</w:t>
      </w:r>
    </w:p>
    <w:p w14:paraId="4309524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（2）若有关本次采购存在变动或修改，敬请各投标人及时关注中国招标投标公共服务平台（http://www.cebpubservice.cn/）发布的关于本项目的信息更正公告。</w:t>
      </w:r>
    </w:p>
    <w:p w14:paraId="60ABFB2D">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采购项目需要落实的政府采购政策：本项目执行《政府采购促进中小企业发展管理办法》《关于政府采购支持监狱企业发展有关问题的通知》《关于促进残疾人就业政府采购政策的通知》《关于调整优化节能产品、环境标志产品政府采购执行机制的通知》《国务院办公厅关于在政府采购中实施本国产品标准及相关政策的通知》等政府采购文件。</w:t>
      </w:r>
    </w:p>
    <w:p w14:paraId="63163084">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9.供应商诚信档案管理</w:t>
      </w:r>
    </w:p>
    <w:p w14:paraId="3D6EB6A4">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根据《关于在政府采购活动中推行信用承诺制的通知》宁财购通〔2021〕5号规定，参加南京地区政府采购活动的供应商，应以书面形式向采购人或政府采购代理机构作出信用承诺。供应商应尽早做好承诺工作，点击“南京公共采购信息网”首页（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代表签字并加盖单位公章，随投标文件一并递交。</w:t>
      </w:r>
    </w:p>
    <w:p w14:paraId="67FEDE0B">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在政府采购资格审查环节，供应商只需提供书面《南京市政府采购供应商信用记录表暨信用承诺书》，即可替代以下证明材料：</w:t>
      </w:r>
    </w:p>
    <w:p w14:paraId="049CABD1">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（1）符合国家相关规定的财务状况报告；</w:t>
      </w:r>
    </w:p>
    <w:p w14:paraId="699A1AB8">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（2）依法缴纳税收的证明材料；</w:t>
      </w:r>
    </w:p>
    <w:p w14:paraId="0F22966C">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（3）依法缴纳社会保障资金的证明材料；</w:t>
      </w:r>
    </w:p>
    <w:p w14:paraId="5BD4A781">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（4）具备履行政府采购合同所必需的设备和专业技术能力的证明材料；</w:t>
      </w:r>
    </w:p>
    <w:p w14:paraId="380632AA">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（5）参加政府采购活动前三年内在经营活动中没有重大违法记录的证明材料；</w:t>
      </w:r>
    </w:p>
    <w:p w14:paraId="1A21DFDB">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（6）未被列入失信被执行人、重大税收违法失信主体、政府采购严重违法失信行为记录名单的证明材料。</w:t>
      </w:r>
    </w:p>
    <w:p w14:paraId="530B5D6A">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供应商在中标后，应将上述由信用承诺书替代的证明材料（一式3份）加盖公章并胶装提交采购人或采购代理机构核验。经核验无误后，由采购人或采购代理机构发出中标通知书。</w:t>
      </w:r>
    </w:p>
    <w:p w14:paraId="680011EF">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供应商涉及以下情形的，不适用信用承诺：</w:t>
      </w:r>
    </w:p>
    <w:p w14:paraId="3FF35927">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（1）供应商被列入严重失信主体名单；</w:t>
      </w:r>
    </w:p>
    <w:p w14:paraId="42CC6E81">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（2）被相关监管部门作出行政处罚且尚在处罚有效期内；</w:t>
      </w:r>
    </w:p>
    <w:p w14:paraId="4A265063">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（3）其他法律、行政法规规定的不适用信用承诺的情形。</w:t>
      </w:r>
    </w:p>
    <w:p w14:paraId="2B70B079">
      <w:pPr>
        <w:bidi w:val="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供应商对信用承诺内容的真实性、合法性、有效性负责。如作出虚假信用承诺，视同为“提供虚假材料谋取中标”的违法行为。</w:t>
      </w:r>
    </w:p>
    <w:p w14:paraId="40DBD4FC">
      <w:pPr>
        <w:pStyle w:val="4"/>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七、对本次招标提出询问，请按以下方式联系。</w:t>
      </w:r>
    </w:p>
    <w:p w14:paraId="31E34CC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1.采购人信息</w:t>
      </w:r>
    </w:p>
    <w:p w14:paraId="7DE6A276">
      <w:pPr>
        <w:bidi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名称：</w:t>
      </w:r>
      <w:r>
        <w:rPr>
          <w:rFonts w:hint="eastAsia"/>
          <w:color w:val="000000" w:themeColor="text1"/>
          <w:highlight w:val="none"/>
          <w:lang w:eastAsia="zh-CN"/>
          <w14:textFill>
            <w14:solidFill>
              <w14:schemeClr w14:val="tx1"/>
            </w14:solidFill>
          </w14:textFill>
        </w:rPr>
        <w:t>南京市栖霞区发展和改革委员会</w:t>
      </w:r>
    </w:p>
    <w:p w14:paraId="4CBC2083">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地址：南京市栖霞区文苑路118号仙林商务办公中心</w:t>
      </w:r>
    </w:p>
    <w:p w14:paraId="3DBFC591">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联系方式：曹女士 025-85565890</w:t>
      </w:r>
    </w:p>
    <w:p w14:paraId="68F83F9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2.采购代理机构信息</w:t>
      </w:r>
    </w:p>
    <w:p w14:paraId="7635535E">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名称：南京苏宁工程咨询有限公司</w:t>
      </w:r>
    </w:p>
    <w:p w14:paraId="59BB38E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地址：南京市鼓楼区中山路99号12楼1212室</w:t>
      </w:r>
    </w:p>
    <w:p w14:paraId="10D17616">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联系方式：张薇025-84207240、025-83616261</w:t>
      </w:r>
    </w:p>
    <w:p w14:paraId="64E5D407">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3.项目联系方式</w:t>
      </w:r>
    </w:p>
    <w:p w14:paraId="438AF9A3">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项目联系人：张薇</w:t>
      </w:r>
    </w:p>
    <w:p w14:paraId="3EE84146">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电话：025-84207240、025-83616261</w:t>
      </w:r>
      <w:r>
        <w:rPr>
          <w:rFonts w:hint="eastAsia"/>
          <w:color w:val="000000" w:themeColor="text1"/>
          <w:highlight w:val="none"/>
          <w14:textFill>
            <w14:solidFill>
              <w14:schemeClr w14:val="tx1"/>
            </w14:solidFill>
          </w14:textFill>
        </w:rPr>
        <w:br w:type="page"/>
      </w:r>
    </w:p>
    <w:p w14:paraId="16E5C2FB">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第二章  投标人须知</w:t>
      </w:r>
    </w:p>
    <w:p w14:paraId="2FFE52BA">
      <w:pPr>
        <w:pStyle w:val="4"/>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一、总则</w:t>
      </w:r>
    </w:p>
    <w:p w14:paraId="3E284EEE">
      <w:pPr>
        <w:bidi w:val="0"/>
        <w:rPr>
          <w:rFonts w:hint="eastAsia" w:eastAsia="宋体"/>
          <w:b/>
          <w:bCs/>
          <w:color w:val="000000" w:themeColor="text1"/>
          <w:highlight w:val="none"/>
          <w:lang w:eastAsia="zh-CN"/>
          <w14:textFill>
            <w14:solidFill>
              <w14:schemeClr w14:val="tx1"/>
            </w14:solidFill>
          </w14:textFill>
        </w:rPr>
      </w:pPr>
      <w:r>
        <w:rPr>
          <w:rFonts w:hint="eastAsia"/>
          <w:b/>
          <w:bCs/>
          <w:color w:val="000000" w:themeColor="text1"/>
          <w:highlight w:val="none"/>
          <w14:textFill>
            <w14:solidFill>
              <w14:schemeClr w14:val="tx1"/>
            </w14:solidFill>
          </w14:textFill>
        </w:rPr>
        <w:t>1.适用</w:t>
      </w:r>
      <w:r>
        <w:rPr>
          <w:rFonts w:hint="eastAsia"/>
          <w:b/>
          <w:bCs/>
          <w:color w:val="000000" w:themeColor="text1"/>
          <w:highlight w:val="none"/>
          <w:lang w:val="en-US" w:eastAsia="zh-CN"/>
          <w14:textFill>
            <w14:solidFill>
              <w14:schemeClr w14:val="tx1"/>
            </w14:solidFill>
          </w14:textFill>
        </w:rPr>
        <w:t>范围</w:t>
      </w:r>
    </w:p>
    <w:p w14:paraId="250610AC">
      <w:pPr>
        <w:bidi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1.1 本招标文件仅适用于招标公告中所述项目。</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限额以下项目替换为此处内容</w:t>
      </w:r>
      <w:r>
        <w:rPr>
          <w:rFonts w:hint="eastAsia"/>
          <w:b/>
          <w:bCs/>
          <w:color w:val="000000" w:themeColor="text1"/>
          <w:highlight w:val="none"/>
          <w:lang w:eastAsia="zh-CN"/>
          <w14:textFill>
            <w14:solidFill>
              <w14:schemeClr w14:val="tx1"/>
            </w14:solidFill>
          </w14:textFill>
        </w:rPr>
        <w:t>）</w:t>
      </w:r>
    </w:p>
    <w:p w14:paraId="76D4206E">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2.定义</w:t>
      </w:r>
    </w:p>
    <w:p w14:paraId="2D3620EA">
      <w:pPr>
        <w:bidi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2.1“采购人”是指</w:t>
      </w:r>
      <w:r>
        <w:rPr>
          <w:rFonts w:hint="eastAsia"/>
          <w:color w:val="000000" w:themeColor="text1"/>
          <w:highlight w:val="none"/>
          <w:lang w:eastAsia="zh-CN"/>
          <w14:textFill>
            <w14:solidFill>
              <w14:schemeClr w14:val="tx1"/>
            </w14:solidFill>
          </w14:textFill>
        </w:rPr>
        <w:t>南京市栖霞区发展和改革委员会</w:t>
      </w:r>
    </w:p>
    <w:p w14:paraId="349A5898">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2.2“采购代理机构”是指南京苏宁工程咨询有限公司</w:t>
      </w:r>
    </w:p>
    <w:p w14:paraId="28BF04D5">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2.3“供应商”</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是指向采购人提供货物、工程或者服务的法人、其他组织或者自然人。</w:t>
      </w:r>
    </w:p>
    <w:p w14:paraId="20B37955">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“货物”是指各种形态和种类的物品，包括原材料、燃料、设备、产品等。</w:t>
      </w:r>
    </w:p>
    <w:p w14:paraId="001BAD69">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“工程”是指建设工程，包括建筑物和构筑物的新建、改建、扩建、装修、拆除、修缮等。</w:t>
      </w:r>
    </w:p>
    <w:p w14:paraId="002DC944">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“服务”是指除货物和工程以外的其他政府采购对象。</w:t>
      </w:r>
    </w:p>
    <w:p w14:paraId="1963BBE3">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3.政策功能</w:t>
      </w:r>
    </w:p>
    <w:p w14:paraId="78157ED8">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 政府采购促进中小企业发展，在政府采购活动中，投标人提供的货物、工程或者服务，符合下列情形的，享受中小企业扶持政策：</w:t>
      </w:r>
    </w:p>
    <w:p w14:paraId="520EC1E5">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（1）在货物采购项目中，货物由中小企业制造，即货物由中小企业生产且使用该中小企业商号或者注册商标；</w:t>
      </w:r>
    </w:p>
    <w:p w14:paraId="6B7F167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（2）在工程采购项目中，工程由中小企业承建，即工程施工单位为中小企业；</w:t>
      </w:r>
    </w:p>
    <w:p w14:paraId="2B2F85A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3D1FF6E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在货物采购项目中，投标人提供的货物既有中小企业制造货物，也有大型企业制造货物的，不享受中小企业扶持政策。</w:t>
      </w:r>
    </w:p>
    <w:p w14:paraId="6D53CDB1">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联合体形式参加政府采购活动，联合体各方均为中小企业的，联合体视同中小企业。其中，联合体各方均为小微企业的，联合体视同小微企业。中小企业投标人参加政府采购活动，应当出具《中小企业声明函》（格式见附件），否则不得享受相关中小企业扶持政策。</w:t>
      </w:r>
    </w:p>
    <w:p w14:paraId="052DA252">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中小企业，是指在中华人民共和国境内依法设立，依据国务院批准的中小企业划分标准（详见《关于印发中小企业划型标准规定的通知》工信部联企业〔2011〕300 号及《国家统计局关于印发〈统计上大中小微型企业划分办法（2017）〉的通知》国统字〔2017〕213 号）确定的中型企业、小型企业和微型企业，但与大企业的负责人为同一人，或者与大企业存在直接控股、管理关系的除外。符合中小企业划分标准的个体工商户，在政府采购活动中视同中小企业。</w:t>
      </w:r>
    </w:p>
    <w:p w14:paraId="2E017CD7">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 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财库〔2014〕68 号。</w:t>
      </w:r>
    </w:p>
    <w:p w14:paraId="216578E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 政府采购促进残疾人就业政策，残疾人福利性单位提供的产品和服务在评标时将获得优势，参加投标的残疾人福利性单位，应当提供《残疾人福利性单位声明函》，残疾人福利性单位享受政府采购支持政策的要求详见财库〔2017〕141 号。</w:t>
      </w:r>
    </w:p>
    <w:p w14:paraId="7D150E37">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3.4 脱贫攻坚支持政策</w:t>
      </w:r>
    </w:p>
    <w:p w14:paraId="4CB4EE5E">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根据《关于运用政府采购政策支持脱贫攻坚的通知》（财库〔2019〕27号），鼓励采用优先采购、预留采购份额方式采购贫困地区农副产品；鼓励优先采购聘用建档立卡贫困人员物业公司提供的物业服务。</w:t>
      </w:r>
    </w:p>
    <w:p w14:paraId="71BC2F03">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各级预算单位使用财政性资金采购物业服务的，有条件的应当优先采购注册地在832个国家级贫困县域内，且聘用建档立卡贫困人员物业公司提供的物业服务。对注册地在832个国家级贫困县域内，且聘用建档立卡贫困人员达到公司员工（含服务外包用工）30%以上的物业公司，各级预算单位可根据符合条件的物业公司数量等具体情况，按规定履行有关变更采购方式报批程序后，采用竞争性谈判、竞争性磋商、单一来源等非公开招标采购方式，采购有关物业公司提供的物业服务。</w:t>
      </w:r>
    </w:p>
    <w:p w14:paraId="767B100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各级预算单位要按照注重实效、切实可行的原则确定采购贫困地区物业服务的需求。按上述政策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221DAC1D">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 强制采购节能产品、信息安全产品，优先采购环境标志产品。节能产品是指列入财政部、国家发展和改革委员会制定的《节能产品政府采购品目清单》，且经过认定的节能产品；信息安全产品是指列入国家质检总局、国家认监委《信息安全产品强制性认证目录》，并获得强制性产品认证证书的产品；环境标志产品是指列入财政部、生态环境部制定的《环境标志产品政府采购品目清单》，且依据相关标准的最新版本认证的环境标志产品。</w:t>
      </w:r>
    </w:p>
    <w:p w14:paraId="77B477E7">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3.6 提供的产品属于信息安全产品的，投标人应当选择经国家认证的信息安全产品投标，并提供由中国信息安全认证中心按国家标准认证颁发的有效认证证书复印件。</w:t>
      </w:r>
    </w:p>
    <w:p w14:paraId="799B28E5">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 提供的产品属于政府强制采购节能产品的，投标人应当选择依据国家标准中二级能效（水效）指标认证的节能产品投标，并提供有效的节能产品认证证书复印件。</w:t>
      </w:r>
    </w:p>
    <w:p w14:paraId="5C0D91F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3.8 提供的产品属于环境标志产品的，投标人应当选择依据相关标准的最新版本认证的环境标志产品投标，并提供有效的环境标志产品认证证书复印件。</w:t>
      </w:r>
    </w:p>
    <w:p w14:paraId="508FD737">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3.9实施本国产品标准及相关政策</w:t>
      </w:r>
    </w:p>
    <w:p w14:paraId="11A44394">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3.9.1</w:t>
      </w:r>
      <w:r>
        <w:rPr>
          <w:rFonts w:hint="eastAsia"/>
          <w:color w:val="000000" w:themeColor="text1"/>
          <w:highlight w:val="none"/>
          <w14:textFill>
            <w14:solidFill>
              <w14:schemeClr w14:val="tx1"/>
            </w14:solidFill>
          </w14:textFill>
        </w:rPr>
        <w:t>根据《国务院办公厅关于在政府采购中实施本国产品标准及相关政策的通知》（国办发〔2025〕34号）、《关于贯彻落实〈国务院办公厅关于在政府采购中实施本国产品标准及相关政策的通知〉的意见》（财库〔2025〕30号）、《关于落实在政府</w:t>
      </w:r>
      <w:r>
        <w:rPr>
          <w:rFonts w:hint="eastAsia"/>
          <w:color w:val="000000" w:themeColor="text1"/>
          <w:highlight w:val="none"/>
          <w:lang w:eastAsia="zh-CN"/>
          <w14:textFill>
            <w14:solidFill>
              <w14:schemeClr w14:val="tx1"/>
            </w14:solidFill>
          </w14:textFill>
        </w:rPr>
        <w:t>采购</w:t>
      </w:r>
      <w:r>
        <w:rPr>
          <w:rFonts w:hint="eastAsia"/>
          <w:color w:val="000000" w:themeColor="text1"/>
          <w:highlight w:val="none"/>
          <w14:textFill>
            <w14:solidFill>
              <w14:schemeClr w14:val="tx1"/>
            </w14:solidFill>
          </w14:textFill>
        </w:rPr>
        <w:t>中实施本国产品标准及相关政策的通知》（宁财购通〔2025〕78号）等文件规定，在政府采购中实施本国产品标准及相关政策。</w:t>
      </w:r>
    </w:p>
    <w:p w14:paraId="6ECFC142">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3.9.2</w:t>
      </w:r>
      <w:r>
        <w:rPr>
          <w:rFonts w:hint="eastAsia"/>
          <w:color w:val="000000" w:themeColor="text1"/>
          <w:highlight w:val="none"/>
          <w14:textFill>
            <w14:solidFill>
              <w14:schemeClr w14:val="tx1"/>
            </w14:solidFill>
          </w14:textFill>
        </w:rPr>
        <w:t>本国产品应当符合以下条件：</w:t>
      </w:r>
    </w:p>
    <w:p w14:paraId="5772B471">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（1）在中国境内生产</w:t>
      </w:r>
    </w:p>
    <w:p w14:paraId="40AAB7A6">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产品应当在中国境内生产，即在中华人民共和国关境内实现从原材料、组件到产品的属性改变。属性改变具体定义和标准详见《国务院办公厅关于在政府采购中实施本国产品标准及相关政策的通知》（国办发〔2025〕34号）规定。</w:t>
      </w:r>
    </w:p>
    <w:p w14:paraId="6CD7B6E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2ADE2B1">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（2）在中国境内生产的组件成本占比达到规定比例</w:t>
      </w:r>
    </w:p>
    <w:p w14:paraId="12A24CA5">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比例计算公式详见《国务院办公厅关于在政府采购中实施本国产品标准及相关政策的通知》（国办发〔2025〕34号）规定。财政部会同有关行业主管部门，分产品确定在中国境内生产的组件成本占比应当达到的规定比例。在分产品的中国境内生产的组件成本占比相关要求实施前，符合上述第（1）条“在中国境内生产”条件的产品在政府采购活动中视同本国产品。</w:t>
      </w:r>
    </w:p>
    <w:p w14:paraId="2DB1062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（3）特定产品的关键组件、关键工序符合相关要求</w:t>
      </w:r>
    </w:p>
    <w:p w14:paraId="609C90C7">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对特定产品，在符合本通知第一条第（一）项和第（二）项条件的基础上，应当符合财政部会同有关行业主管部门确定的其关键组件、关键工序在中国境内生产、完成等要求。</w:t>
      </w:r>
    </w:p>
    <w:p w14:paraId="4CFCFEF0">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3.9.3</w:t>
      </w:r>
      <w:r>
        <w:rPr>
          <w:rFonts w:hint="eastAsia"/>
          <w:color w:val="000000" w:themeColor="text1"/>
          <w:highlight w:val="none"/>
          <w14:textFill>
            <w14:solidFill>
              <w14:schemeClr w14:val="tx1"/>
            </w14:solidFill>
          </w14:textFill>
        </w:rPr>
        <w:t>本国产品标准的适用范围</w:t>
      </w:r>
    </w:p>
    <w:p w14:paraId="2253250D">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E80F9DC">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3.9.4</w:t>
      </w:r>
      <w:r>
        <w:rPr>
          <w:rFonts w:hint="eastAsia"/>
          <w:color w:val="000000" w:themeColor="text1"/>
          <w:highlight w:val="none"/>
          <w14:textFill>
            <w14:solidFill>
              <w14:schemeClr w14:val="tx1"/>
            </w14:solidFill>
          </w14:textFill>
        </w:rPr>
        <w:t>对本国产品的支持政策</w:t>
      </w:r>
    </w:p>
    <w:p w14:paraId="696C9A7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本项目如既有本国产品又有非本国产品参与竞争，依法对本国产品给予价格评审优惠，具体详见第</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章。</w:t>
      </w:r>
    </w:p>
    <w:p w14:paraId="67987CA4">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3.9.5</w:t>
      </w:r>
      <w:r>
        <w:rPr>
          <w:rFonts w:hint="eastAsia"/>
          <w:color w:val="000000" w:themeColor="text1"/>
          <w:highlight w:val="none"/>
          <w14:textFill>
            <w14:solidFill>
              <w14:schemeClr w14:val="tx1"/>
            </w14:solidFill>
          </w14:textFill>
        </w:rPr>
        <w:t>政策执行要求</w:t>
      </w:r>
    </w:p>
    <w:p w14:paraId="7B1FB2F1">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产品在中国境内生产的组件成本核算规则。产品在中国境内生产的组件成本，按照《中国境内生产的组件成本核算基本规则》计算，详见《国务院办公厅关于在政府采购中实施本国产品标准及相关政策的通知》（国办发〔2025〕34号）规定。</w:t>
      </w:r>
    </w:p>
    <w:p w14:paraId="713E580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有关证明文件。供应商对提供的本国产品出具《关于符合本国产品标准的声明函》（格式见第六章）或财政部会同有关部门规定的有关证明文件，出具符合要求的《关于符合本国产品标准的声明函》或有关证明文件的，该产品视为本国产品，不再要求供应商提供其他证明材料。供应商提供虚假《关于符合本国产品标准的声明函》、虚假证明文件谋取中标（成交）的，依照《中华人民共和国政府采购法》等法律法规规定追究相应责任。</w:t>
      </w:r>
    </w:p>
    <w:p w14:paraId="37F0FD87">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评标委员会</w:t>
      </w:r>
      <w:r>
        <w:rPr>
          <w:rFonts w:hint="eastAsia"/>
          <w:color w:val="000000" w:themeColor="text1"/>
          <w:highlight w:val="none"/>
          <w14:textFill>
            <w14:solidFill>
              <w14:schemeClr w14:val="tx1"/>
            </w14:solidFill>
          </w14:textFill>
        </w:rPr>
        <w:t>评审中发现供应商提供的《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在政府采购中实施本国产品标准及相关政策规定要求的，供应商提供的相关产品视为不符合本国产品标准。</w:t>
      </w:r>
    </w:p>
    <w:p w14:paraId="344EDCB2">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3.10 未按要求提供相关材料的，不享受相关政策。</w:t>
      </w:r>
    </w:p>
    <w:p w14:paraId="3D53A3A7">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4.招标文件的约束力</w:t>
      </w:r>
    </w:p>
    <w:p w14:paraId="5519350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 投标人一旦参加本项目采购活动，即被认为接受了本招标文件的规定和约束。</w:t>
      </w:r>
    </w:p>
    <w:p w14:paraId="47C35672">
      <w:pPr>
        <w:pStyle w:val="4"/>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二、招标文件</w:t>
      </w:r>
    </w:p>
    <w:p w14:paraId="786E8863">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5.招标文件组成</w:t>
      </w:r>
    </w:p>
    <w:p w14:paraId="6C2078F5">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5.1 招标文件组成：投标邀请、投标人须知、评标方法与评标标准、采购需求、合同主要条款及格式、投标文件格式及附件等。</w:t>
      </w:r>
    </w:p>
    <w:p w14:paraId="149EB2C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5.2 招标的最小单位是</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包。招标</w:t>
      </w:r>
      <w:r>
        <w:rPr>
          <w:rFonts w:hint="eastAsia"/>
          <w:color w:val="000000" w:themeColor="text1"/>
          <w:highlight w:val="none"/>
          <w:lang w:eastAsia="zh-CN"/>
          <w14:textFill>
            <w14:solidFill>
              <w14:schemeClr w14:val="tx1"/>
            </w14:solidFill>
          </w14:textFill>
        </w:rPr>
        <w:t>货物</w:t>
      </w:r>
      <w:r>
        <w:rPr>
          <w:rFonts w:hint="eastAsia"/>
          <w:color w:val="000000" w:themeColor="text1"/>
          <w:highlight w:val="none"/>
          <w14:textFill>
            <w14:solidFill>
              <w14:schemeClr w14:val="tx1"/>
            </w14:solidFill>
          </w14:textFill>
        </w:rPr>
        <w:t>数量及技术要求中未</w:t>
      </w:r>
      <w:r>
        <w:rPr>
          <w:rFonts w:hint="eastAsia"/>
          <w:color w:val="000000" w:themeColor="text1"/>
          <w:highlight w:val="none"/>
          <w:lang w:val="en-US" w:eastAsia="zh-CN"/>
          <w14:textFill>
            <w14:solidFill>
              <w14:schemeClr w14:val="tx1"/>
            </w14:solidFill>
          </w14:textFill>
        </w:rPr>
        <w:t>划分采购</w:t>
      </w:r>
      <w:r>
        <w:rPr>
          <w:rFonts w:hint="eastAsia"/>
          <w:color w:val="000000" w:themeColor="text1"/>
          <w:highlight w:val="none"/>
          <w14:textFill>
            <w14:solidFill>
              <w14:schemeClr w14:val="tx1"/>
            </w14:solidFill>
          </w14:textFill>
        </w:rPr>
        <w:t>包的，投标人对要求提供的</w:t>
      </w:r>
      <w:r>
        <w:rPr>
          <w:rFonts w:hint="eastAsia"/>
          <w:color w:val="000000" w:themeColor="text1"/>
          <w:highlight w:val="none"/>
          <w:lang w:eastAsia="zh-CN"/>
          <w14:textFill>
            <w14:solidFill>
              <w14:schemeClr w14:val="tx1"/>
            </w14:solidFill>
          </w14:textFill>
        </w:rPr>
        <w:t>货物</w:t>
      </w:r>
      <w:r>
        <w:rPr>
          <w:rFonts w:hint="eastAsia"/>
          <w:color w:val="000000" w:themeColor="text1"/>
          <w:highlight w:val="none"/>
          <w14:textFill>
            <w14:solidFill>
              <w14:schemeClr w14:val="tx1"/>
            </w14:solidFill>
          </w14:textFill>
        </w:rPr>
        <w:t>不得部分投标；招标</w:t>
      </w:r>
      <w:r>
        <w:rPr>
          <w:rFonts w:hint="eastAsia"/>
          <w:color w:val="000000" w:themeColor="text1"/>
          <w:highlight w:val="none"/>
          <w:lang w:eastAsia="zh-CN"/>
          <w14:textFill>
            <w14:solidFill>
              <w14:schemeClr w14:val="tx1"/>
            </w14:solidFill>
          </w14:textFill>
        </w:rPr>
        <w:t>货物</w:t>
      </w:r>
      <w:r>
        <w:rPr>
          <w:rFonts w:hint="eastAsia"/>
          <w:color w:val="000000" w:themeColor="text1"/>
          <w:highlight w:val="none"/>
          <w14:textFill>
            <w14:solidFill>
              <w14:schemeClr w14:val="tx1"/>
            </w14:solidFill>
          </w14:textFill>
        </w:rPr>
        <w:t>数量及技术要求中已经分包的，应当以</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包为单位投标。</w:t>
      </w:r>
    </w:p>
    <w:p w14:paraId="12E4D46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 招标文件如果要求投标人提交备选投标方案的，投标人可以提交备选方案，否则，不接受备选方案。</w:t>
      </w:r>
    </w:p>
    <w:p w14:paraId="332784F0">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6.招标文件的澄清修改</w:t>
      </w:r>
    </w:p>
    <w:p w14:paraId="26F7F60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 代理机构对已发出的招标文件进行必要澄清或者修改的，将在招标文件要求提交投标文件截止时间十五日前，在原招标公告媒体发布更正公告，该澄清或者修改的内容为招标文件的组成部分。</w:t>
      </w:r>
    </w:p>
    <w:p w14:paraId="7FE68CED">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 代理机构在招标文件要求提交投标文件截止时间前，有权决定延长投标截止时间和开标时间，并在原采购信息发布媒体上发布变更公告。</w:t>
      </w:r>
    </w:p>
    <w:p w14:paraId="6C145E4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6.3 投标人应在投标截止时间前关注原采购信息发布媒体上有关本招标项目有无</w:t>
      </w:r>
      <w:r>
        <w:rPr>
          <w:rFonts w:hint="eastAsia"/>
          <w:color w:val="000000" w:themeColor="text1"/>
          <w:highlight w:val="none"/>
          <w:lang w:val="en-US" w:eastAsia="zh-CN"/>
          <w14:textFill>
            <w14:solidFill>
              <w14:schemeClr w14:val="tx1"/>
            </w14:solidFill>
          </w14:textFill>
        </w:rPr>
        <w:t>更正</w:t>
      </w:r>
      <w:r>
        <w:rPr>
          <w:rFonts w:hint="eastAsia"/>
          <w:color w:val="000000" w:themeColor="text1"/>
          <w:highlight w:val="none"/>
          <w14:textFill>
            <w14:solidFill>
              <w14:schemeClr w14:val="tx1"/>
            </w14:solidFill>
          </w14:textFill>
        </w:rPr>
        <w:t>公告。</w:t>
      </w:r>
    </w:p>
    <w:p w14:paraId="7185A457">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三、投标</w:t>
      </w:r>
    </w:p>
    <w:p w14:paraId="36DF152A">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7.投标文件的语言、计量单位、货币、技术标准和编制</w:t>
      </w:r>
    </w:p>
    <w:p w14:paraId="33691F6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7.1 投标人提交的投标文件、技术文件和资料，包括图纸中的说明，以及投标人与代理机构就有关投标的所有来往函电均应使用中文。投标文件中若有英文或其他语言文字的资料，应提供相应的中文翻译资料。对不同文本投标文件的解释发生异议的，以简体中文文本为准。</w:t>
      </w:r>
    </w:p>
    <w:p w14:paraId="4883254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7.2 投标人所使用的计量单位应为国家法定计量单位。</w:t>
      </w:r>
    </w:p>
    <w:p w14:paraId="28C43F8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7.3 投标人应用人民币报价。</w:t>
      </w:r>
    </w:p>
    <w:p w14:paraId="4986C3FE">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7.4 投标文件应字迹清楚、内容齐全、不得涂改。如有修改，修改处须有法定代表人签字或盖章</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或授权委托人签字或加盖投标人公章。</w:t>
      </w:r>
    </w:p>
    <w:p w14:paraId="6F64C90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7.5 投标文件应参照招标文件提供的投标文件格式的顺序，统一用A4规格幅面双面打印、装订成册并编制目录，由于编排混乱导致投标文件被误读或查找不到，责任由投标人承担。</w:t>
      </w:r>
    </w:p>
    <w:p w14:paraId="58D3BC58">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7.6 投标文件应逐页编码，不得跳页（包括但不限于证明材料、声明及</w:t>
      </w:r>
      <w:r>
        <w:rPr>
          <w:rFonts w:hint="eastAsia"/>
          <w:color w:val="000000" w:themeColor="text1"/>
          <w:highlight w:val="none"/>
          <w:lang w:val="en-US" w:eastAsia="zh-CN"/>
          <w14:textFill>
            <w14:solidFill>
              <w14:schemeClr w14:val="tx1"/>
            </w14:solidFill>
          </w14:textFill>
        </w:rPr>
        <w:t>其他招标文件要求提供的佐证材料</w:t>
      </w:r>
      <w:r>
        <w:rPr>
          <w:rFonts w:hint="eastAsia"/>
          <w:color w:val="000000" w:themeColor="text1"/>
          <w:highlight w:val="none"/>
          <w14:textFill>
            <w14:solidFill>
              <w14:schemeClr w14:val="tx1"/>
            </w14:solidFill>
          </w14:textFill>
        </w:rPr>
        <w:t>）。</w:t>
      </w:r>
    </w:p>
    <w:p w14:paraId="01411293">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7.7 投标人应在投标文件中写清相应的项目编号、项目名称、投标人全称、地址、电话、传真等。</w:t>
      </w:r>
    </w:p>
    <w:p w14:paraId="23EC0F3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7.8 投标人所使用的技术标准应遵循国家最新标准及规范。</w:t>
      </w:r>
    </w:p>
    <w:p w14:paraId="1F5A8170">
      <w:pPr>
        <w:bidi w:val="0"/>
        <w:rPr>
          <w:rFonts w:hint="default" w:eastAsia="宋体"/>
          <w:b/>
          <w:bCs/>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8.联合体及分包：本项目不接受联合体投标，不接受分包、转包。</w:t>
      </w:r>
    </w:p>
    <w:p w14:paraId="5C1A298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8.1 采购项目如接受联合体投标的，两个以上的自然人、法人或者其他组织可以组成一个联合体，以一个投标人的身份共同参加投标。</w:t>
      </w:r>
    </w:p>
    <w:p w14:paraId="31EAE8A1">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8.2 联合体各方之间应当签订联合体协议，明确约定联合体各方承担的工作和相应的责任，并将联合体协议连同投标文件一并提交。联合体各方签订联合体协议后，不得再以自己名义单独在同一项目中投标，也不得组成新的联合体参加同一项目投标。</w:t>
      </w:r>
    </w:p>
    <w:p w14:paraId="33D007D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8.3 政府采购合同分包履行的，中标人就采购项目和分包项目向采购人负责，分包项目投标人就分包项目承担责任，中标人与分包投标人之间应该签订分包意向协议。</w:t>
      </w:r>
    </w:p>
    <w:p w14:paraId="1FD8EE7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8.4 享受中小企业扶持政策获得政府采购合同的，小微企业不得将合同分包给大中型企业，中型企业不得将合同分包给大型企业。</w:t>
      </w:r>
    </w:p>
    <w:p w14:paraId="1A14E956">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8.5 预留份额的采购项目中，组成联合体或者接受分包的中小企业与联合体内其他企业、分包企业之间不得存在直接控股、管理关系。未预留份额的采购项目或采购包中，组成联合体或者接受分包的中小企业与联合体内其他企业、分包企业之间存在直接控股、管理关系的，不享受价格扣除优惠政策。</w:t>
      </w:r>
    </w:p>
    <w:p w14:paraId="60924777">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9.投标费用</w:t>
      </w:r>
    </w:p>
    <w:p w14:paraId="2C5D366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9.1 投标人应承担所有与准备和参加投标有关的费用，无论采购结果如何，代理机构和采购人在任何情况下均无义务和责任承担这些费用。</w:t>
      </w:r>
    </w:p>
    <w:p w14:paraId="5D04ABCE">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9.2 招标代理服务费：本次招标，中标人按《招标代理服务收费管理暂行办法》（国家发展计划委员会计价格</w:t>
      </w:r>
      <w:r>
        <w:rPr>
          <w:rFonts w:hint="eastAsia"/>
          <w:color w:val="000000" w:themeColor="text1"/>
          <w:highlight w:val="none"/>
          <w:lang w:eastAsia="zh-CN"/>
          <w14:textFill>
            <w14:solidFill>
              <w14:schemeClr w14:val="tx1"/>
            </w14:solidFill>
          </w14:textFill>
        </w:rPr>
        <w:t>〔2002〕1980号</w:t>
      </w:r>
      <w:r>
        <w:rPr>
          <w:rFonts w:hint="eastAsia"/>
          <w:color w:val="000000" w:themeColor="text1"/>
          <w:highlight w:val="none"/>
          <w14:textFill>
            <w14:solidFill>
              <w14:schemeClr w14:val="tx1"/>
            </w14:solidFill>
          </w14:textFill>
        </w:rPr>
        <w:t>）代理服务招标收费标准计算，向招标代理机构支付招标代理服务费。该项费用请供应商综合考虑在投标报价中</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无须在报价表中单列此费用）</w:t>
      </w:r>
      <w:r>
        <w:rPr>
          <w:rFonts w:hint="eastAsia"/>
          <w:color w:val="000000" w:themeColor="text1"/>
          <w:highlight w:val="none"/>
          <w14:textFill>
            <w14:solidFill>
              <w14:schemeClr w14:val="tx1"/>
            </w14:solidFill>
          </w14:textFill>
        </w:rPr>
        <w:t>，后期采购人不单独列支，必须在领取中标通知书前向招标代理机构支付招标服务费。</w:t>
      </w:r>
    </w:p>
    <w:p w14:paraId="1D31ECD1">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10.投标文件组成</w:t>
      </w:r>
    </w:p>
    <w:p w14:paraId="19EEAC28">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10.1 投标人应当根据招标文件要求编制投标文件，投标文件应对招标文件提出的要求和条件作出实质性响应，并在《商务条款偏离表》和《技术条款偏离表》《资格性和符合性检查响应对照表》等处逐条标明满足与否。</w:t>
      </w:r>
    </w:p>
    <w:p w14:paraId="3BEBD2C7">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10.2 投标人递交的投标文件，所有内容均应真实有效；投标人所提供的产品或相关服务，必须满足国家相关强制性规定要求（如CCC认证、医疗器械注册证、电器电子产品有害物质限制使用标识等），由于投标人违反国家相关强制性规定给采购人造成损失，一切责任和后果均由投标人承担。</w:t>
      </w:r>
    </w:p>
    <w:p w14:paraId="1A03B982">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 xml:space="preserve"> 投标文件由商务部分、技术部分、价格部分，以及其他部分组成</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格式见第六章</w:t>
      </w:r>
      <w:r>
        <w:rPr>
          <w:rFonts w:hint="eastAsia"/>
          <w:color w:val="000000" w:themeColor="text1"/>
          <w:highlight w:val="none"/>
          <w14:textFill>
            <w14:solidFill>
              <w14:schemeClr w14:val="tx1"/>
            </w14:solidFill>
          </w14:textFill>
        </w:rPr>
        <w:t>。</w:t>
      </w:r>
    </w:p>
    <w:p w14:paraId="5AD547B3">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11.投标文件的商务部分</w:t>
      </w:r>
    </w:p>
    <w:p w14:paraId="2270173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11.1 商务部分是证明投标人有资格参加投标和中标后有能力履行合同的文件，这些文件应能满足招标的要求，包括但不限于下列文件，其中加“★”项目不得有缺失或无效：</w:t>
      </w:r>
    </w:p>
    <w:p w14:paraId="7C1886B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（1）★投标申请及声明；</w:t>
      </w:r>
    </w:p>
    <w:p w14:paraId="2FE8E677">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（2）★法定代表人授权委托书、授权委托人的身份证复印件及投标人或分支机构为其缴纳的社保证明（有授权委托的），或法定代表人身份证复印件（无授权委托的）；</w:t>
      </w:r>
    </w:p>
    <w:p w14:paraId="1B2CD5D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（3）★第一章投标邀请中“二、申请人的资格要求”规定的证明文件；</w:t>
      </w:r>
    </w:p>
    <w:p w14:paraId="2666FED2">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（4）《商务条款偏离表》；</w:t>
      </w:r>
    </w:p>
    <w:p w14:paraId="542E4785">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（5）投标人认为需要提供的其他资格证明文件和商务资料。</w:t>
      </w:r>
    </w:p>
    <w:p w14:paraId="38F658B4">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12.投标文件的技术部分</w:t>
      </w:r>
    </w:p>
    <w:p w14:paraId="6657ACF2">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12.1 技术部分是证明投标人提供的</w:t>
      </w:r>
      <w:r>
        <w:rPr>
          <w:rFonts w:hint="eastAsia"/>
          <w:color w:val="000000" w:themeColor="text1"/>
          <w:highlight w:val="none"/>
          <w:lang w:eastAsia="zh-CN"/>
          <w14:textFill>
            <w14:solidFill>
              <w14:schemeClr w14:val="tx1"/>
            </w14:solidFill>
          </w14:textFill>
        </w:rPr>
        <w:t>货物及相关服务</w:t>
      </w:r>
      <w:r>
        <w:rPr>
          <w:rFonts w:hint="eastAsia"/>
          <w:color w:val="000000" w:themeColor="text1"/>
          <w:highlight w:val="none"/>
          <w14:textFill>
            <w14:solidFill>
              <w14:schemeClr w14:val="tx1"/>
            </w14:solidFill>
          </w14:textFill>
        </w:rPr>
        <w:t>是合格的、并符合招标文件要求的证明文件，以及对</w:t>
      </w:r>
      <w:r>
        <w:rPr>
          <w:rFonts w:hint="eastAsia"/>
          <w:color w:val="000000" w:themeColor="text1"/>
          <w:highlight w:val="none"/>
          <w:lang w:val="en-US" w:eastAsia="zh-CN"/>
          <w14:textFill>
            <w14:solidFill>
              <w14:schemeClr w14:val="tx1"/>
            </w14:solidFill>
          </w14:textFill>
        </w:rPr>
        <w:t>提供</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货物及相关服务</w:t>
      </w:r>
      <w:r>
        <w:rPr>
          <w:rFonts w:hint="eastAsia"/>
          <w:color w:val="000000" w:themeColor="text1"/>
          <w:highlight w:val="none"/>
          <w14:textFill>
            <w14:solidFill>
              <w14:schemeClr w14:val="tx1"/>
            </w14:solidFill>
          </w14:textFill>
        </w:rPr>
        <w:t>的详细说明，这些文件可以是文字资料、图纸和数据等。</w:t>
      </w:r>
    </w:p>
    <w:p w14:paraId="45C30601">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12.2 若技术性能无特殊说明，则按国家有关部门最新颁布的标准及规范为准。</w:t>
      </w:r>
    </w:p>
    <w:p w14:paraId="0A84A65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12.3 提供的</w:t>
      </w:r>
      <w:r>
        <w:rPr>
          <w:rFonts w:hint="eastAsia"/>
          <w:color w:val="000000" w:themeColor="text1"/>
          <w:highlight w:val="none"/>
          <w:lang w:eastAsia="zh-CN"/>
          <w14:textFill>
            <w14:solidFill>
              <w14:schemeClr w14:val="tx1"/>
            </w14:solidFill>
          </w14:textFill>
        </w:rPr>
        <w:t>货物及相关服务</w:t>
      </w:r>
      <w:r>
        <w:rPr>
          <w:rFonts w:hint="eastAsia"/>
          <w:color w:val="000000" w:themeColor="text1"/>
          <w:highlight w:val="none"/>
          <w14:textFill>
            <w14:solidFill>
              <w14:schemeClr w14:val="tx1"/>
            </w14:solidFill>
          </w14:textFill>
        </w:rPr>
        <w:t>的技术指标如与招标文件要求有不符之处，应说明其差别之所在，并在《技术条款偏离表》中逐条予以说明。</w:t>
      </w:r>
    </w:p>
    <w:p w14:paraId="6284ACC3">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13.投标文件的价格部分</w:t>
      </w:r>
    </w:p>
    <w:p w14:paraId="23E7B068">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r>
        <w:rPr>
          <w:rFonts w:hint="eastAsia"/>
          <w:color w:val="000000" w:themeColor="text1"/>
          <w:highlight w:val="none"/>
          <w14:textFill>
            <w14:solidFill>
              <w14:schemeClr w14:val="tx1"/>
            </w14:solidFill>
          </w14:textFill>
        </w:rPr>
        <w:t>.1所有投标均以人民币报价，应包括国家规定的税金。</w:t>
      </w:r>
    </w:p>
    <w:p w14:paraId="33785370">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r>
        <w:rPr>
          <w:rFonts w:hint="eastAsia"/>
          <w:color w:val="000000" w:themeColor="text1"/>
          <w:highlight w:val="none"/>
          <w14:textFill>
            <w14:solidFill>
              <w14:schemeClr w14:val="tx1"/>
            </w14:solidFill>
          </w14:textFill>
        </w:rPr>
        <w:t>.2投标文件的价格部分是对采购标的价格构成的说明，招标文件如无特别说明，每项货物、服务或工程等只允许有一个报价，任何有选择的报价将不予接受，将作为无效投标处理。</w:t>
      </w:r>
    </w:p>
    <w:p w14:paraId="6BE4FED0">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r>
        <w:rPr>
          <w:rFonts w:hint="eastAsia"/>
          <w:color w:val="000000" w:themeColor="text1"/>
          <w:highlight w:val="none"/>
          <w14:textFill>
            <w14:solidFill>
              <w14:schemeClr w14:val="tx1"/>
            </w14:solidFill>
          </w14:textFill>
        </w:rPr>
        <w:t>.3投标人应按照本项目要求的内容，报出总价与分项明细报价。投标报价应包括为完成本项目所发生的一切费用和税费，包括代垫费用（差旅费、住宿费、通讯费等）、增值税及其他附加税等杂项支出在内的一切费用和税费，除招标文件规定外，采购人将不再支付报价以外的任何费用。如发生漏缺、少项，都被视为投标人的让利行为。投标人估算错误的风险一律由投标人自行承担。</w:t>
      </w:r>
    </w:p>
    <w:p w14:paraId="2A1D25FD">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r>
        <w:rPr>
          <w:rFonts w:hint="eastAsia"/>
          <w:color w:val="000000" w:themeColor="text1"/>
          <w:highlight w:val="none"/>
          <w14:textFill>
            <w14:solidFill>
              <w14:schemeClr w14:val="tx1"/>
            </w14:solidFill>
          </w14:textFill>
        </w:rPr>
        <w:t>.4投标人要按开标一览表、分项报价表的内容填写投标报价及其它事项。开标一览表须加盖公章。分项报价表的总价应和开标一览表的投标总价相一致，包括投标人为完成本项目所发生的一切费用相关的所有税费。如分项报价表的总价和开标一览表的投标总价不一致的，按照本须知规定的内容执行。</w:t>
      </w:r>
    </w:p>
    <w:p w14:paraId="7890E137">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14.投标文件的其他部分</w:t>
      </w:r>
    </w:p>
    <w:p w14:paraId="47665B6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14.1 投标人编制投标文件需要提供的其他相关文件。</w:t>
      </w:r>
    </w:p>
    <w:p w14:paraId="5E952177">
      <w:pPr>
        <w:bidi w:val="0"/>
        <w:rPr>
          <w:rFonts w:hint="default" w:eastAsia="宋体"/>
          <w:b/>
          <w:bCs/>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15.投标保证金</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无</w:t>
      </w:r>
    </w:p>
    <w:p w14:paraId="7EF603D4">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16.投标有效期</w:t>
      </w:r>
    </w:p>
    <w:p w14:paraId="1EE480D9">
      <w:pPr>
        <w:bidi w:val="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16.1 自开标之日起</w:t>
      </w:r>
      <w:r>
        <w:rPr>
          <w:rFonts w:hint="eastAsia"/>
          <w:color w:val="000000" w:themeColor="text1"/>
          <w:highlight w:val="none"/>
          <w:u w:val="single"/>
          <w14:textFill>
            <w14:solidFill>
              <w14:schemeClr w14:val="tx1"/>
            </w14:solidFill>
          </w14:textFill>
        </w:rPr>
        <w:t>九十日</w:t>
      </w:r>
      <w:r>
        <w:rPr>
          <w:rFonts w:hint="eastAsia"/>
          <w:color w:val="000000" w:themeColor="text1"/>
          <w:highlight w:val="none"/>
          <w14:textFill>
            <w14:solidFill>
              <w14:schemeClr w14:val="tx1"/>
            </w14:solidFill>
          </w14:textFill>
        </w:rPr>
        <w:t>内投标有效。</w:t>
      </w:r>
      <w:r>
        <w:rPr>
          <w:rFonts w:hint="eastAsia"/>
          <w:b/>
          <w:bCs/>
          <w:color w:val="000000" w:themeColor="text1"/>
          <w:highlight w:val="none"/>
          <w:lang w:val="en-US" w:eastAsia="zh-CN"/>
          <w14:textFill>
            <w14:solidFill>
              <w14:schemeClr w14:val="tx1"/>
            </w14:solidFill>
          </w14:textFill>
        </w:rPr>
        <w:t>投标有效期未达到规定期限的，按无效投标处理。</w:t>
      </w:r>
    </w:p>
    <w:p w14:paraId="5ED3A16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16.2 特殊情况下，在原投标有效期截止之前，代理机构可要求投标人同意延长投标有效期，这种要求与答复均以书面形式提交。投标人可以拒绝这种要求，但接受延长投标有效期的投标人将不会要求和允许修正其投标。</w:t>
      </w:r>
    </w:p>
    <w:p w14:paraId="190DA00C">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17.投标文件的份数、签署</w:t>
      </w:r>
    </w:p>
    <w:p w14:paraId="0901164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17.1投标人应按照招标文件</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第一章投标邀请”中</w:t>
      </w:r>
      <w:r>
        <w:rPr>
          <w:rFonts w:hint="eastAsia"/>
          <w:color w:val="000000" w:themeColor="text1"/>
          <w:highlight w:val="none"/>
          <w14:textFill>
            <w14:solidFill>
              <w14:schemeClr w14:val="tx1"/>
            </w14:solidFill>
          </w14:textFill>
        </w:rPr>
        <w:t>要求的份数准备投标文件，每份投标文件须清楚地标明“正本”或“副本”字样。正本和副本不符时，以纸质正本为准。</w:t>
      </w:r>
    </w:p>
    <w:p w14:paraId="27230ED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17.2 投标文件中，文字材料需打印或用不褪色墨水书写。投标文件的正本须经法定代表人或经正式授权并对投标人有约束力的授权委托人签字和加盖投标人公章。本招标文件所表述（指定）的公章是指法定名称章，不包括合同专用章、业务专用章等印章。</w:t>
      </w:r>
    </w:p>
    <w:p w14:paraId="0E779B52">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17.3 除投标人对错处做必要修改外，投标文件不得行间插字、涂改或增删。如有修改错漏处，必须由法定代表人签字或盖章或授权委托人签字或加盖投标人公章。</w:t>
      </w:r>
    </w:p>
    <w:p w14:paraId="36D752EE">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18.投标文件的密封和递交</w:t>
      </w:r>
    </w:p>
    <w:p w14:paraId="776AF55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18.1 投标人应当将投标文件密封。</w:t>
      </w:r>
    </w:p>
    <w:p w14:paraId="1717212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18.2 投标人应当在招标文件要求提交投标文件的截止时间前，将密封的投标文件送达投标地点。</w:t>
      </w:r>
    </w:p>
    <w:p w14:paraId="553B32AC">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19.有下列情形之一的投标文件将被拒收</w:t>
      </w:r>
    </w:p>
    <w:p w14:paraId="673DEDF1">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19.1 在招标文件要求提交投标文件的截止时间之后送达的。</w:t>
      </w:r>
    </w:p>
    <w:p w14:paraId="40C844F7">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19.2 投标文件未密封的。</w:t>
      </w:r>
    </w:p>
    <w:p w14:paraId="3D7982B2">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20.投标文件的修改和撤回</w:t>
      </w:r>
    </w:p>
    <w:p w14:paraId="222715A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20.1 投标人在投标截止时</w:t>
      </w:r>
      <w:r>
        <w:rPr>
          <w:rFonts w:hint="eastAsia"/>
          <w:color w:val="000000" w:themeColor="text1"/>
          <w:highlight w:val="none"/>
          <w:lang w:eastAsia="zh-CN"/>
          <w14:textFill>
            <w14:solidFill>
              <w14:schemeClr w14:val="tx1"/>
            </w14:solidFill>
          </w14:textFill>
        </w:rPr>
        <w:t>间之</w:t>
      </w:r>
      <w:r>
        <w:rPr>
          <w:rFonts w:hint="eastAsia"/>
          <w:color w:val="000000" w:themeColor="text1"/>
          <w:highlight w:val="none"/>
          <w14:textFill>
            <w14:solidFill>
              <w14:schemeClr w14:val="tx1"/>
            </w14:solidFill>
          </w14:textFill>
        </w:rPr>
        <w:t>前，可以对所递交的投标文件进行补充、修改或撤回，并书面通知代理机构。补充、修改的内容应当按照招标文件要求签署、盖章，并作为投标文件的组成部分。</w:t>
      </w:r>
    </w:p>
    <w:p w14:paraId="2FCEF927">
      <w:pPr>
        <w:bidi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 xml:space="preserve">20.2 </w:t>
      </w: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lang w:eastAsia="zh-CN"/>
          <w14:textFill>
            <w14:solidFill>
              <w14:schemeClr w14:val="tx1"/>
            </w14:solidFill>
          </w14:textFill>
        </w:rPr>
        <w:t>不得在投标截止时间</w:t>
      </w:r>
      <w:r>
        <w:rPr>
          <w:rFonts w:hint="eastAsia"/>
          <w:color w:val="000000" w:themeColor="text1"/>
          <w:highlight w:val="none"/>
          <w:lang w:val="en-US" w:eastAsia="zh-CN"/>
          <w14:textFill>
            <w14:solidFill>
              <w14:schemeClr w14:val="tx1"/>
            </w14:solidFill>
          </w14:textFill>
        </w:rPr>
        <w:t>后要求</w:t>
      </w:r>
      <w:r>
        <w:rPr>
          <w:rFonts w:hint="eastAsia"/>
          <w:color w:val="000000" w:themeColor="text1"/>
          <w:highlight w:val="none"/>
          <w:lang w:eastAsia="zh-CN"/>
          <w14:textFill>
            <w14:solidFill>
              <w14:schemeClr w14:val="tx1"/>
            </w14:solidFill>
          </w14:textFill>
        </w:rPr>
        <w:t>撤回投标文件。该</w:t>
      </w: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lang w:eastAsia="zh-CN"/>
          <w14:textFill>
            <w14:solidFill>
              <w14:schemeClr w14:val="tx1"/>
            </w14:solidFill>
          </w14:textFill>
        </w:rPr>
        <w:t>的投标文件不予退还。</w:t>
      </w:r>
    </w:p>
    <w:p w14:paraId="104515A3">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四、开标、评标与确定中标人</w:t>
      </w:r>
    </w:p>
    <w:p w14:paraId="01C52A14">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21.开标</w:t>
      </w:r>
    </w:p>
    <w:p w14:paraId="23BDAC5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21.1 代理机构将在招标文件确定的时间和地点进行公开开标。投标人应委派代表准时参加，参加开标的代表须签名报到以证明其出席。</w:t>
      </w:r>
    </w:p>
    <w:p w14:paraId="58BE3D68">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21.2 开标时，由投标人或者其推选的代表检查投标文件的密封情况，经确认无误后，由采购代理机构工作人员当众拆封，宣布投标人名称、《开标一览表》</w:t>
      </w:r>
      <w:r>
        <w:rPr>
          <w:rFonts w:hint="eastAsia"/>
          <w:color w:val="000000" w:themeColor="text1"/>
          <w:highlight w:val="none"/>
          <w:lang w:val="en-US" w:eastAsia="zh-CN"/>
          <w14:textFill>
            <w14:solidFill>
              <w14:schemeClr w14:val="tx1"/>
            </w14:solidFill>
          </w14:textFill>
        </w:rPr>
        <w:t>中的</w:t>
      </w:r>
      <w:r>
        <w:rPr>
          <w:rFonts w:hint="eastAsia"/>
          <w:color w:val="000000" w:themeColor="text1"/>
          <w:highlight w:val="none"/>
          <w14:textFill>
            <w14:solidFill>
              <w14:schemeClr w14:val="tx1"/>
            </w14:solidFill>
          </w14:textFill>
        </w:rPr>
        <w:t>投标价格和招标文件规定的需要宣布的其他内容。</w:t>
      </w:r>
    </w:p>
    <w:p w14:paraId="401E6EF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21.3 </w:t>
      </w:r>
      <w:r>
        <w:rPr>
          <w:rFonts w:hint="eastAsia"/>
          <w:color w:val="000000" w:themeColor="text1"/>
          <w:highlight w:val="none"/>
          <w:lang w:val="en-US" w:eastAsia="zh-CN"/>
          <w14:textFill>
            <w14:solidFill>
              <w14:schemeClr w14:val="tx1"/>
            </w14:solidFill>
          </w14:textFill>
        </w:rPr>
        <w:t>开标时，</w:t>
      </w:r>
      <w:r>
        <w:rPr>
          <w:rFonts w:hint="eastAsia"/>
          <w:color w:val="000000" w:themeColor="text1"/>
          <w:highlight w:val="none"/>
          <w14:textFill>
            <w14:solidFill>
              <w14:schemeClr w14:val="tx1"/>
            </w14:solidFill>
          </w14:textFill>
        </w:rPr>
        <w:t>《开标一览表》中报价的大写金额与小写金额不一致的，以大写金额为准。</w:t>
      </w:r>
    </w:p>
    <w:p w14:paraId="43392416">
      <w:pPr>
        <w:bidi w:val="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21.4 如出现投标截止时间结束后参加投标的投标人不足三家的情况，不得开标。</w:t>
      </w:r>
    </w:p>
    <w:p w14:paraId="6CFCF21E">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22.评标</w:t>
      </w:r>
    </w:p>
    <w:p w14:paraId="0F0EE2E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22.1 评标组织</w:t>
      </w:r>
    </w:p>
    <w:p w14:paraId="631223B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22.1.1 评标工作由代理机构组织，具体评标事务由依法组建的评标委员会负责，并独立履行下列职责：</w:t>
      </w:r>
    </w:p>
    <w:p w14:paraId="79CE9FF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（1）审查、评价投标文件是否符合招标文件的商务、技术等实质性要求；</w:t>
      </w:r>
    </w:p>
    <w:p w14:paraId="5FF3B962">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（2）要求投标人对投标文件有关事项作出澄清或者说明；</w:t>
      </w:r>
    </w:p>
    <w:p w14:paraId="3BA074C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（3）对投标文件进行比较和评价；</w:t>
      </w:r>
    </w:p>
    <w:p w14:paraId="39A01195">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（4）推荐中标候选人或根据采购人委托直接确定中标人；</w:t>
      </w:r>
    </w:p>
    <w:p w14:paraId="16D73838">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（5）向采购人、采购代理机构或者有关部门报告评标中发现的违法行为。</w:t>
      </w:r>
    </w:p>
    <w:p w14:paraId="64644EE8">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22.1.2 评标委员会由采购人代表（如有）和有关技术、经济等方面的专家组成，独立开展评审工作。</w:t>
      </w:r>
    </w:p>
    <w:p w14:paraId="23BAD585">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22.2 评标程序</w:t>
      </w:r>
    </w:p>
    <w:p w14:paraId="3DF47981">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22.2.1 投标文件的资格审查</w:t>
      </w:r>
    </w:p>
    <w:p w14:paraId="1A44C291">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22.2.1.1</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采购人代表或采购代理机构依法对投标人的资格进行审查。</w:t>
      </w:r>
    </w:p>
    <w:p w14:paraId="50389713">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22.2.1.2</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采购人代表或采购代理机构依据法律法规和招标文件的规定，对投标文件中的资格证明文件等进行审查，以确定投标人是否具备投标资格。</w:t>
      </w:r>
    </w:p>
    <w:p w14:paraId="6B73EEA1">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22.2.1.3</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在进行资格性审查的同时，将在“信用中国”网站（www.creditchina.gov.cn）、“中国政府采购网”（www.ccgp.gov.cn）对投标人是否被列入失信被执行人、重大税收违法失信主体、政府采购严重违法失信行为记录名单的情况进行查询，以确定投标人是否具备投标资格。</w:t>
      </w:r>
      <w:r>
        <w:rPr>
          <w:rFonts w:hint="eastAsia"/>
          <w:color w:val="000000" w:themeColor="text1"/>
          <w:highlight w:val="none"/>
          <w:lang w:val="en-US" w:eastAsia="zh-CN"/>
          <w14:textFill>
            <w14:solidFill>
              <w14:schemeClr w14:val="tx1"/>
            </w14:solidFill>
          </w14:textFill>
        </w:rPr>
        <w:t>采购代理机构</w:t>
      </w:r>
      <w:r>
        <w:rPr>
          <w:rFonts w:hint="eastAsia"/>
          <w:color w:val="000000" w:themeColor="text1"/>
          <w:highlight w:val="none"/>
          <w14:textFill>
            <w14:solidFill>
              <w14:schemeClr w14:val="tx1"/>
            </w14:solidFill>
          </w14:textFill>
        </w:rPr>
        <w:t>将查询结果以网页打印的形式留存并归档。</w:t>
      </w:r>
    </w:p>
    <w:p w14:paraId="12FAAEC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22.2.1.4 投标文件有下列情况之一的，在资格性审查时按照无效投标处理</w:t>
      </w:r>
    </w:p>
    <w:p w14:paraId="26A619A1">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（1）不具备招标文件规定资格条件的；</w:t>
      </w:r>
    </w:p>
    <w:p w14:paraId="32633987">
      <w:pPr>
        <w:bidi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2）投标人被“信用中国”网站（www.creditchina.gov.cn）、“中国政府采购网”（www.ccgp.gov.cn）列入失信被执行人、重大税收违法失信主体、政府采购严重违法失信行为记录名单的。接受联合体的项目，两个以上的自然人、法人或者其他组织组成一个联合体，以一个投标人的身份共同参加政府采购活动的，联合体成员存在不良信用记录的，视同联合体存在不良信用记录</w:t>
      </w:r>
      <w:r>
        <w:rPr>
          <w:rFonts w:hint="eastAsia"/>
          <w:color w:val="000000" w:themeColor="text1"/>
          <w:highlight w:val="none"/>
          <w:lang w:eastAsia="zh-CN"/>
          <w14:textFill>
            <w14:solidFill>
              <w14:schemeClr w14:val="tx1"/>
            </w14:solidFill>
          </w14:textFill>
        </w:rPr>
        <w:t>。</w:t>
      </w:r>
    </w:p>
    <w:p w14:paraId="7CBA2C95">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22.2.2 投标文件的符合性审查</w:t>
      </w:r>
    </w:p>
    <w:p w14:paraId="0953948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22.2.2.1</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评标委员会将依据法律法规和招标文件的规定，对投标文件的有效性、完整性和对招标文件的响应程度进行审查，以确定是否对招标文件的实质性要求作出响应。</w:t>
      </w:r>
    </w:p>
    <w:p w14:paraId="3FA7BD2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22.2.2.2 实质性要求是指本招标文件中带“★”的要求。</w:t>
      </w:r>
    </w:p>
    <w:p w14:paraId="1E03C16D">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22.2.2.3 如果投标文件实质上没有响应招标文件的要求，评标委员会将予以拒绝，投标人不得通过修改或撤销不符合要求的偏离而使其投标成为实质性响应的投标。</w:t>
      </w:r>
    </w:p>
    <w:p w14:paraId="496F3911">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22.2.2.4 算术错误的修正</w:t>
      </w:r>
    </w:p>
    <w:p w14:paraId="02D1274E">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22.2.2.4.1 </w:t>
      </w:r>
      <w:r>
        <w:rPr>
          <w:rFonts w:hint="eastAsia"/>
          <w:color w:val="000000" w:themeColor="text1"/>
          <w:highlight w:val="none"/>
          <w14:textFill>
            <w14:solidFill>
              <w14:schemeClr w14:val="tx1"/>
            </w14:solidFill>
          </w14:textFill>
        </w:rPr>
        <w:t>评标委员会将对确定为实质性响应的投标进行进一步审核，看其是否有计算上或累加上的算术错误，修正错误的原则如下：</w:t>
      </w:r>
    </w:p>
    <w:p w14:paraId="75D2DC2D">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（1）投标文件中开标一览表内容与投标文件中相应内容不一致的，以开标一览表为准。</w:t>
      </w:r>
    </w:p>
    <w:p w14:paraId="3C4138E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（2）大写金额和小写金额不一致的，以大写金额为准。</w:t>
      </w:r>
    </w:p>
    <w:p w14:paraId="15D4219D">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（3）单价金额小数点或者百分比有明显错位的，以开标一览表的总价为准，并修改单价。</w:t>
      </w:r>
    </w:p>
    <w:p w14:paraId="42E8A3E2">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（4）总价金额与按单价汇总金额不一致的，以单价金额计算结果为准。</w:t>
      </w:r>
    </w:p>
    <w:p w14:paraId="6A4A7552">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同时出现两种以上错误的，按照前款规定的顺序修正。</w:t>
      </w:r>
    </w:p>
    <w:p w14:paraId="0439B926">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22.2.2.4.2 </w:t>
      </w:r>
      <w:r>
        <w:rPr>
          <w:rFonts w:hint="eastAsia"/>
          <w:color w:val="000000" w:themeColor="text1"/>
          <w:highlight w:val="none"/>
          <w14:textFill>
            <w14:solidFill>
              <w14:schemeClr w14:val="tx1"/>
            </w14:solidFill>
          </w14:textFill>
        </w:rPr>
        <w:t>评标委员会将按上述修正错误的方法调整投标文件中的投标报价，修正后的报价</w:t>
      </w:r>
      <w:r>
        <w:rPr>
          <w:rFonts w:hint="eastAsia"/>
          <w:color w:val="000000" w:themeColor="text1"/>
          <w:highlight w:val="none"/>
          <w:lang w:val="en-US" w:eastAsia="zh-CN"/>
          <w14:textFill>
            <w14:solidFill>
              <w14:schemeClr w14:val="tx1"/>
            </w14:solidFill>
          </w14:textFill>
        </w:rPr>
        <w:t>采用书面形式</w:t>
      </w:r>
      <w:r>
        <w:rPr>
          <w:rFonts w:hint="eastAsia"/>
          <w:color w:val="000000" w:themeColor="text1"/>
          <w:highlight w:val="none"/>
          <w14:textFill>
            <w14:solidFill>
              <w14:schemeClr w14:val="tx1"/>
            </w14:solidFill>
          </w14:textFill>
        </w:rPr>
        <w:t>，并加盖公章，或者由法定代表人或其授权的代表签字确认</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经投标人确认后产生约束力，投标人不确认的，其投标无效。</w:t>
      </w:r>
    </w:p>
    <w:p w14:paraId="7A84BC4A">
      <w:pPr>
        <w:bidi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22.2.2.</w:t>
      </w:r>
      <w:r>
        <w:rPr>
          <w:rFonts w:hint="eastAsia"/>
          <w:color w:val="000000" w:themeColor="text1"/>
          <w:highlight w:val="none"/>
          <w:lang w:val="en-US" w:eastAsia="zh-CN"/>
          <w14:textFill>
            <w14:solidFill>
              <w14:schemeClr w14:val="tx1"/>
            </w14:solidFill>
          </w14:textFill>
        </w:rPr>
        <w:t xml:space="preserve">5 </w:t>
      </w:r>
      <w:r>
        <w:rPr>
          <w:rFonts w:hint="eastAsia"/>
          <w:color w:val="000000" w:themeColor="text1"/>
          <w:highlight w:val="none"/>
          <w14:textFill>
            <w14:solidFill>
              <w14:schemeClr w14:val="tx1"/>
            </w14:solidFill>
          </w14:textFill>
        </w:rPr>
        <w:t>相同品牌产品投标的处理方法</w:t>
      </w:r>
    </w:p>
    <w:p w14:paraId="7837D545">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采用最低评标价法的采购项目，提供相同品牌产品的不同投标人参加同一合同项下（采购包）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B684D2E">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使用综合评分法的采购项目，提供相同品牌产品且通过资格审查、符合性审查的不同投标人参加同一合同项下（采购包）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FF0DA1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（3）非单一产品采购项目，根据采购项目技术构成、产品价格比重等合理确定核心产品，核心产品见招标文件规定。多家投标人提供的核心产品品牌相同的，按前两款规定处理。</w:t>
      </w:r>
    </w:p>
    <w:p w14:paraId="2ABF93A8">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22.2.2.</w:t>
      </w:r>
      <w:r>
        <w:rPr>
          <w:rFonts w:hint="eastAsia"/>
          <w:color w:val="000000" w:themeColor="text1"/>
          <w:highlight w:val="none"/>
          <w:lang w:val="en-US" w:eastAsia="zh-CN"/>
          <w14:textFill>
            <w14:solidFill>
              <w14:schemeClr w14:val="tx1"/>
            </w14:solidFill>
          </w14:textFill>
        </w:rPr>
        <w:t xml:space="preserve">6 </w:t>
      </w:r>
      <w:r>
        <w:rPr>
          <w:rFonts w:hint="eastAsia"/>
          <w:color w:val="000000" w:themeColor="text1"/>
          <w:highlight w:val="none"/>
          <w14:textFill>
            <w14:solidFill>
              <w14:schemeClr w14:val="tx1"/>
            </w14:solidFill>
          </w14:textFill>
        </w:rPr>
        <w:t>异常低价审查</w:t>
      </w:r>
    </w:p>
    <w:p w14:paraId="1A48A06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22.2.2.</w:t>
      </w:r>
      <w:r>
        <w:rPr>
          <w:rFonts w:hint="eastAsia"/>
          <w:color w:val="000000" w:themeColor="text1"/>
          <w:highlight w:val="none"/>
          <w:lang w:val="en-US" w:eastAsia="zh-CN"/>
          <w14:textFill>
            <w14:solidFill>
              <w14:schemeClr w14:val="tx1"/>
            </w14:solidFill>
          </w14:textFill>
        </w:rPr>
        <w:t xml:space="preserve">6.1 </w:t>
      </w:r>
      <w:r>
        <w:rPr>
          <w:rFonts w:hint="eastAsia"/>
          <w:color w:val="000000" w:themeColor="text1"/>
          <w:highlight w:val="none"/>
          <w14:textFill>
            <w14:solidFill>
              <w14:schemeClr w14:val="tx1"/>
            </w14:solidFill>
          </w14:textFill>
        </w:rPr>
        <w:t>评标过程中出现下列情形之一的，评标委员会应当启动异常低价投标审查程序：</w:t>
      </w:r>
    </w:p>
    <w:p w14:paraId="7C5A3E48">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（1）投标报价低于全部通过符合性审查</w:t>
      </w: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14:textFill>
            <w14:solidFill>
              <w14:schemeClr w14:val="tx1"/>
            </w14:solidFill>
          </w14:textFill>
        </w:rPr>
        <w:t>投标报价平均值50%的，即投标报价&lt;全部通过符合性审查</w:t>
      </w: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14:textFill>
            <w14:solidFill>
              <w14:schemeClr w14:val="tx1"/>
            </w14:solidFill>
          </w14:textFill>
        </w:rPr>
        <w:t>投标报价平均值×50%；</w:t>
      </w:r>
    </w:p>
    <w:p w14:paraId="3991ABB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（2）投标报价低于通过符合性审查的次低报价</w:t>
      </w: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14:textFill>
            <w14:solidFill>
              <w14:schemeClr w14:val="tx1"/>
            </w14:solidFill>
          </w14:textFill>
        </w:rPr>
        <w:t>投标报价50%的，即投标报价&lt;通过符合性审查的次低报价</w:t>
      </w: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14:textFill>
            <w14:solidFill>
              <w14:schemeClr w14:val="tx1"/>
            </w14:solidFill>
          </w14:textFill>
        </w:rPr>
        <w:t>投标报价×50%；</w:t>
      </w:r>
    </w:p>
    <w:p w14:paraId="7CC7CAE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（3）投标报价低于采购项目最高限价</w:t>
      </w:r>
      <w:r>
        <w:rPr>
          <w:rFonts w:hint="eastAsia"/>
          <w:color w:val="000000" w:themeColor="text1"/>
          <w:highlight w:val="none"/>
          <w:lang w:val="en-US" w:eastAsia="zh-CN"/>
          <w14:textFill>
            <w14:solidFill>
              <w14:schemeClr w14:val="tx1"/>
            </w14:solidFill>
          </w14:textFill>
        </w:rPr>
        <w:t>45</w:t>
      </w:r>
      <w:r>
        <w:rPr>
          <w:rFonts w:hint="eastAsia"/>
          <w:color w:val="000000" w:themeColor="text1"/>
          <w:highlight w:val="none"/>
          <w14:textFill>
            <w14:solidFill>
              <w14:schemeClr w14:val="tx1"/>
            </w14:solidFill>
          </w14:textFill>
        </w:rPr>
        <w:t>%的，即投标报价&lt;采购项目最高限价×</w:t>
      </w:r>
      <w:r>
        <w:rPr>
          <w:rFonts w:hint="eastAsia"/>
          <w:color w:val="000000" w:themeColor="text1"/>
          <w:highlight w:val="none"/>
          <w:lang w:val="en-US" w:eastAsia="zh-CN"/>
          <w14:textFill>
            <w14:solidFill>
              <w14:schemeClr w14:val="tx1"/>
            </w14:solidFill>
          </w14:textFill>
        </w:rPr>
        <w:t>45</w:t>
      </w:r>
      <w:r>
        <w:rPr>
          <w:rFonts w:hint="eastAsia"/>
          <w:color w:val="000000" w:themeColor="text1"/>
          <w:highlight w:val="none"/>
          <w14:textFill>
            <w14:solidFill>
              <w14:schemeClr w14:val="tx1"/>
            </w14:solidFill>
          </w14:textFill>
        </w:rPr>
        <w:t>%；</w:t>
      </w:r>
    </w:p>
    <w:p w14:paraId="2C3367A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（4）评标委员会基于专业判断，认为</w:t>
      </w: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14:textFill>
            <w14:solidFill>
              <w14:schemeClr w14:val="tx1"/>
            </w14:solidFill>
          </w14:textFill>
        </w:rPr>
        <w:t>报价过低，有可能影响产品质量或者不能诚信履约的其他情形。</w:t>
      </w:r>
    </w:p>
    <w:p w14:paraId="69CA643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22.2.2.</w:t>
      </w:r>
      <w:r>
        <w:rPr>
          <w:rFonts w:hint="eastAsia"/>
          <w:color w:val="000000" w:themeColor="text1"/>
          <w:highlight w:val="none"/>
          <w:lang w:val="en-US" w:eastAsia="zh-CN"/>
          <w14:textFill>
            <w14:solidFill>
              <w14:schemeClr w14:val="tx1"/>
            </w14:solidFill>
          </w14:textFill>
        </w:rPr>
        <w:t xml:space="preserve">6.2 </w:t>
      </w:r>
      <w:r>
        <w:rPr>
          <w:rFonts w:hint="eastAsia"/>
          <w:color w:val="000000" w:themeColor="text1"/>
          <w:highlight w:val="none"/>
          <w14:textFill>
            <w14:solidFill>
              <w14:schemeClr w14:val="tx1"/>
            </w14:solidFill>
          </w14:textFill>
        </w:rPr>
        <w:t>评标委员会启动异常低价投标审查后，属于前述第（1）项至第（4）项情形的，应当要求相关</w:t>
      </w: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14:textFill>
            <w14:solidFill>
              <w14:schemeClr w14:val="tx1"/>
            </w14:solidFill>
          </w14:textFill>
        </w:rPr>
        <w:t>在评审现场合理的时间内对投标价格作出解释，提供项目具体成本测算等与报价合理性相关的书面说明及必要的证明材料，包括但不限于原材料成本、人工成本、制造费用等，给予相关</w:t>
      </w: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14:textFill>
            <w14:solidFill>
              <w14:schemeClr w14:val="tx1"/>
            </w14:solidFill>
          </w14:textFill>
        </w:rPr>
        <w:t>的合理时间一般不少于30分钟。其中，属于第（3）项情形，</w:t>
      </w: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14:textFill>
            <w14:solidFill>
              <w14:schemeClr w14:val="tx1"/>
            </w14:solidFill>
          </w14:textFill>
        </w:rPr>
        <w:t>已随投标文件一并提交相关书面说明及必要的证明材料的，在评标现场可不再重复提交。</w:t>
      </w:r>
    </w:p>
    <w:p w14:paraId="40C7818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评标委员会依据专业经验，参考同类项目中标价格、类似产品市场价格水平、行业人工费用标准、国家有关部门指导行业协会发布的行业平均成本等情况，对报价合理性进行判断。</w:t>
      </w: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14:textFill>
            <w14:solidFill>
              <w14:schemeClr w14:val="tx1"/>
            </w14:solidFill>
          </w14:textFill>
        </w:rPr>
        <w:t>不能提供书面说明、证明材料，或者提供的书面说明、证明材料不能证明其报价合理性的，评标委员会应当将其作为无效投标处理。</w:t>
      </w:r>
    </w:p>
    <w:p w14:paraId="2591AFA6">
      <w:pPr>
        <w:bidi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22.2.2.</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 xml:space="preserve"> 投标文件有下列情况之一的，在符合性审查时按照无效投标处理</w:t>
      </w:r>
      <w:r>
        <w:rPr>
          <w:rFonts w:hint="eastAsia"/>
          <w:color w:val="000000" w:themeColor="text1"/>
          <w:highlight w:val="none"/>
          <w:lang w:eastAsia="zh-CN"/>
          <w14:textFill>
            <w14:solidFill>
              <w14:schemeClr w14:val="tx1"/>
            </w14:solidFill>
          </w14:textFill>
        </w:rPr>
        <w:t>：</w:t>
      </w:r>
    </w:p>
    <w:p w14:paraId="40D53558">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（1）未按招标文件规定签署、盖章的；</w:t>
      </w:r>
    </w:p>
    <w:p w14:paraId="2E39C8FE">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（2）没有《开标一览表》或《开标一览表》未按招标文件要求盖章的；</w:t>
      </w:r>
    </w:p>
    <w:p w14:paraId="2860870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（3）报价超过招标文件中规定的预算金额或者最高限价的；</w:t>
      </w:r>
    </w:p>
    <w:p w14:paraId="63C1088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（4）不同投标人的投标文件由同一单位或者个人编制；</w:t>
      </w:r>
    </w:p>
    <w:p w14:paraId="366FBC27">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（5）不同投标人委托同一单位或者个人办理投标事宜；</w:t>
      </w:r>
    </w:p>
    <w:p w14:paraId="2101760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（6）不同投标人的投标文件载明的项目管理成员或者联系人员为同一人；</w:t>
      </w:r>
    </w:p>
    <w:p w14:paraId="3E0A154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（7）不同投标人的投标文件异常一致或者投标报价呈规律性差异；</w:t>
      </w:r>
    </w:p>
    <w:p w14:paraId="419E83A6">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（8）不同投标人的投标文件相互混装；</w:t>
      </w:r>
    </w:p>
    <w:p w14:paraId="5CD1FA85">
      <w:pPr>
        <w:bidi w:val="0"/>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（9）不同投标人的投标保证金从同一单位或者个人的账户转出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如有）</w:t>
      </w:r>
      <w:r>
        <w:rPr>
          <w:rFonts w:hint="eastAsia"/>
          <w:color w:val="000000" w:themeColor="text1"/>
          <w:highlight w:val="none"/>
          <w:lang w:eastAsia="zh-CN"/>
          <w14:textFill>
            <w14:solidFill>
              <w14:schemeClr w14:val="tx1"/>
            </w14:solidFill>
          </w14:textFill>
        </w:rPr>
        <w:t>；</w:t>
      </w:r>
    </w:p>
    <w:p w14:paraId="47725FA2">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（10）未按照招标文件的规定提交投标保证金的</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如有）</w:t>
      </w:r>
      <w:r>
        <w:rPr>
          <w:rFonts w:hint="eastAsia"/>
          <w:color w:val="000000" w:themeColor="text1"/>
          <w:highlight w:val="none"/>
          <w14:textFill>
            <w14:solidFill>
              <w14:schemeClr w14:val="tx1"/>
            </w14:solidFill>
          </w14:textFill>
        </w:rPr>
        <w:t>；</w:t>
      </w:r>
    </w:p>
    <w:p w14:paraId="283C3DA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（11）不同投标人的负责人为同一人或者存在控股、管理关系的；</w:t>
      </w:r>
    </w:p>
    <w:p w14:paraId="3C8A479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（12）不同投标人的授权委托人（或法定代表人、项目经理、项目总监、项目负责人等）在招标文件发布日上月至投标截止日当月在同一单位缴纳社会保险的；</w:t>
      </w:r>
    </w:p>
    <w:p w14:paraId="388C81D1">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（13）未实质性响应招标文件要求的；</w:t>
      </w:r>
    </w:p>
    <w:p w14:paraId="5BBA4BD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（14）属于投标邀请中拒绝参加本次采购活动投标人的；</w:t>
      </w:r>
    </w:p>
    <w:p w14:paraId="561040B8">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（15）投标文件含有采购人不能接受的附加条件的；</w:t>
      </w:r>
    </w:p>
    <w:p w14:paraId="0515DD99">
      <w:pPr>
        <w:bidi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（16）评标委员会</w:t>
      </w:r>
      <w:r>
        <w:rPr>
          <w:rFonts w:hint="eastAsia"/>
          <w:color w:val="000000" w:themeColor="text1"/>
          <w:highlight w:val="none"/>
          <w:lang w:val="en-US" w:eastAsia="zh-CN"/>
          <w14:textFill>
            <w14:solidFill>
              <w14:schemeClr w14:val="tx1"/>
            </w14:solidFill>
          </w14:textFill>
        </w:rPr>
        <w:t>启动</w:t>
      </w:r>
      <w:r>
        <w:rPr>
          <w:rFonts w:hint="eastAsia"/>
          <w:color w:val="000000" w:themeColor="text1"/>
          <w:highlight w:val="none"/>
          <w14:textFill>
            <w14:solidFill>
              <w14:schemeClr w14:val="tx1"/>
            </w14:solidFill>
          </w14:textFill>
        </w:rPr>
        <w:t>异常低价投标审查程序</w:t>
      </w:r>
      <w:r>
        <w:rPr>
          <w:rFonts w:hint="eastAsia"/>
          <w:color w:val="000000" w:themeColor="text1"/>
          <w:highlight w:val="none"/>
          <w:lang w:val="en-US" w:eastAsia="zh-CN"/>
          <w14:textFill>
            <w14:solidFill>
              <w14:schemeClr w14:val="tx1"/>
            </w14:solidFill>
          </w14:textFill>
        </w:rPr>
        <w:t>后，</w:t>
      </w:r>
      <w:r>
        <w:rPr>
          <w:rFonts w:hint="eastAsia"/>
          <w:color w:val="000000" w:themeColor="text1"/>
          <w:highlight w:val="none"/>
          <w14:textFill>
            <w14:solidFill>
              <w14:schemeClr w14:val="tx1"/>
            </w14:solidFill>
          </w14:textFill>
        </w:rPr>
        <w:t>投标人不能提供书面说明、证明材料，或者提供的书面说明、证明材料不能证明其报价合理性的</w:t>
      </w:r>
      <w:r>
        <w:rPr>
          <w:rFonts w:hint="eastAsia"/>
          <w:color w:val="000000" w:themeColor="text1"/>
          <w:highlight w:val="none"/>
          <w:lang w:eastAsia="zh-CN"/>
          <w14:textFill>
            <w14:solidFill>
              <w14:schemeClr w14:val="tx1"/>
            </w14:solidFill>
          </w14:textFill>
        </w:rPr>
        <w:t>；</w:t>
      </w:r>
    </w:p>
    <w:p w14:paraId="3E25020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（17）不符合</w:t>
      </w:r>
      <w:r>
        <w:rPr>
          <w:rFonts w:hint="eastAsia"/>
          <w:color w:val="000000" w:themeColor="text1"/>
          <w:highlight w:val="none"/>
          <w:lang w:eastAsia="zh-CN"/>
          <w14:textFill>
            <w14:solidFill>
              <w14:schemeClr w14:val="tx1"/>
            </w14:solidFill>
          </w14:textFill>
        </w:rPr>
        <w:t>法律法规</w:t>
      </w:r>
      <w:r>
        <w:rPr>
          <w:rFonts w:hint="eastAsia"/>
          <w:color w:val="000000" w:themeColor="text1"/>
          <w:highlight w:val="none"/>
          <w14:textFill>
            <w14:solidFill>
              <w14:schemeClr w14:val="tx1"/>
            </w14:solidFill>
          </w14:textFill>
        </w:rPr>
        <w:t>和招标文件规定的其他无效情形。</w:t>
      </w:r>
    </w:p>
    <w:p w14:paraId="1276B12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22.2.2.</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 xml:space="preserve"> 有下列情形之一的予以废标，同时将废标理由通知所有投标人</w:t>
      </w:r>
    </w:p>
    <w:p w14:paraId="5455AA5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（1）符合资格条件的投标人或者对招标文件作实质性响应的投标人不足三家的；</w:t>
      </w:r>
    </w:p>
    <w:p w14:paraId="04D8E71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（2）出现影响采购公正的违法、违规行为的；</w:t>
      </w:r>
    </w:p>
    <w:p w14:paraId="7471CE01">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（3）投标人的报价均超过了采购预算或最高限价，采购人不能支付的；</w:t>
      </w:r>
    </w:p>
    <w:p w14:paraId="7C17A806">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（4）因重大变故，采购任务取消的；</w:t>
      </w:r>
    </w:p>
    <w:p w14:paraId="29B0DCF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（5）招标文件存在歧义、重大缺陷，或者招标文件内容违反国家有关强制性规定的；</w:t>
      </w:r>
    </w:p>
    <w:p w14:paraId="03750C26">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（6）预留份额的采购项目或采购包，通过发布公告方式邀请投标人后，符合资格条件的中小企业数量不足3家的。</w:t>
      </w:r>
    </w:p>
    <w:p w14:paraId="4E13707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22.2.2.</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 xml:space="preserve"> 投标截止时间结束参加投标的投标人不足三家的处理</w:t>
      </w:r>
    </w:p>
    <w:p w14:paraId="07F94C6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如出现投标截止时间结束后参加投标的投标人不足三家的情况，不得开标。此采购项目应予以废标。废标后，除采购任务取消情形外，应当重新组织招标；如果需要采用其他方式采购，根据需要，应当在采购活动开始前获得有关部门批准（不需要获得批准的除外）</w:t>
      </w:r>
      <w:r>
        <w:rPr>
          <w:rFonts w:hint="eastAsia"/>
          <w:color w:val="000000" w:themeColor="text1"/>
          <w:highlight w:val="none"/>
          <w:lang w:val="en-US" w:eastAsia="zh-CN"/>
          <w14:textFill>
            <w14:solidFill>
              <w14:schemeClr w14:val="tx1"/>
            </w14:solidFill>
          </w14:textFill>
        </w:rPr>
        <w:t>或按照采购人内控标准执行</w:t>
      </w:r>
      <w:r>
        <w:rPr>
          <w:rFonts w:hint="eastAsia"/>
          <w:color w:val="000000" w:themeColor="text1"/>
          <w:highlight w:val="none"/>
          <w14:textFill>
            <w14:solidFill>
              <w14:schemeClr w14:val="tx1"/>
            </w14:solidFill>
          </w14:textFill>
        </w:rPr>
        <w:t>。</w:t>
      </w:r>
    </w:p>
    <w:p w14:paraId="79D07B46">
      <w:pPr>
        <w:bidi w:val="0"/>
        <w:rPr>
          <w:rFonts w:hint="eastAsia" w:ascii="Times New Roman" w:hAnsi="Times New Roman"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2）在评标期间，出现符合专业条件的投标人或者对招标文件做出实质响应的投标人不足三家情形的，此采购项目应予以废标。废标后，除采购任务取消情形外，应当重新组织招标；如果需要采用其他方式采购，根据需要，应当在采购活动开始前获得有关部门批准（不需要获得批准的除外）</w:t>
      </w:r>
      <w:r>
        <w:rPr>
          <w:rFonts w:hint="eastAsia"/>
          <w:color w:val="000000" w:themeColor="text1"/>
          <w:highlight w:val="none"/>
          <w:lang w:val="en-US" w:eastAsia="zh-CN"/>
          <w14:textFill>
            <w14:solidFill>
              <w14:schemeClr w14:val="tx1"/>
            </w14:solidFill>
          </w14:textFill>
        </w:rPr>
        <w:t>或按照采购人内控标准执行</w:t>
      </w:r>
      <w:r>
        <w:rPr>
          <w:rFonts w:hint="eastAsia"/>
          <w:color w:val="000000" w:themeColor="text1"/>
          <w:highlight w:val="none"/>
          <w14:textFill>
            <w14:solidFill>
              <w14:schemeClr w14:val="tx1"/>
            </w14:solidFill>
          </w14:textFill>
        </w:rPr>
        <w:t>。</w:t>
      </w:r>
    </w:p>
    <w:p w14:paraId="47B13E1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22.2.3 投标文件的进一步评审</w:t>
      </w:r>
    </w:p>
    <w:p w14:paraId="66E5DE8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22.2.3.1</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评标委员会将允许修正投标文件中不构成重大偏离的、微小的、非正规的、不一致的或不规则的地方，但这些修改不能影响任何投标人相应的名次排列。</w:t>
      </w:r>
    </w:p>
    <w:p w14:paraId="491DD133">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22.2.3.</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 xml:space="preserve"> 澄清有关问题。</w:t>
      </w:r>
    </w:p>
    <w:p w14:paraId="41D8E00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22.2.3.</w:t>
      </w:r>
      <w:r>
        <w:rPr>
          <w:rFonts w:hint="eastAsia"/>
          <w:color w:val="000000" w:themeColor="text1"/>
          <w:highlight w:val="none"/>
          <w:lang w:val="en-US" w:eastAsia="zh-CN"/>
          <w14:textFill>
            <w14:solidFill>
              <w14:schemeClr w14:val="tx1"/>
            </w14:solidFill>
          </w14:textFill>
        </w:rPr>
        <w:t>2.1</w:t>
      </w:r>
      <w:r>
        <w:rPr>
          <w:rFonts w:hint="eastAsia"/>
          <w:color w:val="000000" w:themeColor="text1"/>
          <w:highlight w:val="none"/>
          <w14:textFill>
            <w14:solidFill>
              <w14:schemeClr w14:val="tx1"/>
            </w14:solidFill>
          </w14:textFill>
        </w:rPr>
        <w:t xml:space="preserve"> 对于投标文件中含义不明确、同类问题表述不一致或者有明显文字和计算错误的内容，评标委员会应当以书面形式要求投标人作出必要的澄清、说明或者补正。</w:t>
      </w:r>
    </w:p>
    <w:p w14:paraId="3E61845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22.2.3.</w:t>
      </w:r>
      <w:r>
        <w:rPr>
          <w:rFonts w:hint="eastAsia"/>
          <w:color w:val="000000" w:themeColor="text1"/>
          <w:highlight w:val="none"/>
          <w:lang w:val="en-US" w:eastAsia="zh-CN"/>
          <w14:textFill>
            <w14:solidFill>
              <w14:schemeClr w14:val="tx1"/>
            </w14:solidFill>
          </w14:textFill>
        </w:rPr>
        <w:t>2.2</w:t>
      </w:r>
      <w:r>
        <w:rPr>
          <w:rFonts w:hint="eastAsia"/>
          <w:color w:val="000000" w:themeColor="text1"/>
          <w:highlight w:val="none"/>
          <w14:textFill>
            <w14:solidFill>
              <w14:schemeClr w14:val="tx1"/>
            </w14:solidFill>
          </w14:textFill>
        </w:rPr>
        <w:t xml:space="preserve"> 投标人的澄清、说明或者补正应当采用书面形式，并加盖公章，或者由法定代表人或其授权的代表签字。投标人的澄清、说明或者补正不得超出投标文件的范围或者改变投标文件的实质性内容。</w:t>
      </w:r>
    </w:p>
    <w:p w14:paraId="242D611E">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22.2.3.</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 xml:space="preserve"> 比较与评价。评标委员会应当按照招标文件中规定的评标方法和标准，对符合性审查合格的投标文件进行商务和技术评估，综合比较与评价。</w:t>
      </w:r>
    </w:p>
    <w:p w14:paraId="7CBE1B26">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22.3 评标方法和标准</w:t>
      </w:r>
    </w:p>
    <w:p w14:paraId="33C42507">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22.3.1 采用综合评分法</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是指投标文件满足招标文件全部实质性要求，且按照评审因素的量化指标评审得分最高的投标人为中标候选人的评标方法。</w:t>
      </w:r>
    </w:p>
    <w:p w14:paraId="5E0555F3">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22.3.2 </w:t>
      </w:r>
      <w:r>
        <w:rPr>
          <w:rFonts w:hint="eastAsia"/>
          <w:color w:val="000000" w:themeColor="text1"/>
          <w:highlight w:val="none"/>
          <w:lang w:val="en-US" w:eastAsia="zh-CN"/>
          <w14:textFill>
            <w14:solidFill>
              <w14:schemeClr w14:val="tx1"/>
            </w14:solidFill>
          </w14:textFill>
        </w:rPr>
        <w:t>评审因素和评审标准</w:t>
      </w:r>
      <w:r>
        <w:rPr>
          <w:rFonts w:hint="eastAsia"/>
          <w:color w:val="000000" w:themeColor="text1"/>
          <w:highlight w:val="none"/>
          <w14:textFill>
            <w14:solidFill>
              <w14:schemeClr w14:val="tx1"/>
            </w14:solidFill>
          </w14:textFill>
        </w:rPr>
        <w:t>详见</w:t>
      </w:r>
      <w:r>
        <w:rPr>
          <w:rFonts w:hint="eastAsia"/>
          <w:color w:val="000000" w:themeColor="text1"/>
          <w:highlight w:val="none"/>
          <w:lang w:val="en-US" w:eastAsia="zh-CN"/>
          <w14:textFill>
            <w14:solidFill>
              <w14:schemeClr w14:val="tx1"/>
            </w14:solidFill>
          </w14:textFill>
        </w:rPr>
        <w:t>招标</w:t>
      </w:r>
      <w:r>
        <w:rPr>
          <w:rFonts w:hint="eastAsia"/>
          <w:color w:val="000000" w:themeColor="text1"/>
          <w:highlight w:val="none"/>
          <w14:textFill>
            <w14:solidFill>
              <w14:schemeClr w14:val="tx1"/>
            </w14:solidFill>
          </w14:textFill>
        </w:rPr>
        <w:t>文件第三章。</w:t>
      </w:r>
    </w:p>
    <w:p w14:paraId="2C560676">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23.确定中标人</w:t>
      </w:r>
    </w:p>
    <w:p w14:paraId="44340A0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23.1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标委员会按综合得分排名推荐3名中标候选人。</w:t>
      </w:r>
    </w:p>
    <w:p w14:paraId="357D12D3">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23.2 按以下第（ </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 xml:space="preserve"> ）种方式确定中标人</w:t>
      </w:r>
    </w:p>
    <w:p w14:paraId="0FC0566B">
      <w:pPr>
        <w:bidi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（1）采购人</w:t>
      </w:r>
      <w:r>
        <w:rPr>
          <w:rFonts w:hint="eastAsia"/>
          <w:color w:val="000000" w:themeColor="text1"/>
          <w:highlight w:val="none"/>
          <w:lang w:val="en-US" w:eastAsia="zh-CN"/>
          <w14:textFill>
            <w14:solidFill>
              <w14:schemeClr w14:val="tx1"/>
            </w14:solidFill>
          </w14:textFill>
        </w:rPr>
        <w:t>授权</w:t>
      </w:r>
      <w:r>
        <w:rPr>
          <w:rFonts w:hint="eastAsia"/>
          <w:color w:val="000000" w:themeColor="text1"/>
          <w:highlight w:val="none"/>
          <w14:textFill>
            <w14:solidFill>
              <w14:schemeClr w14:val="tx1"/>
            </w14:solidFill>
          </w14:textFill>
        </w:rPr>
        <w:t>评标委员会直接确定排名第一的中标候选人为中标人</w:t>
      </w:r>
      <w:r>
        <w:rPr>
          <w:rFonts w:hint="eastAsia"/>
          <w:color w:val="000000" w:themeColor="text1"/>
          <w:highlight w:val="none"/>
          <w:lang w:eastAsia="zh-CN"/>
          <w14:textFill>
            <w14:solidFill>
              <w14:schemeClr w14:val="tx1"/>
            </w14:solidFill>
          </w14:textFill>
        </w:rPr>
        <w:t>。</w:t>
      </w:r>
    </w:p>
    <w:p w14:paraId="3EF7889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（2）采购人在评标委员会推荐的中标候选人中按顺序确定中标人。</w:t>
      </w:r>
    </w:p>
    <w:p w14:paraId="2B1C604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按第</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种方式确定中标人的，代理机构自评审结束之日起</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个工作日内将评审报告送交采购人，采购人应当自收到评审报告之日起</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个工作日内在评审报告推荐的中标候选人中按顺序确定中标人。</w:t>
      </w:r>
    </w:p>
    <w:p w14:paraId="6ECFFBA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中标候选人并列的，由采购人或者采购人委托评标委员会按照技术指标优劣的方式确定中标人，技术指标优劣</w:t>
      </w:r>
      <w:r>
        <w:rPr>
          <w:rFonts w:hint="eastAsia"/>
          <w:color w:val="000000" w:themeColor="text1"/>
          <w:highlight w:val="none"/>
          <w:lang w:val="en-US" w:eastAsia="zh-CN"/>
          <w14:textFill>
            <w14:solidFill>
              <w14:schemeClr w14:val="tx1"/>
            </w14:solidFill>
          </w14:textFill>
        </w:rPr>
        <w:t>相同的，</w:t>
      </w:r>
      <w:r>
        <w:rPr>
          <w:rFonts w:hint="eastAsia"/>
          <w:color w:val="000000" w:themeColor="text1"/>
          <w:highlight w:val="none"/>
          <w14:textFill>
            <w14:solidFill>
              <w14:schemeClr w14:val="tx1"/>
            </w14:solidFill>
          </w14:textFill>
        </w:rPr>
        <w:t>采取随机抽取的方式确定。</w:t>
      </w:r>
    </w:p>
    <w:p w14:paraId="2658EBDE">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23.3 中标人确定之日起</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个工作日内，将在采购信息发布媒体上公告</w:t>
      </w:r>
      <w:r>
        <w:rPr>
          <w:rFonts w:hint="eastAsia"/>
          <w:color w:val="000000" w:themeColor="text1"/>
          <w:highlight w:val="none"/>
          <w:lang w:eastAsia="zh-CN"/>
          <w14:textFill>
            <w14:solidFill>
              <w14:schemeClr w14:val="tx1"/>
            </w14:solidFill>
          </w14:textFill>
        </w:rPr>
        <w:t>，在公告中标结果的同时，采购人或者采购代理机构应当向中标人发出《中标通知书》</w:t>
      </w:r>
      <w:r>
        <w:rPr>
          <w:rFonts w:hint="eastAsia"/>
          <w:color w:val="000000" w:themeColor="text1"/>
          <w:highlight w:val="none"/>
          <w14:textFill>
            <w14:solidFill>
              <w14:schemeClr w14:val="tx1"/>
            </w14:solidFill>
          </w14:textFill>
        </w:rPr>
        <w:t>。</w:t>
      </w:r>
    </w:p>
    <w:p w14:paraId="4F037B5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23.4 《中标通知书》对采购人和中标人具有同等法律效力。</w:t>
      </w:r>
    </w:p>
    <w:p w14:paraId="5568857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23.5 《中标通知书》发出后，中标人无正当理由不与采购人签订合同的，应当依法承担法律责任。</w:t>
      </w:r>
    </w:p>
    <w:p w14:paraId="0155C09E">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23.6 代理机构和评标委员会对未中标的投标人不作未中标原因的解释。</w:t>
      </w:r>
    </w:p>
    <w:p w14:paraId="09C2CCD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23.7 所有投标文件不论中标与否均不退回。</w:t>
      </w:r>
    </w:p>
    <w:p w14:paraId="79C1C0FC">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24.编写评审报告</w:t>
      </w:r>
    </w:p>
    <w:p w14:paraId="1103474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评标委员会根据全体评标成员签字的原始评标记录和评标结果编写评审报告。</w:t>
      </w:r>
    </w:p>
    <w:p w14:paraId="68D41342">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25.评标过程的保密与公正</w:t>
      </w:r>
    </w:p>
    <w:p w14:paraId="3581324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25.1 代理机构将采取必要措施，保证评标在严格保密的情况下进行。</w:t>
      </w:r>
    </w:p>
    <w:p w14:paraId="592A956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25.2 任何单位和个人不得非法干预、影响评标办法的确定，以及评标过程和结果。</w:t>
      </w:r>
    </w:p>
    <w:p w14:paraId="43430C77">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25.3 公开开标后，直至向中标人授予合同时止，凡是与审查、澄清、评价和比较投标的有关资料以及授标建议等，采购人、评委、采购代理机构均不得向投标人或与评标无关的其他人员透露。</w:t>
      </w:r>
    </w:p>
    <w:p w14:paraId="1C2FD1B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25.4 在评标过程中，投标人不得以任何行为影响评标过程，否则其投标文件将被作为无效投标文件。</w:t>
      </w:r>
    </w:p>
    <w:p w14:paraId="64D65386">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25.5 采购代理机构和评标委员会不得向未中标的投标人解释未中标原因，也不公布评标过程中的相关细节。</w:t>
      </w:r>
    </w:p>
    <w:p w14:paraId="4AAC5DDA">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五、签订合同</w:t>
      </w:r>
    </w:p>
    <w:p w14:paraId="18A002EC">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26.签订合同</w:t>
      </w:r>
    </w:p>
    <w:p w14:paraId="251B8D9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26.1 采购人应当自《中标通知书》发出之日起三十日内，按照招标文件和中标人投标文件与中标人签订书面合同。所签订的合同不得对招标文件确定事项和中标人投标文件作实质性修改。</w:t>
      </w:r>
    </w:p>
    <w:p w14:paraId="70B8185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26.2 采购人不得向中标人提出任何不合理的要求作为签订合同的条件，不得与中标人私下订立背离合同实质性内容的协议。</w:t>
      </w:r>
    </w:p>
    <w:p w14:paraId="60647657">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26.3 中标人拒绝与采购人签订合同，或因不可抗力或者自身原因不能履行政府采购合同的，采购人可以按照评审报告推荐的中标候选人名单排序，确定下一候选人为中标人，也可以重新开展政府采购活动。评审报告未推荐中标候选人的，应重新开展政府采购活动。</w:t>
      </w:r>
    </w:p>
    <w:p w14:paraId="3AED771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26.4 采购合同履行中，采购人需追加与合同标的相同货物的，在不改变合同其他条款的前提下，可以与中标人协商签订补充合同，但所有补充合同的采购金额不得超过原合同采购金额的百分之十。</w:t>
      </w:r>
    </w:p>
    <w:p w14:paraId="52F2028D">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六、询问、质疑、投诉和诚实信用</w:t>
      </w:r>
    </w:p>
    <w:p w14:paraId="120C3735">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27.询问</w:t>
      </w:r>
    </w:p>
    <w:p w14:paraId="3E262997">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27.1 投标人对招标活动事项有疑问的，可以向代理机构或采购人提出询问，代理机构或采购人将在两个工作日内作出答复，但答复的内容不涉及商业秘密。</w:t>
      </w:r>
    </w:p>
    <w:p w14:paraId="4AB74668">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28.质疑</w:t>
      </w:r>
    </w:p>
    <w:p w14:paraId="013D8563">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28.1 投标人认为</w:t>
      </w:r>
      <w:r>
        <w:rPr>
          <w:rFonts w:hint="eastAsia"/>
          <w:color w:val="000000" w:themeColor="text1"/>
          <w:highlight w:val="none"/>
          <w:lang w:val="en-US" w:eastAsia="zh-CN"/>
          <w14:textFill>
            <w14:solidFill>
              <w14:schemeClr w14:val="tx1"/>
            </w14:solidFill>
          </w14:textFill>
        </w:rPr>
        <w:t>招标</w:t>
      </w:r>
      <w:r>
        <w:rPr>
          <w:rFonts w:hint="eastAsia"/>
          <w:color w:val="000000" w:themeColor="text1"/>
          <w:highlight w:val="none"/>
          <w14:textFill>
            <w14:solidFill>
              <w14:schemeClr w14:val="tx1"/>
            </w14:solidFill>
          </w14:textFill>
        </w:rPr>
        <w:t>文件、采购过程和中标结果使自己的合法权益受到损害的，可以在知道或者应当知道其权益受到损害之日起七个工作日内，将质疑文件原件以书面形式送达代理机构。</w:t>
      </w:r>
    </w:p>
    <w:p w14:paraId="27E4D2D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28.2 </w:t>
      </w:r>
      <w:r>
        <w:rPr>
          <w:rFonts w:hint="eastAsia"/>
          <w:color w:val="000000" w:themeColor="text1"/>
          <w:highlight w:val="none"/>
          <w:lang w:eastAsia="zh-CN"/>
          <w14:textFill>
            <w14:solidFill>
              <w14:schemeClr w14:val="tx1"/>
            </w14:solidFill>
          </w14:textFill>
        </w:rPr>
        <w:t>质疑供应商</w:t>
      </w:r>
      <w:r>
        <w:rPr>
          <w:rFonts w:hint="eastAsia"/>
          <w:color w:val="000000" w:themeColor="text1"/>
          <w:highlight w:val="none"/>
          <w14:textFill>
            <w14:solidFill>
              <w14:schemeClr w14:val="tx1"/>
            </w14:solidFill>
          </w14:textFill>
        </w:rPr>
        <w:t>的质疑行为应符合财政部94号令相关规定，未参加采购活动的投标人或在采购活动中自身权益未受到损害的投标人所提出的质疑不予受理。</w:t>
      </w:r>
    </w:p>
    <w:p w14:paraId="04218FA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28.3 上述应知其权益受到损害之日是指：</w:t>
      </w:r>
    </w:p>
    <w:p w14:paraId="0A687671">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（1）对招标文件提出质疑的，为获取招标文件之日或招标文件公告期限届满之日起计算；</w:t>
      </w:r>
    </w:p>
    <w:p w14:paraId="203B2FB7">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（2）对招标过程提出质疑的，自招标程序环节结束之日起计算；</w:t>
      </w:r>
    </w:p>
    <w:p w14:paraId="03D24DE7">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（3）对中标结果提出质疑的，自中标结果公告期限届满之日起计算。</w:t>
      </w:r>
    </w:p>
    <w:p w14:paraId="19811F1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28.4 </w:t>
      </w:r>
      <w:r>
        <w:rPr>
          <w:rFonts w:hint="eastAsia"/>
          <w:color w:val="000000" w:themeColor="text1"/>
          <w:highlight w:val="none"/>
          <w:lang w:eastAsia="zh-CN"/>
          <w14:textFill>
            <w14:solidFill>
              <w14:schemeClr w14:val="tx1"/>
            </w14:solidFill>
          </w14:textFill>
        </w:rPr>
        <w:t>质疑供应商</w:t>
      </w:r>
      <w:r>
        <w:rPr>
          <w:rFonts w:hint="eastAsia"/>
          <w:color w:val="000000" w:themeColor="text1"/>
          <w:highlight w:val="none"/>
          <w14:textFill>
            <w14:solidFill>
              <w14:schemeClr w14:val="tx1"/>
            </w14:solidFill>
          </w14:textFill>
        </w:rPr>
        <w:t>在法定质疑期内应当一次性提出针对同一招标环节的质疑事项。</w:t>
      </w:r>
    </w:p>
    <w:p w14:paraId="147E13B2">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28.5 代理机构在收到投标人的质疑后将及时组织调查核实，在七个工作日内作出答复，答复的内容不涉及商业秘密。</w:t>
      </w:r>
    </w:p>
    <w:p w14:paraId="3DFE9F7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28.6 代理机构遵循“谁过错谁负担”的原则，有过错的一方承担调查论证费用。</w:t>
      </w:r>
    </w:p>
    <w:p w14:paraId="29EEF9F8">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29.投诉</w:t>
      </w:r>
    </w:p>
    <w:p w14:paraId="2E98CE01">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29.1 </w:t>
      </w:r>
      <w:r>
        <w:rPr>
          <w:rFonts w:hint="eastAsia"/>
          <w:color w:val="000000" w:themeColor="text1"/>
          <w:highlight w:val="none"/>
          <w:lang w:eastAsia="zh-CN"/>
          <w14:textFill>
            <w14:solidFill>
              <w14:schemeClr w14:val="tx1"/>
            </w14:solidFill>
          </w14:textFill>
        </w:rPr>
        <w:t>质疑供应商</w:t>
      </w:r>
      <w:r>
        <w:rPr>
          <w:rFonts w:hint="eastAsia"/>
          <w:color w:val="000000" w:themeColor="text1"/>
          <w:highlight w:val="none"/>
          <w14:textFill>
            <w14:solidFill>
              <w14:schemeClr w14:val="tx1"/>
            </w14:solidFill>
          </w14:textFill>
        </w:rPr>
        <w:t>对代理机构的答复不满意，或代理机构未在规定的时间内作出答复的，可以在答复期满后十五个工作日内向采购项目同级财政部门投诉。</w:t>
      </w:r>
    </w:p>
    <w:p w14:paraId="05B8DE3B">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30.诚实信用</w:t>
      </w:r>
    </w:p>
    <w:p w14:paraId="7AFBFAC7">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30.1 投标人之间不得相互串通投标报价，不得妨碍其他投标人的公平竞争，不得损害采购人和其他投标人的合法权益。</w:t>
      </w:r>
    </w:p>
    <w:p w14:paraId="5493B9FC">
      <w:pPr>
        <w:bidi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30.2 投标人不得向代理机构工作人员、评标委员会成员行贿或者采取其他不正当手段谋取中标。经查实投标人有此行为的，</w:t>
      </w:r>
      <w:r>
        <w:rPr>
          <w:rFonts w:hint="eastAsia"/>
          <w:color w:val="000000" w:themeColor="text1"/>
          <w:highlight w:val="none"/>
          <w:lang w:val="en-US" w:eastAsia="zh-CN"/>
          <w14:textFill>
            <w14:solidFill>
              <w14:schemeClr w14:val="tx1"/>
            </w14:solidFill>
          </w14:textFill>
        </w:rPr>
        <w:t>相关部门</w:t>
      </w:r>
      <w:r>
        <w:rPr>
          <w:rFonts w:hint="eastAsia"/>
          <w:color w:val="000000" w:themeColor="text1"/>
          <w:highlight w:val="none"/>
          <w14:textFill>
            <w14:solidFill>
              <w14:schemeClr w14:val="tx1"/>
            </w14:solidFill>
          </w14:textFill>
        </w:rPr>
        <w:t>将投标人列入不良行为记录名单，按照有关规定处理。</w:t>
      </w:r>
    </w:p>
    <w:p w14:paraId="5CE4F6E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30.3 投标人提出书面质疑必须有理、有据，不得虚假质疑和恶意质疑，并对质疑内容的真实性承担责任。否则，一经查实，代理机构有权依据政府采购的有关规定，报请政府采购监管部门对该投标人进行相应的行政处罚并予以公示。如果投标人或者其他利害关系人通过捏造事实、伪造证明材料等方式提出质疑，干扰政府采购活动正常进行的，属于严重不良行为，代理机构将提请</w:t>
      </w:r>
      <w:r>
        <w:rPr>
          <w:rFonts w:hint="eastAsia"/>
          <w:color w:val="000000" w:themeColor="text1"/>
          <w:highlight w:val="none"/>
          <w:lang w:val="en-US" w:eastAsia="zh-CN"/>
          <w14:textFill>
            <w14:solidFill>
              <w14:schemeClr w14:val="tx1"/>
            </w14:solidFill>
          </w14:textFill>
        </w:rPr>
        <w:t>相关部门</w:t>
      </w:r>
      <w:r>
        <w:rPr>
          <w:rFonts w:hint="eastAsia"/>
          <w:color w:val="000000" w:themeColor="text1"/>
          <w:highlight w:val="none"/>
          <w14:textFill>
            <w14:solidFill>
              <w14:schemeClr w14:val="tx1"/>
            </w14:solidFill>
          </w14:textFill>
        </w:rPr>
        <w:t>将其列入不良行为记录名单，并依法予以处罚。</w:t>
      </w:r>
    </w:p>
    <w:p w14:paraId="550D57F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30.4 投标人不得虚假承诺，否则，按照提供虚假材料谋取中标处理。</w:t>
      </w:r>
    </w:p>
    <w:p w14:paraId="06063115">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30.5 投标人应自觉遵守开标、评标纪律，扰乱开标评标现场秩序的，属于失信行为，</w:t>
      </w:r>
      <w:r>
        <w:rPr>
          <w:rFonts w:hint="eastAsia"/>
          <w:color w:val="000000" w:themeColor="text1"/>
          <w:highlight w:val="none"/>
          <w:lang w:val="en-US" w:eastAsia="zh-CN"/>
          <w14:textFill>
            <w14:solidFill>
              <w14:schemeClr w14:val="tx1"/>
            </w14:solidFill>
          </w14:textFill>
        </w:rPr>
        <w:t>采购人或采购代理机构有权上报相关部门，并由相关部门按有关规定进行处理</w:t>
      </w:r>
      <w:r>
        <w:rPr>
          <w:rFonts w:hint="eastAsia"/>
          <w:color w:val="000000" w:themeColor="text1"/>
          <w:highlight w:val="none"/>
          <w14:textFill>
            <w14:solidFill>
              <w14:schemeClr w14:val="tx1"/>
            </w14:solidFill>
          </w14:textFill>
        </w:rPr>
        <w:t>。</w:t>
      </w:r>
    </w:p>
    <w:p w14:paraId="72DA4B4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88BB7BD">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第三章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评标方法与评标标准</w:t>
      </w:r>
    </w:p>
    <w:p w14:paraId="052BE58C">
      <w:pPr>
        <w:pStyle w:val="4"/>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、评标方法与定标原则</w:t>
      </w:r>
    </w:p>
    <w:p w14:paraId="43C6BEAD">
      <w:pPr>
        <w:bidi w:val="0"/>
        <w:rPr>
          <w:rFonts w:hint="default" w:eastAsia="宋体"/>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1.评标方法：</w:t>
      </w:r>
    </w:p>
    <w:p w14:paraId="59CBCC95">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评委会将对确定为实质性响应招标文件要求的投标文件进行评价和比较，评标采用综合评分法。</w:t>
      </w:r>
    </w:p>
    <w:p w14:paraId="03F031F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采用综合评分法，评分统计方法采用百分制（满分100分），各投标人的最终得分为各评委所评定分值的平均值（四舍五入保留小数点后2位）。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标委员会按综合得分排名推荐3名中标候选人。</w:t>
      </w:r>
    </w:p>
    <w:p w14:paraId="1D5DCD63">
      <w:pPr>
        <w:bidi w:val="0"/>
        <w:rPr>
          <w:rFonts w:hint="default" w:ascii="Times New Roman" w:hAnsi="Times New Roman" w:eastAsia="宋体"/>
          <w:b/>
          <w:bCs/>
          <w:color w:val="000000" w:themeColor="text1"/>
          <w:highlight w:val="none"/>
          <w:lang w:val="en-US" w:eastAsia="zh-CN"/>
          <w14:textFill>
            <w14:solidFill>
              <w14:schemeClr w14:val="tx1"/>
            </w14:solidFill>
          </w14:textFill>
        </w:rPr>
      </w:pPr>
      <w:r>
        <w:rPr>
          <w:rFonts w:hint="eastAsia" w:ascii="Times New Roman" w:hAnsi="Times New Roman"/>
          <w:b/>
          <w:bCs/>
          <w:color w:val="000000" w:themeColor="text1"/>
          <w:highlight w:val="none"/>
          <w:lang w:val="en-US" w:eastAsia="zh-CN"/>
          <w14:textFill>
            <w14:solidFill>
              <w14:schemeClr w14:val="tx1"/>
            </w14:solidFill>
          </w14:textFill>
        </w:rPr>
        <w:t>2.定标原则：</w:t>
      </w:r>
    </w:p>
    <w:p w14:paraId="31273F77">
      <w:pPr>
        <w:bidi w:val="0"/>
        <w:rPr>
          <w:rFonts w:hint="eastAsia"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采购人在评标委员会推荐的中标候选人中按顺序确定中标人。中标候选人并列的，由采购人按照技术指标优劣的方式确定中标人，技术指标优劣相同的，采取随机抽取的方式确定。</w:t>
      </w:r>
    </w:p>
    <w:p w14:paraId="1E9AC927">
      <w:pPr>
        <w:pStyle w:val="4"/>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二</w:t>
      </w:r>
      <w:r>
        <w:rPr>
          <w:rFonts w:hint="eastAsia"/>
          <w:color w:val="000000" w:themeColor="text1"/>
          <w:highlight w:val="none"/>
          <w14:textFill>
            <w14:solidFill>
              <w14:schemeClr w14:val="tx1"/>
            </w14:solidFill>
          </w14:textFill>
        </w:rPr>
        <w:t>、综合评分标准</w:t>
      </w:r>
    </w:p>
    <w:p w14:paraId="218A61F5">
      <w:pPr>
        <w:bidi w:val="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评标委员会将按下列评分具体办法和标准进行打分，总分值为100分。</w:t>
      </w:r>
      <w:r>
        <w:rPr>
          <w:rFonts w:hint="eastAsia"/>
          <w:color w:val="000000" w:themeColor="text1"/>
          <w:highlight w:val="none"/>
          <w:lang w:val="en-US" w:eastAsia="zh-CN"/>
          <w14:textFill>
            <w14:solidFill>
              <w14:schemeClr w14:val="tx1"/>
            </w14:solidFill>
          </w14:textFill>
        </w:rPr>
        <w:t>具体评分因素及评分明细如下：</w:t>
      </w:r>
    </w:p>
    <w:tbl>
      <w:tblPr>
        <w:tblStyle w:val="1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198"/>
        <w:gridCol w:w="6548"/>
        <w:gridCol w:w="743"/>
      </w:tblGrid>
      <w:tr w14:paraId="3B6E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pct"/>
            <w:noWrap w:val="0"/>
            <w:vAlign w:val="center"/>
          </w:tcPr>
          <w:p w14:paraId="7A8BF26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序号</w:t>
            </w:r>
          </w:p>
        </w:tc>
        <w:tc>
          <w:tcPr>
            <w:tcW w:w="645" w:type="pct"/>
            <w:noWrap w:val="0"/>
            <w:vAlign w:val="center"/>
          </w:tcPr>
          <w:p w14:paraId="05E50B9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评分</w:t>
            </w:r>
          </w:p>
          <w:p w14:paraId="7F62BAD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因素</w:t>
            </w:r>
          </w:p>
        </w:tc>
        <w:tc>
          <w:tcPr>
            <w:tcW w:w="3526" w:type="pct"/>
            <w:noWrap w:val="0"/>
            <w:vAlign w:val="center"/>
          </w:tcPr>
          <w:p w14:paraId="3DE3A94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评分明细</w:t>
            </w:r>
          </w:p>
        </w:tc>
        <w:tc>
          <w:tcPr>
            <w:tcW w:w="400" w:type="pct"/>
            <w:noWrap w:val="0"/>
            <w:vAlign w:val="center"/>
          </w:tcPr>
          <w:p w14:paraId="61B5FA0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分值</w:t>
            </w:r>
          </w:p>
        </w:tc>
      </w:tr>
      <w:tr w14:paraId="1795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pct"/>
            <w:noWrap w:val="0"/>
            <w:vAlign w:val="center"/>
          </w:tcPr>
          <w:p w14:paraId="3055A2F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645" w:type="pct"/>
            <w:noWrap w:val="0"/>
            <w:vAlign w:val="center"/>
          </w:tcPr>
          <w:p w14:paraId="15D6E01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价格</w:t>
            </w:r>
          </w:p>
        </w:tc>
        <w:tc>
          <w:tcPr>
            <w:tcW w:w="3526" w:type="pct"/>
            <w:noWrap w:val="0"/>
            <w:vAlign w:val="center"/>
          </w:tcPr>
          <w:p w14:paraId="6E06B2F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采用低价优先法计算，即满足招标文件要求且投标价格最低的报价为评审基准价，其价格分为满分。</w:t>
            </w:r>
          </w:p>
          <w:p w14:paraId="2B12BD7D">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其他投标供应商的价格分统一按照下列公式计算：报价得分=（评审基准价/投标报价）×3</w:t>
            </w:r>
            <w:r>
              <w:rPr>
                <w:rFonts w:hint="eastAsia" w:ascii="宋体" w:hAnsi="宋体" w:eastAsia="宋体" w:cs="宋体"/>
                <w:color w:val="000000" w:themeColor="text1"/>
                <w:sz w:val="24"/>
                <w:szCs w:val="24"/>
                <w:highlight w:val="none"/>
                <w:lang w:val="en-US" w:eastAsia="zh-CN"/>
                <w14:textFill>
                  <w14:solidFill>
                    <w14:schemeClr w14:val="tx1"/>
                  </w14:solidFill>
                </w14:textFill>
              </w:rPr>
              <w:t>0。（小数点后保留两位）</w:t>
            </w:r>
          </w:p>
        </w:tc>
        <w:tc>
          <w:tcPr>
            <w:tcW w:w="400" w:type="pct"/>
            <w:noWrap w:val="0"/>
            <w:vAlign w:val="center"/>
          </w:tcPr>
          <w:p w14:paraId="0EC52AF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p>
        </w:tc>
      </w:tr>
      <w:tr w14:paraId="28C0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pct"/>
            <w:noWrap w:val="0"/>
            <w:vAlign w:val="center"/>
          </w:tcPr>
          <w:p w14:paraId="03E7847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645" w:type="pct"/>
            <w:noWrap w:val="0"/>
            <w:vAlign w:val="center"/>
          </w:tcPr>
          <w:p w14:paraId="74E9955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技术指标响应情况</w:t>
            </w:r>
          </w:p>
        </w:tc>
        <w:tc>
          <w:tcPr>
            <w:tcW w:w="3526" w:type="pct"/>
            <w:tcBorders>
              <w:bottom w:val="single" w:color="auto" w:sz="4" w:space="0"/>
            </w:tcBorders>
            <w:noWrap w:val="0"/>
            <w:vAlign w:val="center"/>
          </w:tcPr>
          <w:p w14:paraId="1D05614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根据招标文件《第四章采购需求》的“技术指标明细”，对</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投标人所投产品技术指标满足程度</w:t>
            </w:r>
            <w:r>
              <w:rPr>
                <w:rFonts w:hint="eastAsia" w:ascii="宋体" w:hAnsi="宋体" w:eastAsia="宋体" w:cs="宋体"/>
                <w:color w:val="000000" w:themeColor="text1"/>
                <w:sz w:val="24"/>
                <w:szCs w:val="24"/>
                <w:highlight w:val="none"/>
                <w14:textFill>
                  <w14:solidFill>
                    <w14:schemeClr w14:val="tx1"/>
                  </w14:solidFill>
                </w14:textFill>
              </w:rPr>
              <w:t>进行评审：</w:t>
            </w:r>
          </w:p>
          <w:p w14:paraId="6734C29D">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完全满足招标文件“技术指标明细”要求的得</w:t>
            </w:r>
            <w:r>
              <w:rPr>
                <w:rFonts w:hint="eastAsia" w:ascii="宋体" w:hAnsi="宋体" w:cs="宋体"/>
                <w:color w:val="000000" w:themeColor="text1"/>
                <w:sz w:val="24"/>
                <w:szCs w:val="24"/>
                <w:highlight w:val="none"/>
                <w:lang w:val="en-US" w:eastAsia="zh-CN"/>
                <w14:textFill>
                  <w14:solidFill>
                    <w14:schemeClr w14:val="tx1"/>
                  </w14:solidFill>
                </w14:textFill>
              </w:rPr>
              <w:t>48</w:t>
            </w:r>
            <w:r>
              <w:rPr>
                <w:rFonts w:hint="eastAsia" w:ascii="宋体" w:hAnsi="宋体" w:eastAsia="宋体" w:cs="宋体"/>
                <w:color w:val="000000" w:themeColor="text1"/>
                <w:sz w:val="24"/>
                <w:szCs w:val="24"/>
                <w:highlight w:val="none"/>
                <w14:textFill>
                  <w14:solidFill>
                    <w14:schemeClr w14:val="tx1"/>
                  </w14:solidFill>
                </w14:textFill>
              </w:rPr>
              <w:t>分；在此基础上，招标文件中标注“★”的内容为实质性要求，有一项不符合的，作无效投标处理；标注“▲”负偏离的，则每项扣</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分；其他非重要参数和商务条款负偏离的，则每项扣</w:t>
            </w:r>
            <w:r>
              <w:rPr>
                <w:rFonts w:hint="eastAsia" w:ascii="宋体" w:hAnsi="宋体" w:cs="宋体"/>
                <w:color w:val="000000" w:themeColor="text1"/>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sz w:val="24"/>
                <w:szCs w:val="24"/>
                <w:highlight w:val="none"/>
                <w14:textFill>
                  <w14:solidFill>
                    <w14:schemeClr w14:val="tx1"/>
                  </w14:solidFill>
                </w14:textFill>
              </w:rPr>
              <w:t>分，扣完为止。正偏离不加分，缺项漏项视为负偏离。</w:t>
            </w:r>
          </w:p>
          <w:p w14:paraId="6713715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投标人须提供《技术条款偏离表》针对</w:t>
            </w:r>
            <w:r>
              <w:rPr>
                <w:rFonts w:hint="eastAsia" w:ascii="宋体" w:hAnsi="宋体" w:eastAsia="宋体" w:cs="宋体"/>
                <w:color w:val="000000" w:themeColor="text1"/>
                <w:sz w:val="24"/>
                <w:szCs w:val="24"/>
                <w:highlight w:val="none"/>
                <w14:textFill>
                  <w14:solidFill>
                    <w14:schemeClr w14:val="tx1"/>
                  </w14:solidFill>
                </w14:textFill>
              </w:rPr>
              <w:t>“技术指标明细”</w:t>
            </w:r>
            <w:r>
              <w:rPr>
                <w:rFonts w:hint="eastAsia" w:ascii="宋体" w:hAnsi="宋体" w:eastAsia="宋体" w:cs="宋体"/>
                <w:color w:val="000000" w:themeColor="text1"/>
                <w:sz w:val="24"/>
                <w:szCs w:val="24"/>
                <w:highlight w:val="none"/>
                <w:lang w:val="en-US" w:eastAsia="zh-CN"/>
                <w14:textFill>
                  <w14:solidFill>
                    <w14:schemeClr w14:val="tx1"/>
                  </w14:solidFill>
                </w14:textFill>
              </w:rPr>
              <w:t>的内容逐条响应，并说明所投产品的技术指标性能。如招标文件中要求提供支撑材料的，必须按要求提供支撑材料佐证，否则视为负偏离。</w:t>
            </w:r>
          </w:p>
          <w:p w14:paraId="732FBDC4">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注：为方便评审，可详细标明证明材料在投标文件中页码和位置；证明材料内的技术参数可用箭头、标红或下划线等进行明显标注。</w:t>
            </w:r>
          </w:p>
        </w:tc>
        <w:tc>
          <w:tcPr>
            <w:tcW w:w="400" w:type="pct"/>
            <w:tcBorders>
              <w:bottom w:val="single" w:color="auto" w:sz="4" w:space="0"/>
            </w:tcBorders>
            <w:noWrap w:val="0"/>
            <w:vAlign w:val="center"/>
          </w:tcPr>
          <w:p w14:paraId="2831370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48</w:t>
            </w:r>
          </w:p>
        </w:tc>
      </w:tr>
      <w:tr w14:paraId="667D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pct"/>
            <w:noWrap w:val="0"/>
            <w:vAlign w:val="center"/>
          </w:tcPr>
          <w:p w14:paraId="7E99D78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645" w:type="pct"/>
            <w:noWrap w:val="0"/>
            <w:vAlign w:val="center"/>
          </w:tcPr>
          <w:p w14:paraId="22140DF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整体实施方案</w:t>
            </w:r>
          </w:p>
        </w:tc>
        <w:tc>
          <w:tcPr>
            <w:tcW w:w="3526" w:type="pct"/>
            <w:tcBorders>
              <w:bottom w:val="single" w:color="auto" w:sz="4" w:space="0"/>
            </w:tcBorders>
            <w:noWrap w:val="0"/>
            <w:vAlign w:val="center"/>
          </w:tcPr>
          <w:p w14:paraId="0EB8320F">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投标人应根据招标要求及项目实际，提供整体实施方案（包含人员安排、安装、调试、验收等），评委对投标人的整体实施方案进行评价。</w:t>
            </w:r>
          </w:p>
          <w:p w14:paraId="42A6A2D6">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方案贴合项目需求，完整全面、合理可行、针对性强的得</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14:paraId="6E004CDD">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方案完整性、合理性、针对性一般的得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p>
          <w:p w14:paraId="58027CE5">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方案仅满足基本要求的得1分；</w:t>
            </w:r>
          </w:p>
          <w:p w14:paraId="31A09975">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不符合要求或未提供不得分。</w:t>
            </w:r>
          </w:p>
        </w:tc>
        <w:tc>
          <w:tcPr>
            <w:tcW w:w="400" w:type="pct"/>
            <w:tcBorders>
              <w:bottom w:val="single" w:color="auto" w:sz="4" w:space="0"/>
            </w:tcBorders>
            <w:noWrap w:val="0"/>
            <w:vAlign w:val="center"/>
          </w:tcPr>
          <w:p w14:paraId="2928A40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p>
        </w:tc>
      </w:tr>
      <w:tr w14:paraId="6C34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27" w:type="pct"/>
            <w:noWrap w:val="0"/>
            <w:vAlign w:val="center"/>
          </w:tcPr>
          <w:p w14:paraId="3AEC990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14:textFill>
                  <w14:solidFill>
                    <w14:schemeClr w14:val="tx1"/>
                  </w14:solidFill>
                </w14:textFill>
              </w:rPr>
              <w:t>4</w:t>
            </w:r>
          </w:p>
        </w:tc>
        <w:tc>
          <w:tcPr>
            <w:tcW w:w="645" w:type="pct"/>
            <w:noWrap w:val="0"/>
            <w:vAlign w:val="center"/>
          </w:tcPr>
          <w:p w14:paraId="1C8A50B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进度计划及保证措施</w:t>
            </w:r>
          </w:p>
        </w:tc>
        <w:tc>
          <w:tcPr>
            <w:tcW w:w="3526" w:type="pct"/>
            <w:noWrap w:val="0"/>
            <w:vAlign w:val="center"/>
          </w:tcPr>
          <w:p w14:paraId="28F262D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投标人应根据本项目情况，提供供货、安装进度计划及保证措施方案，评委对投标人的安装进度计划及保证措施进行评价。</w:t>
            </w:r>
          </w:p>
          <w:p w14:paraId="75124E2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计划及措施完整全面、描述详细、科学可行、针对性强的得</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14:paraId="2635BDC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计划及措施完整性一般、描述一般、可行性一般、针对性一般的得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p>
          <w:p w14:paraId="6E3FF39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安装进度计划及保证措施仅能满足项目基本要求的得1分；</w:t>
            </w:r>
          </w:p>
          <w:p w14:paraId="1107A0E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不符合要求或未提供不得分。</w:t>
            </w:r>
          </w:p>
        </w:tc>
        <w:tc>
          <w:tcPr>
            <w:tcW w:w="400" w:type="pct"/>
            <w:noWrap w:val="0"/>
            <w:vAlign w:val="center"/>
          </w:tcPr>
          <w:p w14:paraId="5A6E31C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p>
        </w:tc>
      </w:tr>
      <w:tr w14:paraId="0C80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pct"/>
            <w:noWrap w:val="0"/>
            <w:vAlign w:val="center"/>
          </w:tcPr>
          <w:p w14:paraId="376DCDF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14:textFill>
                  <w14:solidFill>
                    <w14:schemeClr w14:val="tx1"/>
                  </w14:solidFill>
                </w14:textFill>
              </w:rPr>
              <w:t>5</w:t>
            </w:r>
          </w:p>
        </w:tc>
        <w:tc>
          <w:tcPr>
            <w:tcW w:w="645" w:type="pct"/>
            <w:noWrap w:val="0"/>
            <w:vAlign w:val="center"/>
          </w:tcPr>
          <w:p w14:paraId="7D1482C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突发情况应急处理措施</w:t>
            </w:r>
          </w:p>
        </w:tc>
        <w:tc>
          <w:tcPr>
            <w:tcW w:w="3526" w:type="pct"/>
            <w:noWrap w:val="0"/>
            <w:vAlign w:val="center"/>
          </w:tcPr>
          <w:p w14:paraId="51B8106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投标人应根据本项目情况，提供的突发情况应急处理方案，评委对投标人的突发情况应急处理措施进行评价。</w:t>
            </w:r>
          </w:p>
          <w:p w14:paraId="5FD8C42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措施详细、考虑周全、对突发事件能迅速应对并能及时解决的得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p>
          <w:p w14:paraId="0BEF39A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措施详细程度一般、对突发事件应对速度及解决时效性一般的得</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w:t>
            </w:r>
          </w:p>
          <w:p w14:paraId="756EDB2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突发情况应急处理措施仅能满足项目基本要求的得</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w:t>
            </w:r>
          </w:p>
          <w:p w14:paraId="37D7FCD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不符合要求或未提供不得分。</w:t>
            </w:r>
          </w:p>
        </w:tc>
        <w:tc>
          <w:tcPr>
            <w:tcW w:w="400" w:type="pct"/>
            <w:noWrap w:val="0"/>
            <w:vAlign w:val="center"/>
          </w:tcPr>
          <w:p w14:paraId="22BAA84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p>
        </w:tc>
      </w:tr>
      <w:tr w14:paraId="795B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pct"/>
            <w:noWrap w:val="0"/>
            <w:vAlign w:val="center"/>
          </w:tcPr>
          <w:p w14:paraId="40BACFB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645" w:type="pct"/>
            <w:noWrap w:val="0"/>
            <w:vAlign w:val="center"/>
          </w:tcPr>
          <w:p w14:paraId="47490D5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产品质保售后服务方案</w:t>
            </w:r>
          </w:p>
        </w:tc>
        <w:tc>
          <w:tcPr>
            <w:tcW w:w="3526" w:type="pct"/>
            <w:noWrap w:val="0"/>
            <w:vAlign w:val="center"/>
          </w:tcPr>
          <w:p w14:paraId="72B70950">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投标人针对本项目需求提供完整的产品质保售后服务方案（包括响应时间、人员配置、保障措施方案等方面），评委根据产品质保售后服务方案进行评</w:t>
            </w:r>
            <w:r>
              <w:rPr>
                <w:rFonts w:hint="eastAsia" w:ascii="宋体" w:hAnsi="宋体" w:eastAsia="宋体" w:cs="宋体"/>
                <w:color w:val="000000" w:themeColor="text1"/>
                <w:sz w:val="24"/>
                <w:szCs w:val="24"/>
                <w:highlight w:val="none"/>
                <w:lang w:val="en-US"/>
                <w14:textFill>
                  <w14:solidFill>
                    <w14:schemeClr w14:val="tx1"/>
                  </w14:solidFill>
                </w14:textFill>
              </w:rPr>
              <w:t>价</w:t>
            </w:r>
            <w:r>
              <w:rPr>
                <w:rFonts w:hint="eastAsia" w:ascii="宋体" w:hAnsi="宋体" w:eastAsia="宋体" w:cs="宋体"/>
                <w:color w:val="000000" w:themeColor="text1"/>
                <w:sz w:val="24"/>
                <w:szCs w:val="24"/>
                <w:highlight w:val="none"/>
                <w14:textFill>
                  <w14:solidFill>
                    <w14:schemeClr w14:val="tx1"/>
                  </w14:solidFill>
                </w14:textFill>
              </w:rPr>
              <w:t>。</w:t>
            </w:r>
          </w:p>
          <w:p w14:paraId="4BDA55BD">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产品质保售后服务完整全面、考虑周到、合理可行、优于招标文件要求的得</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14:paraId="0252546B">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产品质保售后服务方案完整性一般、合理性一般、满足招标文件要求的得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p>
          <w:p w14:paraId="4C4B957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产品质保售后服务方案仅能满足项目基本要求的得</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w:t>
            </w:r>
          </w:p>
          <w:p w14:paraId="227F1354">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不符合要求或未提供不得分。</w:t>
            </w:r>
          </w:p>
        </w:tc>
        <w:tc>
          <w:tcPr>
            <w:tcW w:w="400" w:type="pct"/>
            <w:noWrap w:val="0"/>
            <w:vAlign w:val="center"/>
          </w:tcPr>
          <w:p w14:paraId="3C1F544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p>
        </w:tc>
      </w:tr>
      <w:tr w14:paraId="5902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pct"/>
            <w:noWrap w:val="0"/>
            <w:vAlign w:val="center"/>
          </w:tcPr>
          <w:p w14:paraId="4050302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645" w:type="pct"/>
            <w:noWrap w:val="0"/>
            <w:vAlign w:val="center"/>
          </w:tcPr>
          <w:p w14:paraId="3CC9703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业绩</w:t>
            </w:r>
          </w:p>
        </w:tc>
        <w:tc>
          <w:tcPr>
            <w:tcW w:w="3526" w:type="pct"/>
            <w:noWrap w:val="0"/>
            <w:vAlign w:val="center"/>
          </w:tcPr>
          <w:p w14:paraId="4A3095D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投标人具有202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月1日以来（以合同签订时间为准）同类产品供货业绩，每提供1份得</w:t>
            </w:r>
            <w:r>
              <w:rPr>
                <w:rFonts w:hint="eastAsia" w:ascii="宋体" w:hAnsi="宋体" w:eastAsia="宋体" w:cs="宋体"/>
                <w:color w:val="000000" w:themeColor="text1"/>
                <w:sz w:val="24"/>
                <w:szCs w:val="24"/>
                <w:highlight w:val="none"/>
                <w:lang w:val="en-US"/>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分，最高得</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分。（提供合同复印件并加盖公章，</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合同须能体现关键内容，</w:t>
            </w:r>
            <w:r>
              <w:rPr>
                <w:rFonts w:hint="eastAsia" w:ascii="宋体" w:hAnsi="宋体" w:eastAsia="宋体" w:cs="宋体"/>
                <w:color w:val="000000" w:themeColor="text1"/>
                <w:sz w:val="24"/>
                <w:szCs w:val="24"/>
                <w:highlight w:val="none"/>
                <w14:textFill>
                  <w14:solidFill>
                    <w14:schemeClr w14:val="tx1"/>
                  </w14:solidFill>
                </w14:textFill>
              </w:rPr>
              <w:t>未提供或提供</w:t>
            </w:r>
            <w:r>
              <w:rPr>
                <w:rFonts w:hint="eastAsia" w:ascii="宋体" w:hAnsi="宋体" w:eastAsia="宋体" w:cs="宋体"/>
                <w:color w:val="000000" w:themeColor="text1"/>
                <w:sz w:val="24"/>
                <w:szCs w:val="24"/>
                <w:highlight w:val="none"/>
                <w:lang w:val="en-US"/>
                <w14:textFill>
                  <w14:solidFill>
                    <w14:schemeClr w14:val="tx1"/>
                  </w14:solidFill>
                </w14:textFill>
              </w:rPr>
              <w:t>不符合要求</w:t>
            </w:r>
            <w:r>
              <w:rPr>
                <w:rFonts w:hint="eastAsia" w:ascii="宋体" w:hAnsi="宋体" w:eastAsia="宋体" w:cs="宋体"/>
                <w:color w:val="000000" w:themeColor="text1"/>
                <w:sz w:val="24"/>
                <w:szCs w:val="24"/>
                <w:highlight w:val="none"/>
                <w14:textFill>
                  <w14:solidFill>
                    <w14:schemeClr w14:val="tx1"/>
                  </w14:solidFill>
                </w14:textFill>
              </w:rPr>
              <w:t>的不得分）。</w:t>
            </w:r>
          </w:p>
        </w:tc>
        <w:tc>
          <w:tcPr>
            <w:tcW w:w="400" w:type="pct"/>
            <w:noWrap w:val="0"/>
            <w:vAlign w:val="center"/>
          </w:tcPr>
          <w:p w14:paraId="4915562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p>
        </w:tc>
      </w:tr>
      <w:tr w14:paraId="45CC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4599" w:type="pct"/>
            <w:gridSpan w:val="3"/>
            <w:noWrap w:val="0"/>
            <w:vAlign w:val="center"/>
          </w:tcPr>
          <w:p w14:paraId="00445BC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合计</w:t>
            </w:r>
          </w:p>
        </w:tc>
        <w:tc>
          <w:tcPr>
            <w:tcW w:w="400" w:type="pct"/>
            <w:noWrap w:val="0"/>
            <w:vAlign w:val="center"/>
          </w:tcPr>
          <w:p w14:paraId="27835F4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100</w:t>
            </w:r>
          </w:p>
        </w:tc>
      </w:tr>
    </w:tbl>
    <w:p w14:paraId="4AE120F8">
      <w:pPr>
        <w:bidi w:val="0"/>
        <w:rPr>
          <w:rFonts w:hint="eastAsia"/>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政府采购政策功能落实</w:t>
      </w:r>
      <w:r>
        <w:rPr>
          <w:rFonts w:hint="eastAsia"/>
          <w:b/>
          <w:bCs/>
          <w:color w:val="000000" w:themeColor="text1"/>
          <w:highlight w:val="none"/>
          <w:lang w:eastAsia="zh-CN"/>
          <w14:textFill>
            <w14:solidFill>
              <w14:schemeClr w14:val="tx1"/>
            </w14:solidFill>
          </w14:textFill>
        </w:rPr>
        <w:t>：</w:t>
      </w:r>
    </w:p>
    <w:p w14:paraId="46402B14">
      <w:pPr>
        <w:bidi w:val="0"/>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1</w:t>
      </w:r>
      <w:r>
        <w:rPr>
          <w:rFonts w:hint="eastAsia"/>
          <w:b w:val="0"/>
          <w:bCs w:val="0"/>
          <w:color w:val="000000" w:themeColor="text1"/>
          <w:highlight w:val="none"/>
          <w:lang w:val="en-US" w:eastAsia="zh-CN"/>
          <w14:textFill>
            <w14:solidFill>
              <w14:schemeClr w14:val="tx1"/>
            </w14:solidFill>
          </w14:textFill>
        </w:rPr>
        <w:t>.</w:t>
      </w:r>
      <w:r>
        <w:rPr>
          <w:rFonts w:hint="eastAsia"/>
          <w:b w:val="0"/>
          <w:bCs w:val="0"/>
          <w:color w:val="000000" w:themeColor="text1"/>
          <w:highlight w:val="none"/>
          <w14:textFill>
            <w14:solidFill>
              <w14:schemeClr w14:val="tx1"/>
            </w14:solidFill>
          </w14:textFill>
        </w:rPr>
        <w:t>小微型企业价格扣除</w:t>
      </w:r>
    </w:p>
    <w:p w14:paraId="2379E49C">
      <w:pPr>
        <w:bidi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（1）本项目对小型和微型企业产品给予10%的扣除价格，用扣除后的价格参与评审。</w:t>
      </w:r>
    </w:p>
    <w:p w14:paraId="3714D22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14:textFill>
            <w14:solidFill>
              <w14:schemeClr w14:val="tx1"/>
            </w14:solidFill>
          </w14:textFill>
        </w:rPr>
        <w:t>需按照</w:t>
      </w:r>
      <w:r>
        <w:rPr>
          <w:rFonts w:hint="eastAsia"/>
          <w:color w:val="000000" w:themeColor="text1"/>
          <w:highlight w:val="none"/>
          <w:lang w:val="en-US" w:eastAsia="zh-CN"/>
          <w14:textFill>
            <w14:solidFill>
              <w14:schemeClr w14:val="tx1"/>
            </w14:solidFill>
          </w14:textFill>
        </w:rPr>
        <w:t>招标</w:t>
      </w:r>
      <w:r>
        <w:rPr>
          <w:rFonts w:hint="eastAsia"/>
          <w:color w:val="000000" w:themeColor="text1"/>
          <w:highlight w:val="none"/>
          <w14:textFill>
            <w14:solidFill>
              <w14:schemeClr w14:val="tx1"/>
            </w14:solidFill>
          </w14:textFill>
        </w:rPr>
        <w:t>文件的要求提供相应的《中小微企业声明函》。</w:t>
      </w:r>
    </w:p>
    <w:p w14:paraId="511A359C">
      <w:pPr>
        <w:bidi w:val="0"/>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2</w:t>
      </w:r>
      <w:r>
        <w:rPr>
          <w:rFonts w:hint="eastAsia"/>
          <w:b w:val="0"/>
          <w:bCs w:val="0"/>
          <w:color w:val="000000" w:themeColor="text1"/>
          <w:highlight w:val="none"/>
          <w:lang w:val="en-US" w:eastAsia="zh-CN"/>
          <w14:textFill>
            <w14:solidFill>
              <w14:schemeClr w14:val="tx1"/>
            </w14:solidFill>
          </w14:textFill>
        </w:rPr>
        <w:t>.</w:t>
      </w:r>
      <w:r>
        <w:rPr>
          <w:rFonts w:hint="eastAsia"/>
          <w:b w:val="0"/>
          <w:bCs w:val="0"/>
          <w:color w:val="000000" w:themeColor="text1"/>
          <w:highlight w:val="none"/>
          <w14:textFill>
            <w14:solidFill>
              <w14:schemeClr w14:val="tx1"/>
            </w14:solidFill>
          </w14:textFill>
        </w:rPr>
        <w:t>残疾人福利单位价格扣除</w:t>
      </w:r>
    </w:p>
    <w:p w14:paraId="19A4FA64">
      <w:pPr>
        <w:bidi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（1）本项目对残疾人福利性单位视同小型、微型企业，给予10%的价格扣除，用扣除后的价格参与评审。</w:t>
      </w:r>
      <w:r>
        <w:rPr>
          <w:rFonts w:hint="eastAsia"/>
          <w:color w:val="000000" w:themeColor="text1"/>
          <w:highlight w:val="none"/>
          <w:lang w:val="en-US" w:eastAsia="zh-CN"/>
          <w14:textFill>
            <w14:solidFill>
              <w14:schemeClr w14:val="tx1"/>
            </w14:solidFill>
          </w14:textFill>
        </w:rPr>
        <w:t>货物采购项目中产品制造商须为</w:t>
      </w:r>
      <w:r>
        <w:rPr>
          <w:rFonts w:hint="eastAsia"/>
          <w:color w:val="000000" w:themeColor="text1"/>
          <w:highlight w:val="none"/>
          <w14:textFill>
            <w14:solidFill>
              <w14:schemeClr w14:val="tx1"/>
            </w14:solidFill>
          </w14:textFill>
        </w:rPr>
        <w:t>残疾人福利性单位</w:t>
      </w:r>
      <w:r>
        <w:rPr>
          <w:rFonts w:hint="eastAsia"/>
          <w:color w:val="000000" w:themeColor="text1"/>
          <w:highlight w:val="none"/>
          <w:lang w:eastAsia="zh-CN"/>
          <w14:textFill>
            <w14:solidFill>
              <w14:schemeClr w14:val="tx1"/>
            </w14:solidFill>
          </w14:textFill>
        </w:rPr>
        <w:t>。</w:t>
      </w:r>
    </w:p>
    <w:p w14:paraId="24254F67">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（2）残疾人福利单位需按照</w:t>
      </w:r>
      <w:r>
        <w:rPr>
          <w:rFonts w:hint="eastAsia"/>
          <w:color w:val="000000" w:themeColor="text1"/>
          <w:highlight w:val="none"/>
          <w:lang w:val="en-US" w:eastAsia="zh-CN"/>
          <w14:textFill>
            <w14:solidFill>
              <w14:schemeClr w14:val="tx1"/>
            </w14:solidFill>
          </w14:textFill>
        </w:rPr>
        <w:t>招标</w:t>
      </w:r>
      <w:r>
        <w:rPr>
          <w:rFonts w:hint="eastAsia"/>
          <w:color w:val="000000" w:themeColor="text1"/>
          <w:highlight w:val="none"/>
          <w14:textFill>
            <w14:solidFill>
              <w14:schemeClr w14:val="tx1"/>
            </w14:solidFill>
          </w14:textFill>
        </w:rPr>
        <w:t>文件的要求提供《残疾人福利性单位声明函》。</w:t>
      </w:r>
    </w:p>
    <w:p w14:paraId="78ECEED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（3）残疾人福利单位标准请参照《关于促进残疾人就业政府采购政策的通知》（财库〔2017〕141号）。</w:t>
      </w:r>
    </w:p>
    <w:p w14:paraId="0B8FFDA4">
      <w:pPr>
        <w:bidi w:val="0"/>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3</w:t>
      </w:r>
      <w:r>
        <w:rPr>
          <w:rFonts w:hint="eastAsia"/>
          <w:b w:val="0"/>
          <w:bCs w:val="0"/>
          <w:color w:val="000000" w:themeColor="text1"/>
          <w:highlight w:val="none"/>
          <w:lang w:val="en-US" w:eastAsia="zh-CN"/>
          <w14:textFill>
            <w14:solidFill>
              <w14:schemeClr w14:val="tx1"/>
            </w14:solidFill>
          </w14:textFill>
        </w:rPr>
        <w:t>.</w:t>
      </w:r>
      <w:r>
        <w:rPr>
          <w:rFonts w:hint="eastAsia"/>
          <w:b w:val="0"/>
          <w:bCs w:val="0"/>
          <w:color w:val="000000" w:themeColor="text1"/>
          <w:highlight w:val="none"/>
          <w14:textFill>
            <w14:solidFill>
              <w14:schemeClr w14:val="tx1"/>
            </w14:solidFill>
          </w14:textFill>
        </w:rPr>
        <w:t>监狱和戒毒企业价格扣除</w:t>
      </w:r>
    </w:p>
    <w:p w14:paraId="3795171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（1）本项目对监狱和戒毒企业（简称监狱企业）视同小型、微型企业，给予10%的价格扣除，用扣除后的价格参与评审。</w:t>
      </w:r>
      <w:r>
        <w:rPr>
          <w:rFonts w:hint="eastAsia"/>
          <w:color w:val="000000" w:themeColor="text1"/>
          <w:highlight w:val="none"/>
          <w:lang w:val="en-US" w:eastAsia="zh-CN"/>
          <w14:textFill>
            <w14:solidFill>
              <w14:schemeClr w14:val="tx1"/>
            </w14:solidFill>
          </w14:textFill>
        </w:rPr>
        <w:t>货物采购项目中产品制造商须为监狱企业。</w:t>
      </w:r>
    </w:p>
    <w:p w14:paraId="5F43D247">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（2）监狱企业参加政府采购活动时，需提供由省级以上监狱管理局、戒毒管理局</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含新疆生产建设兵团</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出具的属于监狱企业的证明文件。</w:t>
      </w: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14:textFill>
            <w14:solidFill>
              <w14:schemeClr w14:val="tx1"/>
            </w14:solidFill>
          </w14:textFill>
        </w:rPr>
        <w:t>如不提供上述证明文件，价格将不做相应扣除。</w:t>
      </w:r>
    </w:p>
    <w:p w14:paraId="63E51791">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（3）监狱企业标准请参照《关于政府采购支持监狱企业发展有关问题的通知》（财库〔2014〕68号）。</w:t>
      </w:r>
    </w:p>
    <w:p w14:paraId="600D50E1">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残疾人福利单位、监狱企业属于小型、微型企业的，不重复享受政策。</w:t>
      </w:r>
    </w:p>
    <w:p w14:paraId="1D958702">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如本项目同意联合体投标或同意分包履行合同的</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4%的价格扣除，用扣除后的价格参与评审。</w:t>
      </w:r>
    </w:p>
    <w:p w14:paraId="6E3AE0F2">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联合体各方均为小型、微型企业（残疾人福利单位、监狱企业）的，联合体享受10%价格扣除，用扣除后的价格参与评审。</w:t>
      </w:r>
    </w:p>
    <w:p w14:paraId="378CA04A">
      <w:pPr>
        <w:bidi w:val="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7</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采购本国产品的支持政策</w:t>
      </w:r>
    </w:p>
    <w:p w14:paraId="7580E863">
      <w:pPr>
        <w:bidi w:val="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本项目政府采购活动中既有本国产品又有非本国产品参与竞争的，依法对本国产品给予价格评审优惠，对本国产品的报价给予20%的价格扣除，用扣除后的价格参与评审。</w:t>
      </w:r>
    </w:p>
    <w:p w14:paraId="54B97AE4">
      <w:pPr>
        <w:bidi w:val="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当采购项目或者采购包中含有多种产品，</w:t>
      </w: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14:textFill>
            <w14:solidFill>
              <w14:schemeClr w14:val="tx1"/>
            </w14:solidFill>
          </w14:textFill>
        </w:rPr>
        <w:t>为该采购项目或者采购包提供的符合本国产品标准的产品成本之和占该供应商提供的全部产品成本之和的比例达到80%以上时</w:t>
      </w:r>
      <w:r>
        <w:rPr>
          <w:rFonts w:hint="eastAsia"/>
          <w:b/>
          <w:bCs/>
          <w:color w:val="000000" w:themeColor="text1"/>
          <w:highlight w:val="none"/>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投标人</w:t>
      </w:r>
      <w:r>
        <w:rPr>
          <w:rFonts w:hint="eastAsia"/>
          <w:b/>
          <w:bCs/>
          <w:color w:val="000000" w:themeColor="text1"/>
          <w:highlight w:val="none"/>
          <w14:textFill>
            <w14:solidFill>
              <w14:schemeClr w14:val="tx1"/>
            </w14:solidFill>
          </w14:textFill>
        </w:rPr>
        <w:t>需在“第六章 投标文件格式及附件”的“分项报价表”中填写比例数值）</w:t>
      </w:r>
      <w:r>
        <w:rPr>
          <w:rFonts w:hint="eastAsia"/>
          <w:color w:val="000000" w:themeColor="text1"/>
          <w:highlight w:val="none"/>
          <w14:textFill>
            <w14:solidFill>
              <w14:schemeClr w14:val="tx1"/>
            </w14:solidFill>
          </w14:textFill>
        </w:rPr>
        <w:t>，依法对该</w:t>
      </w: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14:textFill>
            <w14:solidFill>
              <w14:schemeClr w14:val="tx1"/>
            </w14:solidFill>
          </w14:textFill>
        </w:rPr>
        <w:t>提供的全部产品给予价格评审优惠，即对该</w:t>
      </w: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14:textFill>
            <w14:solidFill>
              <w14:schemeClr w14:val="tx1"/>
            </w14:solidFill>
          </w14:textFill>
        </w:rPr>
        <w:t>提供的全部产品的总报价给予20%的价格扣除，用扣除后的价格参与评审。</w:t>
      </w: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14:textFill>
            <w14:solidFill>
              <w14:schemeClr w14:val="tx1"/>
            </w14:solidFill>
          </w14:textFill>
        </w:rPr>
        <w:t>未填写比例数值，或比例数值未达到80%的，将不享受本国产品价格评审优惠。</w:t>
      </w:r>
    </w:p>
    <w:p w14:paraId="3FAD08D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③</w:t>
      </w: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14:textFill>
            <w14:solidFill>
              <w14:schemeClr w14:val="tx1"/>
            </w14:solidFill>
          </w14:textFill>
        </w:rPr>
        <w:t>需按照招标文件的要求提供《关于符合本国产品标准的声明函》（以下简称《声明函》），如不提供将不享受本国产品价格评审优惠。</w:t>
      </w:r>
    </w:p>
    <w:p w14:paraId="550DBBC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④</w:t>
      </w: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14:textFill>
            <w14:solidFill>
              <w14:schemeClr w14:val="tx1"/>
            </w14:solidFill>
          </w14:textFill>
        </w:rPr>
        <w:t>需在《声明函》中逐一、准确填写产品名称、厂名、生产厂址三项信息（《声明函》中用删除线划除的地方无需填写），三项信息中任意一项未填写的视为该项产品不符合本国产品标准，不享受本国产品价格评审优惠。</w:t>
      </w:r>
    </w:p>
    <w:p w14:paraId="74D0692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⑤评标过程中，如发现</w:t>
      </w: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14:textFill>
            <w14:solidFill>
              <w14:schemeClr w14:val="tx1"/>
            </w14:solidFill>
          </w14:textFill>
        </w:rPr>
        <w:t>在《声明函》内容含义不明确、同类事项与投标文件表述不一致或者有明显文字错误等情况的，评标委员会应当以书面形式要求</w:t>
      </w: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14:textFill>
            <w14:solidFill>
              <w14:schemeClr w14:val="tx1"/>
            </w14:solidFill>
          </w14:textFill>
        </w:rPr>
        <w:t>作出必要的澄清、说明或者补正。经澄清、说明或者补正的《声明函》仍然不符合《国务院办公厅关于在政府采购中实施本国产品标准及相关政策的通知》（国办发〔2025〕34号）和招标文件规定的，</w:t>
      </w: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14:textFill>
            <w14:solidFill>
              <w14:schemeClr w14:val="tx1"/>
            </w14:solidFill>
          </w14:textFill>
        </w:rPr>
        <w:t>提供的相关产品视为不符合本国产品标准。</w:t>
      </w:r>
    </w:p>
    <w:p w14:paraId="7B76574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7E447AE">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第四章  采购需求</w:t>
      </w:r>
    </w:p>
    <w:p w14:paraId="1B29B4F0">
      <w:pPr>
        <w:pStyle w:val="8"/>
        <w:numPr>
          <w:ilvl w:val="0"/>
          <w:numId w:val="0"/>
        </w:numPr>
        <w:tabs>
          <w:tab w:val="left" w:pos="960"/>
        </w:tabs>
        <w:ind w:left="0" w:leftChars="0" w:firstLine="482" w:firstLineChars="200"/>
        <w:rPr>
          <w:rFonts w:ascii="宋体" w:hAnsi="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sz w:val="24"/>
          <w:szCs w:val="22"/>
          <w:highlight w:val="none"/>
          <w:lang w:val="zh-CN" w:eastAsia="zh-CN" w:bidi="zh-CN"/>
          <w14:textFill>
            <w14:solidFill>
              <w14:schemeClr w14:val="tx1"/>
            </w14:solidFill>
          </w14:textFill>
        </w:rPr>
        <w:t>一、</w:t>
      </w:r>
      <w:r>
        <w:rPr>
          <w:rFonts w:hint="eastAsia" w:ascii="宋体" w:hAnsi="宋体" w:cs="宋体"/>
          <w:b/>
          <w:bCs/>
          <w:color w:val="000000" w:themeColor="text1"/>
          <w:highlight w:val="none"/>
          <w14:textFill>
            <w14:solidFill>
              <w14:schemeClr w14:val="tx1"/>
            </w14:solidFill>
          </w14:textFill>
        </w:rPr>
        <w:t>采购清单</w:t>
      </w:r>
    </w:p>
    <w:tbl>
      <w:tblPr>
        <w:tblStyle w:val="16"/>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63"/>
        <w:gridCol w:w="1162"/>
        <w:gridCol w:w="816"/>
        <w:gridCol w:w="916"/>
        <w:gridCol w:w="1930"/>
        <w:gridCol w:w="2184"/>
        <w:gridCol w:w="1610"/>
      </w:tblGrid>
      <w:tr w14:paraId="199C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shd w:val="clear" w:color="auto" w:fill="auto"/>
            <w:vAlign w:val="center"/>
          </w:tcPr>
          <w:p w14:paraId="444BC7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序号</w:t>
            </w:r>
          </w:p>
        </w:tc>
        <w:tc>
          <w:tcPr>
            <w:tcW w:w="1162" w:type="dxa"/>
            <w:shd w:val="clear" w:color="auto" w:fill="auto"/>
            <w:vAlign w:val="center"/>
          </w:tcPr>
          <w:p w14:paraId="1BFE72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2"/>
                <w:sz w:val="24"/>
                <w:szCs w:val="24"/>
                <w:highlight w:val="none"/>
                <w:lang w:val="en-US"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产品</w:t>
            </w:r>
            <w:r>
              <w:rPr>
                <w:rFonts w:hint="eastAsia" w:ascii="宋体" w:hAnsi="宋体" w:eastAsia="宋体" w:cs="宋体"/>
                <w:b/>
                <w:bCs/>
                <w:color w:val="000000" w:themeColor="text1"/>
                <w:kern w:val="2"/>
                <w:sz w:val="24"/>
                <w:szCs w:val="24"/>
                <w:highlight w:val="none"/>
                <w:lang w:val="en-US" w:bidi="ar-SA"/>
                <w14:textFill>
                  <w14:solidFill>
                    <w14:schemeClr w14:val="tx1"/>
                  </w14:solidFill>
                </w14:textFill>
              </w:rPr>
              <w:t>名称</w:t>
            </w:r>
          </w:p>
        </w:tc>
        <w:tc>
          <w:tcPr>
            <w:tcW w:w="0" w:type="auto"/>
            <w:shd w:val="clear" w:color="auto" w:fill="auto"/>
            <w:vAlign w:val="center"/>
          </w:tcPr>
          <w:p w14:paraId="03A443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2"/>
                <w:sz w:val="24"/>
                <w:szCs w:val="24"/>
                <w:highlight w:val="none"/>
                <w:lang w:val="en-US"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bCs/>
                <w:color w:val="000000" w:themeColor="text1"/>
                <w:kern w:val="2"/>
                <w:sz w:val="24"/>
                <w:szCs w:val="24"/>
                <w:highlight w:val="none"/>
                <w:lang w:val="en-US" w:bidi="ar-SA"/>
                <w14:textFill>
                  <w14:solidFill>
                    <w14:schemeClr w14:val="tx1"/>
                  </w14:solidFill>
                </w14:textFill>
              </w:rPr>
              <w:t>数量</w:t>
            </w:r>
          </w:p>
        </w:tc>
        <w:tc>
          <w:tcPr>
            <w:tcW w:w="916" w:type="dxa"/>
            <w:shd w:val="clear" w:color="auto" w:fill="auto"/>
            <w:vAlign w:val="center"/>
          </w:tcPr>
          <w:p w14:paraId="0604A2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2"/>
                <w:sz w:val="24"/>
                <w:szCs w:val="24"/>
                <w:highlight w:val="none"/>
                <w:lang w:val="en-US"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bCs/>
                <w:color w:val="000000" w:themeColor="text1"/>
                <w:kern w:val="2"/>
                <w:sz w:val="24"/>
                <w:szCs w:val="24"/>
                <w:highlight w:val="none"/>
                <w:lang w:val="en-US" w:bidi="ar-SA"/>
                <w14:textFill>
                  <w14:solidFill>
                    <w14:schemeClr w14:val="tx1"/>
                  </w14:solidFill>
                </w14:textFill>
              </w:rPr>
              <w:t>单位</w:t>
            </w:r>
          </w:p>
        </w:tc>
        <w:tc>
          <w:tcPr>
            <w:tcW w:w="1930" w:type="dxa"/>
            <w:shd w:val="clear" w:color="auto" w:fill="auto"/>
            <w:vAlign w:val="center"/>
          </w:tcPr>
          <w:p w14:paraId="717A32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2"/>
                <w:sz w:val="24"/>
                <w:szCs w:val="24"/>
                <w:highlight w:val="none"/>
                <w:lang w:val="en-US"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★单价最高限价</w:t>
            </w:r>
            <w:r>
              <w:rPr>
                <w:rFonts w:hint="eastAsia" w:ascii="宋体" w:hAnsi="宋体" w:eastAsia="宋体" w:cs="宋体"/>
                <w:b/>
                <w:bCs/>
                <w:color w:val="000000" w:themeColor="text1"/>
                <w:kern w:val="2"/>
                <w:sz w:val="24"/>
                <w:szCs w:val="24"/>
                <w:highlight w:val="none"/>
                <w:lang w:val="en-US" w:bidi="ar-SA"/>
                <w14:textFill>
                  <w14:solidFill>
                    <w14:schemeClr w14:val="tx1"/>
                  </w14:solidFill>
                </w14:textFill>
              </w:rPr>
              <w:t>（元）</w:t>
            </w:r>
          </w:p>
        </w:tc>
        <w:tc>
          <w:tcPr>
            <w:tcW w:w="2184" w:type="dxa"/>
            <w:shd w:val="clear" w:color="auto" w:fill="auto"/>
            <w:vAlign w:val="center"/>
          </w:tcPr>
          <w:p w14:paraId="29A1F1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2"/>
                <w:sz w:val="24"/>
                <w:szCs w:val="24"/>
                <w:highlight w:val="none"/>
                <w:lang w:val="en-US"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bidi="ar-SA"/>
                <w14:textFill>
                  <w14:solidFill>
                    <w14:schemeClr w14:val="tx1"/>
                  </w14:solidFill>
                </w14:textFill>
              </w:rPr>
              <w:t>是否接受进口</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产品</w:t>
            </w:r>
            <w:r>
              <w:rPr>
                <w:rFonts w:hint="eastAsia" w:ascii="宋体" w:hAnsi="宋体" w:eastAsia="宋体" w:cs="宋体"/>
                <w:b/>
                <w:bCs/>
                <w:color w:val="000000" w:themeColor="text1"/>
                <w:kern w:val="2"/>
                <w:sz w:val="24"/>
                <w:szCs w:val="24"/>
                <w:highlight w:val="none"/>
                <w:lang w:val="en-US" w:bidi="ar-SA"/>
                <w14:textFill>
                  <w14:solidFill>
                    <w14:schemeClr w14:val="tx1"/>
                  </w14:solidFill>
                </w14:textFill>
              </w:rPr>
              <w:t>投标</w:t>
            </w:r>
          </w:p>
        </w:tc>
        <w:tc>
          <w:tcPr>
            <w:tcW w:w="1610" w:type="dxa"/>
            <w:shd w:val="clear" w:color="auto" w:fill="auto"/>
            <w:vAlign w:val="center"/>
          </w:tcPr>
          <w:p w14:paraId="21AF02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2"/>
                <w:sz w:val="24"/>
                <w:szCs w:val="24"/>
                <w:highlight w:val="none"/>
                <w:lang w:val="en-US" w:bidi="ar-SA"/>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是否为核心产品</w:t>
            </w:r>
          </w:p>
        </w:tc>
      </w:tr>
      <w:tr w14:paraId="29AB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shd w:val="clear" w:color="auto" w:fill="auto"/>
            <w:vAlign w:val="center"/>
          </w:tcPr>
          <w:p w14:paraId="3272A1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p>
        </w:tc>
        <w:tc>
          <w:tcPr>
            <w:tcW w:w="1162" w:type="dxa"/>
            <w:shd w:val="clear" w:color="auto" w:fill="auto"/>
            <w:vAlign w:val="center"/>
          </w:tcPr>
          <w:p w14:paraId="5ED004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bidi="ar-SA"/>
                <w14:textFill>
                  <w14:solidFill>
                    <w14:schemeClr w14:val="tx1"/>
                  </w14:solidFill>
                </w14:textFill>
              </w:rPr>
              <w:t>棉被</w:t>
            </w:r>
          </w:p>
        </w:tc>
        <w:tc>
          <w:tcPr>
            <w:tcW w:w="0" w:type="auto"/>
            <w:shd w:val="clear" w:color="auto" w:fill="auto"/>
            <w:vAlign w:val="center"/>
          </w:tcPr>
          <w:p w14:paraId="4CEE3C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500</w:t>
            </w:r>
          </w:p>
        </w:tc>
        <w:tc>
          <w:tcPr>
            <w:tcW w:w="916" w:type="dxa"/>
            <w:shd w:val="clear" w:color="auto" w:fill="auto"/>
            <w:vAlign w:val="center"/>
          </w:tcPr>
          <w:p w14:paraId="14A6F5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套</w:t>
            </w:r>
          </w:p>
        </w:tc>
        <w:tc>
          <w:tcPr>
            <w:tcW w:w="1930" w:type="dxa"/>
            <w:shd w:val="clear" w:color="auto" w:fill="auto"/>
            <w:vAlign w:val="center"/>
          </w:tcPr>
          <w:p w14:paraId="163DAF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160</w:t>
            </w:r>
          </w:p>
        </w:tc>
        <w:tc>
          <w:tcPr>
            <w:tcW w:w="2184" w:type="dxa"/>
            <w:shd w:val="clear" w:color="auto" w:fill="auto"/>
            <w:vAlign w:val="center"/>
          </w:tcPr>
          <w:p w14:paraId="3CC0DA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bidi="ar-SA"/>
                <w14:textFill>
                  <w14:solidFill>
                    <w14:schemeClr w14:val="tx1"/>
                  </w14:solidFill>
                </w14:textFill>
              </w:rPr>
              <w:t>否</w:t>
            </w:r>
          </w:p>
        </w:tc>
        <w:tc>
          <w:tcPr>
            <w:tcW w:w="1610" w:type="dxa"/>
            <w:shd w:val="clear" w:color="auto" w:fill="auto"/>
            <w:vAlign w:val="center"/>
          </w:tcPr>
          <w:p w14:paraId="21906D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是</w:t>
            </w:r>
          </w:p>
        </w:tc>
      </w:tr>
      <w:tr w14:paraId="383B2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shd w:val="clear" w:color="auto" w:fill="auto"/>
            <w:vAlign w:val="center"/>
          </w:tcPr>
          <w:p w14:paraId="19D30F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w:t>
            </w:r>
          </w:p>
        </w:tc>
        <w:tc>
          <w:tcPr>
            <w:tcW w:w="1162" w:type="dxa"/>
            <w:shd w:val="clear" w:color="auto" w:fill="auto"/>
            <w:vAlign w:val="center"/>
          </w:tcPr>
          <w:p w14:paraId="6065E9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bidi="ar-SA"/>
                <w14:textFill>
                  <w14:solidFill>
                    <w14:schemeClr w14:val="tx1"/>
                  </w14:solidFill>
                </w14:textFill>
              </w:rPr>
              <w:t>棉大衣</w:t>
            </w:r>
          </w:p>
        </w:tc>
        <w:tc>
          <w:tcPr>
            <w:tcW w:w="0" w:type="auto"/>
            <w:shd w:val="clear" w:color="auto" w:fill="auto"/>
            <w:vAlign w:val="center"/>
          </w:tcPr>
          <w:p w14:paraId="082858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500</w:t>
            </w:r>
          </w:p>
        </w:tc>
        <w:tc>
          <w:tcPr>
            <w:tcW w:w="916" w:type="dxa"/>
            <w:shd w:val="clear" w:color="auto" w:fill="auto"/>
            <w:vAlign w:val="center"/>
          </w:tcPr>
          <w:p w14:paraId="10CCAA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件</w:t>
            </w:r>
          </w:p>
        </w:tc>
        <w:tc>
          <w:tcPr>
            <w:tcW w:w="1930" w:type="dxa"/>
            <w:shd w:val="clear" w:color="auto" w:fill="auto"/>
            <w:vAlign w:val="center"/>
          </w:tcPr>
          <w:p w14:paraId="5C85A3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140</w:t>
            </w:r>
          </w:p>
        </w:tc>
        <w:tc>
          <w:tcPr>
            <w:tcW w:w="2184" w:type="dxa"/>
            <w:shd w:val="clear" w:color="auto" w:fill="auto"/>
            <w:vAlign w:val="center"/>
          </w:tcPr>
          <w:p w14:paraId="6CFD5D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否</w:t>
            </w:r>
          </w:p>
        </w:tc>
        <w:tc>
          <w:tcPr>
            <w:tcW w:w="1610" w:type="dxa"/>
            <w:shd w:val="clear" w:color="auto" w:fill="auto"/>
            <w:vAlign w:val="center"/>
          </w:tcPr>
          <w:p w14:paraId="7842DA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w:t>
            </w:r>
          </w:p>
        </w:tc>
      </w:tr>
      <w:tr w14:paraId="6FC6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shd w:val="clear" w:color="auto" w:fill="auto"/>
            <w:vAlign w:val="center"/>
          </w:tcPr>
          <w:p w14:paraId="79C391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w:t>
            </w:r>
          </w:p>
        </w:tc>
        <w:tc>
          <w:tcPr>
            <w:tcW w:w="1162" w:type="dxa"/>
            <w:shd w:val="clear" w:color="auto" w:fill="auto"/>
            <w:vAlign w:val="center"/>
          </w:tcPr>
          <w:p w14:paraId="77F799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bidi="ar-SA"/>
                <w14:textFill>
                  <w14:solidFill>
                    <w14:schemeClr w14:val="tx1"/>
                  </w14:solidFill>
                </w14:textFill>
              </w:rPr>
            </w:pPr>
            <w:r>
              <w:rPr>
                <w:rStyle w:val="19"/>
                <w:rFonts w:hint="eastAsia" w:ascii="宋体" w:hAnsi="宋体" w:eastAsia="宋体" w:cs="宋体"/>
                <w:color w:val="000000" w:themeColor="text1"/>
                <w:sz w:val="24"/>
                <w:szCs w:val="24"/>
                <w:highlight w:val="none"/>
                <w:lang w:val="en-US" w:eastAsia="zh-CN" w:bidi="ar"/>
                <w14:textFill>
                  <w14:solidFill>
                    <w14:schemeClr w14:val="tx1"/>
                  </w14:solidFill>
                </w14:textFill>
              </w:rPr>
              <w:t>折叠床</w:t>
            </w:r>
          </w:p>
        </w:tc>
        <w:tc>
          <w:tcPr>
            <w:tcW w:w="0" w:type="auto"/>
            <w:shd w:val="clear" w:color="auto" w:fill="auto"/>
            <w:vAlign w:val="center"/>
          </w:tcPr>
          <w:p w14:paraId="0F71D6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500</w:t>
            </w:r>
          </w:p>
        </w:tc>
        <w:tc>
          <w:tcPr>
            <w:tcW w:w="916" w:type="dxa"/>
            <w:shd w:val="clear" w:color="auto" w:fill="auto"/>
            <w:vAlign w:val="center"/>
          </w:tcPr>
          <w:p w14:paraId="040407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张</w:t>
            </w:r>
          </w:p>
        </w:tc>
        <w:tc>
          <w:tcPr>
            <w:tcW w:w="1930" w:type="dxa"/>
            <w:shd w:val="clear" w:color="auto" w:fill="auto"/>
            <w:vAlign w:val="center"/>
          </w:tcPr>
          <w:p w14:paraId="5205EE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204</w:t>
            </w:r>
          </w:p>
        </w:tc>
        <w:tc>
          <w:tcPr>
            <w:tcW w:w="2184" w:type="dxa"/>
            <w:shd w:val="clear" w:color="auto" w:fill="auto"/>
            <w:vAlign w:val="center"/>
          </w:tcPr>
          <w:p w14:paraId="2D1C0E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否</w:t>
            </w:r>
          </w:p>
        </w:tc>
        <w:tc>
          <w:tcPr>
            <w:tcW w:w="1610" w:type="dxa"/>
            <w:shd w:val="clear" w:color="auto" w:fill="auto"/>
            <w:vAlign w:val="center"/>
          </w:tcPr>
          <w:p w14:paraId="1023BF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是</w:t>
            </w:r>
          </w:p>
        </w:tc>
      </w:tr>
      <w:tr w14:paraId="15B0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shd w:val="clear" w:color="auto" w:fill="auto"/>
            <w:vAlign w:val="center"/>
          </w:tcPr>
          <w:p w14:paraId="4F8E3F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w:t>
            </w:r>
          </w:p>
        </w:tc>
        <w:tc>
          <w:tcPr>
            <w:tcW w:w="1162" w:type="dxa"/>
            <w:shd w:val="clear" w:color="auto" w:fill="auto"/>
            <w:vAlign w:val="center"/>
          </w:tcPr>
          <w:p w14:paraId="1799F3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蚊帐</w:t>
            </w:r>
          </w:p>
        </w:tc>
        <w:tc>
          <w:tcPr>
            <w:tcW w:w="0" w:type="auto"/>
            <w:shd w:val="clear" w:color="auto" w:fill="auto"/>
            <w:vAlign w:val="center"/>
          </w:tcPr>
          <w:p w14:paraId="5DB1BC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500</w:t>
            </w:r>
          </w:p>
        </w:tc>
        <w:tc>
          <w:tcPr>
            <w:tcW w:w="916" w:type="dxa"/>
            <w:shd w:val="clear" w:color="auto" w:fill="auto"/>
            <w:vAlign w:val="center"/>
          </w:tcPr>
          <w:p w14:paraId="27D6AD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套</w:t>
            </w:r>
          </w:p>
        </w:tc>
        <w:tc>
          <w:tcPr>
            <w:tcW w:w="1930" w:type="dxa"/>
            <w:shd w:val="clear" w:color="auto" w:fill="auto"/>
            <w:vAlign w:val="center"/>
          </w:tcPr>
          <w:p w14:paraId="538301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65</w:t>
            </w:r>
          </w:p>
        </w:tc>
        <w:tc>
          <w:tcPr>
            <w:tcW w:w="2184" w:type="dxa"/>
            <w:shd w:val="clear" w:color="auto" w:fill="auto"/>
            <w:vAlign w:val="center"/>
          </w:tcPr>
          <w:p w14:paraId="6D1828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否</w:t>
            </w:r>
          </w:p>
        </w:tc>
        <w:tc>
          <w:tcPr>
            <w:tcW w:w="1610" w:type="dxa"/>
            <w:shd w:val="clear" w:color="auto" w:fill="auto"/>
            <w:vAlign w:val="center"/>
          </w:tcPr>
          <w:p w14:paraId="353DCD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w:t>
            </w:r>
          </w:p>
        </w:tc>
      </w:tr>
      <w:tr w14:paraId="661F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shd w:val="clear" w:color="auto" w:fill="auto"/>
            <w:vAlign w:val="center"/>
          </w:tcPr>
          <w:p w14:paraId="0B5A42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5</w:t>
            </w:r>
          </w:p>
        </w:tc>
        <w:tc>
          <w:tcPr>
            <w:tcW w:w="1162" w:type="dxa"/>
            <w:shd w:val="clear" w:color="auto" w:fill="auto"/>
            <w:vAlign w:val="center"/>
          </w:tcPr>
          <w:p w14:paraId="04EF40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雨衣</w:t>
            </w:r>
          </w:p>
        </w:tc>
        <w:tc>
          <w:tcPr>
            <w:tcW w:w="0" w:type="auto"/>
            <w:shd w:val="clear" w:color="auto" w:fill="auto"/>
            <w:vAlign w:val="center"/>
          </w:tcPr>
          <w:p w14:paraId="7EE587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100</w:t>
            </w:r>
          </w:p>
        </w:tc>
        <w:tc>
          <w:tcPr>
            <w:tcW w:w="916" w:type="dxa"/>
            <w:shd w:val="clear" w:color="auto" w:fill="auto"/>
            <w:vAlign w:val="center"/>
          </w:tcPr>
          <w:p w14:paraId="062F9E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套</w:t>
            </w:r>
          </w:p>
        </w:tc>
        <w:tc>
          <w:tcPr>
            <w:tcW w:w="1930" w:type="dxa"/>
            <w:shd w:val="clear" w:color="auto" w:fill="auto"/>
            <w:vAlign w:val="center"/>
          </w:tcPr>
          <w:p w14:paraId="636C18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90</w:t>
            </w:r>
          </w:p>
        </w:tc>
        <w:tc>
          <w:tcPr>
            <w:tcW w:w="2184" w:type="dxa"/>
            <w:shd w:val="clear" w:color="auto" w:fill="auto"/>
            <w:vAlign w:val="center"/>
          </w:tcPr>
          <w:p w14:paraId="3634E6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否</w:t>
            </w:r>
          </w:p>
        </w:tc>
        <w:tc>
          <w:tcPr>
            <w:tcW w:w="1610" w:type="dxa"/>
            <w:shd w:val="clear" w:color="auto" w:fill="auto"/>
            <w:vAlign w:val="center"/>
          </w:tcPr>
          <w:p w14:paraId="4F86DB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w:t>
            </w:r>
          </w:p>
        </w:tc>
      </w:tr>
      <w:tr w14:paraId="0773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63" w:type="dxa"/>
            <w:shd w:val="clear" w:color="auto" w:fill="auto"/>
            <w:vAlign w:val="center"/>
          </w:tcPr>
          <w:p w14:paraId="3E0F5E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6</w:t>
            </w:r>
          </w:p>
        </w:tc>
        <w:tc>
          <w:tcPr>
            <w:tcW w:w="1162" w:type="dxa"/>
            <w:shd w:val="clear" w:color="auto" w:fill="auto"/>
            <w:vAlign w:val="center"/>
          </w:tcPr>
          <w:p w14:paraId="402BC6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雨靴</w:t>
            </w:r>
          </w:p>
        </w:tc>
        <w:tc>
          <w:tcPr>
            <w:tcW w:w="816" w:type="dxa"/>
            <w:shd w:val="clear" w:color="auto" w:fill="auto"/>
            <w:vAlign w:val="center"/>
          </w:tcPr>
          <w:p w14:paraId="130DF7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100</w:t>
            </w:r>
          </w:p>
        </w:tc>
        <w:tc>
          <w:tcPr>
            <w:tcW w:w="916" w:type="dxa"/>
            <w:shd w:val="clear" w:color="auto" w:fill="auto"/>
            <w:vAlign w:val="center"/>
          </w:tcPr>
          <w:p w14:paraId="6249C2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套</w:t>
            </w:r>
          </w:p>
        </w:tc>
        <w:tc>
          <w:tcPr>
            <w:tcW w:w="1930" w:type="dxa"/>
            <w:shd w:val="clear" w:color="auto" w:fill="auto"/>
            <w:vAlign w:val="center"/>
          </w:tcPr>
          <w:p w14:paraId="06FBBF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45</w:t>
            </w:r>
          </w:p>
        </w:tc>
        <w:tc>
          <w:tcPr>
            <w:tcW w:w="2184" w:type="dxa"/>
            <w:shd w:val="clear" w:color="auto" w:fill="auto"/>
            <w:vAlign w:val="center"/>
          </w:tcPr>
          <w:p w14:paraId="40553B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否</w:t>
            </w:r>
          </w:p>
        </w:tc>
        <w:tc>
          <w:tcPr>
            <w:tcW w:w="1610" w:type="dxa"/>
            <w:shd w:val="clear" w:color="auto" w:fill="auto"/>
            <w:vAlign w:val="center"/>
          </w:tcPr>
          <w:p w14:paraId="47FDB69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w:t>
            </w:r>
          </w:p>
        </w:tc>
      </w:tr>
    </w:tbl>
    <w:p w14:paraId="3FA19C7B">
      <w:pPr>
        <w:pStyle w:val="8"/>
        <w:numPr>
          <w:ilvl w:val="0"/>
          <w:numId w:val="0"/>
        </w:numPr>
        <w:tabs>
          <w:tab w:val="left" w:pos="960"/>
        </w:tabs>
        <w:ind w:left="0" w:leftChars="0" w:firstLine="482" w:firstLineChars="200"/>
        <w:rPr>
          <w:rFonts w:hint="eastAsia" w:ascii="宋体" w:hAnsi="宋体" w:eastAsia="宋体" w:cs="宋体"/>
          <w:b/>
          <w:color w:val="000000" w:themeColor="text1"/>
          <w:sz w:val="24"/>
          <w:szCs w:val="22"/>
          <w:highlight w:val="none"/>
          <w:lang w:val="zh-CN" w:eastAsia="zh-CN" w:bidi="zh-CN"/>
          <w14:textFill>
            <w14:solidFill>
              <w14:schemeClr w14:val="tx1"/>
            </w14:solidFill>
          </w14:textFill>
        </w:rPr>
      </w:pPr>
      <w:r>
        <w:rPr>
          <w:rFonts w:hint="eastAsia" w:ascii="宋体" w:hAnsi="宋体" w:eastAsia="宋体" w:cs="宋体"/>
          <w:b/>
          <w:color w:val="000000" w:themeColor="text1"/>
          <w:sz w:val="24"/>
          <w:szCs w:val="22"/>
          <w:highlight w:val="none"/>
          <w:lang w:val="en-US" w:eastAsia="zh-CN" w:bidi="zh-CN"/>
          <w14:textFill>
            <w14:solidFill>
              <w14:schemeClr w14:val="tx1"/>
            </w14:solidFill>
          </w14:textFill>
        </w:rPr>
        <w:t>注：</w:t>
      </w:r>
      <w:r>
        <w:rPr>
          <w:rFonts w:hint="eastAsia" w:ascii="宋体" w:hAnsi="宋体" w:eastAsia="宋体" w:cs="宋体"/>
          <w:b/>
          <w:color w:val="000000" w:themeColor="text1"/>
          <w:sz w:val="24"/>
          <w:szCs w:val="22"/>
          <w:highlight w:val="none"/>
          <w:lang w:val="zh-CN" w:eastAsia="zh-CN" w:bidi="zh-CN"/>
          <w14:textFill>
            <w14:solidFill>
              <w14:schemeClr w14:val="tx1"/>
            </w14:solidFill>
          </w14:textFill>
        </w:rPr>
        <w:t>1.</w:t>
      </w:r>
      <w:r>
        <w:rPr>
          <w:rFonts w:hint="eastAsia" w:ascii="宋体" w:hAnsi="宋体" w:eastAsia="宋体" w:cs="宋体"/>
          <w:b/>
          <w:color w:val="000000" w:themeColor="text1"/>
          <w:sz w:val="24"/>
          <w:szCs w:val="22"/>
          <w:highlight w:val="none"/>
          <w:lang w:val="en-US" w:eastAsia="zh-CN" w:bidi="zh-CN"/>
          <w14:textFill>
            <w14:solidFill>
              <w14:schemeClr w14:val="tx1"/>
            </w14:solidFill>
          </w14:textFill>
        </w:rPr>
        <w:t>投标人在《投标分项报价表》中填列的</w:t>
      </w:r>
      <w:r>
        <w:rPr>
          <w:rFonts w:hint="eastAsia" w:ascii="宋体" w:hAnsi="宋体" w:eastAsia="宋体" w:cs="宋体"/>
          <w:b/>
          <w:color w:val="000000" w:themeColor="text1"/>
          <w:sz w:val="24"/>
          <w:szCs w:val="22"/>
          <w:highlight w:val="none"/>
          <w:lang w:val="zh-CN" w:eastAsia="zh-CN" w:bidi="zh-CN"/>
          <w14:textFill>
            <w14:solidFill>
              <w14:schemeClr w14:val="tx1"/>
            </w14:solidFill>
          </w14:textFill>
        </w:rPr>
        <w:t>数量和单位不接受负偏离，否则按无效投标处理。</w:t>
      </w:r>
    </w:p>
    <w:p w14:paraId="3D2B1B43">
      <w:pPr>
        <w:pStyle w:val="8"/>
        <w:numPr>
          <w:ilvl w:val="0"/>
          <w:numId w:val="0"/>
        </w:numPr>
        <w:tabs>
          <w:tab w:val="left" w:pos="960"/>
        </w:tabs>
        <w:ind w:left="0" w:leftChars="0" w:firstLine="482" w:firstLineChars="200"/>
        <w:rPr>
          <w:rFonts w:hint="eastAsia" w:ascii="宋体" w:hAnsi="宋体" w:eastAsia="宋体" w:cs="宋体"/>
          <w:b/>
          <w:color w:val="000000" w:themeColor="text1"/>
          <w:sz w:val="24"/>
          <w:szCs w:val="22"/>
          <w:highlight w:val="none"/>
          <w:lang w:val="zh-CN" w:eastAsia="zh-CN" w:bidi="zh-CN"/>
          <w14:textFill>
            <w14:solidFill>
              <w14:schemeClr w14:val="tx1"/>
            </w14:solidFill>
          </w14:textFill>
        </w:rPr>
      </w:pPr>
      <w:r>
        <w:rPr>
          <w:rFonts w:hint="eastAsia" w:ascii="宋体" w:hAnsi="宋体" w:eastAsia="宋体" w:cs="宋体"/>
          <w:b/>
          <w:color w:val="000000" w:themeColor="text1"/>
          <w:sz w:val="24"/>
          <w:szCs w:val="22"/>
          <w:highlight w:val="none"/>
          <w:lang w:val="zh-CN" w:eastAsia="zh-CN" w:bidi="zh-CN"/>
          <w14:textFill>
            <w14:solidFill>
              <w14:schemeClr w14:val="tx1"/>
            </w14:solidFill>
          </w14:textFill>
        </w:rPr>
        <w:t>2.投标人单价报价不得超过单价最高限价，否则按无效投标处理。</w:t>
      </w:r>
    </w:p>
    <w:p w14:paraId="69754C81">
      <w:pPr>
        <w:pStyle w:val="8"/>
        <w:numPr>
          <w:ilvl w:val="0"/>
          <w:numId w:val="0"/>
        </w:numPr>
        <w:tabs>
          <w:tab w:val="left" w:pos="960"/>
        </w:tabs>
        <w:ind w:left="0" w:leftChars="0" w:firstLine="482" w:firstLineChars="200"/>
        <w:rPr>
          <w:rFonts w:hint="eastAsia" w:ascii="宋体" w:hAnsi="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 w:val="24"/>
          <w:szCs w:val="22"/>
          <w:highlight w:val="none"/>
          <w:lang w:val="zh-CN" w:eastAsia="zh-CN" w:bidi="zh-CN"/>
          <w14:textFill>
            <w14:solidFill>
              <w14:schemeClr w14:val="tx1"/>
            </w14:solidFill>
          </w14:textFill>
        </w:rPr>
        <w:t>二、</w:t>
      </w:r>
      <w:r>
        <w:rPr>
          <w:rFonts w:hint="eastAsia" w:ascii="宋体" w:hAnsi="宋体" w:cs="宋体"/>
          <w:b/>
          <w:color w:val="000000" w:themeColor="text1"/>
          <w:highlight w:val="none"/>
          <w14:textFill>
            <w14:solidFill>
              <w14:schemeClr w14:val="tx1"/>
            </w14:solidFill>
          </w14:textFill>
        </w:rPr>
        <w:t>技术指标明细</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54"/>
        <w:gridCol w:w="1684"/>
        <w:gridCol w:w="6843"/>
      </w:tblGrid>
      <w:tr w14:paraId="059D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06" w:type="pct"/>
            <w:shd w:val="clear" w:color="auto" w:fill="auto"/>
            <w:vAlign w:val="center"/>
          </w:tcPr>
          <w:p w14:paraId="7AD91A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序号</w:t>
            </w:r>
          </w:p>
        </w:tc>
        <w:tc>
          <w:tcPr>
            <w:tcW w:w="907" w:type="pct"/>
            <w:shd w:val="clear" w:color="auto" w:fill="auto"/>
            <w:vAlign w:val="center"/>
          </w:tcPr>
          <w:p w14:paraId="645082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kern w:val="2"/>
                <w:sz w:val="24"/>
                <w:szCs w:val="24"/>
                <w:highlight w:val="none"/>
                <w:lang w:val="en-US"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产品</w:t>
            </w:r>
            <w:r>
              <w:rPr>
                <w:rFonts w:hint="eastAsia" w:ascii="宋体" w:hAnsi="宋体" w:eastAsia="宋体" w:cs="宋体"/>
                <w:b/>
                <w:bCs/>
                <w:color w:val="000000" w:themeColor="text1"/>
                <w:kern w:val="2"/>
                <w:sz w:val="24"/>
                <w:szCs w:val="24"/>
                <w:highlight w:val="none"/>
                <w:lang w:val="en-US" w:bidi="ar-SA"/>
                <w14:textFill>
                  <w14:solidFill>
                    <w14:schemeClr w14:val="tx1"/>
                  </w14:solidFill>
                </w14:textFill>
              </w:rPr>
              <w:t>名称</w:t>
            </w:r>
          </w:p>
        </w:tc>
        <w:tc>
          <w:tcPr>
            <w:tcW w:w="3686" w:type="pct"/>
            <w:shd w:val="clear" w:color="auto" w:fill="auto"/>
            <w:vAlign w:val="center"/>
          </w:tcPr>
          <w:p w14:paraId="0DD1B1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kern w:val="2"/>
                <w:sz w:val="24"/>
                <w:szCs w:val="24"/>
                <w:highlight w:val="none"/>
                <w:lang w:val="en-US" w:bidi="ar-SA"/>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技术要求</w:t>
            </w:r>
          </w:p>
        </w:tc>
      </w:tr>
      <w:tr w14:paraId="38C5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06" w:type="pct"/>
            <w:shd w:val="clear" w:color="auto" w:fill="auto"/>
            <w:vAlign w:val="center"/>
          </w:tcPr>
          <w:p w14:paraId="5BE5C0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p>
        </w:tc>
        <w:tc>
          <w:tcPr>
            <w:tcW w:w="907" w:type="pct"/>
            <w:shd w:val="clear" w:color="auto" w:fill="auto"/>
            <w:vAlign w:val="center"/>
          </w:tcPr>
          <w:p w14:paraId="3AC7D6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kern w:val="2"/>
                <w:sz w:val="24"/>
                <w:szCs w:val="24"/>
                <w:highlight w:val="none"/>
                <w:lang w:val="en-US"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bidi="ar-SA"/>
                <w14:textFill>
                  <w14:solidFill>
                    <w14:schemeClr w14:val="tx1"/>
                  </w14:solidFill>
                </w14:textFill>
              </w:rPr>
              <w:t>棉被</w:t>
            </w:r>
          </w:p>
        </w:tc>
        <w:tc>
          <w:tcPr>
            <w:tcW w:w="3686" w:type="pct"/>
            <w:shd w:val="clear" w:color="auto" w:fill="auto"/>
            <w:vAlign w:val="center"/>
          </w:tcPr>
          <w:p w14:paraId="3128D7B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执行标准</w:t>
            </w:r>
          </w:p>
          <w:p w14:paraId="3A53B685">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依据GB/T 4668-1995《机织物密度的测定》；GB/T 29256.5-2012《纺织品机织物结构分析方法第5部分；织物中拆下纱线线密度的测定》；GB/T 35932-2018《梳棉胎》；GB18383-2007《絮用纤维制品通用技术要求》；GB 18401-2010《国家纺织产品基本安全技术规范》；GB/T22796-2021《床上用品》；MZ/T 014.1-2010《救灾被服 第1部分:棉被》(判定)</w:t>
            </w:r>
          </w:p>
          <w:p w14:paraId="3C6E3CD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二</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、被套</w:t>
            </w:r>
          </w:p>
          <w:p w14:paraId="44DF0F3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规格尺寸：被套长220cm（偏差3cm），被套宽150cm（偏差-2.5cm）；</w:t>
            </w:r>
          </w:p>
          <w:p w14:paraId="6D6C0288">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面料成分：100%棉，花型：全棉印花平布，纱线：≥18tex*18tex，密度：≥68*68；</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（提供第三方机构出具的检测报告复印件佐证，否则视为负偏离）</w:t>
            </w:r>
          </w:p>
          <w:p w14:paraId="647692A0">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▲3.面料材质：100%棉；</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（提供第三方机构出具的检测报告复印件佐证，否则视为负偏离）</w:t>
            </w:r>
          </w:p>
          <w:p w14:paraId="47BAD66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▲4.pH值：4.0-9.0；</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（提供第三方机构出具的检测报告复印件佐证，否则视为负偏离）</w:t>
            </w:r>
          </w:p>
          <w:p w14:paraId="520B5828">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▲5.甲醛含量≤75mg/kg；</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（提供第三方机构出具的检测报告复印件佐证，否则视为负偏离）</w:t>
            </w:r>
          </w:p>
          <w:p w14:paraId="5F540FC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▲6.可分解致癌芳香胺染料：禁用；</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（提供第三方机构出具的检测报告复印件佐证，否则视为负偏离）</w:t>
            </w:r>
          </w:p>
          <w:p w14:paraId="59D6658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▲7.耐酸汗渍色牢度：变色、沾色≥3 级；</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（提供第三方机构出具的检测报告复印件佐证，否则视为负偏离）</w:t>
            </w:r>
          </w:p>
          <w:p w14:paraId="797ECE6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▲8.耐碱汗渍色牢度：变色、沾色≥3级；</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（提供第三方机构出具的检测报告复印件佐证，否则视为负偏离）</w:t>
            </w:r>
          </w:p>
          <w:p w14:paraId="3D1EBC60">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▲9.耐干摩擦色牢度：≥3级。</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（提供第三方机构出具的检测报告复印件佐证，否则视为负偏离）</w:t>
            </w:r>
          </w:p>
          <w:p w14:paraId="7EFD059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二、棉胎</w:t>
            </w:r>
          </w:p>
          <w:p w14:paraId="597F342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棉胎尺寸：棉胎长207cm（偏差-3cm），棉胎宽145cm（偏差-2cm）；</w:t>
            </w:r>
          </w:p>
          <w:p w14:paraId="2F8DD2A6">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2.填充物：棉花，原棉2级及以上；</w:t>
            </w:r>
          </w:p>
          <w:p w14:paraId="50EC60E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3.棉胎重：2500g（偏差-100g)；</w:t>
            </w:r>
          </w:p>
          <w:p w14:paraId="1F3AC1A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4.纤维含量：100%棉；</w:t>
            </w:r>
          </w:p>
          <w:p w14:paraId="286B8E65">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5.含杂率≤0.8%；</w:t>
            </w:r>
          </w:p>
          <w:p w14:paraId="3D1C2A45">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6.短纤维含量≤22；</w:t>
            </w:r>
          </w:p>
          <w:p w14:paraId="0FB5736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三、缝制</w:t>
            </w:r>
          </w:p>
          <w:p w14:paraId="067085E0">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缝纫针距：棉被面、里结合及拼接9针/3cm～11针/3cm；棉被封口端可选编带条或编3号尼龙拉链方式。带条方式封口要在面、里封口端均匀间距钉4对带条，带条长15cm宽0.5cm；拉链方式封口要居中躺长度≥100cm尼龙拉链。</w:t>
            </w:r>
          </w:p>
          <w:p w14:paraId="0B7F7225">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★四、产品标志</w:t>
            </w:r>
          </w:p>
          <w:p w14:paraId="2DF1A180">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产品标志印刷在尺寸10cm×6cm的白色耐久标签，夹缝在棉被封口一端侧边。</w:t>
            </w:r>
          </w:p>
          <w:p w14:paraId="3938D9E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产品名称：救灾专用棉被</w:t>
            </w:r>
          </w:p>
          <w:p w14:paraId="2DB9E300">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填充物重量：××××g</w:t>
            </w:r>
          </w:p>
          <w:p w14:paraId="1CD7504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填充物成分：××××</w:t>
            </w:r>
          </w:p>
          <w:p w14:paraId="3CB1052D">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面料成分：××××</w:t>
            </w:r>
          </w:p>
          <w:p w14:paraId="58AF6DFD">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里料成分（如果有）：××××</w:t>
            </w:r>
          </w:p>
          <w:p w14:paraId="1CF7E99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生产日期：××××年×月</w:t>
            </w:r>
          </w:p>
          <w:p w14:paraId="1D3291B5">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          承制</w:t>
            </w:r>
          </w:p>
          <w:p w14:paraId="22149C8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         监制</w:t>
            </w:r>
          </w:p>
          <w:p w14:paraId="04803A2C">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★五、包装标志</w:t>
            </w:r>
          </w:p>
          <w:p w14:paraId="4341B60A">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color w:val="000000" w:themeColor="text1"/>
                <w:kern w:val="2"/>
                <w:sz w:val="24"/>
                <w:szCs w:val="24"/>
                <w:highlight w:val="none"/>
                <w:lang w:val="en-US" w:bidi="ar-SA"/>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外包装上、下两面需标注产品名称、数量、重量、生产日期、承制单位名称、生产批号和监制单位名称。</w:t>
            </w:r>
          </w:p>
        </w:tc>
      </w:tr>
      <w:tr w14:paraId="6FEB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06" w:type="pct"/>
            <w:shd w:val="clear" w:color="auto" w:fill="auto"/>
            <w:vAlign w:val="center"/>
          </w:tcPr>
          <w:p w14:paraId="1B81D5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w:t>
            </w:r>
          </w:p>
        </w:tc>
        <w:tc>
          <w:tcPr>
            <w:tcW w:w="907" w:type="pct"/>
            <w:shd w:val="clear" w:color="auto" w:fill="auto"/>
            <w:vAlign w:val="center"/>
          </w:tcPr>
          <w:p w14:paraId="265BEA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kern w:val="2"/>
                <w:sz w:val="24"/>
                <w:szCs w:val="24"/>
                <w:highlight w:val="none"/>
                <w:lang w:val="en-US"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bidi="ar-SA"/>
                <w14:textFill>
                  <w14:solidFill>
                    <w14:schemeClr w14:val="tx1"/>
                  </w14:solidFill>
                </w14:textFill>
              </w:rPr>
              <w:t>棉大衣</w:t>
            </w:r>
          </w:p>
        </w:tc>
        <w:tc>
          <w:tcPr>
            <w:tcW w:w="3686" w:type="pct"/>
            <w:shd w:val="clear" w:color="auto" w:fill="auto"/>
            <w:vAlign w:val="center"/>
          </w:tcPr>
          <w:p w14:paraId="4CC4706A">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一</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、执行标准</w:t>
            </w:r>
          </w:p>
          <w:p w14:paraId="7CA9740F">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GB 18401-2010 国家纺织产品基本安全技术规范 B类 GBIT 21295-2024 服装理化性能的技术要求  GBT 2662-2017棉服装 合格品  MZIT 014.1-2010 救灾被服 第1部分:棉被；</w:t>
            </w:r>
          </w:p>
          <w:p w14:paraId="56753A7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二</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、技术要求：</w:t>
            </w:r>
          </w:p>
          <w:p w14:paraId="45179CC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大衣面料为军绿色涤卡布，纤维含量（面料）聚酯纤维80%棉20%；</w:t>
            </w:r>
          </w:p>
          <w:p w14:paraId="7BFB4381">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耐水色牢度（面料）≥4级；</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（提供第三方机构出具的检测报告复印件佐证，否则视为负偏离）</w:t>
            </w:r>
          </w:p>
          <w:p w14:paraId="1D59ACC0">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甲醛含量（面料）0mg/kg；</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（提供第三方机构出具的检测报告复印件佐证，否则视为负偏离）</w:t>
            </w:r>
          </w:p>
          <w:p w14:paraId="2DDDBB6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耐酸汗渍色牢度（面料）≥4级；</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（提供第三方机构出具的检测报告复印件佐证，否则视为负偏离）</w:t>
            </w:r>
          </w:p>
          <w:p w14:paraId="2BEB4B8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耐碱汗渍色牢度（面料）≥4级；</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（提供第三方机构出具的检测报告复印件佐证，否则视为负偏离）</w:t>
            </w:r>
          </w:p>
          <w:p w14:paraId="0E7B11B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耐干摩擦色牢度（面料）≥4级；</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（提供第三方机构出具的检测报告复印件佐证，否则视为负偏离）</w:t>
            </w:r>
          </w:p>
          <w:p w14:paraId="6F8A9DF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纤维含量（面料）聚酯纤维80%棉20%；</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（提供第三方机构出具的检测报告复印件佐证，否则视为负偏离）</w:t>
            </w:r>
          </w:p>
          <w:p w14:paraId="51E4D05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8.</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纯棉絮棉质量为合格品；</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（提供第三方机构出具的检测报告复印件佐证，否则视为负偏离）</w:t>
            </w:r>
          </w:p>
          <w:p w14:paraId="3797A2D5">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里料为平纹布，纯棉，线密度68×68 ；</w:t>
            </w:r>
          </w:p>
          <w:p w14:paraId="05C0FD5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10.</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棉大衣分为大号，中号和小号；</w:t>
            </w:r>
          </w:p>
          <w:p w14:paraId="1EFD2128">
            <w:pPr>
              <w:pStyle w:val="2"/>
              <w:ind w:left="0" w:leftChars="0" w:firstLine="0" w:firstLineChars="0"/>
              <w:rPr>
                <w:rFonts w:hint="default"/>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11.填充物：棉花，三级及以上白棉；等级：合格品。</w:t>
            </w:r>
          </w:p>
          <w:p w14:paraId="0105A44F">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三、</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包装、运输与贮存</w:t>
            </w:r>
          </w:p>
          <w:p w14:paraId="7BE4D56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3.1包装标志</w:t>
            </w:r>
          </w:p>
          <w:p w14:paraId="04B6F1A0">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（1）外包装两个正面需标注产品名称、数量、重量、生产日期、承制单位名称、监制单位名称。其产品名称、承制单位名称及监制单位名称为黑体字，其余为宋体字；字体大小适宜、布局合理。</w:t>
            </w:r>
          </w:p>
          <w:p w14:paraId="2BE7203C">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（2）外包装侧面需标注“救灾专用”、“注意防潮”字样；字体为黑体字，字体大小适宜、布局合理。</w:t>
            </w:r>
          </w:p>
          <w:p w14:paraId="4FFA7258">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四</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、外包装</w:t>
            </w:r>
          </w:p>
          <w:p w14:paraId="0721B0F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color w:val="000000" w:themeColor="text1"/>
                <w:kern w:val="2"/>
                <w:sz w:val="24"/>
                <w:szCs w:val="24"/>
                <w:highlight w:val="none"/>
                <w:lang w:val="en-US" w:bidi="ar-SA"/>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（1）外层包装材料用聚丙烯编织布，内衬牛皮纸。编织布结合处用 Φ 0.2cm 绳缝合牢固，用 Φ 0.7cm 麻绳捆扎成“卅”型，横竖均为双道捆扎。聚丙烯编织布、牛皮纸、缝包绳、捆包麻绳。</w:t>
            </w:r>
          </w:p>
        </w:tc>
      </w:tr>
      <w:tr w14:paraId="5C9E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06" w:type="pct"/>
            <w:shd w:val="clear" w:color="auto" w:fill="auto"/>
            <w:vAlign w:val="center"/>
          </w:tcPr>
          <w:p w14:paraId="2464A6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w:t>
            </w:r>
          </w:p>
        </w:tc>
        <w:tc>
          <w:tcPr>
            <w:tcW w:w="907" w:type="pct"/>
            <w:shd w:val="clear" w:color="auto" w:fill="auto"/>
            <w:vAlign w:val="center"/>
          </w:tcPr>
          <w:p w14:paraId="3D99C3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kern w:val="2"/>
                <w:sz w:val="24"/>
                <w:szCs w:val="24"/>
                <w:highlight w:val="none"/>
                <w:lang w:val="en-US" w:bidi="ar-SA"/>
                <w14:textFill>
                  <w14:solidFill>
                    <w14:schemeClr w14:val="tx1"/>
                  </w14:solidFill>
                </w14:textFill>
              </w:rPr>
            </w:pPr>
            <w:r>
              <w:rPr>
                <w:rStyle w:val="19"/>
                <w:rFonts w:hint="eastAsia" w:ascii="宋体" w:hAnsi="宋体" w:eastAsia="宋体" w:cs="宋体"/>
                <w:color w:val="000000" w:themeColor="text1"/>
                <w:sz w:val="24"/>
                <w:szCs w:val="24"/>
                <w:highlight w:val="none"/>
                <w:lang w:val="en-US" w:eastAsia="zh-CN" w:bidi="ar"/>
                <w14:textFill>
                  <w14:solidFill>
                    <w14:schemeClr w14:val="tx1"/>
                  </w14:solidFill>
                </w14:textFill>
              </w:rPr>
              <w:t>折叠床</w:t>
            </w:r>
          </w:p>
        </w:tc>
        <w:tc>
          <w:tcPr>
            <w:tcW w:w="3686" w:type="pct"/>
            <w:shd w:val="clear" w:color="auto" w:fill="auto"/>
            <w:vAlign w:val="center"/>
          </w:tcPr>
          <w:p w14:paraId="3361060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一</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、执行标准</w:t>
            </w:r>
          </w:p>
          <w:p w14:paraId="347848CF">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MZ/T015.1－2010《救灾装具第1部分：折叠床》</w:t>
            </w:r>
          </w:p>
          <w:p w14:paraId="0E205E2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二</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、技术要求：</w:t>
            </w:r>
          </w:p>
          <w:p w14:paraId="094075F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款式：折叠床床架应为可折叠式，外观应规整、平展、整洁；</w:t>
            </w:r>
          </w:p>
          <w:p w14:paraId="724D1AE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折叠床规格尺寸：≥1800*650*350mm；</w:t>
            </w:r>
          </w:p>
          <w:p w14:paraId="696E7C4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面料：应采用天蓝色600D牛津布；</w:t>
            </w:r>
          </w:p>
          <w:p w14:paraId="3507FE7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缝制质量：缝纫线路需规整、线迹直顺针码均匀、缝制牢固，缝头宽窄一致，不得有开线、断线、跳线、死折、藏留针眼、出套、毛漏及掉道等缺陷；起止针须回针3道至5道，长度为10mm至15mm，断线接头须重缝20mm至30mm；</w:t>
            </w:r>
          </w:p>
          <w:p w14:paraId="2DF1D20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面料线密度（dtex）：1111±5；</w:t>
            </w:r>
          </w:p>
          <w:p w14:paraId="37E9A51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面料断裂强力：≥1000N；</w:t>
            </w:r>
          </w:p>
          <w:p w14:paraId="0BC66650">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面料撕破强力：≥80N；</w:t>
            </w:r>
          </w:p>
          <w:p w14:paraId="11AE19F1">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阻燃性能：续燃时间≤20s，阴燃时间≤20s，帐篷损毁长度≤300mm，不应有熔融、滴落现象；</w:t>
            </w:r>
          </w:p>
          <w:p w14:paraId="07501ECC">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rPr>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产品印刷：床面印应急救灾字样，文字采用白色字体印刷字样。</w:t>
            </w:r>
          </w:p>
          <w:p w14:paraId="1BECC64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焊接钢管，阻燃、防水、抗撕裂、抗拉扯。</w:t>
            </w:r>
          </w:p>
          <w:p w14:paraId="0470E9AC">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钢板：Q195～ Q235t 2.0mm。</w:t>
            </w:r>
          </w:p>
          <w:p w14:paraId="57A2D7AD">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塑料板 PVC：840mm*500mm*4mm。</w:t>
            </w:r>
          </w:p>
          <w:p w14:paraId="7353BAD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13.</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包装：包装分内、外两种，内包装用透明塑料袋，外包装用双层瓦楞纸箱，纸箱尺寸长960mm*宽480mm*高720mm，纸箱厚度＞8mm。每个纸箱内横向放四张床，中间用单层瓦楞纸板隔开。每个纸箱内需附产品检验单一张。</w:t>
            </w:r>
          </w:p>
          <w:p w14:paraId="269D3F0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规格尺寸允许误差符合国标要求。</w:t>
            </w:r>
          </w:p>
          <w:p w14:paraId="203CF5CA">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配备相应数量的托盘及横梁式货架。</w:t>
            </w:r>
          </w:p>
          <w:p w14:paraId="0C4B2CF0">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color w:val="000000" w:themeColor="text1"/>
                <w:kern w:val="2"/>
                <w:sz w:val="24"/>
                <w:szCs w:val="24"/>
                <w:highlight w:val="none"/>
                <w:lang w:val="en-US"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、投标人须提供第三方检测机构出具的产品检测报告（检测内容包括但不限于面料性能（断裂强力、撕破强力、抗粘连、静水压、阻燃性能）、床架、床脚、床脚折页）。</w:t>
            </w:r>
          </w:p>
        </w:tc>
      </w:tr>
      <w:tr w14:paraId="41B8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06" w:type="pct"/>
            <w:shd w:val="clear" w:color="auto" w:fill="auto"/>
            <w:vAlign w:val="center"/>
          </w:tcPr>
          <w:p w14:paraId="7EFBEF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w:t>
            </w:r>
          </w:p>
        </w:tc>
        <w:tc>
          <w:tcPr>
            <w:tcW w:w="907" w:type="pct"/>
            <w:shd w:val="clear" w:color="auto" w:fill="auto"/>
            <w:vAlign w:val="center"/>
          </w:tcPr>
          <w:p w14:paraId="1C0B9D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kern w:val="2"/>
                <w:sz w:val="24"/>
                <w:szCs w:val="24"/>
                <w:highlight w:val="none"/>
                <w:lang w:val="en-US"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蚊帐</w:t>
            </w:r>
          </w:p>
        </w:tc>
        <w:tc>
          <w:tcPr>
            <w:tcW w:w="3686" w:type="pct"/>
            <w:shd w:val="clear" w:color="auto" w:fill="auto"/>
            <w:vAlign w:val="center"/>
          </w:tcPr>
          <w:p w14:paraId="4C8B6DCD">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一</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、执行标准</w:t>
            </w:r>
          </w:p>
          <w:p w14:paraId="76BC7EC6">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FZ/T 62014-2015、GB18401-2010</w:t>
            </w:r>
          </w:p>
          <w:p w14:paraId="0921F210">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二</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、技术要求：</w:t>
            </w:r>
          </w:p>
          <w:p w14:paraId="60B6CFE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规格</w:t>
            </w:r>
            <w:r>
              <w:rPr>
                <w:rFonts w:hint="eastAsia" w:ascii="宋体" w:hAnsi="宋体" w:eastAsia="宋体" w:cs="宋体"/>
                <w:color w:val="000000" w:themeColor="text1"/>
                <w:sz w:val="24"/>
                <w:szCs w:val="24"/>
                <w:highlight w:val="none"/>
                <w:lang w:val="en-US"/>
                <w14:textFill>
                  <w14:solidFill>
                    <w14:schemeClr w14:val="tx1"/>
                  </w14:solidFill>
                </w14:textFill>
              </w:rPr>
              <w:t>型号：宽</w:t>
            </w:r>
            <w:r>
              <w:rPr>
                <w:rFonts w:hint="eastAsia" w:ascii="宋体" w:hAnsi="宋体" w:eastAsia="宋体" w:cs="宋体"/>
                <w:color w:val="000000" w:themeColor="text1"/>
                <w:sz w:val="24"/>
                <w:szCs w:val="24"/>
                <w:highlight w:val="none"/>
                <w:lang w:val="en-US" w:eastAsia="zh-CN"/>
                <w14:textFill>
                  <w14:solidFill>
                    <w14:schemeClr w14:val="tx1"/>
                  </w14:solidFill>
                </w14:textFill>
              </w:rPr>
              <w:t>150</w:t>
            </w:r>
            <w:r>
              <w:rPr>
                <w:rFonts w:hint="eastAsia" w:ascii="宋体" w:hAnsi="宋体" w:eastAsia="宋体" w:cs="宋体"/>
                <w:color w:val="000000" w:themeColor="text1"/>
                <w:sz w:val="24"/>
                <w:szCs w:val="24"/>
                <w:highlight w:val="none"/>
                <w:lang w:val="en-US"/>
                <w14:textFill>
                  <w14:solidFill>
                    <w14:schemeClr w14:val="tx1"/>
                  </w14:solidFill>
                </w14:textFill>
              </w:rPr>
              <w:t>×长</w:t>
            </w:r>
            <w:r>
              <w:rPr>
                <w:rFonts w:hint="eastAsia" w:ascii="宋体" w:hAnsi="宋体" w:eastAsia="宋体" w:cs="宋体"/>
                <w:color w:val="000000" w:themeColor="text1"/>
                <w:sz w:val="24"/>
                <w:szCs w:val="24"/>
                <w:highlight w:val="none"/>
                <w:lang w:val="en-US" w:eastAsia="zh-CN"/>
                <w14:textFill>
                  <w14:solidFill>
                    <w14:schemeClr w14:val="tx1"/>
                  </w14:solidFill>
                </w14:textFill>
              </w:rPr>
              <w:t>200</w:t>
            </w:r>
            <w:r>
              <w:rPr>
                <w:rFonts w:hint="eastAsia" w:ascii="宋体" w:hAnsi="宋体" w:eastAsia="宋体" w:cs="宋体"/>
                <w:color w:val="000000" w:themeColor="text1"/>
                <w:sz w:val="24"/>
                <w:szCs w:val="24"/>
                <w:highlight w:val="none"/>
                <w:lang w:val="en-US"/>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高</w:t>
            </w:r>
            <w:r>
              <w:rPr>
                <w:rFonts w:hint="eastAsia" w:ascii="宋体" w:hAnsi="宋体" w:eastAsia="宋体" w:cs="宋体"/>
                <w:color w:val="000000" w:themeColor="text1"/>
                <w:sz w:val="24"/>
                <w:szCs w:val="24"/>
                <w:highlight w:val="none"/>
                <w:lang w:val="en-US"/>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14:textFill>
                  <w14:solidFill>
                    <w14:schemeClr w14:val="tx1"/>
                  </w14:solidFill>
                </w14:textFill>
              </w:rPr>
              <w:t>0厘米(帐纱高1</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14:textFill>
                  <w14:solidFill>
                    <w14:schemeClr w14:val="tx1"/>
                  </w14:solidFill>
                </w14:textFill>
              </w:rPr>
              <w:t>0 厘米)</w:t>
            </w:r>
          </w:p>
          <w:p w14:paraId="73A4A071">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14:textFill>
                  <w14:solidFill>
                    <w14:schemeClr w14:val="tx1"/>
                  </w14:solidFill>
                </w14:textFill>
              </w:rPr>
              <w:t>蚊帐材质：100%</w:t>
            </w:r>
            <w:r>
              <w:rPr>
                <w:rFonts w:hint="eastAsia" w:ascii="宋体" w:hAnsi="宋体" w:cs="宋体"/>
                <w:color w:val="000000" w:themeColor="text1"/>
                <w:sz w:val="24"/>
                <w:szCs w:val="24"/>
                <w:highlight w:val="none"/>
                <w:lang w:val="en-US" w:eastAsia="zh-CN"/>
                <w14:textFill>
                  <w14:solidFill>
                    <w14:schemeClr w14:val="tx1"/>
                  </w14:solidFill>
                </w14:textFill>
              </w:rPr>
              <w:t>聚酯纤维</w:t>
            </w:r>
          </w:p>
          <w:p w14:paraId="2FA666D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14:textFill>
                  <w14:solidFill>
                    <w14:schemeClr w14:val="tx1"/>
                  </w14:solidFill>
                </w14:textFill>
              </w:rPr>
              <w:t>支架材质：不锈钢（</w:t>
            </w:r>
            <w:r>
              <w:rPr>
                <w:rFonts w:hint="eastAsia" w:ascii="宋体" w:hAnsi="宋体" w:eastAsia="宋体" w:cs="宋体"/>
                <w:color w:val="000000" w:themeColor="text1"/>
                <w:sz w:val="24"/>
                <w:szCs w:val="24"/>
                <w:highlight w:val="none"/>
                <w:lang w:val="en-US" w:eastAsia="zh-CN"/>
                <w14:textFill>
                  <w14:solidFill>
                    <w14:schemeClr w14:val="tx1"/>
                  </w14:solidFill>
                </w14:textFill>
              </w:rPr>
              <w:t>全框架款式</w:t>
            </w:r>
            <w:r>
              <w:rPr>
                <w:rFonts w:hint="eastAsia" w:ascii="宋体" w:hAnsi="宋体" w:eastAsia="宋体" w:cs="宋体"/>
                <w:color w:val="000000" w:themeColor="text1"/>
                <w:sz w:val="24"/>
                <w:szCs w:val="24"/>
                <w:highlight w:val="none"/>
                <w:lang w:val="en-US"/>
                <w14:textFill>
                  <w14:solidFill>
                    <w14:schemeClr w14:val="tx1"/>
                  </w14:solidFill>
                </w14:textFill>
              </w:rPr>
              <w:t>）</w:t>
            </w:r>
          </w:p>
          <w:p w14:paraId="6E44167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14:textFill>
                  <w14:solidFill>
                    <w14:schemeClr w14:val="tx1"/>
                  </w14:solidFill>
                </w14:textFill>
              </w:rPr>
              <w:t>网眼密度：直向：</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14:textFill>
                  <w14:solidFill>
                    <w14:schemeClr w14:val="tx1"/>
                  </w14:solidFill>
                </w14:textFill>
              </w:rPr>
              <w:t>16 孔/5cm；横向：</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14:textFill>
                  <w14:solidFill>
                    <w14:schemeClr w14:val="tx1"/>
                  </w14:solidFill>
                </w14:textFill>
              </w:rPr>
              <w:t>26 孔/5cm</w:t>
            </w:r>
          </w:p>
          <w:p w14:paraId="79C9FB1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14:textFill>
                  <w14:solidFill>
                    <w14:schemeClr w14:val="tx1"/>
                  </w14:solidFill>
                </w14:textFill>
              </w:rPr>
              <w:t>执行标准：FZT62014-2015 等其他国家标准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1E1767A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14:textFill>
                  <w14:solidFill>
                    <w14:schemeClr w14:val="tx1"/>
                  </w14:solidFill>
                </w14:textFill>
              </w:rPr>
              <w:t>安全指标</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14:textFill>
                  <w14:solidFill>
                    <w14:schemeClr w14:val="tx1"/>
                  </w14:solidFill>
                </w14:textFill>
              </w:rPr>
              <w:t>可分解致癌芳香胺染料：禁用；甲醛含量：≤300mg/kg；pH值：4.0-9.0；异味：无；耐水色牢度（变色、沾色）：≥3级；耐酸汗渍色牢度(变色、沾色）：≥3级；耐碱汗渍色牢度(变色、沾色）：≥3级；耐干摩擦色牢度：≥3级；耐湿摩擦色牢度：≥2-3级；耐皂洗色牢度(变色、沾色）：≥3级。</w:t>
            </w:r>
          </w:p>
          <w:p w14:paraId="107D5935">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b/>
                <w:bCs/>
                <w:color w:val="000000" w:themeColor="text1"/>
                <w:sz w:val="24"/>
                <w:szCs w:val="24"/>
                <w:highlight w:val="none"/>
                <w:lang w:val="e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bCs/>
                <w:color w:val="000000" w:themeColor="text1"/>
                <w:sz w:val="24"/>
                <w:szCs w:val="24"/>
                <w:highlight w:val="none"/>
                <w14:textFill>
                  <w14:solidFill>
                    <w14:schemeClr w14:val="tx1"/>
                  </w14:solidFill>
                </w14:textFill>
              </w:rPr>
              <w:t>提供第三方检测机构出具的检测报告复印件。</w:t>
            </w:r>
          </w:p>
          <w:p w14:paraId="26AEC37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
                <w14:textFill>
                  <w14:solidFill>
                    <w14:schemeClr w14:val="tx1"/>
                  </w14:solidFill>
                </w14:textFill>
              </w:rPr>
              <w:t>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支架和帐纱分开并独立包装，每件帐纱</w:t>
            </w:r>
            <w:r>
              <w:rPr>
                <w:rFonts w:hint="eastAsia" w:ascii="宋体" w:hAnsi="宋体" w:eastAsia="宋体" w:cs="宋体"/>
                <w:color w:val="000000" w:themeColor="text1"/>
                <w:sz w:val="24"/>
                <w:szCs w:val="24"/>
                <w:highlight w:val="none"/>
                <w14:textFill>
                  <w14:solidFill>
                    <w14:schemeClr w14:val="tx1"/>
                  </w14:solidFill>
                </w14:textFill>
              </w:rPr>
              <w:t>装一个</w:t>
            </w:r>
            <w:r>
              <w:rPr>
                <w:rFonts w:hint="eastAsia" w:ascii="宋体" w:hAnsi="宋体" w:eastAsia="宋体" w:cs="宋体"/>
                <w:color w:val="000000" w:themeColor="text1"/>
                <w:sz w:val="24"/>
                <w:szCs w:val="24"/>
                <w:highlight w:val="none"/>
                <w:lang w:val="en-US" w:eastAsia="zh-CN"/>
                <w14:textFill>
                  <w14:solidFill>
                    <w14:schemeClr w14:val="tx1"/>
                  </w14:solidFill>
                </w14:textFill>
              </w:rPr>
              <w:t>透明</w:t>
            </w:r>
            <w:r>
              <w:rPr>
                <w:rFonts w:hint="eastAsia" w:ascii="宋体" w:hAnsi="宋体" w:eastAsia="宋体" w:cs="宋体"/>
                <w:color w:val="000000" w:themeColor="text1"/>
                <w:sz w:val="24"/>
                <w:szCs w:val="24"/>
                <w:highlight w:val="none"/>
                <w14:textFill>
                  <w14:solidFill>
                    <w14:schemeClr w14:val="tx1"/>
                  </w14:solidFill>
                </w14:textFill>
              </w:rPr>
              <w:t>聚乙烯薄膜袋，</w:t>
            </w:r>
            <w:r>
              <w:rPr>
                <w:rFonts w:hint="eastAsia" w:ascii="宋体" w:hAnsi="宋体" w:eastAsia="宋体" w:cs="宋体"/>
                <w:color w:val="000000" w:themeColor="text1"/>
                <w:sz w:val="24"/>
                <w:szCs w:val="24"/>
                <w:highlight w:val="none"/>
                <w:lang w:val="en-US" w:eastAsia="zh-CN"/>
                <w14:textFill>
                  <w14:solidFill>
                    <w14:schemeClr w14:val="tx1"/>
                  </w14:solidFill>
                </w14:textFill>
              </w:rPr>
              <w:t>支架</w:t>
            </w:r>
            <w:r>
              <w:rPr>
                <w:rFonts w:hint="eastAsia" w:ascii="宋体" w:hAnsi="宋体" w:eastAsia="宋体" w:cs="宋体"/>
                <w:color w:val="000000" w:themeColor="text1"/>
                <w:sz w:val="24"/>
                <w:szCs w:val="24"/>
                <w:highlight w:val="none"/>
                <w14:textFill>
                  <w14:solidFill>
                    <w14:schemeClr w14:val="tx1"/>
                  </w14:solidFill>
                </w14:textFill>
              </w:rPr>
              <w:t>每件</w:t>
            </w:r>
            <w:r>
              <w:rPr>
                <w:rFonts w:hint="eastAsia" w:ascii="宋体" w:hAnsi="宋体" w:eastAsia="宋体" w:cs="宋体"/>
                <w:color w:val="000000" w:themeColor="text1"/>
                <w:sz w:val="24"/>
                <w:szCs w:val="24"/>
                <w:highlight w:val="none"/>
                <w:lang w:val="en-US" w:eastAsia="zh-CN"/>
                <w14:textFill>
                  <w14:solidFill>
                    <w14:schemeClr w14:val="tx1"/>
                  </w14:solidFill>
                </w14:textFill>
              </w:rPr>
              <w:t>纸盒包装。</w:t>
            </w:r>
            <w:r>
              <w:rPr>
                <w:rFonts w:hint="eastAsia" w:ascii="宋体" w:hAnsi="宋体" w:eastAsia="宋体" w:cs="宋体"/>
                <w:color w:val="000000" w:themeColor="text1"/>
                <w:sz w:val="24"/>
                <w:szCs w:val="24"/>
                <w:highlight w:val="none"/>
                <w14:textFill>
                  <w14:solidFill>
                    <w14:schemeClr w14:val="tx1"/>
                  </w14:solidFill>
                </w14:textFill>
              </w:rPr>
              <w:t>外包装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为纸箱包装应</w:t>
            </w:r>
            <w:r>
              <w:rPr>
                <w:rFonts w:hint="eastAsia" w:ascii="宋体" w:hAnsi="宋体" w:eastAsia="宋体" w:cs="宋体"/>
                <w:color w:val="000000" w:themeColor="text1"/>
                <w:sz w:val="24"/>
                <w:szCs w:val="24"/>
                <w:highlight w:val="none"/>
                <w14:textFill>
                  <w14:solidFill>
                    <w14:schemeClr w14:val="tx1"/>
                  </w14:solidFill>
                </w14:textFill>
              </w:rPr>
              <w:t>易存储，耐转运，适用应急救灾场景。</w:t>
            </w:r>
          </w:p>
          <w:p w14:paraId="507EE5E9">
            <w:pPr>
              <w:pStyle w:val="14"/>
              <w:keepNext w:val="0"/>
              <w:keepLines w:val="0"/>
              <w:pageBreakBefore w:val="0"/>
              <w:kinsoku/>
              <w:wordWrap/>
              <w:overflowPunct/>
              <w:topLinePunct w:val="0"/>
              <w:autoSpaceDE/>
              <w:autoSpaceDN/>
              <w:bidi w:val="0"/>
              <w:adjustRightInd/>
              <w:snapToGrid/>
              <w:spacing w:after="0" w:line="240" w:lineRule="auto"/>
              <w:ind w:left="0" w:leftChars="0" w:firstLine="0" w:firstLineChars="0"/>
              <w:rPr>
                <w:rFonts w:hint="eastAsia" w:ascii="宋体" w:hAnsi="宋体" w:eastAsia="宋体" w:cs="宋体"/>
                <w:color w:val="000000" w:themeColor="text1"/>
                <w:kern w:val="2"/>
                <w:sz w:val="24"/>
                <w:szCs w:val="24"/>
                <w:highlight w:val="none"/>
                <w:lang w:val="en-US" w:bidi="ar-SA"/>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标识：包装上注明：产品名称、尺寸、数量、重量、生产日期、承制单位和监制单位</w:t>
            </w:r>
          </w:p>
        </w:tc>
      </w:tr>
      <w:tr w14:paraId="62A1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06" w:type="pct"/>
            <w:shd w:val="clear" w:color="auto" w:fill="auto"/>
            <w:vAlign w:val="center"/>
          </w:tcPr>
          <w:p w14:paraId="199D7C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5</w:t>
            </w:r>
          </w:p>
        </w:tc>
        <w:tc>
          <w:tcPr>
            <w:tcW w:w="907" w:type="pct"/>
            <w:shd w:val="clear" w:color="auto" w:fill="auto"/>
            <w:vAlign w:val="center"/>
          </w:tcPr>
          <w:p w14:paraId="45C421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kern w:val="2"/>
                <w:sz w:val="24"/>
                <w:szCs w:val="24"/>
                <w:highlight w:val="none"/>
                <w:lang w:val="en-US"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雨衣</w:t>
            </w:r>
          </w:p>
        </w:tc>
        <w:tc>
          <w:tcPr>
            <w:tcW w:w="3686" w:type="pct"/>
            <w:shd w:val="clear" w:color="auto" w:fill="auto"/>
            <w:vAlign w:val="center"/>
          </w:tcPr>
          <w:p w14:paraId="48AC9386">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上衣及裤子采用全新优质无气味210T春亚纺+全新PVC涂层复合的防水面料，</w:t>
            </w:r>
            <w:r>
              <w:rPr>
                <w:rFonts w:hint="eastAsia" w:ascii="宋体" w:hAnsi="宋体" w:cs="宋体"/>
                <w:color w:val="000000" w:themeColor="text1"/>
                <w:kern w:val="0"/>
                <w:sz w:val="24"/>
                <w:szCs w:val="24"/>
                <w:highlight w:val="none"/>
                <w:lang w:eastAsia="zh-CN"/>
                <w14:textFill>
                  <w14:solidFill>
                    <w14:schemeClr w14:val="tx1"/>
                  </w14:solidFill>
                </w14:textFill>
              </w:rPr>
              <w:t>哑</w:t>
            </w:r>
            <w:r>
              <w:rPr>
                <w:rFonts w:hint="eastAsia" w:ascii="宋体" w:hAnsi="宋体" w:eastAsia="宋体" w:cs="宋体"/>
                <w:color w:val="000000" w:themeColor="text1"/>
                <w:kern w:val="0"/>
                <w:sz w:val="24"/>
                <w:szCs w:val="24"/>
                <w:highlight w:val="none"/>
                <w14:textFill>
                  <w14:solidFill>
                    <w14:schemeClr w14:val="tx1"/>
                  </w14:solidFill>
                </w14:textFill>
              </w:rPr>
              <w:t>光色泽</w:t>
            </w:r>
            <w:r>
              <w:rPr>
                <w:rFonts w:hint="eastAsia" w:ascii="宋体" w:hAnsi="宋体" w:cs="宋体"/>
                <w:color w:val="000000" w:themeColor="text1"/>
                <w:kern w:val="0"/>
                <w:sz w:val="24"/>
                <w:szCs w:val="24"/>
                <w:highlight w:val="none"/>
                <w:lang w:eastAsia="zh-CN"/>
                <w14:textFill>
                  <w14:solidFill>
                    <w14:schemeClr w14:val="tx1"/>
                  </w14:solidFill>
                </w14:textFill>
              </w:rPr>
              <w:t>磨砂</w:t>
            </w:r>
            <w:r>
              <w:rPr>
                <w:rFonts w:hint="eastAsia" w:ascii="宋体" w:hAnsi="宋体" w:eastAsia="宋体" w:cs="宋体"/>
                <w:color w:val="000000" w:themeColor="text1"/>
                <w:kern w:val="0"/>
                <w:sz w:val="24"/>
                <w:szCs w:val="24"/>
                <w:highlight w:val="none"/>
                <w14:textFill>
                  <w14:solidFill>
                    <w14:schemeClr w14:val="tx1"/>
                  </w14:solidFill>
                </w14:textFill>
              </w:rPr>
              <w:t>质感，内衬</w:t>
            </w:r>
            <w:r>
              <w:rPr>
                <w:rFonts w:hint="eastAsia" w:ascii="宋体" w:hAnsi="宋体" w:cs="宋体"/>
                <w:color w:val="000000" w:themeColor="text1"/>
                <w:kern w:val="0"/>
                <w:sz w:val="24"/>
                <w:szCs w:val="24"/>
                <w:highlight w:val="none"/>
                <w:lang w:eastAsia="zh-CN"/>
                <w14:textFill>
                  <w14:solidFill>
                    <w14:schemeClr w14:val="tx1"/>
                  </w14:solidFill>
                </w14:textFill>
              </w:rPr>
              <w:t>微</w:t>
            </w:r>
            <w:r>
              <w:rPr>
                <w:rFonts w:hint="eastAsia" w:ascii="宋体" w:hAnsi="宋体" w:eastAsia="宋体" w:cs="宋体"/>
                <w:color w:val="000000" w:themeColor="text1"/>
                <w:kern w:val="0"/>
                <w:sz w:val="24"/>
                <w:szCs w:val="24"/>
                <w:highlight w:val="none"/>
                <w14:textFill>
                  <w14:solidFill>
                    <w14:schemeClr w14:val="tx1"/>
                  </w14:solidFill>
                </w14:textFill>
              </w:rPr>
              <w:t>透气网格布，柔软透气；</w:t>
            </w:r>
          </w:p>
          <w:p w14:paraId="7EBE2395">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面料厚度：≥0.26mm</w:t>
            </w:r>
          </w:p>
          <w:p w14:paraId="6D4CF433">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r>
              <w:rPr>
                <w:rFonts w:hint="eastAsia" w:ascii="宋体" w:hAnsi="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重量≤1.3kg</w:t>
            </w:r>
          </w:p>
          <w:p w14:paraId="24B6540E">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绝缘性：抗击穿电压18.3KV/mm.绝缘性,安全性极高；</w:t>
            </w:r>
          </w:p>
          <w:p w14:paraId="2C7D0035">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优质高化高亮反光织带，宽度≥3cm，夜间可视距离300-500米，夜间出行安全可靠；</w:t>
            </w:r>
          </w:p>
          <w:p w14:paraId="220EA227">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时尚型隐藏式防雨帽，可用可不用；</w:t>
            </w:r>
          </w:p>
          <w:p w14:paraId="2BD0B602">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接缝处全部优质PVC高压密封胶条热合压胶防漏雨，拉链加翻盖门襟；</w:t>
            </w:r>
          </w:p>
          <w:p w14:paraId="00918EAE">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szCs w:val="24"/>
                <w:highlight w:val="none"/>
                <w14:textFill>
                  <w14:solidFill>
                    <w14:schemeClr w14:val="tx1"/>
                  </w14:solidFill>
                </w14:textFill>
              </w:rPr>
              <w:t>色牢度</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4级，不褪色；</w:t>
            </w:r>
          </w:p>
          <w:p w14:paraId="677980C9">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color w:val="000000" w:themeColor="text1"/>
                <w:kern w:val="0"/>
                <w:sz w:val="24"/>
                <w:szCs w:val="24"/>
                <w:highlight w:val="none"/>
                <w14:textFill>
                  <w14:solidFill>
                    <w14:schemeClr w14:val="tx1"/>
                  </w14:solidFill>
                </w14:textFill>
              </w:rPr>
              <w:t>领口上端有搭扣，袖口采用优质魔术贴，袖口隐藏式高弹松紧，防止雨水倒灌；</w:t>
            </w:r>
          </w:p>
          <w:p w14:paraId="5A11E094">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cs="宋体"/>
                <w:color w:val="000000" w:themeColor="text1"/>
                <w:kern w:val="0"/>
                <w:sz w:val="24"/>
                <w:szCs w:val="24"/>
                <w:highlight w:val="none"/>
                <w:lang w:val="en-US" w:eastAsia="zh-CN"/>
                <w14:textFill>
                  <w14:solidFill>
                    <w14:schemeClr w14:val="tx1"/>
                  </w14:solidFill>
                </w14:textFill>
              </w:rPr>
              <w:t>0.</w:t>
            </w:r>
            <w:r>
              <w:rPr>
                <w:rFonts w:hint="eastAsia" w:ascii="宋体" w:hAnsi="宋体" w:eastAsia="宋体" w:cs="宋体"/>
                <w:color w:val="000000" w:themeColor="text1"/>
                <w:kern w:val="0"/>
                <w:sz w:val="24"/>
                <w:szCs w:val="24"/>
                <w:highlight w:val="none"/>
                <w14:textFill>
                  <w14:solidFill>
                    <w14:schemeClr w14:val="tx1"/>
                  </w14:solidFill>
                </w14:textFill>
              </w:rPr>
              <w:t>采用大小门襟双门襟防止逆风灌水灌风，门襟纽扣需用优质金属纽扣；</w:t>
            </w:r>
          </w:p>
          <w:p w14:paraId="38BF3F98">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拉伸强力：经向630N，纬向1100N</w:t>
            </w:r>
          </w:p>
          <w:p w14:paraId="7EE0BD9E">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上衣外两侧各有一个斜插式加袋盖口袋，方便收纳同时又防止灌水；</w:t>
            </w:r>
          </w:p>
          <w:p w14:paraId="72908760">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每套雨衣外包装袋需用雨衣同样面料制成，并配有拉链；</w:t>
            </w:r>
          </w:p>
          <w:p w14:paraId="514DE939">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符合国家标准GB/T 4744-2013《纺织品防水性能的检测和评价静水压法》</w:t>
            </w:r>
          </w:p>
          <w:p w14:paraId="65B727F9">
            <w:pPr>
              <w:pStyle w:val="14"/>
              <w:keepNext w:val="0"/>
              <w:keepLines w:val="0"/>
              <w:pageBreakBefore w:val="0"/>
              <w:kinsoku/>
              <w:wordWrap/>
              <w:overflowPunct/>
              <w:topLinePunct w:val="0"/>
              <w:autoSpaceDE/>
              <w:autoSpaceDN/>
              <w:bidi w:val="0"/>
              <w:adjustRightInd/>
              <w:snapToGrid/>
              <w:spacing w:after="0" w:line="240" w:lineRule="auto"/>
              <w:ind w:left="0" w:leftChars="0" w:firstLine="0" w:firstLineChars="0"/>
              <w:rPr>
                <w:rFonts w:hint="eastAsia" w:ascii="宋体" w:hAnsi="宋体" w:eastAsia="宋体" w:cs="宋体"/>
                <w:color w:val="000000" w:themeColor="text1"/>
                <w:kern w:val="2"/>
                <w:sz w:val="24"/>
                <w:szCs w:val="24"/>
                <w:highlight w:val="none"/>
                <w:lang w:val="en-US" w:bidi="ar-SA"/>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尺码：L：160-165，XL:165-170，2XL:170-175，3XL:175-180，4XL:180及以上</w:t>
            </w:r>
          </w:p>
        </w:tc>
      </w:tr>
      <w:tr w14:paraId="4B19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06" w:type="pct"/>
            <w:shd w:val="clear" w:color="auto" w:fill="auto"/>
            <w:vAlign w:val="center"/>
          </w:tcPr>
          <w:p w14:paraId="0F1079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6</w:t>
            </w:r>
          </w:p>
        </w:tc>
        <w:tc>
          <w:tcPr>
            <w:tcW w:w="907" w:type="pct"/>
            <w:shd w:val="clear" w:color="auto" w:fill="auto"/>
            <w:vAlign w:val="center"/>
          </w:tcPr>
          <w:p w14:paraId="52E62C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kern w:val="2"/>
                <w:sz w:val="24"/>
                <w:szCs w:val="24"/>
                <w:highlight w:val="none"/>
                <w:lang w:val="en-US"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雨靴</w:t>
            </w:r>
          </w:p>
        </w:tc>
        <w:tc>
          <w:tcPr>
            <w:tcW w:w="3686" w:type="pct"/>
            <w:shd w:val="clear" w:color="auto" w:fill="auto"/>
            <w:vAlign w:val="center"/>
          </w:tcPr>
          <w:p w14:paraId="1B9082DD">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材质：PVC塑胶</w:t>
            </w:r>
          </w:p>
          <w:p w14:paraId="3FF00D81">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筒高≤39cm</w:t>
            </w:r>
          </w:p>
          <w:p w14:paraId="02A032AA">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r>
              <w:rPr>
                <w:rFonts w:hint="eastAsia" w:ascii="宋体" w:hAnsi="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跟高≥3cm</w:t>
            </w:r>
          </w:p>
          <w:p w14:paraId="11B78C5C">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r>
              <w:rPr>
                <w:rFonts w:hint="eastAsia" w:ascii="宋体" w:hAnsi="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鞋面宽≤15.8cm</w:t>
            </w:r>
          </w:p>
          <w:p w14:paraId="160F50CE">
            <w:pPr>
              <w:pStyle w:val="14"/>
              <w:keepNext w:val="0"/>
              <w:keepLines w:val="0"/>
              <w:pageBreakBefore w:val="0"/>
              <w:kinsoku/>
              <w:wordWrap/>
              <w:overflowPunct/>
              <w:topLinePunct w:val="0"/>
              <w:autoSpaceDE/>
              <w:autoSpaceDN/>
              <w:bidi w:val="0"/>
              <w:adjustRightInd/>
              <w:snapToGrid/>
              <w:spacing w:after="0" w:line="240" w:lineRule="auto"/>
              <w:ind w:left="0" w:leftChars="0" w:firstLine="0" w:firstLineChars="0"/>
              <w:rPr>
                <w:rFonts w:hint="eastAsia" w:ascii="宋体" w:hAnsi="宋体" w:eastAsia="宋体" w:cs="宋体"/>
                <w:color w:val="000000" w:themeColor="text1"/>
                <w:kern w:val="2"/>
                <w:sz w:val="24"/>
                <w:szCs w:val="24"/>
                <w:highlight w:val="none"/>
                <w:lang w:val="en-US"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尺码：39-45</w:t>
            </w:r>
          </w:p>
        </w:tc>
      </w:tr>
    </w:tbl>
    <w:p w14:paraId="19CD7054">
      <w:pPr>
        <w:keepNext w:val="0"/>
        <w:keepLines w:val="0"/>
        <w:pageBreakBefore w:val="0"/>
        <w:widowControl w:val="0"/>
        <w:kinsoku/>
        <w:wordWrap/>
        <w:overflowPunct/>
        <w:topLinePunct w:val="0"/>
        <w:autoSpaceDE/>
        <w:autoSpaceDN/>
        <w:bidi w:val="0"/>
        <w:snapToGrid/>
        <w:spacing w:line="360" w:lineRule="auto"/>
        <w:ind w:firstLine="480" w:firstLineChars="200"/>
        <w:contextualSpacing/>
        <w:textAlignment w:val="auto"/>
        <w:rPr>
          <w:b/>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★三、</w:t>
      </w:r>
      <w:r>
        <w:rPr>
          <w:rFonts w:hint="eastAsia"/>
          <w:b/>
          <w:color w:val="000000" w:themeColor="text1"/>
          <w:highlight w:val="none"/>
          <w14:textFill>
            <w14:solidFill>
              <w14:schemeClr w14:val="tx1"/>
            </w14:solidFill>
          </w14:textFill>
        </w:rPr>
        <w:t>商务要求：</w:t>
      </w:r>
    </w:p>
    <w:p w14:paraId="5677ACE3">
      <w:pPr>
        <w:pStyle w:val="8"/>
        <w:keepNext w:val="0"/>
        <w:keepLines w:val="0"/>
        <w:pageBreakBefore w:val="0"/>
        <w:widowControl w:val="0"/>
        <w:numPr>
          <w:ilvl w:val="0"/>
          <w:numId w:val="0"/>
        </w:numPr>
        <w:tabs>
          <w:tab w:val="left" w:pos="1204"/>
        </w:tabs>
        <w:kinsoku/>
        <w:wordWrap/>
        <w:overflowPunct/>
        <w:topLinePunct w:val="0"/>
        <w:autoSpaceDE/>
        <w:autoSpaceDN/>
        <w:bidi w:val="0"/>
        <w:snapToGrid/>
        <w:spacing w:before="0" w:after="0" w:line="360" w:lineRule="auto"/>
        <w:ind w:left="0" w:leftChars="0" w:firstLine="482" w:firstLineChars="200"/>
        <w:textAlignment w:val="auto"/>
        <w:rPr>
          <w:rFonts w:ascii="宋体" w:hAnsi="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 w:val="24"/>
          <w:szCs w:val="22"/>
          <w:highlight w:val="none"/>
          <w:lang w:val="zh-CN" w:eastAsia="zh-CN" w:bidi="zh-CN"/>
          <w14:textFill>
            <w14:solidFill>
              <w14:schemeClr w14:val="tx1"/>
            </w14:solidFill>
          </w14:textFill>
        </w:rPr>
        <w:t>（一）</w:t>
      </w:r>
      <w:r>
        <w:rPr>
          <w:rFonts w:hint="eastAsia" w:ascii="宋体" w:hAnsi="宋体" w:cs="宋体"/>
          <w:b/>
          <w:color w:val="000000" w:themeColor="text1"/>
          <w:highlight w:val="none"/>
          <w14:textFill>
            <w14:solidFill>
              <w14:schemeClr w14:val="tx1"/>
            </w14:solidFill>
          </w14:textFill>
        </w:rPr>
        <w:t>服务要求：</w:t>
      </w:r>
    </w:p>
    <w:p w14:paraId="37C246C8">
      <w:pPr>
        <w:pStyle w:val="8"/>
        <w:keepNext w:val="0"/>
        <w:keepLines w:val="0"/>
        <w:pageBreakBefore w:val="0"/>
        <w:widowControl w:val="0"/>
        <w:numPr>
          <w:ilvl w:val="0"/>
          <w:numId w:val="0"/>
        </w:numPr>
        <w:tabs>
          <w:tab w:val="left" w:pos="783"/>
        </w:tabs>
        <w:kinsoku/>
        <w:wordWrap/>
        <w:overflowPunct/>
        <w:topLinePunct w:val="0"/>
        <w:autoSpaceDE/>
        <w:autoSpaceDN/>
        <w:bidi w:val="0"/>
        <w:snapToGrid/>
        <w:spacing w:before="0" w:after="0" w:line="360" w:lineRule="auto"/>
        <w:ind w:left="0" w:leftChars="0" w:firstLine="480" w:firstLineChars="200"/>
        <w:textAlignment w:val="auto"/>
        <w:rPr>
          <w:rFonts w:ascii="宋体" w:hAnsi="宋体" w:cs="宋体"/>
          <w:b/>
          <w:color w:val="000000" w:themeColor="text1"/>
          <w:highlight w:val="none"/>
          <w14:textFill>
            <w14:solidFill>
              <w14:schemeClr w14:val="tx1"/>
            </w14:solidFill>
          </w14:textFill>
        </w:rPr>
      </w:pPr>
      <w:r>
        <w:rPr>
          <w:rFonts w:hint="default" w:ascii="宋体" w:hAnsi="宋体" w:eastAsia="宋体" w:cs="宋体"/>
          <w:b w:val="0"/>
          <w:bCs/>
          <w:color w:val="000000" w:themeColor="text1"/>
          <w:sz w:val="24"/>
          <w:szCs w:val="22"/>
          <w:highlight w:val="none"/>
          <w:lang w:val="zh-CN" w:eastAsia="zh-CN" w:bidi="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交付使用时间</w:t>
      </w:r>
      <w:r>
        <w:rPr>
          <w:rFonts w:hint="eastAsia" w:ascii="宋体" w:hAnsi="宋体" w:cs="宋体"/>
          <w:b w:val="0"/>
          <w:bCs/>
          <w:color w:val="000000" w:themeColor="text1"/>
          <w:highlight w:val="none"/>
          <w14:textFill>
            <w14:solidFill>
              <w14:schemeClr w14:val="tx1"/>
            </w14:solidFill>
          </w14:textFill>
        </w:rPr>
        <w:t>及交货地点：</w:t>
      </w:r>
    </w:p>
    <w:p w14:paraId="23D30D2D">
      <w:pPr>
        <w:pStyle w:val="8"/>
        <w:keepNext w:val="0"/>
        <w:keepLines w:val="0"/>
        <w:pageBreakBefore w:val="0"/>
        <w:widowControl w:val="0"/>
        <w:numPr>
          <w:ilvl w:val="0"/>
          <w:numId w:val="0"/>
        </w:numPr>
        <w:tabs>
          <w:tab w:val="left" w:pos="1080"/>
        </w:tabs>
        <w:kinsoku/>
        <w:wordWrap/>
        <w:overflowPunct/>
        <w:topLinePunct w:val="0"/>
        <w:autoSpaceDE/>
        <w:autoSpaceDN/>
        <w:bidi w:val="0"/>
        <w:snapToGrid/>
        <w:spacing w:before="0" w:after="0" w:line="360" w:lineRule="auto"/>
        <w:ind w:left="0" w:leftChars="0" w:firstLine="480" w:firstLineChars="200"/>
        <w:textAlignment w:val="auto"/>
        <w:rPr>
          <w:rFonts w:ascii="宋体" w:hAnsi="宋体" w:cs="宋体"/>
          <w:color w:val="000000" w:themeColor="text1"/>
          <w:highlight w:val="none"/>
          <w14:textFill>
            <w14:solidFill>
              <w14:schemeClr w14:val="tx1"/>
            </w14:solidFill>
          </w14:textFill>
        </w:rPr>
      </w:pPr>
      <w:r>
        <w:rPr>
          <w:rFonts w:hint="default" w:ascii="宋体" w:hAnsi="宋体" w:eastAsia="宋体" w:cs="宋体"/>
          <w:color w:val="000000" w:themeColor="text1"/>
          <w:sz w:val="24"/>
          <w:szCs w:val="22"/>
          <w:highlight w:val="none"/>
          <w:lang w:val="zh-CN" w:eastAsia="zh-CN" w:bidi="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交付使用时间（</w:t>
      </w:r>
      <w:r>
        <w:rPr>
          <w:rFonts w:hint="eastAsia" w:ascii="宋体" w:hAnsi="宋体" w:cs="宋体"/>
          <w:color w:val="000000" w:themeColor="text1"/>
          <w:highlight w:val="none"/>
          <w:lang w:val="en-US"/>
          <w14:textFill>
            <w14:solidFill>
              <w14:schemeClr w14:val="tx1"/>
            </w14:solidFill>
          </w14:textFill>
        </w:rPr>
        <w:t>合同履行期限）</w:t>
      </w:r>
      <w:r>
        <w:rPr>
          <w:rFonts w:hint="eastAsia" w:ascii="宋体" w:hAnsi="宋体" w:cs="宋体"/>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自合同签订之日起30日内交付。</w:t>
      </w:r>
    </w:p>
    <w:p w14:paraId="39612B49">
      <w:pPr>
        <w:pStyle w:val="8"/>
        <w:keepNext w:val="0"/>
        <w:keepLines w:val="0"/>
        <w:pageBreakBefore w:val="0"/>
        <w:widowControl w:val="0"/>
        <w:numPr>
          <w:ilvl w:val="0"/>
          <w:numId w:val="0"/>
        </w:numPr>
        <w:tabs>
          <w:tab w:val="left" w:pos="1080"/>
        </w:tabs>
        <w:kinsoku/>
        <w:wordWrap/>
        <w:overflowPunct/>
        <w:topLinePunct w:val="0"/>
        <w:autoSpaceDE/>
        <w:autoSpaceDN/>
        <w:bidi w:val="0"/>
        <w:snapToGrid/>
        <w:spacing w:before="0" w:after="0" w:line="360" w:lineRule="auto"/>
        <w:ind w:left="0" w:leftChars="0" w:firstLine="480" w:firstLineChars="200"/>
        <w:textAlignment w:val="auto"/>
        <w:rPr>
          <w:rFonts w:ascii="宋体" w:hAnsi="宋体" w:cs="宋体"/>
          <w:color w:val="000000" w:themeColor="text1"/>
          <w:highlight w:val="none"/>
          <w14:textFill>
            <w14:solidFill>
              <w14:schemeClr w14:val="tx1"/>
            </w14:solidFill>
          </w14:textFill>
        </w:rPr>
      </w:pPr>
      <w:r>
        <w:rPr>
          <w:rFonts w:hint="default" w:ascii="宋体" w:hAnsi="宋体" w:eastAsia="宋体" w:cs="宋体"/>
          <w:color w:val="000000" w:themeColor="text1"/>
          <w:sz w:val="24"/>
          <w:szCs w:val="22"/>
          <w:highlight w:val="none"/>
          <w:lang w:val="zh-CN" w:eastAsia="zh-CN" w:bidi="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交货地点：</w:t>
      </w:r>
      <w:r>
        <w:rPr>
          <w:rFonts w:hint="eastAsia" w:ascii="宋体" w:hAnsi="宋体" w:cs="宋体"/>
          <w:color w:val="000000" w:themeColor="text1"/>
          <w:highlight w:val="none"/>
          <w:lang w:val="en-US"/>
          <w14:textFill>
            <w14:solidFill>
              <w14:schemeClr w14:val="tx1"/>
            </w14:solidFill>
          </w14:textFill>
        </w:rPr>
        <w:t>采购人指定地点</w:t>
      </w:r>
      <w:r>
        <w:rPr>
          <w:rFonts w:hint="eastAsia" w:ascii="宋体" w:hAnsi="宋体" w:cs="宋体"/>
          <w:color w:val="000000" w:themeColor="text1"/>
          <w:highlight w:val="none"/>
          <w14:textFill>
            <w14:solidFill>
              <w14:schemeClr w14:val="tx1"/>
            </w14:solidFill>
          </w14:textFill>
        </w:rPr>
        <w:t>。</w:t>
      </w:r>
    </w:p>
    <w:p w14:paraId="368D92EC">
      <w:pPr>
        <w:pStyle w:val="8"/>
        <w:keepNext w:val="0"/>
        <w:keepLines w:val="0"/>
        <w:pageBreakBefore w:val="0"/>
        <w:widowControl w:val="0"/>
        <w:numPr>
          <w:ilvl w:val="0"/>
          <w:numId w:val="0"/>
        </w:numPr>
        <w:tabs>
          <w:tab w:val="left" w:pos="1080"/>
        </w:tabs>
        <w:kinsoku/>
        <w:wordWrap/>
        <w:overflowPunct/>
        <w:topLinePunct w:val="0"/>
        <w:autoSpaceDE/>
        <w:autoSpaceDN/>
        <w:bidi w:val="0"/>
        <w:snapToGrid/>
        <w:spacing w:before="0" w:after="0" w:line="360" w:lineRule="auto"/>
        <w:ind w:left="0" w:leftChars="0" w:firstLine="480" w:firstLineChars="200"/>
        <w:textAlignment w:val="auto"/>
        <w:rPr>
          <w:rFonts w:ascii="宋体" w:hAnsi="宋体" w:cs="宋体"/>
          <w:color w:val="000000" w:themeColor="text1"/>
          <w:highlight w:val="none"/>
          <w14:textFill>
            <w14:solidFill>
              <w14:schemeClr w14:val="tx1"/>
            </w14:solidFill>
          </w14:textFill>
        </w:rPr>
      </w:pPr>
      <w:r>
        <w:rPr>
          <w:rFonts w:hint="default" w:ascii="宋体" w:hAnsi="宋体" w:eastAsia="宋体" w:cs="宋体"/>
          <w:color w:val="000000" w:themeColor="text1"/>
          <w:sz w:val="24"/>
          <w:szCs w:val="22"/>
          <w:highlight w:val="none"/>
          <w:lang w:val="zh-CN" w:eastAsia="zh-CN" w:bidi="zh-CN"/>
          <w14:textFill>
            <w14:solidFill>
              <w14:schemeClr w14:val="tx1"/>
            </w14:solidFill>
          </w14:textFill>
        </w:rPr>
        <w:t>（3）产品</w:t>
      </w:r>
      <w:r>
        <w:rPr>
          <w:rFonts w:hint="eastAsia" w:ascii="宋体" w:hAnsi="宋体" w:cs="宋体"/>
          <w:color w:val="000000" w:themeColor="text1"/>
          <w:highlight w:val="none"/>
          <w14:textFill>
            <w14:solidFill>
              <w14:schemeClr w14:val="tx1"/>
            </w14:solidFill>
          </w14:textFill>
        </w:rPr>
        <w:t>包装要求：投标人必须按照采购人要求在指定的时间内完成采购人订购货物的制作（或订货），并在采购人规定时间内将货物运送到指定地点。投标人负责</w:t>
      </w:r>
      <w:r>
        <w:rPr>
          <w:rFonts w:hint="default" w:ascii="宋体" w:hAnsi="宋体" w:eastAsia="宋体" w:cs="宋体"/>
          <w:color w:val="000000" w:themeColor="text1"/>
          <w:sz w:val="24"/>
          <w:szCs w:val="22"/>
          <w:highlight w:val="none"/>
          <w:lang w:val="zh-CN" w:eastAsia="zh-CN" w:bidi="zh-CN"/>
          <w14:textFill>
            <w14:solidFill>
              <w14:schemeClr w14:val="tx1"/>
            </w14:solidFill>
          </w14:textFill>
        </w:rPr>
        <w:t>产品</w:t>
      </w:r>
      <w:r>
        <w:rPr>
          <w:rFonts w:hint="eastAsia" w:ascii="宋体" w:hAnsi="宋体" w:cs="宋体"/>
          <w:color w:val="000000" w:themeColor="text1"/>
          <w:highlight w:val="none"/>
          <w14:textFill>
            <w14:solidFill>
              <w14:schemeClr w14:val="tx1"/>
            </w14:solidFill>
          </w14:textFill>
        </w:rPr>
        <w:t>的包装，包装箱必须坚固，并做到防潮、密封，防水、防火、防锈和防震，并防止因运输而发生损坏。</w:t>
      </w:r>
    </w:p>
    <w:p w14:paraId="02A46186">
      <w:pPr>
        <w:pStyle w:val="8"/>
        <w:keepNext w:val="0"/>
        <w:keepLines w:val="0"/>
        <w:pageBreakBefore w:val="0"/>
        <w:widowControl w:val="0"/>
        <w:numPr>
          <w:ilvl w:val="0"/>
          <w:numId w:val="0"/>
        </w:numPr>
        <w:tabs>
          <w:tab w:val="left" w:pos="1080"/>
        </w:tabs>
        <w:kinsoku/>
        <w:wordWrap/>
        <w:overflowPunct/>
        <w:topLinePunct w:val="0"/>
        <w:autoSpaceDE/>
        <w:autoSpaceDN/>
        <w:bidi w:val="0"/>
        <w:snapToGrid/>
        <w:spacing w:before="0" w:after="0" w:line="360" w:lineRule="auto"/>
        <w:ind w:left="0" w:leftChars="0" w:firstLine="48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default" w:ascii="宋体" w:hAnsi="宋体" w:eastAsia="宋体" w:cs="宋体"/>
          <w:color w:val="000000" w:themeColor="text1"/>
          <w:sz w:val="24"/>
          <w:szCs w:val="22"/>
          <w:highlight w:val="none"/>
          <w:lang w:val="zh-CN" w:eastAsia="zh-CN" w:bidi="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验收</w:t>
      </w:r>
      <w:r>
        <w:rPr>
          <w:rFonts w:hint="eastAsia" w:ascii="宋体" w:hAnsi="宋体" w:cs="宋体"/>
          <w:color w:val="000000" w:themeColor="text1"/>
          <w:highlight w:val="none"/>
          <w:lang w:val="en-US" w:eastAsia="zh-CN"/>
          <w14:textFill>
            <w14:solidFill>
              <w14:schemeClr w14:val="tx1"/>
            </w14:solidFill>
          </w14:textFill>
        </w:rPr>
        <w:t>方式</w:t>
      </w:r>
    </w:p>
    <w:p w14:paraId="1E3B58C7">
      <w:pPr>
        <w:pStyle w:val="8"/>
        <w:keepNext w:val="0"/>
        <w:keepLines w:val="0"/>
        <w:pageBreakBefore w:val="0"/>
        <w:widowControl w:val="0"/>
        <w:kinsoku/>
        <w:wordWrap/>
        <w:overflowPunct/>
        <w:topLinePunct w:val="0"/>
        <w:autoSpaceDE/>
        <w:autoSpaceDN/>
        <w:bidi w:val="0"/>
        <w:snapToGrid/>
        <w:spacing w:before="0" w:after="0" w:line="360" w:lineRule="auto"/>
        <w:ind w:firstLine="480" w:firstLineChars="200"/>
        <w:textAlignment w:val="auto"/>
        <w:rPr>
          <w:rFonts w:ascii="宋体" w:hAnsi="宋体" w:cs="宋体"/>
          <w:color w:val="000000" w:themeColor="text1"/>
          <w:highlight w:val="none"/>
          <w14:textFill>
            <w14:solidFill>
              <w14:schemeClr w14:val="tx1"/>
            </w14:solidFill>
          </w14:textFill>
        </w:rPr>
      </w:pPr>
      <w:r>
        <w:rPr>
          <w:rFonts w:hint="default" w:ascii="宋体" w:hAnsi="宋体" w:eastAsia="宋体" w:cs="宋体"/>
          <w:color w:val="000000" w:themeColor="text1"/>
          <w:sz w:val="24"/>
          <w:szCs w:val="22"/>
          <w:highlight w:val="none"/>
          <w:lang w:val="zh-CN" w:eastAsia="zh-CN" w:bidi="zh-CN"/>
          <w14:textFill>
            <w14:solidFill>
              <w14:schemeClr w14:val="tx1"/>
            </w14:solidFill>
          </w14:textFill>
        </w:rPr>
        <w:t>产品</w:t>
      </w:r>
      <w:r>
        <w:rPr>
          <w:rFonts w:hint="eastAsia" w:ascii="宋体" w:hAnsi="宋体" w:cs="宋体"/>
          <w:color w:val="000000" w:themeColor="text1"/>
          <w:highlight w:val="none"/>
          <w14:textFill>
            <w14:solidFill>
              <w14:schemeClr w14:val="tx1"/>
            </w14:solidFill>
          </w14:textFill>
        </w:rPr>
        <w:t>到达最终</w:t>
      </w:r>
      <w:r>
        <w:rPr>
          <w:rFonts w:hint="eastAsia" w:ascii="宋体" w:hAnsi="宋体" w:cs="宋体"/>
          <w:color w:val="000000" w:themeColor="text1"/>
          <w:highlight w:val="none"/>
          <w:lang w:val="en-US" w:eastAsia="zh-CN"/>
          <w14:textFill>
            <w14:solidFill>
              <w14:schemeClr w14:val="tx1"/>
            </w14:solidFill>
          </w14:textFill>
        </w:rPr>
        <w:t>采购人</w:t>
      </w:r>
      <w:r>
        <w:rPr>
          <w:rFonts w:hint="eastAsia" w:ascii="宋体" w:hAnsi="宋体" w:cs="宋体"/>
          <w:color w:val="000000" w:themeColor="text1"/>
          <w:highlight w:val="none"/>
          <w14:textFill>
            <w14:solidFill>
              <w14:schemeClr w14:val="tx1"/>
            </w14:solidFill>
          </w14:textFill>
        </w:rPr>
        <w:t>现场</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采购人</w:t>
      </w:r>
      <w:r>
        <w:rPr>
          <w:rFonts w:hint="eastAsia" w:ascii="宋体" w:hAnsi="宋体" w:cs="宋体"/>
          <w:color w:val="000000" w:themeColor="text1"/>
          <w:highlight w:val="none"/>
          <w14:textFill>
            <w14:solidFill>
              <w14:schemeClr w14:val="tx1"/>
            </w14:solidFill>
          </w14:textFill>
        </w:rPr>
        <w:t>按验收指标逐项测试，直至达到验收要求。如因产品质量导致产品无法正常使用，由投标人无偿更换。</w:t>
      </w:r>
    </w:p>
    <w:p w14:paraId="416D4AD9">
      <w:pPr>
        <w:pStyle w:val="8"/>
        <w:keepNext w:val="0"/>
        <w:keepLines w:val="0"/>
        <w:pageBreakBefore w:val="0"/>
        <w:widowControl w:val="0"/>
        <w:numPr>
          <w:ilvl w:val="0"/>
          <w:numId w:val="0"/>
        </w:numPr>
        <w:tabs>
          <w:tab w:val="left" w:pos="1080"/>
        </w:tabs>
        <w:kinsoku/>
        <w:wordWrap/>
        <w:overflowPunct/>
        <w:topLinePunct w:val="0"/>
        <w:autoSpaceDE/>
        <w:autoSpaceDN/>
        <w:bidi w:val="0"/>
        <w:snapToGrid/>
        <w:spacing w:before="0" w:after="0" w:line="360" w:lineRule="auto"/>
        <w:ind w:left="0" w:leftChars="0" w:firstLine="480" w:firstLineChars="200"/>
        <w:textAlignment w:val="auto"/>
        <w:rPr>
          <w:rFonts w:ascii="宋体" w:hAnsi="宋体" w:cs="宋体"/>
          <w:color w:val="000000" w:themeColor="text1"/>
          <w:highlight w:val="none"/>
          <w14:textFill>
            <w14:solidFill>
              <w14:schemeClr w14:val="tx1"/>
            </w14:solidFill>
          </w14:textFill>
        </w:rPr>
      </w:pPr>
      <w:r>
        <w:rPr>
          <w:rFonts w:hint="default" w:ascii="宋体" w:hAnsi="宋体" w:eastAsia="宋体" w:cs="宋体"/>
          <w:color w:val="000000" w:themeColor="text1"/>
          <w:sz w:val="24"/>
          <w:szCs w:val="22"/>
          <w:highlight w:val="none"/>
          <w:lang w:val="zh-CN" w:eastAsia="zh-CN" w:bidi="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验收标准：</w:t>
      </w:r>
      <w:r>
        <w:rPr>
          <w:rFonts w:hint="eastAsia" w:ascii="宋体" w:hAnsi="宋体" w:cs="宋体"/>
          <w:color w:val="000000" w:themeColor="text1"/>
          <w:highlight w:val="none"/>
          <w:lang w:val="en-US" w:eastAsia="zh-CN"/>
          <w14:textFill>
            <w14:solidFill>
              <w14:schemeClr w14:val="tx1"/>
            </w14:solidFill>
          </w14:textFill>
        </w:rPr>
        <w:t>招标</w:t>
      </w:r>
      <w:r>
        <w:rPr>
          <w:rFonts w:hint="eastAsia" w:ascii="宋体" w:hAnsi="宋体" w:cs="宋体"/>
          <w:color w:val="000000" w:themeColor="text1"/>
          <w:highlight w:val="none"/>
          <w14:textFill>
            <w14:solidFill>
              <w14:schemeClr w14:val="tx1"/>
            </w14:solidFill>
          </w14:textFill>
        </w:rPr>
        <w:t>文件、</w:t>
      </w:r>
      <w:r>
        <w:rPr>
          <w:rFonts w:hint="eastAsia" w:ascii="宋体" w:hAnsi="宋体" w:cs="宋体"/>
          <w:color w:val="000000" w:themeColor="text1"/>
          <w:highlight w:val="none"/>
          <w:lang w:val="en-US" w:eastAsia="zh-CN"/>
          <w14:textFill>
            <w14:solidFill>
              <w14:schemeClr w14:val="tx1"/>
            </w14:solidFill>
          </w14:textFill>
        </w:rPr>
        <w:t>投标</w:t>
      </w:r>
      <w:r>
        <w:rPr>
          <w:rFonts w:hint="eastAsia" w:ascii="宋体" w:hAnsi="宋体" w:cs="宋体"/>
          <w:color w:val="000000" w:themeColor="text1"/>
          <w:highlight w:val="none"/>
          <w14:textFill>
            <w14:solidFill>
              <w14:schemeClr w14:val="tx1"/>
            </w14:solidFill>
          </w14:textFill>
        </w:rPr>
        <w:t>文件、双方签订的技术协议、行业通行标准和国家的相关标准。</w:t>
      </w:r>
    </w:p>
    <w:p w14:paraId="233BC05F">
      <w:pPr>
        <w:pStyle w:val="8"/>
        <w:keepNext w:val="0"/>
        <w:keepLines w:val="0"/>
        <w:pageBreakBefore w:val="0"/>
        <w:widowControl w:val="0"/>
        <w:numPr>
          <w:ilvl w:val="0"/>
          <w:numId w:val="0"/>
        </w:numPr>
        <w:tabs>
          <w:tab w:val="left" w:pos="783"/>
        </w:tabs>
        <w:kinsoku/>
        <w:wordWrap/>
        <w:overflowPunct/>
        <w:topLinePunct w:val="0"/>
        <w:autoSpaceDE/>
        <w:autoSpaceDN/>
        <w:bidi w:val="0"/>
        <w:snapToGrid/>
        <w:spacing w:before="0" w:after="0" w:line="360" w:lineRule="auto"/>
        <w:ind w:left="0" w:leftChars="0" w:firstLine="482" w:firstLineChars="200"/>
        <w:textAlignment w:val="auto"/>
        <w:rPr>
          <w:rFonts w:ascii="宋体" w:hAnsi="宋体" w:cs="宋体"/>
          <w:b/>
          <w:color w:val="000000" w:themeColor="text1"/>
          <w:highlight w:val="none"/>
          <w14:textFill>
            <w14:solidFill>
              <w14:schemeClr w14:val="tx1"/>
            </w14:solidFill>
          </w14:textFill>
        </w:rPr>
      </w:pPr>
      <w:r>
        <w:rPr>
          <w:rFonts w:hint="default" w:ascii="宋体" w:hAnsi="宋体" w:eastAsia="宋体" w:cs="宋体"/>
          <w:b/>
          <w:color w:val="000000" w:themeColor="text1"/>
          <w:sz w:val="24"/>
          <w:szCs w:val="22"/>
          <w:highlight w:val="none"/>
          <w:lang w:val="zh-CN" w:eastAsia="zh-CN" w:bidi="zh-CN"/>
          <w14:textFill>
            <w14:solidFill>
              <w14:schemeClr w14:val="tx1"/>
            </w14:solidFill>
          </w14:textFill>
        </w:rPr>
        <w:t>2.</w:t>
      </w:r>
      <w:r>
        <w:rPr>
          <w:rFonts w:hint="eastAsia" w:ascii="宋体" w:hAnsi="宋体" w:cs="宋体"/>
          <w:b/>
          <w:color w:val="000000" w:themeColor="text1"/>
          <w:highlight w:val="none"/>
          <w14:textFill>
            <w14:solidFill>
              <w14:schemeClr w14:val="tx1"/>
            </w14:solidFill>
          </w14:textFill>
        </w:rPr>
        <w:t>付款方式：</w:t>
      </w:r>
    </w:p>
    <w:p w14:paraId="148D925D">
      <w:pPr>
        <w:pStyle w:val="8"/>
        <w:keepNext w:val="0"/>
        <w:keepLines w:val="0"/>
        <w:pageBreakBefore w:val="0"/>
        <w:widowControl w:val="0"/>
        <w:numPr>
          <w:ilvl w:val="0"/>
          <w:numId w:val="0"/>
        </w:numPr>
        <w:tabs>
          <w:tab w:val="left" w:pos="783"/>
        </w:tabs>
        <w:kinsoku/>
        <w:wordWrap/>
        <w:overflowPunct/>
        <w:topLinePunct w:val="0"/>
        <w:autoSpaceDE/>
        <w:autoSpaceDN/>
        <w:bidi w:val="0"/>
        <w:snapToGrid/>
        <w:spacing w:before="0" w:after="0" w:line="360" w:lineRule="auto"/>
        <w:ind w:left="0" w:leftChars="0" w:firstLine="480" w:firstLineChars="200"/>
        <w:textAlignment w:val="auto"/>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合同签订完成后采购人向供应商支付合同总价款的50%，全部交付且最终验收合格后30天内支付剩余部分。</w:t>
      </w:r>
    </w:p>
    <w:p w14:paraId="057E1256">
      <w:pPr>
        <w:pStyle w:val="8"/>
        <w:keepNext w:val="0"/>
        <w:keepLines w:val="0"/>
        <w:pageBreakBefore w:val="0"/>
        <w:widowControl w:val="0"/>
        <w:numPr>
          <w:ilvl w:val="0"/>
          <w:numId w:val="0"/>
        </w:numPr>
        <w:tabs>
          <w:tab w:val="left" w:pos="783"/>
        </w:tabs>
        <w:kinsoku/>
        <w:wordWrap/>
        <w:overflowPunct/>
        <w:topLinePunct w:val="0"/>
        <w:autoSpaceDE/>
        <w:autoSpaceDN/>
        <w:bidi w:val="0"/>
        <w:snapToGrid/>
        <w:spacing w:before="0" w:after="0" w:line="360" w:lineRule="auto"/>
        <w:ind w:left="0" w:leftChars="0" w:firstLine="482" w:firstLineChars="200"/>
        <w:textAlignment w:val="auto"/>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sz w:val="24"/>
          <w:szCs w:val="22"/>
          <w:highlight w:val="none"/>
          <w:lang w:val="en-US" w:eastAsia="zh-CN" w:bidi="zh-CN"/>
          <w14:textFill>
            <w14:solidFill>
              <w14:schemeClr w14:val="tx1"/>
            </w14:solidFill>
          </w14:textFill>
        </w:rPr>
        <w:t>3</w:t>
      </w:r>
      <w:r>
        <w:rPr>
          <w:rFonts w:hint="default" w:ascii="宋体" w:hAnsi="宋体" w:eastAsia="宋体" w:cs="宋体"/>
          <w:b/>
          <w:color w:val="000000" w:themeColor="text1"/>
          <w:sz w:val="24"/>
          <w:szCs w:val="22"/>
          <w:highlight w:val="none"/>
          <w:lang w:val="zh-CN" w:eastAsia="zh-CN" w:bidi="zh-CN"/>
          <w14:textFill>
            <w14:solidFill>
              <w14:schemeClr w14:val="tx1"/>
            </w14:solidFill>
          </w14:textFill>
        </w:rPr>
        <w:t>.</w:t>
      </w:r>
      <w:r>
        <w:rPr>
          <w:rFonts w:hint="eastAsia" w:ascii="宋体" w:hAnsi="宋体" w:cs="宋体"/>
          <w:b/>
          <w:color w:val="000000" w:themeColor="text1"/>
          <w:highlight w:val="none"/>
          <w14:textFill>
            <w14:solidFill>
              <w14:schemeClr w14:val="tx1"/>
            </w14:solidFill>
          </w14:textFill>
        </w:rPr>
        <w:t>培训：</w:t>
      </w:r>
    </w:p>
    <w:p w14:paraId="6E01D556">
      <w:pPr>
        <w:pStyle w:val="8"/>
        <w:keepNext w:val="0"/>
        <w:keepLines w:val="0"/>
        <w:pageBreakBefore w:val="0"/>
        <w:widowControl w:val="0"/>
        <w:numPr>
          <w:ilvl w:val="0"/>
          <w:numId w:val="0"/>
        </w:numPr>
        <w:tabs>
          <w:tab w:val="left" w:pos="1080"/>
        </w:tabs>
        <w:kinsoku/>
        <w:wordWrap/>
        <w:overflowPunct/>
        <w:topLinePunct w:val="0"/>
        <w:autoSpaceDE/>
        <w:autoSpaceDN/>
        <w:bidi w:val="0"/>
        <w:snapToGrid/>
        <w:spacing w:before="0" w:after="0" w:line="360" w:lineRule="auto"/>
        <w:ind w:left="0" w:leftChars="0" w:firstLine="480" w:firstLineChars="200"/>
        <w:textAlignment w:val="auto"/>
        <w:rPr>
          <w:rFonts w:ascii="宋体" w:hAnsi="宋体" w:cs="宋体"/>
          <w:color w:val="000000" w:themeColor="text1"/>
          <w:highlight w:val="none"/>
          <w14:textFill>
            <w14:solidFill>
              <w14:schemeClr w14:val="tx1"/>
            </w14:solidFill>
          </w14:textFill>
        </w:rPr>
      </w:pPr>
      <w:r>
        <w:rPr>
          <w:rFonts w:hint="default" w:ascii="宋体" w:hAnsi="宋体" w:eastAsia="宋体" w:cs="宋体"/>
          <w:color w:val="000000" w:themeColor="text1"/>
          <w:sz w:val="24"/>
          <w:szCs w:val="22"/>
          <w:highlight w:val="none"/>
          <w:lang w:val="zh-CN" w:eastAsia="zh-CN" w:bidi="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现场培训：投标人在验收完毕后进行现场培训直至</w:t>
      </w:r>
      <w:r>
        <w:rPr>
          <w:rFonts w:hint="eastAsia" w:ascii="宋体" w:hAnsi="宋体" w:cs="宋体"/>
          <w:color w:val="000000" w:themeColor="text1"/>
          <w:highlight w:val="none"/>
          <w:lang w:val="en-US" w:eastAsia="zh-CN"/>
          <w14:textFill>
            <w14:solidFill>
              <w14:schemeClr w14:val="tx1"/>
            </w14:solidFill>
          </w14:textFill>
        </w:rPr>
        <w:t>采购人</w:t>
      </w:r>
      <w:r>
        <w:rPr>
          <w:rFonts w:hint="eastAsia" w:ascii="宋体" w:hAnsi="宋体" w:cs="宋体"/>
          <w:color w:val="000000" w:themeColor="text1"/>
          <w:highlight w:val="none"/>
          <w14:textFill>
            <w14:solidFill>
              <w14:schemeClr w14:val="tx1"/>
            </w14:solidFill>
          </w14:textFill>
        </w:rPr>
        <w:t>基本掌握使用操作、维护保养技术。</w:t>
      </w:r>
    </w:p>
    <w:p w14:paraId="72B6B1CC">
      <w:pPr>
        <w:pStyle w:val="8"/>
        <w:keepNext w:val="0"/>
        <w:keepLines w:val="0"/>
        <w:pageBreakBefore w:val="0"/>
        <w:widowControl w:val="0"/>
        <w:numPr>
          <w:ilvl w:val="0"/>
          <w:numId w:val="0"/>
        </w:numPr>
        <w:tabs>
          <w:tab w:val="left" w:pos="1080"/>
        </w:tabs>
        <w:kinsoku/>
        <w:wordWrap/>
        <w:overflowPunct/>
        <w:topLinePunct w:val="0"/>
        <w:autoSpaceDE/>
        <w:autoSpaceDN/>
        <w:bidi w:val="0"/>
        <w:snapToGrid/>
        <w:spacing w:before="0" w:after="0" w:line="360" w:lineRule="auto"/>
        <w:ind w:left="0" w:leftChars="0" w:firstLine="480" w:firstLineChars="200"/>
        <w:textAlignment w:val="auto"/>
        <w:rPr>
          <w:rFonts w:ascii="宋体" w:hAnsi="宋体" w:cs="宋体"/>
          <w:color w:val="000000" w:themeColor="text1"/>
          <w:highlight w:val="none"/>
          <w14:textFill>
            <w14:solidFill>
              <w14:schemeClr w14:val="tx1"/>
            </w14:solidFill>
          </w14:textFill>
        </w:rPr>
      </w:pPr>
      <w:r>
        <w:rPr>
          <w:rFonts w:hint="default" w:ascii="宋体" w:hAnsi="宋体" w:eastAsia="宋体" w:cs="宋体"/>
          <w:color w:val="000000" w:themeColor="text1"/>
          <w:sz w:val="24"/>
          <w:szCs w:val="22"/>
          <w:highlight w:val="none"/>
          <w:lang w:val="zh-CN" w:eastAsia="zh-CN" w:bidi="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专门培训：投标人就</w:t>
      </w:r>
      <w:r>
        <w:rPr>
          <w:rFonts w:hint="eastAsia" w:ascii="宋体" w:hAnsi="宋体" w:cs="宋体"/>
          <w:color w:val="000000" w:themeColor="text1"/>
          <w:highlight w:val="none"/>
          <w:lang w:val="en-US" w:eastAsia="zh-CN"/>
          <w14:textFill>
            <w14:solidFill>
              <w14:schemeClr w14:val="tx1"/>
            </w14:solidFill>
          </w14:textFill>
        </w:rPr>
        <w:t>产品</w:t>
      </w:r>
      <w:r>
        <w:rPr>
          <w:rFonts w:hint="eastAsia" w:ascii="宋体" w:hAnsi="宋体" w:cs="宋体"/>
          <w:color w:val="000000" w:themeColor="text1"/>
          <w:highlight w:val="none"/>
          <w14:textFill>
            <w14:solidFill>
              <w14:schemeClr w14:val="tx1"/>
            </w14:solidFill>
          </w14:textFill>
        </w:rPr>
        <w:t>的检验、使用和维护等培训采购人不少于2名技术人员，直到采购人受训人员全部掌握操作、维护保养技术，并能达到正确维护、排除一般故障为止。</w:t>
      </w:r>
    </w:p>
    <w:p w14:paraId="660E0D3B">
      <w:pPr>
        <w:pStyle w:val="8"/>
        <w:keepNext w:val="0"/>
        <w:keepLines w:val="0"/>
        <w:pageBreakBefore w:val="0"/>
        <w:widowControl w:val="0"/>
        <w:numPr>
          <w:ilvl w:val="0"/>
          <w:numId w:val="0"/>
        </w:numPr>
        <w:tabs>
          <w:tab w:val="left" w:pos="1080"/>
        </w:tabs>
        <w:kinsoku/>
        <w:wordWrap/>
        <w:overflowPunct/>
        <w:topLinePunct w:val="0"/>
        <w:autoSpaceDE/>
        <w:autoSpaceDN/>
        <w:bidi w:val="0"/>
        <w:snapToGrid/>
        <w:spacing w:before="0" w:after="0" w:line="360" w:lineRule="auto"/>
        <w:ind w:left="0" w:leftChars="0" w:firstLine="480" w:firstLineChars="200"/>
        <w:textAlignment w:val="auto"/>
        <w:rPr>
          <w:rFonts w:ascii="宋体" w:hAnsi="宋体" w:cs="宋体"/>
          <w:color w:val="000000" w:themeColor="text1"/>
          <w:highlight w:val="none"/>
          <w14:textFill>
            <w14:solidFill>
              <w14:schemeClr w14:val="tx1"/>
            </w14:solidFill>
          </w14:textFill>
        </w:rPr>
      </w:pPr>
      <w:r>
        <w:rPr>
          <w:rFonts w:hint="default" w:ascii="宋体" w:hAnsi="宋体" w:eastAsia="宋体" w:cs="宋体"/>
          <w:color w:val="000000" w:themeColor="text1"/>
          <w:sz w:val="24"/>
          <w:szCs w:val="22"/>
          <w:highlight w:val="none"/>
          <w:lang w:val="zh-CN" w:eastAsia="zh-CN" w:bidi="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培训方式：理论知识技术培训、实际操作培训。</w:t>
      </w:r>
    </w:p>
    <w:p w14:paraId="067A41C3">
      <w:pPr>
        <w:pStyle w:val="8"/>
        <w:keepNext w:val="0"/>
        <w:keepLines w:val="0"/>
        <w:pageBreakBefore w:val="0"/>
        <w:widowControl w:val="0"/>
        <w:numPr>
          <w:ilvl w:val="0"/>
          <w:numId w:val="0"/>
        </w:numPr>
        <w:tabs>
          <w:tab w:val="left" w:pos="1080"/>
        </w:tabs>
        <w:kinsoku/>
        <w:wordWrap/>
        <w:overflowPunct/>
        <w:topLinePunct w:val="0"/>
        <w:autoSpaceDE/>
        <w:autoSpaceDN/>
        <w:bidi w:val="0"/>
        <w:snapToGrid/>
        <w:spacing w:before="0" w:after="0" w:line="360" w:lineRule="auto"/>
        <w:ind w:left="0" w:leftChars="0" w:firstLine="480" w:firstLineChars="200"/>
        <w:textAlignment w:val="auto"/>
        <w:rPr>
          <w:rFonts w:ascii="宋体" w:hAnsi="宋体" w:cs="宋体"/>
          <w:color w:val="000000" w:themeColor="text1"/>
          <w:highlight w:val="none"/>
          <w14:textFill>
            <w14:solidFill>
              <w14:schemeClr w14:val="tx1"/>
            </w14:solidFill>
          </w14:textFill>
        </w:rPr>
      </w:pPr>
      <w:r>
        <w:rPr>
          <w:rFonts w:hint="default" w:ascii="宋体" w:hAnsi="宋体" w:eastAsia="宋体" w:cs="宋体"/>
          <w:color w:val="000000" w:themeColor="text1"/>
          <w:sz w:val="24"/>
          <w:szCs w:val="22"/>
          <w:highlight w:val="none"/>
          <w:lang w:val="zh-CN" w:eastAsia="zh-CN" w:bidi="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培训人员、地点和时间：受训人员及培训次数由采购人确定，培训地点和时间由双方商定。</w:t>
      </w:r>
    </w:p>
    <w:p w14:paraId="43DEC6D2">
      <w:pPr>
        <w:pStyle w:val="8"/>
        <w:keepNext w:val="0"/>
        <w:keepLines w:val="0"/>
        <w:pageBreakBefore w:val="0"/>
        <w:widowControl w:val="0"/>
        <w:numPr>
          <w:ilvl w:val="0"/>
          <w:numId w:val="0"/>
        </w:numPr>
        <w:tabs>
          <w:tab w:val="left" w:pos="783"/>
        </w:tabs>
        <w:kinsoku/>
        <w:wordWrap/>
        <w:overflowPunct/>
        <w:topLinePunct w:val="0"/>
        <w:autoSpaceDE/>
        <w:autoSpaceDN/>
        <w:bidi w:val="0"/>
        <w:snapToGrid/>
        <w:spacing w:before="0" w:after="0" w:line="360" w:lineRule="auto"/>
        <w:ind w:left="0" w:leftChars="0" w:firstLine="482" w:firstLineChars="200"/>
        <w:textAlignment w:val="auto"/>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sz w:val="24"/>
          <w:szCs w:val="22"/>
          <w:highlight w:val="none"/>
          <w:lang w:val="en-US" w:eastAsia="zh-CN" w:bidi="zh-CN"/>
          <w14:textFill>
            <w14:solidFill>
              <w14:schemeClr w14:val="tx1"/>
            </w14:solidFill>
          </w14:textFill>
        </w:rPr>
        <w:t>4</w:t>
      </w:r>
      <w:r>
        <w:rPr>
          <w:rFonts w:hint="default" w:ascii="宋体" w:hAnsi="宋体" w:eastAsia="宋体" w:cs="宋体"/>
          <w:b/>
          <w:color w:val="000000" w:themeColor="text1"/>
          <w:sz w:val="24"/>
          <w:szCs w:val="22"/>
          <w:highlight w:val="none"/>
          <w:lang w:val="zh-CN" w:eastAsia="zh-CN" w:bidi="zh-CN"/>
          <w14:textFill>
            <w14:solidFill>
              <w14:schemeClr w14:val="tx1"/>
            </w14:solidFill>
          </w14:textFill>
        </w:rPr>
        <w:t>.</w:t>
      </w:r>
      <w:r>
        <w:rPr>
          <w:rFonts w:hint="eastAsia" w:ascii="宋体" w:hAnsi="宋体" w:cs="宋体"/>
          <w:b/>
          <w:color w:val="000000" w:themeColor="text1"/>
          <w:highlight w:val="none"/>
          <w14:textFill>
            <w14:solidFill>
              <w14:schemeClr w14:val="tx1"/>
            </w14:solidFill>
          </w14:textFill>
        </w:rPr>
        <w:t>质保及维保：</w:t>
      </w:r>
    </w:p>
    <w:p w14:paraId="6976D1C7">
      <w:pPr>
        <w:pStyle w:val="8"/>
        <w:keepNext w:val="0"/>
        <w:keepLines w:val="0"/>
        <w:pageBreakBefore w:val="0"/>
        <w:widowControl w:val="0"/>
        <w:numPr>
          <w:ilvl w:val="0"/>
          <w:numId w:val="0"/>
        </w:numPr>
        <w:tabs>
          <w:tab w:val="left" w:pos="1080"/>
        </w:tabs>
        <w:kinsoku/>
        <w:wordWrap/>
        <w:overflowPunct/>
        <w:topLinePunct w:val="0"/>
        <w:autoSpaceDE/>
        <w:autoSpaceDN/>
        <w:bidi w:val="0"/>
        <w:snapToGrid/>
        <w:spacing w:before="0" w:after="0" w:line="360" w:lineRule="auto"/>
        <w:ind w:left="0" w:leftChars="0" w:firstLine="480" w:firstLineChars="200"/>
        <w:textAlignment w:val="auto"/>
        <w:rPr>
          <w:rFonts w:hint="default" w:ascii="宋体" w:hAnsi="宋体" w:eastAsia="宋体" w:cs="宋体"/>
          <w:color w:val="000000" w:themeColor="text1"/>
          <w:sz w:val="24"/>
          <w:szCs w:val="22"/>
          <w:highlight w:val="none"/>
          <w:lang w:val="zh-CN" w:eastAsia="zh-CN" w:bidi="zh-CN"/>
          <w14:textFill>
            <w14:solidFill>
              <w14:schemeClr w14:val="tx1"/>
            </w14:solidFill>
          </w14:textFill>
        </w:rPr>
      </w:pPr>
      <w:r>
        <w:rPr>
          <w:rFonts w:hint="default" w:ascii="宋体" w:hAnsi="宋体" w:eastAsia="宋体" w:cs="宋体"/>
          <w:color w:val="000000" w:themeColor="text1"/>
          <w:sz w:val="24"/>
          <w:szCs w:val="22"/>
          <w:highlight w:val="none"/>
          <w:lang w:val="zh-CN" w:eastAsia="zh-CN" w:bidi="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免费质保期：投标人所供</w:t>
      </w:r>
      <w:r>
        <w:rPr>
          <w:rFonts w:hint="eastAsia" w:ascii="宋体" w:hAnsi="宋体" w:cs="宋体"/>
          <w:color w:val="000000" w:themeColor="text1"/>
          <w:highlight w:val="none"/>
          <w:lang w:val="en-US" w:eastAsia="zh-CN"/>
          <w14:textFill>
            <w14:solidFill>
              <w14:schemeClr w14:val="tx1"/>
            </w14:solidFill>
          </w14:textFill>
        </w:rPr>
        <w:t>全部产品</w:t>
      </w:r>
      <w:r>
        <w:rPr>
          <w:rFonts w:hint="eastAsia" w:ascii="宋体" w:hAnsi="宋体" w:cs="宋体"/>
          <w:color w:val="000000" w:themeColor="text1"/>
          <w:highlight w:val="none"/>
          <w14:textFill>
            <w14:solidFill>
              <w14:schemeClr w14:val="tx1"/>
            </w14:solidFill>
          </w14:textFill>
        </w:rPr>
        <w:t>的质量保证期至少为</w:t>
      </w:r>
      <w:r>
        <w:rPr>
          <w:rFonts w:hint="eastAsia" w:ascii="宋体" w:hAnsi="宋体" w:cs="宋体"/>
          <w:color w:val="000000" w:themeColor="text1"/>
          <w:highlight w:val="none"/>
          <w:lang w:val="en-US" w:eastAsia="zh-CN"/>
          <w14:textFill>
            <w14:solidFill>
              <w14:schemeClr w14:val="tx1"/>
            </w14:solidFill>
          </w14:textFill>
        </w:rPr>
        <w:t>最终</w:t>
      </w:r>
      <w:r>
        <w:rPr>
          <w:rFonts w:hint="eastAsia" w:ascii="宋体" w:hAnsi="宋体" w:cs="宋体"/>
          <w:color w:val="000000" w:themeColor="text1"/>
          <w:highlight w:val="none"/>
          <w14:textFill>
            <w14:solidFill>
              <w14:schemeClr w14:val="tx1"/>
            </w14:solidFill>
          </w14:textFill>
        </w:rPr>
        <w:t>验收合格后</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年。</w:t>
      </w:r>
    </w:p>
    <w:p w14:paraId="2E76ED38">
      <w:pPr>
        <w:pStyle w:val="8"/>
        <w:keepNext w:val="0"/>
        <w:keepLines w:val="0"/>
        <w:pageBreakBefore w:val="0"/>
        <w:widowControl w:val="0"/>
        <w:numPr>
          <w:ilvl w:val="0"/>
          <w:numId w:val="0"/>
        </w:numPr>
        <w:tabs>
          <w:tab w:val="left" w:pos="1080"/>
        </w:tabs>
        <w:kinsoku/>
        <w:wordWrap/>
        <w:overflowPunct/>
        <w:topLinePunct w:val="0"/>
        <w:autoSpaceDE/>
        <w:autoSpaceDN/>
        <w:bidi w:val="0"/>
        <w:snapToGrid/>
        <w:spacing w:before="0" w:after="0" w:line="360" w:lineRule="auto"/>
        <w:ind w:left="0" w:leftChars="0" w:firstLine="480" w:firstLineChars="200"/>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szCs w:val="22"/>
          <w:highlight w:val="none"/>
          <w:lang w:val="zh-CN" w:eastAsia="zh-CN" w:bidi="zh-CN"/>
          <w14:textFill>
            <w14:solidFill>
              <w14:schemeClr w14:val="tx1"/>
            </w14:solidFill>
          </w14:textFill>
        </w:rPr>
        <w:t>（</w:t>
      </w:r>
      <w:r>
        <w:rPr>
          <w:rFonts w:hint="eastAsia" w:ascii="宋体" w:hAnsi="宋体" w:cs="宋体"/>
          <w:color w:val="000000" w:themeColor="text1"/>
          <w:sz w:val="24"/>
          <w:szCs w:val="22"/>
          <w:highlight w:val="none"/>
          <w:lang w:val="en-US" w:eastAsia="zh-CN" w:bidi="zh-CN"/>
          <w14:textFill>
            <w14:solidFill>
              <w14:schemeClr w14:val="tx1"/>
            </w14:solidFill>
          </w14:textFill>
        </w:rPr>
        <w:t>2</w:t>
      </w:r>
      <w:r>
        <w:rPr>
          <w:rFonts w:hint="eastAsia" w:ascii="宋体" w:hAnsi="宋体" w:cs="宋体"/>
          <w:color w:val="000000" w:themeColor="text1"/>
          <w:sz w:val="24"/>
          <w:szCs w:val="22"/>
          <w:highlight w:val="none"/>
          <w:lang w:val="zh-CN" w:eastAsia="zh-CN" w:bidi="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质保期内，因投标人所供</w:t>
      </w:r>
      <w:r>
        <w:rPr>
          <w:rFonts w:hint="eastAsia" w:ascii="宋体" w:hAnsi="宋体" w:cs="宋体"/>
          <w:color w:val="000000" w:themeColor="text1"/>
          <w:highlight w:val="none"/>
          <w:lang w:val="en-US" w:eastAsia="zh-CN"/>
          <w14:textFill>
            <w14:solidFill>
              <w14:schemeClr w14:val="tx1"/>
            </w14:solidFill>
          </w14:textFill>
        </w:rPr>
        <w:t>产品</w:t>
      </w:r>
      <w:r>
        <w:rPr>
          <w:rFonts w:hint="eastAsia" w:ascii="宋体" w:hAnsi="宋体" w:cs="宋体"/>
          <w:color w:val="000000" w:themeColor="text1"/>
          <w:highlight w:val="none"/>
          <w14:textFill>
            <w14:solidFill>
              <w14:schemeClr w14:val="tx1"/>
            </w14:solidFill>
          </w14:textFill>
        </w:rPr>
        <w:t>出现</w:t>
      </w:r>
      <w:r>
        <w:rPr>
          <w:rFonts w:hint="eastAsia" w:ascii="宋体" w:hAnsi="宋体" w:cs="宋体"/>
          <w:color w:val="000000" w:themeColor="text1"/>
          <w:highlight w:val="none"/>
          <w:lang w:val="en-US" w:eastAsia="zh-CN"/>
          <w14:textFill>
            <w14:solidFill>
              <w14:schemeClr w14:val="tx1"/>
            </w14:solidFill>
          </w14:textFill>
        </w:rPr>
        <w:t>质量问题</w:t>
      </w:r>
      <w:r>
        <w:rPr>
          <w:rFonts w:hint="eastAsia" w:ascii="宋体" w:hAnsi="宋体" w:cs="宋体"/>
          <w:color w:val="000000" w:themeColor="text1"/>
          <w:highlight w:val="none"/>
          <w14:textFill>
            <w14:solidFill>
              <w14:schemeClr w14:val="tx1"/>
            </w14:solidFill>
          </w14:textFill>
        </w:rPr>
        <w:t>时，投标人在接到</w:t>
      </w:r>
      <w:r>
        <w:rPr>
          <w:rFonts w:hint="eastAsia" w:ascii="宋体" w:hAnsi="宋体" w:cs="宋体"/>
          <w:color w:val="000000" w:themeColor="text1"/>
          <w:highlight w:val="none"/>
          <w:lang w:val="en-US" w:eastAsia="zh-CN"/>
          <w14:textFill>
            <w14:solidFill>
              <w14:schemeClr w14:val="tx1"/>
            </w14:solidFill>
          </w14:textFill>
        </w:rPr>
        <w:t>采购人</w:t>
      </w:r>
      <w:r>
        <w:rPr>
          <w:rFonts w:hint="eastAsia" w:ascii="宋体" w:hAnsi="宋体" w:cs="宋体"/>
          <w:color w:val="000000" w:themeColor="text1"/>
          <w:highlight w:val="none"/>
          <w14:textFill>
            <w14:solidFill>
              <w14:schemeClr w14:val="tx1"/>
            </w14:solidFill>
          </w14:textFill>
        </w:rPr>
        <w:t>通知后，24小时内响应，并应在三个工作日内赶到</w:t>
      </w:r>
      <w:r>
        <w:rPr>
          <w:rFonts w:hint="eastAsia" w:ascii="宋体" w:hAnsi="宋体" w:cs="宋体"/>
          <w:color w:val="000000" w:themeColor="text1"/>
          <w:highlight w:val="none"/>
          <w:lang w:val="en-US" w:eastAsia="zh-CN"/>
          <w14:textFill>
            <w14:solidFill>
              <w14:schemeClr w14:val="tx1"/>
            </w14:solidFill>
          </w14:textFill>
        </w:rPr>
        <w:t>采购人</w:t>
      </w:r>
      <w:r>
        <w:rPr>
          <w:rFonts w:hint="eastAsia" w:ascii="宋体" w:hAnsi="宋体" w:cs="宋体"/>
          <w:color w:val="000000" w:themeColor="text1"/>
          <w:highlight w:val="none"/>
          <w14:textFill>
            <w14:solidFill>
              <w14:schemeClr w14:val="tx1"/>
            </w14:solidFill>
          </w14:textFill>
        </w:rPr>
        <w:t>现场，免费予以排除故障、修复，无法修复应更换所供</w:t>
      </w:r>
      <w:r>
        <w:rPr>
          <w:rFonts w:hint="eastAsia" w:ascii="宋体" w:hAnsi="宋体" w:cs="宋体"/>
          <w:color w:val="000000" w:themeColor="text1"/>
          <w:highlight w:val="none"/>
          <w:lang w:val="en-US" w:eastAsia="zh-CN"/>
          <w14:textFill>
            <w14:solidFill>
              <w14:schemeClr w14:val="tx1"/>
            </w14:solidFill>
          </w14:textFill>
        </w:rPr>
        <w:t>产品</w:t>
      </w:r>
      <w:r>
        <w:rPr>
          <w:rFonts w:hint="eastAsia" w:ascii="宋体" w:hAnsi="宋体" w:cs="宋体"/>
          <w:color w:val="000000" w:themeColor="text1"/>
          <w:highlight w:val="none"/>
          <w14:textFill>
            <w14:solidFill>
              <w14:schemeClr w14:val="tx1"/>
            </w14:solidFill>
          </w14:textFill>
        </w:rPr>
        <w:t>。投标人还应支付因更换所发生的运输、保险、检测等有关的全部费用。</w:t>
      </w:r>
    </w:p>
    <w:p w14:paraId="7BD554CE">
      <w:pPr>
        <w:pStyle w:val="8"/>
        <w:keepNext w:val="0"/>
        <w:keepLines w:val="0"/>
        <w:pageBreakBefore w:val="0"/>
        <w:widowControl w:val="0"/>
        <w:numPr>
          <w:ilvl w:val="0"/>
          <w:numId w:val="0"/>
        </w:numPr>
        <w:tabs>
          <w:tab w:val="left" w:pos="1080"/>
        </w:tabs>
        <w:kinsoku/>
        <w:wordWrap/>
        <w:overflowPunct/>
        <w:topLinePunct w:val="0"/>
        <w:autoSpaceDE/>
        <w:autoSpaceDN/>
        <w:bidi w:val="0"/>
        <w:snapToGrid/>
        <w:spacing w:before="0" w:after="0" w:line="360" w:lineRule="auto"/>
        <w:ind w:left="0" w:leftChars="0" w:firstLine="480" w:firstLineChars="200"/>
        <w:textAlignment w:val="auto"/>
        <w:rPr>
          <w:rFonts w:ascii="宋体" w:hAnsi="宋体" w:cs="宋体"/>
          <w:color w:val="000000" w:themeColor="text1"/>
          <w:highlight w:val="none"/>
          <w14:textFill>
            <w14:solidFill>
              <w14:schemeClr w14:val="tx1"/>
            </w14:solidFill>
          </w14:textFill>
        </w:rPr>
      </w:pPr>
      <w:r>
        <w:rPr>
          <w:rFonts w:hint="default" w:ascii="宋体" w:hAnsi="宋体" w:eastAsia="宋体" w:cs="宋体"/>
          <w:color w:val="000000" w:themeColor="text1"/>
          <w:sz w:val="24"/>
          <w:szCs w:val="22"/>
          <w:highlight w:val="none"/>
          <w:lang w:val="zh-CN" w:eastAsia="zh-CN" w:bidi="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在质保期内，因</w:t>
      </w:r>
      <w:r>
        <w:rPr>
          <w:rFonts w:hint="eastAsia" w:ascii="宋体" w:hAnsi="宋体" w:cs="宋体"/>
          <w:color w:val="000000" w:themeColor="text1"/>
          <w:highlight w:val="none"/>
          <w:lang w:val="en-US" w:eastAsia="zh-CN"/>
          <w14:textFill>
            <w14:solidFill>
              <w14:schemeClr w14:val="tx1"/>
            </w14:solidFill>
          </w14:textFill>
        </w:rPr>
        <w:t>采购人</w:t>
      </w:r>
      <w:r>
        <w:rPr>
          <w:rFonts w:hint="eastAsia" w:ascii="宋体" w:hAnsi="宋体" w:cs="宋体"/>
          <w:color w:val="000000" w:themeColor="text1"/>
          <w:highlight w:val="none"/>
          <w14:textFill>
            <w14:solidFill>
              <w14:schemeClr w14:val="tx1"/>
            </w14:solidFill>
          </w14:textFill>
        </w:rPr>
        <w:t>使用不当原因出现</w:t>
      </w:r>
      <w:r>
        <w:rPr>
          <w:rFonts w:hint="eastAsia" w:ascii="宋体" w:hAnsi="宋体" w:cs="宋体"/>
          <w:color w:val="000000" w:themeColor="text1"/>
          <w:highlight w:val="none"/>
          <w:lang w:val="en-US" w:eastAsia="zh-CN"/>
          <w14:textFill>
            <w14:solidFill>
              <w14:schemeClr w14:val="tx1"/>
            </w14:solidFill>
          </w14:textFill>
        </w:rPr>
        <w:t>产品</w:t>
      </w:r>
      <w:r>
        <w:rPr>
          <w:rFonts w:hint="eastAsia" w:ascii="宋体" w:hAnsi="宋体" w:cs="宋体"/>
          <w:color w:val="000000" w:themeColor="text1"/>
          <w:highlight w:val="none"/>
          <w14:textFill>
            <w14:solidFill>
              <w14:schemeClr w14:val="tx1"/>
            </w14:solidFill>
          </w14:textFill>
        </w:rPr>
        <w:t>故障时，投标人在接到</w:t>
      </w:r>
      <w:r>
        <w:rPr>
          <w:rFonts w:hint="eastAsia" w:ascii="宋体" w:hAnsi="宋体" w:cs="宋体"/>
          <w:color w:val="000000" w:themeColor="text1"/>
          <w:highlight w:val="none"/>
          <w:lang w:val="en-US" w:eastAsia="zh-CN"/>
          <w14:textFill>
            <w14:solidFill>
              <w14:schemeClr w14:val="tx1"/>
            </w14:solidFill>
          </w14:textFill>
        </w:rPr>
        <w:t>采购人</w:t>
      </w:r>
      <w:r>
        <w:rPr>
          <w:rFonts w:hint="eastAsia" w:ascii="宋体" w:hAnsi="宋体" w:cs="宋体"/>
          <w:color w:val="000000" w:themeColor="text1"/>
          <w:highlight w:val="none"/>
          <w14:textFill>
            <w14:solidFill>
              <w14:schemeClr w14:val="tx1"/>
            </w14:solidFill>
          </w14:textFill>
        </w:rPr>
        <w:t>通知后，应在</w:t>
      </w:r>
      <w:r>
        <w:rPr>
          <w:rFonts w:hint="eastAsia" w:ascii="宋体" w:hAnsi="宋体" w:cs="宋体"/>
          <w:color w:val="000000" w:themeColor="text1"/>
          <w:highlight w:val="none"/>
          <w:lang w:val="en-US"/>
          <w14:textFill>
            <w14:solidFill>
              <w14:schemeClr w14:val="tx1"/>
            </w14:solidFill>
          </w14:textFill>
        </w:rPr>
        <w:t>上述</w:t>
      </w:r>
      <w:r>
        <w:rPr>
          <w:rFonts w:hint="eastAsia" w:ascii="宋体" w:hAnsi="宋体" w:cs="宋体"/>
          <w:color w:val="000000" w:themeColor="text1"/>
          <w:highlight w:val="none"/>
          <w14:textFill>
            <w14:solidFill>
              <w14:schemeClr w14:val="tx1"/>
            </w14:solidFill>
          </w14:textFill>
        </w:rPr>
        <w:t>条款中所述的时限内响应并赶到</w:t>
      </w:r>
      <w:r>
        <w:rPr>
          <w:rFonts w:hint="eastAsia" w:ascii="宋体" w:hAnsi="宋体" w:cs="宋体"/>
          <w:color w:val="000000" w:themeColor="text1"/>
          <w:highlight w:val="none"/>
          <w:lang w:val="en-US" w:eastAsia="zh-CN"/>
          <w14:textFill>
            <w14:solidFill>
              <w14:schemeClr w14:val="tx1"/>
            </w14:solidFill>
          </w14:textFill>
        </w:rPr>
        <w:t>采购人</w:t>
      </w:r>
      <w:r>
        <w:rPr>
          <w:rFonts w:hint="eastAsia" w:ascii="宋体" w:hAnsi="宋体" w:cs="宋体"/>
          <w:color w:val="000000" w:themeColor="text1"/>
          <w:highlight w:val="none"/>
          <w14:textFill>
            <w14:solidFill>
              <w14:schemeClr w14:val="tx1"/>
            </w14:solidFill>
          </w14:textFill>
        </w:rPr>
        <w:t>现场，帮助修复或更换，需购买时，仅收取成本费。</w:t>
      </w:r>
    </w:p>
    <w:p w14:paraId="4CF399A0">
      <w:pPr>
        <w:pStyle w:val="8"/>
        <w:keepNext w:val="0"/>
        <w:keepLines w:val="0"/>
        <w:pageBreakBefore w:val="0"/>
        <w:widowControl w:val="0"/>
        <w:numPr>
          <w:ilvl w:val="0"/>
          <w:numId w:val="0"/>
        </w:numPr>
        <w:tabs>
          <w:tab w:val="left" w:pos="1080"/>
        </w:tabs>
        <w:kinsoku/>
        <w:wordWrap/>
        <w:overflowPunct/>
        <w:topLinePunct w:val="0"/>
        <w:autoSpaceDE/>
        <w:autoSpaceDN/>
        <w:bidi w:val="0"/>
        <w:snapToGrid/>
        <w:spacing w:before="0" w:after="0" w:line="360" w:lineRule="auto"/>
        <w:ind w:left="0" w:leftChars="0" w:firstLine="480" w:firstLineChars="200"/>
        <w:textAlignment w:val="auto"/>
        <w:rPr>
          <w:rFonts w:ascii="宋体" w:hAnsi="宋体" w:cs="宋体"/>
          <w:color w:val="000000" w:themeColor="text1"/>
          <w:highlight w:val="none"/>
          <w14:textFill>
            <w14:solidFill>
              <w14:schemeClr w14:val="tx1"/>
            </w14:solidFill>
          </w14:textFill>
        </w:rPr>
      </w:pPr>
      <w:r>
        <w:rPr>
          <w:rFonts w:hint="default" w:ascii="宋体" w:hAnsi="宋体" w:eastAsia="宋体" w:cs="宋体"/>
          <w:color w:val="000000" w:themeColor="text1"/>
          <w:sz w:val="24"/>
          <w:szCs w:val="22"/>
          <w:highlight w:val="none"/>
          <w:lang w:val="zh-CN" w:eastAsia="zh-CN" w:bidi="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质保期满后，如</w:t>
      </w:r>
      <w:r>
        <w:rPr>
          <w:rFonts w:hint="eastAsia" w:ascii="宋体" w:hAnsi="宋体" w:cs="宋体"/>
          <w:color w:val="000000" w:themeColor="text1"/>
          <w:highlight w:val="none"/>
          <w:lang w:val="en-US" w:eastAsia="zh-CN"/>
          <w14:textFill>
            <w14:solidFill>
              <w14:schemeClr w14:val="tx1"/>
            </w14:solidFill>
          </w14:textFill>
        </w:rPr>
        <w:t>产品</w:t>
      </w:r>
      <w:r>
        <w:rPr>
          <w:rFonts w:hint="eastAsia" w:ascii="宋体" w:hAnsi="宋体" w:cs="宋体"/>
          <w:color w:val="000000" w:themeColor="text1"/>
          <w:highlight w:val="none"/>
          <w14:textFill>
            <w14:solidFill>
              <w14:schemeClr w14:val="tx1"/>
            </w14:solidFill>
          </w14:textFill>
        </w:rPr>
        <w:t>出现</w:t>
      </w:r>
      <w:r>
        <w:rPr>
          <w:rFonts w:hint="eastAsia" w:ascii="宋体" w:hAnsi="宋体" w:cs="宋体"/>
          <w:color w:val="000000" w:themeColor="text1"/>
          <w:highlight w:val="none"/>
          <w:lang w:val="en-US" w:eastAsia="zh-CN"/>
          <w14:textFill>
            <w14:solidFill>
              <w14:schemeClr w14:val="tx1"/>
            </w14:solidFill>
          </w14:textFill>
        </w:rPr>
        <w:t>问题</w:t>
      </w:r>
      <w:r>
        <w:rPr>
          <w:rFonts w:hint="eastAsia" w:ascii="宋体" w:hAnsi="宋体" w:cs="宋体"/>
          <w:color w:val="000000" w:themeColor="text1"/>
          <w:highlight w:val="none"/>
          <w14:textFill>
            <w14:solidFill>
              <w14:schemeClr w14:val="tx1"/>
            </w14:solidFill>
          </w14:textFill>
        </w:rPr>
        <w:t>，投标人在接到</w:t>
      </w:r>
      <w:r>
        <w:rPr>
          <w:rFonts w:hint="eastAsia" w:ascii="宋体" w:hAnsi="宋体" w:cs="宋体"/>
          <w:color w:val="000000" w:themeColor="text1"/>
          <w:highlight w:val="none"/>
          <w:lang w:val="en-US" w:eastAsia="zh-CN"/>
          <w14:textFill>
            <w14:solidFill>
              <w14:schemeClr w14:val="tx1"/>
            </w14:solidFill>
          </w14:textFill>
        </w:rPr>
        <w:t>采购人</w:t>
      </w:r>
      <w:r>
        <w:rPr>
          <w:rFonts w:hint="eastAsia" w:ascii="宋体" w:hAnsi="宋体" w:cs="宋体"/>
          <w:color w:val="000000" w:themeColor="text1"/>
          <w:highlight w:val="none"/>
          <w14:textFill>
            <w14:solidFill>
              <w14:schemeClr w14:val="tx1"/>
            </w14:solidFill>
          </w14:textFill>
        </w:rPr>
        <w:t>通知后，仍应在上述时间内响应、派人赶到</w:t>
      </w:r>
      <w:r>
        <w:rPr>
          <w:rFonts w:hint="eastAsia" w:ascii="宋体" w:hAnsi="宋体" w:cs="宋体"/>
          <w:color w:val="000000" w:themeColor="text1"/>
          <w:highlight w:val="none"/>
          <w:lang w:val="en-US" w:eastAsia="zh-CN"/>
          <w14:textFill>
            <w14:solidFill>
              <w14:schemeClr w14:val="tx1"/>
            </w14:solidFill>
          </w14:textFill>
        </w:rPr>
        <w:t>采购人</w:t>
      </w:r>
      <w:r>
        <w:rPr>
          <w:rFonts w:hint="eastAsia" w:ascii="宋体" w:hAnsi="宋体" w:cs="宋体"/>
          <w:color w:val="000000" w:themeColor="text1"/>
          <w:highlight w:val="none"/>
          <w14:textFill>
            <w14:solidFill>
              <w14:schemeClr w14:val="tx1"/>
            </w14:solidFill>
          </w14:textFill>
        </w:rPr>
        <w:t>现场，帮助排除修复或更换，需购买时，酌情收取成本费。</w:t>
      </w:r>
    </w:p>
    <w:p w14:paraId="7D4E6BE4">
      <w:pPr>
        <w:pStyle w:val="8"/>
        <w:keepNext w:val="0"/>
        <w:keepLines w:val="0"/>
        <w:pageBreakBefore w:val="0"/>
        <w:widowControl w:val="0"/>
        <w:numPr>
          <w:ilvl w:val="0"/>
          <w:numId w:val="0"/>
        </w:numPr>
        <w:tabs>
          <w:tab w:val="left" w:pos="1204"/>
        </w:tabs>
        <w:kinsoku/>
        <w:wordWrap/>
        <w:overflowPunct/>
        <w:topLinePunct w:val="0"/>
        <w:autoSpaceDE/>
        <w:autoSpaceDN/>
        <w:bidi w:val="0"/>
        <w:snapToGrid/>
        <w:spacing w:before="0" w:after="0" w:line="360" w:lineRule="auto"/>
        <w:ind w:left="0" w:leftChars="0" w:firstLine="482" w:firstLineChars="200"/>
        <w:textAlignment w:val="auto"/>
        <w:rPr>
          <w:rFonts w:ascii="宋体" w:hAnsi="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 w:val="24"/>
          <w:szCs w:val="22"/>
          <w:highlight w:val="none"/>
          <w:lang w:val="zh-CN" w:eastAsia="zh-CN" w:bidi="zh-CN"/>
          <w14:textFill>
            <w14:solidFill>
              <w14:schemeClr w14:val="tx1"/>
            </w14:solidFill>
          </w14:textFill>
        </w:rPr>
        <w:t>（二）</w:t>
      </w:r>
      <w:r>
        <w:rPr>
          <w:rFonts w:hint="eastAsia" w:ascii="宋体" w:hAnsi="宋体" w:cs="宋体"/>
          <w:b/>
          <w:color w:val="000000" w:themeColor="text1"/>
          <w:highlight w:val="none"/>
          <w14:textFill>
            <w14:solidFill>
              <w14:schemeClr w14:val="tx1"/>
            </w14:solidFill>
          </w14:textFill>
        </w:rPr>
        <w:t>报价要求及违约责任：</w:t>
      </w:r>
    </w:p>
    <w:p w14:paraId="6E78F7AC">
      <w:pPr>
        <w:pStyle w:val="8"/>
        <w:keepNext w:val="0"/>
        <w:keepLines w:val="0"/>
        <w:pageBreakBefore w:val="0"/>
        <w:widowControl w:val="0"/>
        <w:numPr>
          <w:ilvl w:val="0"/>
          <w:numId w:val="0"/>
        </w:numPr>
        <w:tabs>
          <w:tab w:val="left" w:pos="780"/>
        </w:tabs>
        <w:kinsoku/>
        <w:wordWrap/>
        <w:overflowPunct/>
        <w:topLinePunct w:val="0"/>
        <w:autoSpaceDE/>
        <w:autoSpaceDN/>
        <w:bidi w:val="0"/>
        <w:snapToGrid/>
        <w:spacing w:before="0" w:after="0" w:line="360" w:lineRule="auto"/>
        <w:ind w:left="0" w:leftChars="0" w:firstLine="480" w:firstLineChars="200"/>
        <w:textAlignment w:val="auto"/>
        <w:rPr>
          <w:rFonts w:ascii="宋体" w:hAnsi="宋体" w:cs="宋体"/>
          <w:color w:val="000000" w:themeColor="text1"/>
          <w:highlight w:val="none"/>
          <w14:textFill>
            <w14:solidFill>
              <w14:schemeClr w14:val="tx1"/>
            </w14:solidFill>
          </w14:textFill>
        </w:rPr>
      </w:pPr>
      <w:r>
        <w:rPr>
          <w:rFonts w:hint="default" w:ascii="宋体" w:hAnsi="宋体" w:eastAsia="宋体" w:cs="宋体"/>
          <w:color w:val="000000" w:themeColor="text1"/>
          <w:sz w:val="24"/>
          <w:szCs w:val="22"/>
          <w:highlight w:val="none"/>
          <w:lang w:val="zh-CN" w:eastAsia="zh-CN" w:bidi="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本项目报价，应包括本次采购范围内全部</w:t>
      </w:r>
      <w:r>
        <w:rPr>
          <w:rFonts w:hint="eastAsia" w:ascii="宋体" w:hAnsi="宋体" w:cs="宋体"/>
          <w:color w:val="000000" w:themeColor="text1"/>
          <w:highlight w:val="none"/>
          <w:lang w:val="en-US" w:eastAsia="zh-CN"/>
          <w14:textFill>
            <w14:solidFill>
              <w14:schemeClr w14:val="tx1"/>
            </w14:solidFill>
          </w14:textFill>
        </w:rPr>
        <w:t>产品</w:t>
      </w:r>
      <w:r>
        <w:rPr>
          <w:rFonts w:hint="eastAsia" w:ascii="宋体" w:hAnsi="宋体" w:cs="宋体"/>
          <w:color w:val="000000" w:themeColor="text1"/>
          <w:highlight w:val="none"/>
          <w14:textFill>
            <w14:solidFill>
              <w14:schemeClr w14:val="tx1"/>
            </w14:solidFill>
          </w14:textFill>
        </w:rPr>
        <w:t>的价格、全部税费、包装费、运杂费（运抵甲方指定地点）、保险费、甲方操作维护人员培训费、验收检定费及</w:t>
      </w:r>
      <w:r>
        <w:rPr>
          <w:rFonts w:hint="eastAsia" w:ascii="宋体" w:hAnsi="宋体" w:cs="宋体"/>
          <w:color w:val="000000" w:themeColor="text1"/>
          <w:highlight w:val="none"/>
          <w:lang w:val="en-US"/>
          <w14:textFill>
            <w14:solidFill>
              <w14:schemeClr w14:val="tx1"/>
            </w14:solidFill>
          </w14:textFill>
        </w:rPr>
        <w:t>投标人</w:t>
      </w:r>
      <w:r>
        <w:rPr>
          <w:rFonts w:hint="eastAsia" w:ascii="宋体" w:hAnsi="宋体" w:cs="宋体"/>
          <w:color w:val="000000" w:themeColor="text1"/>
          <w:highlight w:val="none"/>
          <w14:textFill>
            <w14:solidFill>
              <w14:schemeClr w14:val="tx1"/>
            </w14:solidFill>
          </w14:textFill>
        </w:rPr>
        <w:t>认为需要的其他费用等，合同执行期间合同总价款不变。</w:t>
      </w:r>
    </w:p>
    <w:p w14:paraId="3501A174">
      <w:pPr>
        <w:pStyle w:val="8"/>
        <w:keepNext w:val="0"/>
        <w:keepLines w:val="0"/>
        <w:pageBreakBefore w:val="0"/>
        <w:widowControl w:val="0"/>
        <w:numPr>
          <w:ilvl w:val="0"/>
          <w:numId w:val="0"/>
        </w:numPr>
        <w:tabs>
          <w:tab w:val="left" w:pos="780"/>
        </w:tabs>
        <w:kinsoku/>
        <w:wordWrap/>
        <w:overflowPunct/>
        <w:topLinePunct w:val="0"/>
        <w:autoSpaceDE/>
        <w:autoSpaceDN/>
        <w:bidi w:val="0"/>
        <w:snapToGrid/>
        <w:spacing w:before="0" w:after="0" w:line="360" w:lineRule="auto"/>
        <w:ind w:left="0" w:leftChars="0" w:firstLine="480" w:firstLineChars="200"/>
        <w:textAlignment w:val="auto"/>
        <w:rPr>
          <w:rFonts w:ascii="宋体" w:hAnsi="宋体" w:cs="宋体"/>
          <w:color w:val="000000" w:themeColor="text1"/>
          <w:highlight w:val="none"/>
          <w14:textFill>
            <w14:solidFill>
              <w14:schemeClr w14:val="tx1"/>
            </w14:solidFill>
          </w14:textFill>
        </w:rPr>
      </w:pPr>
      <w:r>
        <w:rPr>
          <w:rFonts w:hint="default" w:ascii="宋体" w:hAnsi="宋体" w:eastAsia="宋体" w:cs="宋体"/>
          <w:color w:val="000000" w:themeColor="text1"/>
          <w:sz w:val="24"/>
          <w:szCs w:val="22"/>
          <w:highlight w:val="none"/>
          <w:lang w:val="zh-CN" w:eastAsia="zh-CN" w:bidi="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在</w:t>
      </w:r>
      <w:r>
        <w:rPr>
          <w:rFonts w:hint="eastAsia" w:ascii="宋体" w:hAnsi="宋体" w:cs="宋体"/>
          <w:color w:val="000000" w:themeColor="text1"/>
          <w:highlight w:val="none"/>
          <w:lang w:val="en-US" w:eastAsia="zh-CN"/>
          <w14:textFill>
            <w14:solidFill>
              <w14:schemeClr w14:val="tx1"/>
            </w14:solidFill>
          </w14:textFill>
        </w:rPr>
        <w:t>交付</w:t>
      </w:r>
      <w:r>
        <w:rPr>
          <w:rFonts w:hint="eastAsia" w:ascii="宋体" w:hAnsi="宋体" w:cs="宋体"/>
          <w:color w:val="000000" w:themeColor="text1"/>
          <w:highlight w:val="none"/>
          <w14:textFill>
            <w14:solidFill>
              <w14:schemeClr w14:val="tx1"/>
            </w14:solidFill>
          </w14:textFill>
        </w:rPr>
        <w:t>、验收过程中，如发现有漏项、缺件，投标人应无条件、无偿补齐，所发生的一切费用，视为已包含在投标人</w:t>
      </w:r>
      <w:r>
        <w:rPr>
          <w:rFonts w:hint="eastAsia" w:ascii="宋体" w:hAnsi="宋体" w:cs="宋体"/>
          <w:color w:val="000000" w:themeColor="text1"/>
          <w:highlight w:val="none"/>
          <w:lang w:val="en-US" w:eastAsia="zh-CN"/>
          <w14:textFill>
            <w14:solidFill>
              <w14:schemeClr w14:val="tx1"/>
            </w14:solidFill>
          </w14:textFill>
        </w:rPr>
        <w:t>投标</w:t>
      </w:r>
      <w:r>
        <w:rPr>
          <w:rFonts w:hint="eastAsia" w:ascii="宋体" w:hAnsi="宋体" w:cs="宋体"/>
          <w:color w:val="000000" w:themeColor="text1"/>
          <w:highlight w:val="none"/>
          <w14:textFill>
            <w14:solidFill>
              <w14:schemeClr w14:val="tx1"/>
            </w14:solidFill>
          </w14:textFill>
        </w:rPr>
        <w:t>报价之中，且并不因此而影响交付</w:t>
      </w:r>
      <w:r>
        <w:rPr>
          <w:rFonts w:hint="eastAsia" w:ascii="宋体" w:hAnsi="宋体" w:cs="宋体"/>
          <w:color w:val="000000" w:themeColor="text1"/>
          <w:highlight w:val="none"/>
          <w:lang w:val="en-US" w:eastAsia="zh-CN"/>
          <w14:textFill>
            <w14:solidFill>
              <w14:schemeClr w14:val="tx1"/>
            </w14:solidFill>
          </w14:textFill>
        </w:rPr>
        <w:t>采购人</w:t>
      </w:r>
      <w:r>
        <w:rPr>
          <w:rFonts w:hint="eastAsia" w:ascii="宋体" w:hAnsi="宋体" w:cs="宋体"/>
          <w:color w:val="000000" w:themeColor="text1"/>
          <w:highlight w:val="none"/>
          <w14:textFill>
            <w14:solidFill>
              <w14:schemeClr w14:val="tx1"/>
            </w14:solidFill>
          </w14:textFill>
        </w:rPr>
        <w:t>使用的时间。</w:t>
      </w:r>
    </w:p>
    <w:p w14:paraId="57DEFC26">
      <w:pPr>
        <w:pStyle w:val="8"/>
        <w:keepNext w:val="0"/>
        <w:keepLines w:val="0"/>
        <w:pageBreakBefore w:val="0"/>
        <w:widowControl w:val="0"/>
        <w:numPr>
          <w:ilvl w:val="0"/>
          <w:numId w:val="0"/>
        </w:numPr>
        <w:tabs>
          <w:tab w:val="left" w:pos="780"/>
        </w:tabs>
        <w:kinsoku/>
        <w:wordWrap/>
        <w:overflowPunct/>
        <w:topLinePunct w:val="0"/>
        <w:autoSpaceDE/>
        <w:autoSpaceDN/>
        <w:bidi w:val="0"/>
        <w:snapToGrid/>
        <w:spacing w:before="0" w:after="0" w:line="360" w:lineRule="auto"/>
        <w:ind w:left="0" w:leftChars="0" w:firstLine="480" w:firstLineChars="200"/>
        <w:textAlignment w:val="auto"/>
        <w:rPr>
          <w:rFonts w:ascii="宋体" w:hAnsi="宋体" w:cs="宋体"/>
          <w:color w:val="000000" w:themeColor="text1"/>
          <w:highlight w:val="none"/>
          <w14:textFill>
            <w14:solidFill>
              <w14:schemeClr w14:val="tx1"/>
            </w14:solidFill>
          </w14:textFill>
        </w:rPr>
      </w:pPr>
      <w:r>
        <w:rPr>
          <w:rFonts w:hint="default" w:ascii="宋体" w:hAnsi="宋体" w:eastAsia="宋体" w:cs="宋体"/>
          <w:color w:val="000000" w:themeColor="text1"/>
          <w:sz w:val="24"/>
          <w:szCs w:val="22"/>
          <w:highlight w:val="none"/>
          <w:lang w:val="zh-CN" w:eastAsia="zh-CN" w:bidi="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投标人的任何错漏、优惠、竞争性报价不得作为减轻责任、减少服务、增加收费、降低质量的理由。</w:t>
      </w:r>
    </w:p>
    <w:p w14:paraId="1EA583DA">
      <w:pPr>
        <w:pStyle w:val="8"/>
        <w:keepNext w:val="0"/>
        <w:keepLines w:val="0"/>
        <w:pageBreakBefore w:val="0"/>
        <w:widowControl w:val="0"/>
        <w:numPr>
          <w:ilvl w:val="0"/>
          <w:numId w:val="0"/>
        </w:numPr>
        <w:tabs>
          <w:tab w:val="left" w:pos="780"/>
        </w:tabs>
        <w:kinsoku/>
        <w:wordWrap/>
        <w:overflowPunct/>
        <w:topLinePunct w:val="0"/>
        <w:autoSpaceDE/>
        <w:autoSpaceDN/>
        <w:bidi w:val="0"/>
        <w:snapToGrid/>
        <w:spacing w:before="0" w:after="0" w:line="360" w:lineRule="auto"/>
        <w:ind w:left="0" w:leftChars="0" w:firstLine="480" w:firstLineChars="200"/>
        <w:textAlignment w:val="auto"/>
        <w:rPr>
          <w:rFonts w:ascii="宋体" w:hAnsi="宋体" w:cs="宋体"/>
          <w:color w:val="000000" w:themeColor="text1"/>
          <w:highlight w:val="none"/>
          <w14:textFill>
            <w14:solidFill>
              <w14:schemeClr w14:val="tx1"/>
            </w14:solidFill>
          </w14:textFill>
        </w:rPr>
      </w:pPr>
      <w:r>
        <w:rPr>
          <w:rFonts w:hint="default" w:ascii="宋体" w:hAnsi="宋体" w:eastAsia="宋体" w:cs="宋体"/>
          <w:color w:val="000000" w:themeColor="text1"/>
          <w:sz w:val="24"/>
          <w:szCs w:val="22"/>
          <w:highlight w:val="none"/>
          <w:lang w:val="zh-CN" w:eastAsia="zh-CN" w:bidi="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投标人报价除包含招标文件中列明的项目外还应包括保障服务正常运行应当具有的物资和服务，对服务正常运行应当具有的物资和服务理解不一致的以采购人理解为准。</w:t>
      </w:r>
    </w:p>
    <w:p w14:paraId="01F5FA4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1548DBCE">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第五章  合同主要条款及格式</w:t>
      </w:r>
    </w:p>
    <w:p w14:paraId="79D27814">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以下为中标后签订本项目合同的通用条款，中标人不得提出实质性的修改，关于专用条款将由采购人与中标人结合本项目具体情况协商后签订。</w:t>
      </w:r>
    </w:p>
    <w:p w14:paraId="4B25012A">
      <w:pPr>
        <w:widowControl/>
        <w:autoSpaceDE/>
        <w:autoSpaceDN/>
        <w:spacing w:before="120" w:after="120" w:line="360" w:lineRule="auto"/>
        <w:jc w:val="center"/>
        <w:rPr>
          <w:b/>
          <w:bCs/>
          <w:color w:val="000000" w:themeColor="text1"/>
          <w:sz w:val="32"/>
          <w:szCs w:val="32"/>
          <w:highlight w:val="none"/>
          <w:lang w:val="en-US" w:bidi="ar-SA"/>
          <w14:textFill>
            <w14:solidFill>
              <w14:schemeClr w14:val="tx1"/>
            </w14:solidFill>
          </w14:textFill>
        </w:rPr>
      </w:pPr>
      <w:r>
        <w:rPr>
          <w:rFonts w:hint="eastAsia"/>
          <w:b/>
          <w:bCs/>
          <w:color w:val="000000" w:themeColor="text1"/>
          <w:sz w:val="32"/>
          <w:szCs w:val="32"/>
          <w:highlight w:val="none"/>
          <w:lang w:val="en-US" w:bidi="ar-SA"/>
          <w14:textFill>
            <w14:solidFill>
              <w14:schemeClr w14:val="tx1"/>
            </w14:solidFill>
          </w14:textFill>
        </w:rPr>
        <w:t>政府采购合同</w:t>
      </w:r>
    </w:p>
    <w:p w14:paraId="186B412B">
      <w:pPr>
        <w:keepNext w:val="0"/>
        <w:keepLines w:val="0"/>
        <w:pageBreakBefore w:val="0"/>
        <w:kinsoku/>
        <w:wordWrap/>
        <w:overflowPunct/>
        <w:topLinePunct w:val="0"/>
        <w:autoSpaceDE/>
        <w:autoSpaceDN/>
        <w:bidi w:val="0"/>
        <w:adjustRightInd/>
        <w:snapToGrid/>
        <w:spacing w:line="360" w:lineRule="auto"/>
        <w:ind w:left="0" w:firstLine="482" w:firstLineChars="200"/>
        <w:jc w:val="both"/>
        <w:textAlignment w:val="auto"/>
        <w:rPr>
          <w:b/>
          <w:bCs/>
          <w:color w:val="000000" w:themeColor="text1"/>
          <w:sz w:val="24"/>
          <w:szCs w:val="24"/>
          <w:highlight w:val="none"/>
          <w:lang w:val="en-US" w:bidi="ar-SA"/>
          <w14:textFill>
            <w14:solidFill>
              <w14:schemeClr w14:val="tx1"/>
            </w14:solidFill>
          </w14:textFill>
        </w:rPr>
      </w:pPr>
      <w:r>
        <w:rPr>
          <w:rFonts w:hint="eastAsia"/>
          <w:b/>
          <w:bCs/>
          <w:color w:val="000000" w:themeColor="text1"/>
          <w:sz w:val="24"/>
          <w:szCs w:val="24"/>
          <w:highlight w:val="none"/>
          <w:lang w:val="en-US" w:bidi="ar-SA"/>
          <w14:textFill>
            <w14:solidFill>
              <w14:schemeClr w14:val="tx1"/>
            </w14:solidFill>
          </w14:textFill>
        </w:rPr>
        <w:t>甲方：南京市栖霞区发展和改革委员会</w:t>
      </w:r>
    </w:p>
    <w:p w14:paraId="60A314DA">
      <w:pPr>
        <w:keepNext w:val="0"/>
        <w:keepLines w:val="0"/>
        <w:pageBreakBefore w:val="0"/>
        <w:kinsoku/>
        <w:wordWrap/>
        <w:overflowPunct/>
        <w:topLinePunct w:val="0"/>
        <w:autoSpaceDE/>
        <w:autoSpaceDN/>
        <w:bidi w:val="0"/>
        <w:adjustRightInd/>
        <w:snapToGrid/>
        <w:spacing w:line="360" w:lineRule="auto"/>
        <w:ind w:left="0" w:firstLine="482" w:firstLineChars="200"/>
        <w:jc w:val="both"/>
        <w:textAlignment w:val="auto"/>
        <w:rPr>
          <w:b/>
          <w:bCs/>
          <w:color w:val="000000" w:themeColor="text1"/>
          <w:sz w:val="24"/>
          <w:szCs w:val="24"/>
          <w:highlight w:val="none"/>
          <w:lang w:val="en-US" w:bidi="ar-SA"/>
          <w14:textFill>
            <w14:solidFill>
              <w14:schemeClr w14:val="tx1"/>
            </w14:solidFill>
          </w14:textFill>
        </w:rPr>
      </w:pPr>
      <w:r>
        <w:rPr>
          <w:rFonts w:hint="eastAsia"/>
          <w:b/>
          <w:bCs/>
          <w:color w:val="000000" w:themeColor="text1"/>
          <w:sz w:val="24"/>
          <w:szCs w:val="24"/>
          <w:highlight w:val="none"/>
          <w:lang w:val="en-US" w:bidi="ar-SA"/>
          <w14:textFill>
            <w14:solidFill>
              <w14:schemeClr w14:val="tx1"/>
            </w14:solidFill>
          </w14:textFill>
        </w:rPr>
        <w:t>乙方：</w:t>
      </w:r>
    </w:p>
    <w:p w14:paraId="48E7ECE4">
      <w:pPr>
        <w:keepNext w:val="0"/>
        <w:keepLines w:val="0"/>
        <w:pageBreakBefore w:val="0"/>
        <w:kinsoku/>
        <w:wordWrap/>
        <w:overflowPunct/>
        <w:topLinePunct w:val="0"/>
        <w:autoSpaceDE/>
        <w:autoSpaceDN/>
        <w:bidi w:val="0"/>
        <w:adjustRightInd/>
        <w:snapToGrid/>
        <w:spacing w:line="360" w:lineRule="auto"/>
        <w:ind w:left="0" w:firstLine="482" w:firstLineChars="200"/>
        <w:jc w:val="both"/>
        <w:textAlignment w:val="auto"/>
        <w:rPr>
          <w:b/>
          <w:bCs/>
          <w:color w:val="000000" w:themeColor="text1"/>
          <w:sz w:val="24"/>
          <w:szCs w:val="24"/>
          <w:highlight w:val="none"/>
          <w:lang w:val="en-US" w:bidi="ar-SA"/>
          <w14:textFill>
            <w14:solidFill>
              <w14:schemeClr w14:val="tx1"/>
            </w14:solidFill>
          </w14:textFill>
        </w:rPr>
      </w:pPr>
      <w:r>
        <w:rPr>
          <w:rFonts w:hint="eastAsia"/>
          <w:b/>
          <w:bCs/>
          <w:color w:val="000000" w:themeColor="text1"/>
          <w:sz w:val="24"/>
          <w:szCs w:val="24"/>
          <w:highlight w:val="none"/>
          <w:lang w:val="en-US" w:bidi="ar-SA"/>
          <w14:textFill>
            <w14:solidFill>
              <w14:schemeClr w14:val="tx1"/>
            </w14:solidFill>
          </w14:textFill>
        </w:rPr>
        <w:t>采购代理机构：南京苏宁工程咨询有限公司</w:t>
      </w:r>
    </w:p>
    <w:p w14:paraId="0292FD12">
      <w:pPr>
        <w:keepNext w:val="0"/>
        <w:keepLines w:val="0"/>
        <w:pageBreakBefore w:val="0"/>
        <w:tabs>
          <w:tab w:val="left" w:pos="4785"/>
        </w:tabs>
        <w:kinsoku/>
        <w:wordWrap/>
        <w:overflowPunct/>
        <w:topLinePunct w:val="0"/>
        <w:autoSpaceDE/>
        <w:autoSpaceDN/>
        <w:bidi w:val="0"/>
        <w:adjustRightInd/>
        <w:snapToGrid/>
        <w:spacing w:line="360" w:lineRule="auto"/>
        <w:ind w:left="0" w:firstLine="480" w:firstLineChars="200"/>
        <w:textAlignment w:val="auto"/>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一、说明：</w:t>
      </w:r>
    </w:p>
    <w:p w14:paraId="17A85544">
      <w:pPr>
        <w:keepNext w:val="0"/>
        <w:keepLines w:val="0"/>
        <w:pageBreakBefore w:val="0"/>
        <w:tabs>
          <w:tab w:val="left" w:pos="4785"/>
        </w:tabs>
        <w:kinsoku/>
        <w:wordWrap/>
        <w:overflowPunct/>
        <w:topLinePunct w:val="0"/>
        <w:autoSpaceDE/>
        <w:autoSpaceDN/>
        <w:bidi w:val="0"/>
        <w:adjustRightInd/>
        <w:snapToGrid/>
        <w:spacing w:line="360" w:lineRule="auto"/>
        <w:ind w:left="0" w:firstLine="480" w:firstLineChars="200"/>
        <w:textAlignment w:val="auto"/>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受甲方委托，采购代理机构于</w:t>
      </w:r>
      <w:r>
        <w:rPr>
          <w:rFonts w:hint="eastAsia"/>
          <w:color w:val="000000" w:themeColor="text1"/>
          <w:sz w:val="24"/>
          <w:szCs w:val="24"/>
          <w:highlight w:val="none"/>
          <w:lang w:val="en-US" w:eastAsia="zh-CN" w:bidi="ar-SA"/>
          <w14:textFill>
            <w14:solidFill>
              <w14:schemeClr w14:val="tx1"/>
            </w14:solidFill>
          </w14:textFill>
        </w:rPr>
        <w:t xml:space="preserve">    </w:t>
      </w:r>
      <w:r>
        <w:rPr>
          <w:rFonts w:hint="eastAsia"/>
          <w:color w:val="000000" w:themeColor="text1"/>
          <w:sz w:val="24"/>
          <w:szCs w:val="24"/>
          <w:highlight w:val="none"/>
          <w:lang w:val="en-US" w:bidi="ar-SA"/>
          <w14:textFill>
            <w14:solidFill>
              <w14:schemeClr w14:val="tx1"/>
            </w14:solidFill>
          </w14:textFill>
        </w:rPr>
        <w:t>年</w:t>
      </w:r>
      <w:r>
        <w:rPr>
          <w:rFonts w:hint="eastAsia"/>
          <w:color w:val="000000" w:themeColor="text1"/>
          <w:sz w:val="24"/>
          <w:szCs w:val="24"/>
          <w:highlight w:val="none"/>
          <w:lang w:val="en-US" w:eastAsia="zh-CN" w:bidi="ar-SA"/>
          <w14:textFill>
            <w14:solidFill>
              <w14:schemeClr w14:val="tx1"/>
            </w14:solidFill>
          </w14:textFill>
        </w:rPr>
        <w:t xml:space="preserve">    </w:t>
      </w:r>
      <w:r>
        <w:rPr>
          <w:rFonts w:hint="eastAsia"/>
          <w:color w:val="000000" w:themeColor="text1"/>
          <w:sz w:val="24"/>
          <w:szCs w:val="24"/>
          <w:highlight w:val="none"/>
          <w:lang w:val="en-US" w:bidi="ar-SA"/>
          <w14:textFill>
            <w14:solidFill>
              <w14:schemeClr w14:val="tx1"/>
            </w14:solidFill>
          </w14:textFill>
        </w:rPr>
        <w:t>月</w:t>
      </w:r>
      <w:r>
        <w:rPr>
          <w:rFonts w:hint="eastAsia"/>
          <w:color w:val="000000" w:themeColor="text1"/>
          <w:sz w:val="24"/>
          <w:szCs w:val="24"/>
          <w:highlight w:val="none"/>
          <w:lang w:val="en-US" w:eastAsia="zh-CN" w:bidi="ar-SA"/>
          <w14:textFill>
            <w14:solidFill>
              <w14:schemeClr w14:val="tx1"/>
            </w14:solidFill>
          </w14:textFill>
        </w:rPr>
        <w:t xml:space="preserve">    </w:t>
      </w:r>
      <w:r>
        <w:rPr>
          <w:rFonts w:hint="eastAsia"/>
          <w:color w:val="000000" w:themeColor="text1"/>
          <w:sz w:val="24"/>
          <w:szCs w:val="24"/>
          <w:highlight w:val="none"/>
          <w:lang w:val="en-US" w:bidi="ar-SA"/>
          <w14:textFill>
            <w14:solidFill>
              <w14:schemeClr w14:val="tx1"/>
            </w14:solidFill>
          </w14:textFill>
        </w:rPr>
        <w:t>日组织了</w:t>
      </w:r>
      <w:r>
        <w:rPr>
          <w:rFonts w:hint="eastAsia"/>
          <w:color w:val="000000" w:themeColor="text1"/>
          <w:sz w:val="24"/>
          <w:szCs w:val="24"/>
          <w:highlight w:val="none"/>
          <w:u w:val="single"/>
          <w:lang w:val="en-US" w:eastAsia="zh-CN" w:bidi="ar-SA"/>
          <w14:textFill>
            <w14:solidFill>
              <w14:schemeClr w14:val="tx1"/>
            </w14:solidFill>
          </w14:textFill>
        </w:rPr>
        <w:t xml:space="preserve">       </w:t>
      </w:r>
      <w:r>
        <w:rPr>
          <w:rFonts w:hint="eastAsia"/>
          <w:color w:val="000000" w:themeColor="text1"/>
          <w:sz w:val="24"/>
          <w:szCs w:val="24"/>
          <w:highlight w:val="none"/>
          <w:lang w:val="en-US" w:bidi="ar-SA"/>
          <w14:textFill>
            <w14:solidFill>
              <w14:schemeClr w14:val="tx1"/>
            </w14:solidFill>
          </w14:textFill>
        </w:rPr>
        <w:t>项目（项目编号：）（采购包号：）的评审活动，经评委认真严格地评审，确定由乙方成交。</w:t>
      </w:r>
    </w:p>
    <w:p w14:paraId="70A7FFC1">
      <w:pPr>
        <w:keepNext w:val="0"/>
        <w:keepLines w:val="0"/>
        <w:pageBreakBefore w:val="0"/>
        <w:tabs>
          <w:tab w:val="left" w:pos="4785"/>
        </w:tabs>
        <w:kinsoku/>
        <w:wordWrap/>
        <w:overflowPunct/>
        <w:topLinePunct w:val="0"/>
        <w:autoSpaceDE/>
        <w:autoSpaceDN/>
        <w:bidi w:val="0"/>
        <w:adjustRightInd/>
        <w:snapToGrid/>
        <w:spacing w:line="360" w:lineRule="auto"/>
        <w:ind w:left="0" w:firstLine="480" w:firstLineChars="200"/>
        <w:textAlignment w:val="auto"/>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二、合同条款：</w:t>
      </w:r>
    </w:p>
    <w:p w14:paraId="1387F592">
      <w:pPr>
        <w:keepNext w:val="0"/>
        <w:keepLines w:val="0"/>
        <w:pageBreakBefore w:val="0"/>
        <w:tabs>
          <w:tab w:val="left" w:pos="4785"/>
        </w:tabs>
        <w:kinsoku/>
        <w:wordWrap/>
        <w:overflowPunct/>
        <w:topLinePunct w:val="0"/>
        <w:autoSpaceDE/>
        <w:autoSpaceDN/>
        <w:bidi w:val="0"/>
        <w:adjustRightInd/>
        <w:snapToGrid/>
        <w:spacing w:line="360" w:lineRule="auto"/>
        <w:ind w:left="0" w:firstLine="480" w:firstLineChars="200"/>
        <w:textAlignment w:val="auto"/>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合同由甲乙双方签订，并依据号招标文件规定，按下列合同条款甲方同意购入，乙方同意出售下列</w:t>
      </w:r>
      <w:r>
        <w:rPr>
          <w:rFonts w:hint="eastAsia"/>
          <w:color w:val="000000" w:themeColor="text1"/>
          <w:sz w:val="24"/>
          <w:szCs w:val="24"/>
          <w:highlight w:val="none"/>
          <w:lang w:val="en-US" w:eastAsia="zh-CN" w:bidi="ar-SA"/>
          <w14:textFill>
            <w14:solidFill>
              <w14:schemeClr w14:val="tx1"/>
            </w14:solidFill>
          </w14:textFill>
        </w:rPr>
        <w:t>产品</w:t>
      </w:r>
      <w:r>
        <w:rPr>
          <w:rFonts w:hint="eastAsia"/>
          <w:color w:val="000000" w:themeColor="text1"/>
          <w:sz w:val="24"/>
          <w:szCs w:val="24"/>
          <w:highlight w:val="none"/>
          <w:lang w:val="en-US" w:bidi="ar-SA"/>
          <w14:textFill>
            <w14:solidFill>
              <w14:schemeClr w14:val="tx1"/>
            </w14:solidFill>
          </w14:textFill>
        </w:rPr>
        <w:t>及服务。</w:t>
      </w:r>
    </w:p>
    <w:p w14:paraId="497F392D">
      <w:pPr>
        <w:pStyle w:val="20"/>
        <w:keepNext w:val="0"/>
        <w:keepLines w:val="0"/>
        <w:pageBreakBefore w:val="0"/>
        <w:tabs>
          <w:tab w:val="left" w:pos="4785"/>
        </w:tabs>
        <w:kinsoku/>
        <w:wordWrap/>
        <w:overflowPunct/>
        <w:topLinePunct w:val="0"/>
        <w:autoSpaceDE/>
        <w:autoSpaceDN/>
        <w:bidi w:val="0"/>
        <w:adjustRightInd/>
        <w:snapToGrid/>
        <w:spacing w:before="0" w:after="0" w:line="360" w:lineRule="auto"/>
        <w:ind w:left="0" w:firstLine="480" w:firstLineChars="200"/>
        <w:textAlignment w:val="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1.产品名称、型号规格、数量及服务内容。</w:t>
      </w:r>
    </w:p>
    <w:tbl>
      <w:tblPr>
        <w:tblStyle w:val="1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5"/>
        <w:gridCol w:w="900"/>
        <w:gridCol w:w="838"/>
        <w:gridCol w:w="1050"/>
        <w:gridCol w:w="1087"/>
        <w:gridCol w:w="1533"/>
        <w:gridCol w:w="2685"/>
      </w:tblGrid>
      <w:tr w14:paraId="585DF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95" w:type="dxa"/>
            <w:vAlign w:val="center"/>
          </w:tcPr>
          <w:p w14:paraId="01B4C371">
            <w:pPr>
              <w:keepNext w:val="0"/>
              <w:keepLines w:val="0"/>
              <w:pageBreakBefore w:val="0"/>
              <w:tabs>
                <w:tab w:val="left" w:pos="-235"/>
              </w:tabs>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产品名称</w:t>
            </w:r>
          </w:p>
        </w:tc>
        <w:tc>
          <w:tcPr>
            <w:tcW w:w="900" w:type="dxa"/>
            <w:vAlign w:val="center"/>
          </w:tcPr>
          <w:p w14:paraId="1F20B82D">
            <w:pPr>
              <w:keepNext w:val="0"/>
              <w:keepLines w:val="0"/>
              <w:pageBreakBefore w:val="0"/>
              <w:tabs>
                <w:tab w:val="left" w:pos="-235"/>
              </w:tabs>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品牌</w:t>
            </w:r>
          </w:p>
        </w:tc>
        <w:tc>
          <w:tcPr>
            <w:tcW w:w="838" w:type="dxa"/>
            <w:vAlign w:val="center"/>
          </w:tcPr>
          <w:p w14:paraId="37CAD5A4">
            <w:pPr>
              <w:keepNext w:val="0"/>
              <w:keepLines w:val="0"/>
              <w:pageBreakBefore w:val="0"/>
              <w:tabs>
                <w:tab w:val="left" w:pos="-235"/>
              </w:tabs>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型号</w:t>
            </w:r>
          </w:p>
        </w:tc>
        <w:tc>
          <w:tcPr>
            <w:tcW w:w="1050" w:type="dxa"/>
            <w:vAlign w:val="center"/>
          </w:tcPr>
          <w:p w14:paraId="76DD282D">
            <w:pPr>
              <w:keepNext w:val="0"/>
              <w:keepLines w:val="0"/>
              <w:pageBreakBefore w:val="0"/>
              <w:tabs>
                <w:tab w:val="left" w:pos="-235"/>
              </w:tabs>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单位</w:t>
            </w:r>
          </w:p>
        </w:tc>
        <w:tc>
          <w:tcPr>
            <w:tcW w:w="1087" w:type="dxa"/>
            <w:vAlign w:val="center"/>
          </w:tcPr>
          <w:p w14:paraId="2D948865">
            <w:pPr>
              <w:keepNext w:val="0"/>
              <w:keepLines w:val="0"/>
              <w:pageBreakBefore w:val="0"/>
              <w:tabs>
                <w:tab w:val="left" w:pos="-235"/>
              </w:tabs>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数量</w:t>
            </w:r>
          </w:p>
        </w:tc>
        <w:tc>
          <w:tcPr>
            <w:tcW w:w="1533" w:type="dxa"/>
            <w:vAlign w:val="center"/>
          </w:tcPr>
          <w:p w14:paraId="58C9574A">
            <w:pPr>
              <w:keepNext w:val="0"/>
              <w:keepLines w:val="0"/>
              <w:pageBreakBefore w:val="0"/>
              <w:tabs>
                <w:tab w:val="left" w:pos="-235"/>
              </w:tabs>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单价（元）</w:t>
            </w:r>
          </w:p>
        </w:tc>
        <w:tc>
          <w:tcPr>
            <w:tcW w:w="2685" w:type="dxa"/>
            <w:vAlign w:val="center"/>
          </w:tcPr>
          <w:p w14:paraId="4A5C3874">
            <w:pPr>
              <w:keepNext w:val="0"/>
              <w:keepLines w:val="0"/>
              <w:pageBreakBefore w:val="0"/>
              <w:tabs>
                <w:tab w:val="left" w:pos="-235"/>
              </w:tabs>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总价（元）</w:t>
            </w:r>
          </w:p>
        </w:tc>
      </w:tr>
      <w:tr w14:paraId="0F343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95" w:type="dxa"/>
            <w:vAlign w:val="center"/>
          </w:tcPr>
          <w:p w14:paraId="5A3BCC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p>
        </w:tc>
        <w:tc>
          <w:tcPr>
            <w:tcW w:w="900" w:type="dxa"/>
            <w:vAlign w:val="center"/>
          </w:tcPr>
          <w:p w14:paraId="45A48CF5">
            <w:pPr>
              <w:keepNext w:val="0"/>
              <w:keepLines w:val="0"/>
              <w:pageBreakBefore w:val="0"/>
              <w:tabs>
                <w:tab w:val="left" w:pos="-235"/>
              </w:tabs>
              <w:kinsoku/>
              <w:wordWrap/>
              <w:overflowPunct/>
              <w:topLinePunct w:val="0"/>
              <w:autoSpaceDE/>
              <w:autoSpaceDN/>
              <w:bidi w:val="0"/>
              <w:adjustRightInd/>
              <w:snapToGrid/>
              <w:spacing w:line="240" w:lineRule="auto"/>
              <w:ind w:firstLine="0" w:firstLineChars="0"/>
              <w:jc w:val="center"/>
              <w:textAlignment w:val="auto"/>
              <w:rPr>
                <w:bCs/>
                <w:color w:val="000000" w:themeColor="text1"/>
                <w:sz w:val="24"/>
                <w:szCs w:val="24"/>
                <w:highlight w:val="none"/>
                <w:lang w:val="en-US" w:bidi="ar-SA"/>
                <w14:textFill>
                  <w14:solidFill>
                    <w14:schemeClr w14:val="tx1"/>
                  </w14:solidFill>
                </w14:textFill>
              </w:rPr>
            </w:pPr>
          </w:p>
        </w:tc>
        <w:tc>
          <w:tcPr>
            <w:tcW w:w="838" w:type="dxa"/>
            <w:vAlign w:val="center"/>
          </w:tcPr>
          <w:p w14:paraId="571A3834">
            <w:pPr>
              <w:keepNext w:val="0"/>
              <w:keepLines w:val="0"/>
              <w:pageBreakBefore w:val="0"/>
              <w:tabs>
                <w:tab w:val="left" w:pos="-235"/>
              </w:tabs>
              <w:kinsoku/>
              <w:wordWrap/>
              <w:overflowPunct/>
              <w:topLinePunct w:val="0"/>
              <w:autoSpaceDE/>
              <w:autoSpaceDN/>
              <w:bidi w:val="0"/>
              <w:adjustRightInd/>
              <w:snapToGrid/>
              <w:spacing w:line="240" w:lineRule="auto"/>
              <w:ind w:firstLine="0" w:firstLineChars="0"/>
              <w:jc w:val="center"/>
              <w:textAlignment w:val="auto"/>
              <w:rPr>
                <w:bCs/>
                <w:color w:val="000000" w:themeColor="text1"/>
                <w:sz w:val="24"/>
                <w:szCs w:val="24"/>
                <w:highlight w:val="none"/>
                <w:lang w:val="en-US" w:bidi="ar-SA"/>
                <w14:textFill>
                  <w14:solidFill>
                    <w14:schemeClr w14:val="tx1"/>
                  </w14:solidFill>
                </w14:textFill>
              </w:rPr>
            </w:pPr>
          </w:p>
        </w:tc>
        <w:tc>
          <w:tcPr>
            <w:tcW w:w="1050" w:type="dxa"/>
            <w:vAlign w:val="center"/>
          </w:tcPr>
          <w:p w14:paraId="07B2D21E">
            <w:pPr>
              <w:keepNext w:val="0"/>
              <w:keepLines w:val="0"/>
              <w:pageBreakBefore w:val="0"/>
              <w:tabs>
                <w:tab w:val="left" w:pos="-235"/>
              </w:tabs>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p>
        </w:tc>
        <w:tc>
          <w:tcPr>
            <w:tcW w:w="1087" w:type="dxa"/>
            <w:vAlign w:val="center"/>
          </w:tcPr>
          <w:p w14:paraId="48AA57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p>
        </w:tc>
        <w:tc>
          <w:tcPr>
            <w:tcW w:w="1533" w:type="dxa"/>
            <w:vAlign w:val="center"/>
          </w:tcPr>
          <w:p w14:paraId="1DFF36E4">
            <w:pPr>
              <w:keepNext w:val="0"/>
              <w:keepLines w:val="0"/>
              <w:pageBreakBefore w:val="0"/>
              <w:tabs>
                <w:tab w:val="left" w:pos="-235"/>
              </w:tabs>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p>
        </w:tc>
        <w:tc>
          <w:tcPr>
            <w:tcW w:w="2685" w:type="dxa"/>
            <w:vAlign w:val="center"/>
          </w:tcPr>
          <w:p w14:paraId="3ED24935">
            <w:pPr>
              <w:keepNext w:val="0"/>
              <w:keepLines w:val="0"/>
              <w:pageBreakBefore w:val="0"/>
              <w:tabs>
                <w:tab w:val="left" w:pos="-235"/>
              </w:tabs>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p>
        </w:tc>
      </w:tr>
      <w:tr w14:paraId="79A24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95" w:type="dxa"/>
            <w:vAlign w:val="center"/>
          </w:tcPr>
          <w:p w14:paraId="58DC7B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p>
        </w:tc>
        <w:tc>
          <w:tcPr>
            <w:tcW w:w="900" w:type="dxa"/>
            <w:vAlign w:val="center"/>
          </w:tcPr>
          <w:p w14:paraId="3AF9DFBE">
            <w:pPr>
              <w:keepNext w:val="0"/>
              <w:keepLines w:val="0"/>
              <w:pageBreakBefore w:val="0"/>
              <w:tabs>
                <w:tab w:val="left" w:pos="-235"/>
              </w:tabs>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p>
        </w:tc>
        <w:tc>
          <w:tcPr>
            <w:tcW w:w="838" w:type="dxa"/>
            <w:vAlign w:val="center"/>
          </w:tcPr>
          <w:p w14:paraId="0BEF2517">
            <w:pPr>
              <w:keepNext w:val="0"/>
              <w:keepLines w:val="0"/>
              <w:pageBreakBefore w:val="0"/>
              <w:tabs>
                <w:tab w:val="left" w:pos="-235"/>
              </w:tabs>
              <w:kinsoku/>
              <w:wordWrap/>
              <w:overflowPunct/>
              <w:topLinePunct w:val="0"/>
              <w:autoSpaceDE/>
              <w:autoSpaceDN/>
              <w:bidi w:val="0"/>
              <w:adjustRightInd/>
              <w:snapToGrid/>
              <w:spacing w:line="240" w:lineRule="auto"/>
              <w:ind w:firstLine="0" w:firstLineChars="0"/>
              <w:jc w:val="center"/>
              <w:textAlignment w:val="auto"/>
              <w:rPr>
                <w:bCs/>
                <w:color w:val="000000" w:themeColor="text1"/>
                <w:sz w:val="24"/>
                <w:szCs w:val="24"/>
                <w:highlight w:val="none"/>
                <w:lang w:val="en-US" w:bidi="ar-SA"/>
                <w14:textFill>
                  <w14:solidFill>
                    <w14:schemeClr w14:val="tx1"/>
                  </w14:solidFill>
                </w14:textFill>
              </w:rPr>
            </w:pPr>
          </w:p>
        </w:tc>
        <w:tc>
          <w:tcPr>
            <w:tcW w:w="1050" w:type="dxa"/>
            <w:vAlign w:val="center"/>
          </w:tcPr>
          <w:p w14:paraId="362C672A">
            <w:pPr>
              <w:keepNext w:val="0"/>
              <w:keepLines w:val="0"/>
              <w:pageBreakBefore w:val="0"/>
              <w:tabs>
                <w:tab w:val="left" w:pos="-235"/>
              </w:tabs>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p>
        </w:tc>
        <w:tc>
          <w:tcPr>
            <w:tcW w:w="1087" w:type="dxa"/>
            <w:vAlign w:val="center"/>
          </w:tcPr>
          <w:p w14:paraId="2B4F0AE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p>
        </w:tc>
        <w:tc>
          <w:tcPr>
            <w:tcW w:w="1533" w:type="dxa"/>
            <w:vAlign w:val="center"/>
          </w:tcPr>
          <w:p w14:paraId="08F6BFF1">
            <w:pPr>
              <w:keepNext w:val="0"/>
              <w:keepLines w:val="0"/>
              <w:pageBreakBefore w:val="0"/>
              <w:tabs>
                <w:tab w:val="left" w:pos="-235"/>
              </w:tabs>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p>
        </w:tc>
        <w:tc>
          <w:tcPr>
            <w:tcW w:w="2685" w:type="dxa"/>
            <w:vAlign w:val="center"/>
          </w:tcPr>
          <w:p w14:paraId="0384D88C">
            <w:pPr>
              <w:keepNext w:val="0"/>
              <w:keepLines w:val="0"/>
              <w:pageBreakBefore w:val="0"/>
              <w:tabs>
                <w:tab w:val="left" w:pos="-235"/>
              </w:tabs>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p>
        </w:tc>
      </w:tr>
      <w:tr w14:paraId="17D31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95" w:type="dxa"/>
            <w:vAlign w:val="center"/>
          </w:tcPr>
          <w:p w14:paraId="3F7598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p>
        </w:tc>
        <w:tc>
          <w:tcPr>
            <w:tcW w:w="900" w:type="dxa"/>
            <w:vAlign w:val="center"/>
          </w:tcPr>
          <w:p w14:paraId="3AD9820A">
            <w:pPr>
              <w:keepNext w:val="0"/>
              <w:keepLines w:val="0"/>
              <w:pageBreakBefore w:val="0"/>
              <w:tabs>
                <w:tab w:val="left" w:pos="-235"/>
              </w:tabs>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p>
        </w:tc>
        <w:tc>
          <w:tcPr>
            <w:tcW w:w="838" w:type="dxa"/>
            <w:vAlign w:val="center"/>
          </w:tcPr>
          <w:p w14:paraId="05F1EB0E">
            <w:pPr>
              <w:keepNext w:val="0"/>
              <w:keepLines w:val="0"/>
              <w:pageBreakBefore w:val="0"/>
              <w:tabs>
                <w:tab w:val="left" w:pos="-235"/>
              </w:tabs>
              <w:kinsoku/>
              <w:wordWrap/>
              <w:overflowPunct/>
              <w:topLinePunct w:val="0"/>
              <w:autoSpaceDE/>
              <w:autoSpaceDN/>
              <w:bidi w:val="0"/>
              <w:adjustRightInd/>
              <w:snapToGrid/>
              <w:spacing w:line="240" w:lineRule="auto"/>
              <w:ind w:firstLine="0" w:firstLineChars="0"/>
              <w:jc w:val="center"/>
              <w:textAlignment w:val="auto"/>
              <w:rPr>
                <w:bCs/>
                <w:color w:val="000000" w:themeColor="text1"/>
                <w:sz w:val="24"/>
                <w:szCs w:val="24"/>
                <w:highlight w:val="none"/>
                <w:lang w:val="en-US" w:bidi="ar-SA"/>
                <w14:textFill>
                  <w14:solidFill>
                    <w14:schemeClr w14:val="tx1"/>
                  </w14:solidFill>
                </w14:textFill>
              </w:rPr>
            </w:pPr>
          </w:p>
        </w:tc>
        <w:tc>
          <w:tcPr>
            <w:tcW w:w="1050" w:type="dxa"/>
            <w:vAlign w:val="center"/>
          </w:tcPr>
          <w:p w14:paraId="7C629CCF">
            <w:pPr>
              <w:keepNext w:val="0"/>
              <w:keepLines w:val="0"/>
              <w:pageBreakBefore w:val="0"/>
              <w:tabs>
                <w:tab w:val="left" w:pos="-235"/>
              </w:tabs>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p>
        </w:tc>
        <w:tc>
          <w:tcPr>
            <w:tcW w:w="1087" w:type="dxa"/>
            <w:vAlign w:val="center"/>
          </w:tcPr>
          <w:p w14:paraId="28AC4B0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p>
        </w:tc>
        <w:tc>
          <w:tcPr>
            <w:tcW w:w="1533" w:type="dxa"/>
            <w:vAlign w:val="center"/>
          </w:tcPr>
          <w:p w14:paraId="2356263D">
            <w:pPr>
              <w:keepNext w:val="0"/>
              <w:keepLines w:val="0"/>
              <w:pageBreakBefore w:val="0"/>
              <w:tabs>
                <w:tab w:val="left" w:pos="-235"/>
              </w:tabs>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p>
        </w:tc>
        <w:tc>
          <w:tcPr>
            <w:tcW w:w="2685" w:type="dxa"/>
            <w:vAlign w:val="center"/>
          </w:tcPr>
          <w:p w14:paraId="613A2D9E">
            <w:pPr>
              <w:keepNext w:val="0"/>
              <w:keepLines w:val="0"/>
              <w:pageBreakBefore w:val="0"/>
              <w:tabs>
                <w:tab w:val="left" w:pos="-235"/>
              </w:tabs>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p>
        </w:tc>
      </w:tr>
      <w:tr w14:paraId="404CE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95" w:type="dxa"/>
            <w:vAlign w:val="center"/>
          </w:tcPr>
          <w:p w14:paraId="64DF64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p>
        </w:tc>
        <w:tc>
          <w:tcPr>
            <w:tcW w:w="900" w:type="dxa"/>
            <w:vAlign w:val="center"/>
          </w:tcPr>
          <w:p w14:paraId="6C599169">
            <w:pPr>
              <w:keepNext w:val="0"/>
              <w:keepLines w:val="0"/>
              <w:pageBreakBefore w:val="0"/>
              <w:tabs>
                <w:tab w:val="left" w:pos="-235"/>
              </w:tabs>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p>
        </w:tc>
        <w:tc>
          <w:tcPr>
            <w:tcW w:w="838" w:type="dxa"/>
            <w:vAlign w:val="center"/>
          </w:tcPr>
          <w:p w14:paraId="3A246321">
            <w:pPr>
              <w:keepNext w:val="0"/>
              <w:keepLines w:val="0"/>
              <w:pageBreakBefore w:val="0"/>
              <w:tabs>
                <w:tab w:val="left" w:pos="-235"/>
              </w:tabs>
              <w:kinsoku/>
              <w:wordWrap/>
              <w:overflowPunct/>
              <w:topLinePunct w:val="0"/>
              <w:autoSpaceDE/>
              <w:autoSpaceDN/>
              <w:bidi w:val="0"/>
              <w:adjustRightInd/>
              <w:snapToGrid/>
              <w:spacing w:line="240" w:lineRule="auto"/>
              <w:ind w:firstLine="0" w:firstLineChars="0"/>
              <w:jc w:val="center"/>
              <w:textAlignment w:val="auto"/>
              <w:rPr>
                <w:bCs/>
                <w:color w:val="000000" w:themeColor="text1"/>
                <w:sz w:val="24"/>
                <w:szCs w:val="24"/>
                <w:highlight w:val="none"/>
                <w:lang w:val="en-US" w:bidi="ar-SA"/>
                <w14:textFill>
                  <w14:solidFill>
                    <w14:schemeClr w14:val="tx1"/>
                  </w14:solidFill>
                </w14:textFill>
              </w:rPr>
            </w:pPr>
          </w:p>
        </w:tc>
        <w:tc>
          <w:tcPr>
            <w:tcW w:w="1050" w:type="dxa"/>
            <w:vAlign w:val="center"/>
          </w:tcPr>
          <w:p w14:paraId="3118EE84">
            <w:pPr>
              <w:keepNext w:val="0"/>
              <w:keepLines w:val="0"/>
              <w:pageBreakBefore w:val="0"/>
              <w:tabs>
                <w:tab w:val="left" w:pos="-235"/>
              </w:tabs>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p>
        </w:tc>
        <w:tc>
          <w:tcPr>
            <w:tcW w:w="1087" w:type="dxa"/>
            <w:vAlign w:val="center"/>
          </w:tcPr>
          <w:p w14:paraId="0635579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p>
        </w:tc>
        <w:tc>
          <w:tcPr>
            <w:tcW w:w="1533" w:type="dxa"/>
            <w:vAlign w:val="center"/>
          </w:tcPr>
          <w:p w14:paraId="2E3D43B8">
            <w:pPr>
              <w:keepNext w:val="0"/>
              <w:keepLines w:val="0"/>
              <w:pageBreakBefore w:val="0"/>
              <w:tabs>
                <w:tab w:val="left" w:pos="-235"/>
              </w:tabs>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p>
        </w:tc>
        <w:tc>
          <w:tcPr>
            <w:tcW w:w="2685" w:type="dxa"/>
            <w:vAlign w:val="center"/>
          </w:tcPr>
          <w:p w14:paraId="09A0F2D4">
            <w:pPr>
              <w:keepNext w:val="0"/>
              <w:keepLines w:val="0"/>
              <w:pageBreakBefore w:val="0"/>
              <w:tabs>
                <w:tab w:val="left" w:pos="-235"/>
              </w:tabs>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p>
        </w:tc>
      </w:tr>
      <w:tr w14:paraId="71B2F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83" w:type="dxa"/>
            <w:gridSpan w:val="4"/>
            <w:vAlign w:val="center"/>
          </w:tcPr>
          <w:p w14:paraId="4D4DD9C3">
            <w:pPr>
              <w:keepNext w:val="0"/>
              <w:keepLines w:val="0"/>
              <w:pageBreakBefore w:val="0"/>
              <w:tabs>
                <w:tab w:val="left" w:pos="-235"/>
              </w:tabs>
              <w:kinsoku/>
              <w:wordWrap/>
              <w:overflowPunct/>
              <w:topLinePunct w:val="0"/>
              <w:autoSpaceDE/>
              <w:autoSpaceDN/>
              <w:bidi w:val="0"/>
              <w:adjustRightInd/>
              <w:snapToGrid/>
              <w:spacing w:line="240" w:lineRule="auto"/>
              <w:ind w:firstLine="0" w:firstLineChars="0"/>
              <w:jc w:val="center"/>
              <w:textAlignment w:val="auto"/>
              <w:rPr>
                <w:color w:val="000000" w:themeColor="text1"/>
                <w:sz w:val="24"/>
                <w:szCs w:val="24"/>
                <w:highlight w:val="none"/>
                <w:lang w:val="en-US" w:bidi="ar-SA"/>
                <w14:textFill>
                  <w14:solidFill>
                    <w14:schemeClr w14:val="tx1"/>
                  </w14:solidFill>
                </w14:textFill>
              </w:rPr>
            </w:pPr>
            <w:r>
              <w:rPr>
                <w:rFonts w:hint="eastAsia"/>
                <w:bCs/>
                <w:color w:val="000000" w:themeColor="text1"/>
                <w:sz w:val="24"/>
                <w:szCs w:val="24"/>
                <w:highlight w:val="none"/>
                <w:lang w:val="en-US" w:bidi="ar-SA"/>
                <w14:textFill>
                  <w14:solidFill>
                    <w14:schemeClr w14:val="tx1"/>
                  </w14:solidFill>
                </w14:textFill>
              </w:rPr>
              <w:t>合计（元）</w:t>
            </w:r>
          </w:p>
        </w:tc>
        <w:tc>
          <w:tcPr>
            <w:tcW w:w="5305" w:type="dxa"/>
            <w:gridSpan w:val="3"/>
            <w:vAlign w:val="center"/>
          </w:tcPr>
          <w:p w14:paraId="326BD6C0">
            <w:pPr>
              <w:keepNext w:val="0"/>
              <w:keepLines w:val="0"/>
              <w:pageBreakBefore w:val="0"/>
              <w:tabs>
                <w:tab w:val="left" w:pos="-235"/>
              </w:tabs>
              <w:kinsoku/>
              <w:wordWrap/>
              <w:overflowPunct/>
              <w:topLinePunct w:val="0"/>
              <w:autoSpaceDE/>
              <w:autoSpaceDN/>
              <w:bidi w:val="0"/>
              <w:adjustRightInd/>
              <w:snapToGrid/>
              <w:spacing w:line="240" w:lineRule="auto"/>
              <w:ind w:firstLine="0" w:firstLineChars="0"/>
              <w:jc w:val="both"/>
              <w:textAlignment w:val="auto"/>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w:t>
            </w:r>
          </w:p>
        </w:tc>
      </w:tr>
    </w:tbl>
    <w:p w14:paraId="797EEE13">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bCs/>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2.合同总价（大写）：</w:t>
      </w:r>
      <w:r>
        <w:rPr>
          <w:rFonts w:hint="eastAsia" w:ascii="宋体" w:hAnsi="宋体" w:eastAsia="宋体" w:cs="宋体"/>
          <w:b/>
          <w:bCs/>
          <w:color w:val="000000" w:themeColor="text1"/>
          <w:sz w:val="24"/>
          <w:szCs w:val="24"/>
          <w:highlight w:val="none"/>
          <w:lang w:val="en-US" w:bidi="ar-SA"/>
          <w14:textFill>
            <w14:solidFill>
              <w14:schemeClr w14:val="tx1"/>
            </w14:solidFill>
          </w14:textFill>
        </w:rPr>
        <w:t>人民币</w:t>
      </w: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bidi="ar-SA"/>
          <w14:textFill>
            <w14:solidFill>
              <w14:schemeClr w14:val="tx1"/>
            </w14:solidFill>
          </w14:textFill>
        </w:rPr>
        <w:t>。</w:t>
      </w:r>
      <w:r>
        <w:rPr>
          <w:rFonts w:hint="eastAsia" w:ascii="宋体" w:hAnsi="宋体" w:eastAsia="宋体" w:cs="宋体"/>
          <w:bCs/>
          <w:color w:val="000000" w:themeColor="text1"/>
          <w:sz w:val="24"/>
          <w:szCs w:val="24"/>
          <w:highlight w:val="none"/>
          <w:lang w:val="en-US" w:bidi="ar-SA"/>
          <w14:textFill>
            <w14:solidFill>
              <w14:schemeClr w14:val="tx1"/>
            </w14:solidFill>
          </w14:textFill>
        </w:rPr>
        <w:t>（含13%增值税）</w:t>
      </w:r>
    </w:p>
    <w:p w14:paraId="5C3E5302">
      <w:pPr>
        <w:keepNext w:val="0"/>
        <w:keepLines w:val="0"/>
        <w:pageBreakBefore w:val="0"/>
        <w:tabs>
          <w:tab w:val="left" w:pos="4785"/>
        </w:tabs>
        <w:kinsoku/>
        <w:wordWrap/>
        <w:overflowPunct/>
        <w:topLinePunct w:val="0"/>
        <w:autoSpaceDE/>
        <w:autoSpaceDN/>
        <w:bidi w:val="0"/>
        <w:adjustRightInd/>
        <w:snapToGrid/>
        <w:spacing w:line="360" w:lineRule="auto"/>
        <w:ind w:left="0" w:firstLine="1470"/>
        <w:textAlignment w:val="auto"/>
        <w:rPr>
          <w:rFonts w:hint="eastAsia" w:ascii="宋体" w:hAnsi="宋体" w:eastAsia="宋体" w:cs="宋体"/>
          <w:bCs/>
          <w:color w:val="000000" w:themeColor="text1"/>
          <w:sz w:val="24"/>
          <w:szCs w:val="24"/>
          <w:highlight w:val="none"/>
          <w:lang w:val="en-US" w:bidi="ar-SA"/>
          <w14:textFill>
            <w14:solidFill>
              <w14:schemeClr w14:val="tx1"/>
            </w14:solidFill>
          </w14:textFill>
        </w:rPr>
      </w:pPr>
      <w:r>
        <w:rPr>
          <w:rFonts w:hint="eastAsia" w:ascii="宋体" w:hAnsi="宋体" w:eastAsia="宋体" w:cs="宋体"/>
          <w:bCs/>
          <w:color w:val="000000" w:themeColor="text1"/>
          <w:sz w:val="24"/>
          <w:szCs w:val="24"/>
          <w:highlight w:val="none"/>
          <w:lang w:val="en-US" w:bidi="ar-SA"/>
          <w14:textFill>
            <w14:solidFill>
              <w14:schemeClr w14:val="tx1"/>
            </w14:solidFill>
          </w14:textFill>
        </w:rPr>
        <w:t>（小写）：</w:t>
      </w:r>
      <w:r>
        <w:rPr>
          <w:rFonts w:hint="eastAsia" w:ascii="宋体" w:hAnsi="宋体" w:eastAsia="宋体" w:cs="宋体"/>
          <w:b/>
          <w:bCs/>
          <w:color w:val="000000" w:themeColor="text1"/>
          <w:sz w:val="24"/>
          <w:szCs w:val="24"/>
          <w:highlight w:val="none"/>
          <w:lang w:val="en-US" w:bidi="ar-SA"/>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 xml:space="preserve">          </w:t>
      </w:r>
      <w:r>
        <w:rPr>
          <w:rFonts w:hint="eastAsia" w:ascii="宋体" w:hAnsi="宋体" w:eastAsia="宋体" w:cs="宋体"/>
          <w:b/>
          <w:bCs/>
          <w:color w:val="000000" w:themeColor="text1"/>
          <w:sz w:val="24"/>
          <w:szCs w:val="24"/>
          <w:highlight w:val="none"/>
          <w:lang w:val="en-US" w:bidi="ar-SA"/>
          <w14:textFill>
            <w14:solidFill>
              <w14:schemeClr w14:val="tx1"/>
            </w14:solidFill>
          </w14:textFill>
        </w:rPr>
        <w:t>元。</w:t>
      </w:r>
    </w:p>
    <w:p w14:paraId="3595A575">
      <w:pPr>
        <w:keepNext w:val="0"/>
        <w:keepLines w:val="0"/>
        <w:pageBreakBefore w:val="0"/>
        <w:kinsoku/>
        <w:wordWrap/>
        <w:overflowPunct/>
        <w:topLinePunct w:val="0"/>
        <w:autoSpaceDE/>
        <w:autoSpaceDN/>
        <w:bidi w:val="0"/>
        <w:adjustRightInd/>
        <w:snapToGrid/>
        <w:spacing w:line="360" w:lineRule="auto"/>
        <w:ind w:left="0" w:firstLine="420"/>
        <w:jc w:val="both"/>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2.1合同总</w:t>
      </w:r>
      <w:r>
        <w:rPr>
          <w:rFonts w:hint="eastAsia" w:ascii="宋体" w:hAnsi="宋体" w:eastAsia="宋体" w:cs="宋体"/>
          <w:bCs/>
          <w:color w:val="000000" w:themeColor="text1"/>
          <w:sz w:val="24"/>
          <w:szCs w:val="24"/>
          <w:highlight w:val="none"/>
          <w:lang w:val="en-US" w:bidi="ar-SA"/>
          <w14:textFill>
            <w14:solidFill>
              <w14:schemeClr w14:val="tx1"/>
            </w14:solidFill>
          </w14:textFill>
        </w:rPr>
        <w:t>价，应包括本次采购范围内全部产品的价格、全部税费、包装费、运杂费（运抵甲方指定地点）、保险费、甲方操作维护人员培训费、验收检定费及</w:t>
      </w:r>
      <w: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t>乙方</w:t>
      </w:r>
      <w:r>
        <w:rPr>
          <w:rFonts w:hint="eastAsia" w:ascii="宋体" w:hAnsi="宋体" w:eastAsia="宋体" w:cs="宋体"/>
          <w:bCs/>
          <w:color w:val="000000" w:themeColor="text1"/>
          <w:sz w:val="24"/>
          <w:szCs w:val="24"/>
          <w:highlight w:val="none"/>
          <w:lang w:val="en-US" w:bidi="ar-SA"/>
          <w14:textFill>
            <w14:solidFill>
              <w14:schemeClr w14:val="tx1"/>
            </w14:solidFill>
          </w14:textFill>
        </w:rPr>
        <w:t>认为需要的其他费用等，合同执行期间合同总价款不变。</w:t>
      </w:r>
    </w:p>
    <w:p w14:paraId="5E9CF2AF">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2.2在</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交付</w:t>
      </w:r>
      <w:r>
        <w:rPr>
          <w:rFonts w:hint="eastAsia" w:ascii="宋体" w:hAnsi="宋体" w:eastAsia="宋体" w:cs="宋体"/>
          <w:color w:val="000000" w:themeColor="text1"/>
          <w:sz w:val="24"/>
          <w:szCs w:val="24"/>
          <w:highlight w:val="none"/>
          <w:lang w:val="en-US" w:bidi="ar-SA"/>
          <w14:textFill>
            <w14:solidFill>
              <w14:schemeClr w14:val="tx1"/>
            </w14:solidFill>
          </w14:textFill>
        </w:rPr>
        <w:t>、验收过程中，如发现有漏项、缺件，乙方应无条件、无偿补齐，所发生的一切费用，视为已包含在乙方投标时的投标报价之中，且并不因此而影响交付甲方使用的时间。</w:t>
      </w:r>
    </w:p>
    <w:p w14:paraId="267AF28A">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3.交付使用时间：</w:t>
      </w:r>
      <w:r>
        <w:rPr>
          <w:rFonts w:hint="eastAsia" w:ascii="宋体" w:hAnsi="宋体" w:eastAsia="宋体" w:cs="宋体"/>
          <w:b/>
          <w:bCs/>
          <w:color w:val="000000" w:themeColor="text1"/>
          <w:sz w:val="24"/>
          <w:szCs w:val="24"/>
          <w:highlight w:val="none"/>
          <w:u w:val="single"/>
          <w:lang w:val="en-US" w:bidi="ar-SA"/>
          <w14:textFill>
            <w14:solidFill>
              <w14:schemeClr w14:val="tx1"/>
            </w14:solidFill>
          </w14:textFill>
        </w:rPr>
        <w:t>自合同签订之日起  日内交付。</w:t>
      </w:r>
    </w:p>
    <w:p w14:paraId="4F35C3CA">
      <w:pPr>
        <w:keepNext w:val="0"/>
        <w:keepLines w:val="0"/>
        <w:pageBreakBefore w:val="0"/>
        <w:kinsoku/>
        <w:wordWrap/>
        <w:overflowPunct/>
        <w:topLinePunct w:val="0"/>
        <w:autoSpaceDE/>
        <w:autoSpaceDN/>
        <w:bidi w:val="0"/>
        <w:adjustRightInd/>
        <w:snapToGrid/>
        <w:spacing w:line="360" w:lineRule="auto"/>
        <w:ind w:left="0" w:firstLine="525"/>
        <w:jc w:val="both"/>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4.收货人：</w:t>
      </w:r>
      <w:r>
        <w:rPr>
          <w:rFonts w:hint="eastAsia" w:ascii="宋体" w:hAnsi="宋体" w:eastAsia="宋体" w:cs="宋体"/>
          <w:b/>
          <w:bCs/>
          <w:color w:val="000000" w:themeColor="text1"/>
          <w:sz w:val="24"/>
          <w:szCs w:val="24"/>
          <w:highlight w:val="none"/>
          <w:u w:val="single"/>
          <w:lang w:val="en-US" w:bidi="ar-SA"/>
          <w14:textFill>
            <w14:solidFill>
              <w14:schemeClr w14:val="tx1"/>
            </w14:solidFill>
          </w14:textFill>
        </w:rPr>
        <w:t>南京市栖霞区发展和改革委员会。</w:t>
      </w:r>
    </w:p>
    <w:p w14:paraId="72FAD53E">
      <w:pPr>
        <w:keepNext w:val="0"/>
        <w:keepLines w:val="0"/>
        <w:pageBreakBefore w:val="0"/>
        <w:tabs>
          <w:tab w:val="left" w:pos="-235"/>
        </w:tabs>
        <w:kinsoku/>
        <w:wordWrap/>
        <w:overflowPunct/>
        <w:topLinePunct w:val="0"/>
        <w:autoSpaceDE/>
        <w:autoSpaceDN/>
        <w:bidi w:val="0"/>
        <w:adjustRightInd/>
        <w:snapToGrid/>
        <w:spacing w:line="360" w:lineRule="auto"/>
        <w:ind w:left="0" w:firstLine="525"/>
        <w:jc w:val="both"/>
        <w:textAlignment w:val="auto"/>
        <w:rPr>
          <w:rFonts w:hint="eastAsia" w:ascii="宋体" w:hAnsi="宋体" w:eastAsia="宋体" w:cs="宋体"/>
          <w:color w:val="000000" w:themeColor="text1"/>
          <w:sz w:val="24"/>
          <w:szCs w:val="24"/>
          <w:highlight w:val="none"/>
          <w:u w:val="singl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5.交货地点：</w:t>
      </w:r>
      <w:r>
        <w:rPr>
          <w:rFonts w:hint="eastAsia" w:ascii="宋体" w:hAnsi="宋体" w:eastAsia="宋体" w:cs="宋体"/>
          <w:b/>
          <w:bCs/>
          <w:color w:val="000000" w:themeColor="text1"/>
          <w:sz w:val="24"/>
          <w:szCs w:val="24"/>
          <w:highlight w:val="none"/>
          <w:u w:val="single"/>
          <w:lang w:val="en-US" w:bidi="ar-SA"/>
          <w14:textFill>
            <w14:solidFill>
              <w14:schemeClr w14:val="tx1"/>
            </w14:solidFill>
          </w14:textFill>
        </w:rPr>
        <w:t>甲方指定地点。</w:t>
      </w:r>
    </w:p>
    <w:p w14:paraId="6511329F">
      <w:pPr>
        <w:keepNext w:val="0"/>
        <w:keepLines w:val="0"/>
        <w:pageBreakBefore w:val="0"/>
        <w:tabs>
          <w:tab w:val="left" w:pos="-235"/>
        </w:tabs>
        <w:kinsoku/>
        <w:wordWrap/>
        <w:overflowPunct/>
        <w:topLinePunct w:val="0"/>
        <w:autoSpaceDE/>
        <w:autoSpaceDN/>
        <w:bidi w:val="0"/>
        <w:adjustRightInd/>
        <w:snapToGrid/>
        <w:spacing w:line="360" w:lineRule="auto"/>
        <w:ind w:left="0" w:firstLine="525"/>
        <w:jc w:val="both"/>
        <w:textAlignment w:val="auto"/>
        <w:rPr>
          <w:rFonts w:hint="eastAsia" w:ascii="宋体" w:hAnsi="宋体" w:eastAsia="宋体" w:cs="宋体"/>
          <w:color w:val="000000" w:themeColor="text1"/>
          <w:sz w:val="24"/>
          <w:szCs w:val="24"/>
          <w:highlight w:val="none"/>
          <w:u w:val="singl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6.</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产品</w:t>
      </w:r>
      <w:r>
        <w:rPr>
          <w:rFonts w:hint="eastAsia" w:ascii="宋体" w:hAnsi="宋体" w:eastAsia="宋体" w:cs="宋体"/>
          <w:color w:val="000000" w:themeColor="text1"/>
          <w:sz w:val="24"/>
          <w:szCs w:val="24"/>
          <w:highlight w:val="none"/>
          <w:lang w:val="en-US" w:bidi="ar-SA"/>
          <w14:textFill>
            <w14:solidFill>
              <w14:schemeClr w14:val="tx1"/>
            </w14:solidFill>
          </w14:textFill>
        </w:rPr>
        <w:t>的制造应符合下列标准或规范并据此验收：</w:t>
      </w:r>
      <w:r>
        <w:rPr>
          <w:rFonts w:hint="eastAsia" w:ascii="宋体" w:hAnsi="宋体" w:eastAsia="宋体" w:cs="宋体"/>
          <w:b/>
          <w:bCs/>
          <w:color w:val="000000" w:themeColor="text1"/>
          <w:sz w:val="24"/>
          <w:szCs w:val="24"/>
          <w:highlight w:val="none"/>
          <w:u w:val="single"/>
          <w:lang w:val="en-US" w:bidi="ar-SA"/>
          <w14:textFill>
            <w14:solidFill>
              <w14:schemeClr w14:val="tx1"/>
            </w14:solidFill>
          </w14:textFill>
        </w:rPr>
        <w:t>招标文件、投标文件、双方签订的技术协议和国家的相关标准。</w:t>
      </w:r>
      <w:r>
        <w:rPr>
          <w:rFonts w:hint="eastAsia" w:ascii="宋体" w:hAnsi="宋体" w:eastAsia="宋体" w:cs="宋体"/>
          <w:color w:val="000000" w:themeColor="text1"/>
          <w:sz w:val="24"/>
          <w:szCs w:val="24"/>
          <w:highlight w:val="none"/>
          <w:lang w:val="en-US" w:bidi="ar-SA"/>
          <w14:textFill>
            <w14:solidFill>
              <w14:schemeClr w14:val="tx1"/>
            </w14:solidFill>
          </w14:textFill>
        </w:rPr>
        <w:t>（上述标准或规范不一致时，则以要求较高者为准。）</w:t>
      </w:r>
    </w:p>
    <w:p w14:paraId="5C14B412">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7.包装要求：全部货物的外包装，必须采用防漏、防潮、防震、防锈、防盗和考虑到可能会发生的野蛮装卸等长途内陆运输及多次装卸之需要。</w:t>
      </w:r>
    </w:p>
    <w:p w14:paraId="23904265">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8.甲方付款方式及期限：</w:t>
      </w:r>
    </w:p>
    <w:p w14:paraId="28A92038">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8.1</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付款方式：合同签订完成后采购人向供应商支付合同总价款的50%，全部交付且最终验收合格后30天内支付剩余部分。</w:t>
      </w:r>
    </w:p>
    <w:p w14:paraId="4D11F570">
      <w:pPr>
        <w:keepNext w:val="0"/>
        <w:keepLines w:val="0"/>
        <w:pageBreakBefore w:val="0"/>
        <w:numPr>
          <w:ilvl w:val="0"/>
          <w:numId w:val="0"/>
        </w:numPr>
        <w:tabs>
          <w:tab w:val="left" w:pos="4785"/>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color w:val="000000" w:themeColor="text1"/>
          <w:sz w:val="24"/>
          <w:szCs w:val="24"/>
          <w:highlight w:val="none"/>
          <w:lang w:val="en-US" w:bidi="ar-SA"/>
          <w14:textFill>
            <w14:solidFill>
              <w14:schemeClr w14:val="tx1"/>
            </w14:solidFill>
          </w14:textFill>
        </w:rPr>
        <w:t>交付和验收</w:t>
      </w:r>
    </w:p>
    <w:p w14:paraId="7C32649D">
      <w:pPr>
        <w:keepNext w:val="0"/>
        <w:keepLines w:val="0"/>
        <w:pageBreakBefore w:val="0"/>
        <w:kinsoku/>
        <w:wordWrap/>
        <w:overflowPunct/>
        <w:topLinePunct w:val="0"/>
        <w:autoSpaceDE/>
        <w:autoSpaceDN/>
        <w:bidi w:val="0"/>
        <w:adjustRightInd/>
        <w:snapToGrid/>
        <w:spacing w:line="360" w:lineRule="auto"/>
        <w:ind w:left="0" w:firstLine="63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9.1乙方应当在合同签订后，根据招标文件及投标文件的要求完成服务事项。</w:t>
      </w:r>
    </w:p>
    <w:p w14:paraId="2AB86AC6">
      <w:pPr>
        <w:keepNext w:val="0"/>
        <w:keepLines w:val="0"/>
        <w:pageBreakBefore w:val="0"/>
        <w:kinsoku/>
        <w:wordWrap/>
        <w:overflowPunct/>
        <w:topLinePunct w:val="0"/>
        <w:autoSpaceDE/>
        <w:autoSpaceDN/>
        <w:bidi w:val="0"/>
        <w:adjustRightInd/>
        <w:snapToGrid/>
        <w:spacing w:line="360" w:lineRule="auto"/>
        <w:ind w:left="0" w:firstLine="63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9.2验收标准：按行业通行标准和乙方投标文件的承诺（不低于国家相关标准）。</w:t>
      </w:r>
    </w:p>
    <w:p w14:paraId="40F52EDE">
      <w:pPr>
        <w:keepNext w:val="0"/>
        <w:keepLines w:val="0"/>
        <w:pageBreakBefore w:val="0"/>
        <w:kinsoku/>
        <w:wordWrap/>
        <w:overflowPunct/>
        <w:topLinePunct w:val="0"/>
        <w:autoSpaceDE/>
        <w:autoSpaceDN/>
        <w:bidi w:val="0"/>
        <w:adjustRightInd/>
        <w:snapToGrid/>
        <w:spacing w:line="360" w:lineRule="auto"/>
        <w:ind w:left="0" w:firstLine="63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9.3验收方式：所提供的</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产品</w:t>
      </w:r>
      <w:r>
        <w:rPr>
          <w:rFonts w:hint="eastAsia" w:ascii="宋体" w:hAnsi="宋体" w:eastAsia="宋体" w:cs="宋体"/>
          <w:color w:val="000000" w:themeColor="text1"/>
          <w:sz w:val="24"/>
          <w:szCs w:val="24"/>
          <w:highlight w:val="none"/>
          <w:lang w:val="en-US" w:bidi="ar-SA"/>
          <w14:textFill>
            <w14:solidFill>
              <w14:schemeClr w14:val="tx1"/>
            </w14:solidFill>
          </w14:textFill>
        </w:rPr>
        <w:t>（含服务）符合招标文件及投标文件、双方签订的技术协议和国家的相关标准，验收合格后，经甲方项目负责人确认填写项目验收报告。</w:t>
      </w:r>
    </w:p>
    <w:p w14:paraId="47D58998">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10.质保期及售后服务</w:t>
      </w:r>
    </w:p>
    <w:p w14:paraId="771F92F4">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b/>
          <w:bCs/>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10.1乙方所供</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产品</w:t>
      </w:r>
      <w:r>
        <w:rPr>
          <w:rFonts w:hint="eastAsia" w:ascii="宋体" w:hAnsi="宋体" w:eastAsia="宋体" w:cs="宋体"/>
          <w:color w:val="000000" w:themeColor="text1"/>
          <w:sz w:val="24"/>
          <w:szCs w:val="24"/>
          <w:highlight w:val="none"/>
          <w:lang w:val="en-US" w:bidi="ar-SA"/>
          <w14:textFill>
            <w14:solidFill>
              <w14:schemeClr w14:val="tx1"/>
            </w14:solidFill>
          </w14:textFill>
        </w:rPr>
        <w:t>的质量保证期：</w:t>
      </w:r>
      <w:r>
        <w:rPr>
          <w:rFonts w:hint="eastAsia" w:ascii="宋体" w:hAnsi="宋体" w:eastAsia="宋体" w:cs="宋体"/>
          <w:b/>
          <w:bCs/>
          <w:color w:val="000000" w:themeColor="text1"/>
          <w:sz w:val="24"/>
          <w:szCs w:val="24"/>
          <w:highlight w:val="none"/>
          <w:u w:val="single"/>
          <w:lang w:val="en-US" w:eastAsia="zh-CN" w:bidi="ar-SA"/>
          <w14:textFill>
            <w14:solidFill>
              <w14:schemeClr w14:val="tx1"/>
            </w14:solidFill>
          </w14:textFill>
        </w:rPr>
        <w:t>最终</w:t>
      </w:r>
      <w:r>
        <w:rPr>
          <w:rFonts w:hint="eastAsia" w:ascii="宋体" w:hAnsi="宋体" w:eastAsia="宋体" w:cs="宋体"/>
          <w:b/>
          <w:bCs/>
          <w:color w:val="000000" w:themeColor="text1"/>
          <w:sz w:val="24"/>
          <w:szCs w:val="24"/>
          <w:highlight w:val="none"/>
          <w:u w:val="single"/>
          <w:lang w:val="en-US" w:bidi="ar-SA"/>
          <w14:textFill>
            <w14:solidFill>
              <w14:schemeClr w14:val="tx1"/>
            </w14:solidFill>
          </w14:textFill>
        </w:rPr>
        <w:t>验收合格后</w:t>
      </w:r>
      <w:r>
        <w:rPr>
          <w:rFonts w:hint="eastAsia" w:ascii="宋体" w:hAnsi="宋体" w:eastAsia="宋体" w:cs="宋体"/>
          <w:b/>
          <w:bCs/>
          <w:color w:val="000000" w:themeColor="text1"/>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lang w:val="en-US" w:bidi="ar-SA"/>
          <w14:textFill>
            <w14:solidFill>
              <w14:schemeClr w14:val="tx1"/>
            </w14:solidFill>
          </w14:textFill>
        </w:rPr>
        <w:t>年。</w:t>
      </w:r>
    </w:p>
    <w:p w14:paraId="69000492">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10.2质保期内，因</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乙方</w:t>
      </w:r>
      <w:r>
        <w:rPr>
          <w:rFonts w:hint="eastAsia" w:ascii="宋体" w:hAnsi="宋体" w:eastAsia="宋体" w:cs="宋体"/>
          <w:color w:val="000000" w:themeColor="text1"/>
          <w:sz w:val="24"/>
          <w:szCs w:val="24"/>
          <w:highlight w:val="none"/>
          <w:lang w:val="en-US" w:bidi="ar-SA"/>
          <w14:textFill>
            <w14:solidFill>
              <w14:schemeClr w14:val="tx1"/>
            </w14:solidFill>
          </w14:textFill>
        </w:rPr>
        <w:t>所供产品出现质量问题时，</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乙方</w:t>
      </w:r>
      <w:r>
        <w:rPr>
          <w:rFonts w:hint="eastAsia" w:ascii="宋体" w:hAnsi="宋体" w:eastAsia="宋体" w:cs="宋体"/>
          <w:color w:val="000000" w:themeColor="text1"/>
          <w:sz w:val="24"/>
          <w:szCs w:val="24"/>
          <w:highlight w:val="none"/>
          <w:lang w:val="en-US" w:bidi="ar-SA"/>
          <w14:textFill>
            <w14:solidFill>
              <w14:schemeClr w14:val="tx1"/>
            </w14:solidFill>
          </w14:textFill>
        </w:rPr>
        <w:t>在接到</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甲方</w:t>
      </w:r>
      <w:r>
        <w:rPr>
          <w:rFonts w:hint="eastAsia" w:ascii="宋体" w:hAnsi="宋体" w:eastAsia="宋体" w:cs="宋体"/>
          <w:color w:val="000000" w:themeColor="text1"/>
          <w:sz w:val="24"/>
          <w:szCs w:val="24"/>
          <w:highlight w:val="none"/>
          <w:lang w:val="en-US" w:bidi="ar-SA"/>
          <w14:textFill>
            <w14:solidFill>
              <w14:schemeClr w14:val="tx1"/>
            </w14:solidFill>
          </w14:textFill>
        </w:rPr>
        <w:t>通知后，24小时内响应，并应在三个工作日内赶到</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甲方</w:t>
      </w:r>
      <w:r>
        <w:rPr>
          <w:rFonts w:hint="eastAsia" w:ascii="宋体" w:hAnsi="宋体" w:eastAsia="宋体" w:cs="宋体"/>
          <w:color w:val="000000" w:themeColor="text1"/>
          <w:sz w:val="24"/>
          <w:szCs w:val="24"/>
          <w:highlight w:val="none"/>
          <w:lang w:val="en-US" w:bidi="ar-SA"/>
          <w14:textFill>
            <w14:solidFill>
              <w14:schemeClr w14:val="tx1"/>
            </w14:solidFill>
          </w14:textFill>
        </w:rPr>
        <w:t>现场，免费予以排除故障、修复，无法修复应更换所供产品。</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乙方</w:t>
      </w:r>
      <w:r>
        <w:rPr>
          <w:rFonts w:hint="eastAsia" w:ascii="宋体" w:hAnsi="宋体" w:eastAsia="宋体" w:cs="宋体"/>
          <w:color w:val="000000" w:themeColor="text1"/>
          <w:sz w:val="24"/>
          <w:szCs w:val="24"/>
          <w:highlight w:val="none"/>
          <w:lang w:val="en-US" w:bidi="ar-SA"/>
          <w14:textFill>
            <w14:solidFill>
              <w14:schemeClr w14:val="tx1"/>
            </w14:solidFill>
          </w14:textFill>
        </w:rPr>
        <w:t>还应支付因更换所发生的运输、保险、检测等有关的全部费用。</w:t>
      </w:r>
    </w:p>
    <w:p w14:paraId="426FED8E">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10.3</w:t>
      </w:r>
      <w:r>
        <w:rPr>
          <w:rFonts w:hint="eastAsia" w:ascii="宋体" w:hAnsi="宋体" w:eastAsia="宋体" w:cs="宋体"/>
          <w:color w:val="000000" w:themeColor="text1"/>
          <w:sz w:val="24"/>
          <w:szCs w:val="24"/>
          <w:highlight w:val="none"/>
          <w:lang w:val="en-US" w:bidi="ar-SA"/>
          <w14:textFill>
            <w14:solidFill>
              <w14:schemeClr w14:val="tx1"/>
            </w14:solidFill>
          </w14:textFill>
        </w:rPr>
        <w:t>在质保期内，因</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甲方</w:t>
      </w:r>
      <w:r>
        <w:rPr>
          <w:rFonts w:hint="eastAsia" w:ascii="宋体" w:hAnsi="宋体" w:eastAsia="宋体" w:cs="宋体"/>
          <w:color w:val="000000" w:themeColor="text1"/>
          <w:sz w:val="24"/>
          <w:szCs w:val="24"/>
          <w:highlight w:val="none"/>
          <w:lang w:val="en-US" w:bidi="ar-SA"/>
          <w14:textFill>
            <w14:solidFill>
              <w14:schemeClr w14:val="tx1"/>
            </w14:solidFill>
          </w14:textFill>
        </w:rPr>
        <w:t>使用不当原因出现产品故障时，</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乙方</w:t>
      </w:r>
      <w:r>
        <w:rPr>
          <w:rFonts w:hint="eastAsia" w:ascii="宋体" w:hAnsi="宋体" w:eastAsia="宋体" w:cs="宋体"/>
          <w:color w:val="000000" w:themeColor="text1"/>
          <w:sz w:val="24"/>
          <w:szCs w:val="24"/>
          <w:highlight w:val="none"/>
          <w:lang w:val="en-US" w:bidi="ar-SA"/>
          <w14:textFill>
            <w14:solidFill>
              <w14:schemeClr w14:val="tx1"/>
            </w14:solidFill>
          </w14:textFill>
        </w:rPr>
        <w:t>在接到</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甲方</w:t>
      </w:r>
      <w:r>
        <w:rPr>
          <w:rFonts w:hint="eastAsia" w:ascii="宋体" w:hAnsi="宋体" w:eastAsia="宋体" w:cs="宋体"/>
          <w:color w:val="000000" w:themeColor="text1"/>
          <w:sz w:val="24"/>
          <w:szCs w:val="24"/>
          <w:highlight w:val="none"/>
          <w:lang w:val="en-US" w:bidi="ar-SA"/>
          <w14:textFill>
            <w14:solidFill>
              <w14:schemeClr w14:val="tx1"/>
            </w14:solidFill>
          </w14:textFill>
        </w:rPr>
        <w:t>通知后，应在上述条款中所述的时限内响应并赶到</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甲方</w:t>
      </w:r>
      <w:r>
        <w:rPr>
          <w:rFonts w:hint="eastAsia" w:ascii="宋体" w:hAnsi="宋体" w:eastAsia="宋体" w:cs="宋体"/>
          <w:color w:val="000000" w:themeColor="text1"/>
          <w:sz w:val="24"/>
          <w:szCs w:val="24"/>
          <w:highlight w:val="none"/>
          <w:lang w:val="en-US" w:bidi="ar-SA"/>
          <w14:textFill>
            <w14:solidFill>
              <w14:schemeClr w14:val="tx1"/>
            </w14:solidFill>
          </w14:textFill>
        </w:rPr>
        <w:t>现场，帮助修复或更换，需购买时，仅收取成本费。</w:t>
      </w:r>
    </w:p>
    <w:p w14:paraId="5A01E450">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10.4</w:t>
      </w:r>
      <w:r>
        <w:rPr>
          <w:rFonts w:hint="eastAsia" w:ascii="宋体" w:hAnsi="宋体" w:eastAsia="宋体" w:cs="宋体"/>
          <w:color w:val="000000" w:themeColor="text1"/>
          <w:sz w:val="24"/>
          <w:szCs w:val="24"/>
          <w:highlight w:val="none"/>
          <w:lang w:val="en-US" w:bidi="ar-SA"/>
          <w14:textFill>
            <w14:solidFill>
              <w14:schemeClr w14:val="tx1"/>
            </w14:solidFill>
          </w14:textFill>
        </w:rPr>
        <w:t>质保期满后，如产品出现问题，</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乙方</w:t>
      </w:r>
      <w:r>
        <w:rPr>
          <w:rFonts w:hint="eastAsia" w:ascii="宋体" w:hAnsi="宋体" w:eastAsia="宋体" w:cs="宋体"/>
          <w:color w:val="000000" w:themeColor="text1"/>
          <w:sz w:val="24"/>
          <w:szCs w:val="24"/>
          <w:highlight w:val="none"/>
          <w:lang w:val="en-US" w:bidi="ar-SA"/>
          <w14:textFill>
            <w14:solidFill>
              <w14:schemeClr w14:val="tx1"/>
            </w14:solidFill>
          </w14:textFill>
        </w:rPr>
        <w:t>在接到</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甲方</w:t>
      </w:r>
      <w:r>
        <w:rPr>
          <w:rFonts w:hint="eastAsia" w:ascii="宋体" w:hAnsi="宋体" w:eastAsia="宋体" w:cs="宋体"/>
          <w:color w:val="000000" w:themeColor="text1"/>
          <w:sz w:val="24"/>
          <w:szCs w:val="24"/>
          <w:highlight w:val="none"/>
          <w:lang w:val="en-US" w:bidi="ar-SA"/>
          <w14:textFill>
            <w14:solidFill>
              <w14:schemeClr w14:val="tx1"/>
            </w14:solidFill>
          </w14:textFill>
        </w:rPr>
        <w:t>通知后，仍应在上述时间内响应、派人赶到</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甲方</w:t>
      </w:r>
      <w:r>
        <w:rPr>
          <w:rFonts w:hint="eastAsia" w:ascii="宋体" w:hAnsi="宋体" w:eastAsia="宋体" w:cs="宋体"/>
          <w:color w:val="000000" w:themeColor="text1"/>
          <w:sz w:val="24"/>
          <w:szCs w:val="24"/>
          <w:highlight w:val="none"/>
          <w:lang w:val="en-US" w:bidi="ar-SA"/>
          <w14:textFill>
            <w14:solidFill>
              <w14:schemeClr w14:val="tx1"/>
            </w14:solidFill>
          </w14:textFill>
        </w:rPr>
        <w:t>现场，帮助排除修复或更换，需购买时，酌情收取成本费。</w:t>
      </w:r>
    </w:p>
    <w:p w14:paraId="5EA2D08A">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11.技术资料</w:t>
      </w:r>
    </w:p>
    <w:p w14:paraId="3B904081">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按</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招标文件</w:t>
      </w:r>
      <w:r>
        <w:rPr>
          <w:rFonts w:hint="eastAsia" w:ascii="宋体" w:hAnsi="宋体" w:eastAsia="宋体" w:cs="宋体"/>
          <w:color w:val="000000" w:themeColor="text1"/>
          <w:sz w:val="24"/>
          <w:szCs w:val="24"/>
          <w:highlight w:val="none"/>
          <w:lang w:val="en-US" w:bidi="ar-SA"/>
          <w14:textFill>
            <w14:solidFill>
              <w14:schemeClr w14:val="tx1"/>
            </w14:solidFill>
          </w14:textFill>
        </w:rPr>
        <w:t>第四章</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采购需求</w:t>
      </w:r>
      <w:r>
        <w:rPr>
          <w:rFonts w:hint="eastAsia" w:ascii="宋体" w:hAnsi="宋体" w:eastAsia="宋体" w:cs="宋体"/>
          <w:color w:val="000000" w:themeColor="text1"/>
          <w:sz w:val="24"/>
          <w:szCs w:val="24"/>
          <w:highlight w:val="none"/>
          <w:lang w:val="en-US" w:bidi="ar-SA"/>
          <w14:textFill>
            <w14:solidFill>
              <w14:schemeClr w14:val="tx1"/>
            </w14:solidFill>
          </w14:textFill>
        </w:rPr>
        <w:t>中的要求提供相关资料（见附件）。</w:t>
      </w:r>
    </w:p>
    <w:p w14:paraId="5DA4E649">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12.货物风险承担</w:t>
      </w:r>
    </w:p>
    <w:p w14:paraId="02BF4D38">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12.1乙方应当按照甲方指定的地点交货，需要运输的货物，乙方应当妥善保障货物在运输过程中的安全。</w:t>
      </w:r>
    </w:p>
    <w:p w14:paraId="194E1015">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12.2乙方将货物运输至甲方指定的地点后，应当及时通知甲方进行接收，由甲方进行检验。</w:t>
      </w:r>
    </w:p>
    <w:p w14:paraId="2A24193C">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12.3在货物验收合格之前毁损、灭失的风险由乙方承担，因甲方原因造成货物毁损、灭失的除外。</w:t>
      </w:r>
    </w:p>
    <w:p w14:paraId="528EC722">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13.乙方的违约责任</w:t>
      </w:r>
    </w:p>
    <w:p w14:paraId="5B990830">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13.1乙方未按合同规定的质量要求交货，甲方有权拒收，由此造成的直接损失和间接损失由乙方承担。</w:t>
      </w:r>
    </w:p>
    <w:p w14:paraId="1A84E9D7">
      <w:pPr>
        <w:keepNext w:val="0"/>
        <w:keepLines w:val="0"/>
        <w:pageBreakBefore w:val="0"/>
        <w:widowControl/>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13.2乙方逾期交付的，每逾期1天，乙方应向甲方支付合同总价款的5‰的逾期违约金。</w:t>
      </w:r>
    </w:p>
    <w:p w14:paraId="0203E619">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13.3货物有合格证及说明书等资料的，在交付货物时，乙方应当一并交付合格证及说明书等资料，未交付的甲方有权拒绝接收。因此造成的损失由乙方承担。</w:t>
      </w:r>
    </w:p>
    <w:p w14:paraId="654DA4D1">
      <w:pPr>
        <w:keepNext w:val="0"/>
        <w:keepLines w:val="0"/>
        <w:pageBreakBefore w:val="0"/>
        <w:tabs>
          <w:tab w:val="left" w:pos="4785"/>
        </w:tabs>
        <w:kinsoku/>
        <w:wordWrap/>
        <w:overflowPunct/>
        <w:topLinePunct w:val="0"/>
        <w:autoSpaceDE/>
        <w:autoSpaceDN/>
        <w:bidi w:val="0"/>
        <w:adjustRightInd/>
        <w:snapToGrid/>
        <w:spacing w:line="360" w:lineRule="auto"/>
        <w:ind w:left="0" w:firstLine="420"/>
        <w:jc w:val="both"/>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13.4乙方拒绝交付、不能交付、不能完成合同约定的义务或者未取得处分权致使货物所有权不能转移的，甲方有权解除本合同并要求乙方双倍返还甲方已支付的货款。甲方在未支付货款前因此解除合同的，乙方应当向甲方支付违约金（</w:t>
      </w:r>
      <w:bookmarkStart w:id="0" w:name="OLE_LINK11"/>
      <w:r>
        <w:rPr>
          <w:rFonts w:hint="eastAsia" w:ascii="宋体" w:hAnsi="宋体" w:eastAsia="宋体" w:cs="宋体"/>
          <w:color w:val="000000" w:themeColor="text1"/>
          <w:sz w:val="24"/>
          <w:szCs w:val="24"/>
          <w:highlight w:val="none"/>
          <w:lang w:val="en-US" w:bidi="ar-SA"/>
          <w14:textFill>
            <w14:solidFill>
              <w14:schemeClr w14:val="tx1"/>
            </w14:solidFill>
          </w14:textFill>
        </w:rPr>
        <w:t>违约金标准：合同金额50万（含）以下的违约金按照合同总价款的20%计算，合同金额50万至100万（含）的违约金按照合同总价款的10%计算，合同金额超过100万的违约金按照合同总价款的5%计算</w:t>
      </w:r>
      <w:bookmarkEnd w:id="0"/>
      <w:r>
        <w:rPr>
          <w:rFonts w:hint="eastAsia" w:ascii="宋体" w:hAnsi="宋体" w:eastAsia="宋体" w:cs="宋体"/>
          <w:color w:val="000000" w:themeColor="text1"/>
          <w:sz w:val="24"/>
          <w:szCs w:val="24"/>
          <w:highlight w:val="none"/>
          <w:lang w:val="en-US" w:bidi="ar-SA"/>
          <w14:textFill>
            <w14:solidFill>
              <w14:schemeClr w14:val="tx1"/>
            </w14:solidFill>
          </w14:textFill>
        </w:rPr>
        <w:t>）。</w:t>
      </w:r>
    </w:p>
    <w:p w14:paraId="21D69C38">
      <w:pPr>
        <w:keepNext w:val="0"/>
        <w:keepLines w:val="0"/>
        <w:pageBreakBefore w:val="0"/>
        <w:widowControl/>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13.5乙方逾期交付达10天，视为乙方拒绝交付、不能交付或不能完成合同，甲方有权解除合同，解除合同的通知自到达乙方时生效，解除合同造成的直接损失和间接损失全部由乙方承担。</w:t>
      </w:r>
    </w:p>
    <w:p w14:paraId="0610C90C">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13.6本合同所有货物的制造及安装，都必须由乙方自己或投标文件中明确的单位承担，不得分包给其他单位。否则，甲方有权按乙方拒绝交付、不能交付或不能完成合同处理。</w:t>
      </w:r>
    </w:p>
    <w:p w14:paraId="331938DA">
      <w:pPr>
        <w:keepNext w:val="0"/>
        <w:keepLines w:val="0"/>
        <w:pageBreakBefore w:val="0"/>
        <w:widowControl/>
        <w:kinsoku/>
        <w:wordWrap/>
        <w:overflowPunct/>
        <w:topLinePunct w:val="0"/>
        <w:autoSpaceDE/>
        <w:autoSpaceDN/>
        <w:bidi w:val="0"/>
        <w:adjustRightInd/>
        <w:snapToGrid/>
        <w:spacing w:line="360" w:lineRule="auto"/>
        <w:ind w:left="0" w:firstLine="420"/>
        <w:jc w:val="both"/>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13.7乙方所交付的货物或服务不符合合同规定的，甲方有权拒收。甲方拒收的，</w:t>
      </w:r>
      <w:bookmarkStart w:id="1" w:name="OLE_LINK9"/>
      <w:r>
        <w:rPr>
          <w:rFonts w:hint="eastAsia" w:ascii="宋体" w:hAnsi="宋体" w:eastAsia="宋体" w:cs="宋体"/>
          <w:color w:val="000000" w:themeColor="text1"/>
          <w:sz w:val="24"/>
          <w:szCs w:val="24"/>
          <w:highlight w:val="none"/>
          <w:lang w:val="en-US" w:bidi="ar-SA"/>
          <w14:textFill>
            <w14:solidFill>
              <w14:schemeClr w14:val="tx1"/>
            </w14:solidFill>
          </w14:textFill>
        </w:rPr>
        <w:t>乙方应向甲方支付违约金</w:t>
      </w:r>
      <w:bookmarkStart w:id="2" w:name="OLE_LINK8"/>
      <w:r>
        <w:rPr>
          <w:rFonts w:hint="eastAsia" w:ascii="宋体" w:hAnsi="宋体" w:eastAsia="宋体" w:cs="宋体"/>
          <w:color w:val="000000" w:themeColor="text1"/>
          <w:sz w:val="24"/>
          <w:szCs w:val="24"/>
          <w:highlight w:val="none"/>
          <w:lang w:val="en-US" w:bidi="ar-SA"/>
          <w14:textFill>
            <w14:solidFill>
              <w14:schemeClr w14:val="tx1"/>
            </w14:solidFill>
          </w14:textFill>
        </w:rPr>
        <w:t>（违约金标准：合同金额50万（含）以下的违约金按照合同总价款的20%计算，合同金额50万至100万（含）的违约金按照合同总价款的10%计算，合同金额超过100万的违约金按照合同总价款的5%计算）</w:t>
      </w:r>
      <w:bookmarkEnd w:id="1"/>
      <w:bookmarkEnd w:id="2"/>
      <w:r>
        <w:rPr>
          <w:rFonts w:hint="eastAsia" w:ascii="宋体" w:hAnsi="宋体" w:eastAsia="宋体" w:cs="宋体"/>
          <w:color w:val="000000" w:themeColor="text1"/>
          <w:sz w:val="24"/>
          <w:szCs w:val="24"/>
          <w:highlight w:val="none"/>
          <w:lang w:val="en-US" w:bidi="ar-SA"/>
          <w14:textFill>
            <w14:solidFill>
              <w14:schemeClr w14:val="tx1"/>
            </w14:solidFill>
          </w14:textFill>
        </w:rPr>
        <w:t>。甲方未拒收的，采购代理机构发现后将向有关部门反映，并责成乙方按照采购结果提供服务。</w:t>
      </w:r>
    </w:p>
    <w:p w14:paraId="56A1936F">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13.8乙方履行义务不符合合同约定时，甲方将扣减合同总价款10%的尾款，同时甲方有权按照本合同的约定追究乙方的违约责任。</w:t>
      </w:r>
    </w:p>
    <w:p w14:paraId="3851D297">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13.9乙方应当向甲方提供合法且符合甲方要求的发票，乙方未提供发票之前甲方有权拒绝支付合同款项，由此造成的损失由乙方承担，因乙方未提供发票导致甲方未支付货款的，并不因此免除乙方按约定供货的义务。</w:t>
      </w:r>
      <w:r>
        <w:rPr>
          <w:rFonts w:hint="eastAsia" w:ascii="宋体" w:hAnsi="宋体" w:eastAsia="宋体" w:cs="宋体"/>
          <w:color w:val="000000" w:themeColor="text1"/>
          <w:sz w:val="24"/>
          <w:szCs w:val="24"/>
          <w:highlight w:val="none"/>
          <w:lang w:val="en-US" w:bidi="ar-SA"/>
          <w14:textFill>
            <w14:solidFill>
              <w14:schemeClr w14:val="tx1"/>
            </w14:solidFill>
          </w14:textFill>
        </w:rPr>
        <w:tab/>
      </w:r>
    </w:p>
    <w:p w14:paraId="36EC2C47">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14.甲方的违约责任</w:t>
      </w:r>
    </w:p>
    <w:p w14:paraId="55143EA6">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14.1甲方未按合同规定的时间和要求向乙方提供技术资料等，乙方交付时间顺延。</w:t>
      </w:r>
    </w:p>
    <w:p w14:paraId="7D6F27E1">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15.乙方供给甲方的设备、材料及乙方自己的施工用具，进入甲方现场后的保管，由乙方负责；乙方在甲方现场安装、调试、验收人员的安全、保险、食宿、交通由乙方负责。</w:t>
      </w:r>
    </w:p>
    <w:p w14:paraId="664C5772">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16.乙方在设备安装、调试、验收过程中，甲方提供下列条件和配合，超出下列范围的由乙方自理：</w:t>
      </w:r>
      <w:r>
        <w:rPr>
          <w:rFonts w:hint="eastAsia" w:ascii="宋体" w:hAnsi="宋体" w:eastAsia="宋体" w:cs="宋体"/>
          <w:color w:val="000000" w:themeColor="text1"/>
          <w:sz w:val="24"/>
          <w:szCs w:val="24"/>
          <w:highlight w:val="none"/>
          <w:u w:val="single"/>
          <w:lang w:val="en-US" w:bidi="ar-SA"/>
          <w14:textFill>
            <w14:solidFill>
              <w14:schemeClr w14:val="tx1"/>
            </w14:solidFill>
          </w14:textFill>
        </w:rPr>
        <w:t>无</w:t>
      </w:r>
      <w:r>
        <w:rPr>
          <w:rFonts w:hint="eastAsia" w:ascii="宋体" w:hAnsi="宋体" w:eastAsia="宋体" w:cs="宋体"/>
          <w:color w:val="000000" w:themeColor="text1"/>
          <w:sz w:val="24"/>
          <w:szCs w:val="24"/>
          <w:highlight w:val="none"/>
          <w:lang w:val="en-US" w:bidi="ar-SA"/>
          <w14:textFill>
            <w14:solidFill>
              <w14:schemeClr w14:val="tx1"/>
            </w14:solidFill>
          </w14:textFill>
        </w:rPr>
        <w:t>。</w:t>
      </w:r>
    </w:p>
    <w:p w14:paraId="69BCA244">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17.甲方使用乙方提供的设备，当受到第三方提出的侵犯其专利权、商标权或工业设计权等知识产权的起诉时，一切后果由乙方负责，包括但不限于甲方被起诉赔偿、停止使用等所产生的损失以及</w:t>
      </w:r>
      <w:r>
        <w:rPr>
          <w:rFonts w:hint="eastAsia" w:ascii="宋体" w:hAnsi="宋体" w:eastAsia="宋体" w:cs="宋体"/>
          <w:color w:val="000000" w:themeColor="text1"/>
          <w:sz w:val="24"/>
          <w:szCs w:val="24"/>
          <w:highlight w:val="none"/>
          <w:lang w:bidi="ar-SA"/>
          <w14:textFill>
            <w14:solidFill>
              <w14:schemeClr w14:val="tx1"/>
            </w14:solidFill>
          </w14:textFill>
        </w:rPr>
        <w:t>甲方为解决纠纷支付的律师费、诉讼费、差旅费等合理费用</w:t>
      </w:r>
      <w:r>
        <w:rPr>
          <w:rFonts w:hint="eastAsia" w:ascii="宋体" w:hAnsi="宋体" w:eastAsia="宋体" w:cs="宋体"/>
          <w:color w:val="000000" w:themeColor="text1"/>
          <w:sz w:val="24"/>
          <w:szCs w:val="24"/>
          <w:highlight w:val="none"/>
          <w:lang w:val="en-US" w:bidi="ar-SA"/>
          <w14:textFill>
            <w14:solidFill>
              <w14:schemeClr w14:val="tx1"/>
            </w14:solidFill>
          </w14:textFill>
        </w:rPr>
        <w:t>。</w:t>
      </w:r>
    </w:p>
    <w:p w14:paraId="279B8CE2">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18.合同的生效：本合同一式陆份，各份具有同等法律效力，自甲乙双方签字、盖章并加盖骑缝章之日起生效。</w:t>
      </w:r>
    </w:p>
    <w:p w14:paraId="7ABB8A80">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19.未尽事宜、双方协商解决，并按《中华人民共和国民法典》的规定调整。</w:t>
      </w:r>
    </w:p>
    <w:p w14:paraId="03F97BA4">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20.招标文件、成交通知书、乙方的投标文件及投标承诺书是签订本合同的依据，本合同未尽事项首先依据招标文件、成交通知书、乙方的投标文件及投标承诺书进行履行，双方也可以在不违背本合同实质性内容的基础上达成补充协议，补充协议与本合同具有相同的法律效力。</w:t>
      </w:r>
    </w:p>
    <w:p w14:paraId="079FFF34">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bookmarkStart w:id="3" w:name="_Toc4445"/>
      <w:r>
        <w:rPr>
          <w:rFonts w:hint="eastAsia" w:ascii="宋体" w:hAnsi="宋体" w:eastAsia="宋体" w:cs="宋体"/>
          <w:color w:val="000000" w:themeColor="text1"/>
          <w:sz w:val="24"/>
          <w:szCs w:val="24"/>
          <w:highlight w:val="none"/>
          <w:lang w:val="en-US" w:bidi="ar-SA"/>
          <w14:textFill>
            <w14:solidFill>
              <w14:schemeClr w14:val="tx1"/>
            </w14:solidFill>
          </w14:textFill>
        </w:rPr>
        <w:t>三、合同的变更和终止</w:t>
      </w:r>
      <w:bookmarkEnd w:id="3"/>
    </w:p>
    <w:p w14:paraId="246F8CF3">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1、除</w:t>
      </w:r>
      <w:r>
        <w:rPr>
          <w:rFonts w:hint="eastAsia" w:ascii="宋体" w:hAnsi="宋体" w:cs="宋体"/>
          <w:color w:val="000000" w:themeColor="text1"/>
          <w:sz w:val="24"/>
          <w:szCs w:val="24"/>
          <w:highlight w:val="none"/>
          <w:lang w:val="en-US" w:eastAsia="zh-CN" w:bidi="ar-SA"/>
          <w14:textFill>
            <w14:solidFill>
              <w14:schemeClr w14:val="tx1"/>
            </w14:solidFill>
          </w14:textFill>
        </w:rPr>
        <w:t>《中华人民共和国政府采购法》</w:t>
      </w:r>
      <w:r>
        <w:rPr>
          <w:rFonts w:hint="eastAsia" w:ascii="宋体" w:hAnsi="宋体" w:eastAsia="宋体" w:cs="宋体"/>
          <w:color w:val="000000" w:themeColor="text1"/>
          <w:sz w:val="24"/>
          <w:szCs w:val="24"/>
          <w:highlight w:val="none"/>
          <w:lang w:val="en-US" w:bidi="ar-SA"/>
          <w14:textFill>
            <w14:solidFill>
              <w14:schemeClr w14:val="tx1"/>
            </w14:solidFill>
          </w14:textFill>
        </w:rPr>
        <w:t>第50条第二款规定的情形外，本合同一经签订，甲乙双方不得擅自变更、中止或终止合同。</w:t>
      </w:r>
    </w:p>
    <w:p w14:paraId="65E2DF9A">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2、除发生法律规定的不能预见、不能避免并不能克服的客观情况外，甲乙双方不得放弃或拒绝履行合同。</w:t>
      </w:r>
    </w:p>
    <w:p w14:paraId="008E582F">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3、在不改变合同其他条款的前提下，甲方有权在合同价款百分之十的范围内追加与合同标的相同的货物或服务，并就此与乙方签订补充合同，乙方不得拒绝。</w:t>
      </w:r>
    </w:p>
    <w:p w14:paraId="29F73027">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bookmarkStart w:id="4" w:name="_Toc19018"/>
      <w:r>
        <w:rPr>
          <w:rFonts w:hint="eastAsia" w:ascii="宋体" w:hAnsi="宋体" w:eastAsia="宋体" w:cs="宋体"/>
          <w:color w:val="000000" w:themeColor="text1"/>
          <w:sz w:val="24"/>
          <w:szCs w:val="24"/>
          <w:highlight w:val="none"/>
          <w:lang w:val="en-US" w:bidi="ar-SA"/>
          <w14:textFill>
            <w14:solidFill>
              <w14:schemeClr w14:val="tx1"/>
            </w14:solidFill>
          </w14:textFill>
        </w:rPr>
        <w:t>四、合同权利义务的转让</w:t>
      </w:r>
      <w:bookmarkEnd w:id="4"/>
    </w:p>
    <w:p w14:paraId="5E8A5374">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合同履行过程中，乙方未经甲方书面同意，不得将合同权利义务转让给第三方，否则甲方有权解除合同，同时乙方应当向甲方支付合同总价款10%的违约金，造成甲方损失的还应当进行赔偿。</w:t>
      </w:r>
    </w:p>
    <w:p w14:paraId="5697450B">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五、货物、服务的购买或租赁权利瑕疵</w:t>
      </w:r>
    </w:p>
    <w:p w14:paraId="0E194D93">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乙方应保证提供的货物、设备或服务不存在所有权、抵押权、使用权、知识产权等权利瑕疵。</w:t>
      </w:r>
    </w:p>
    <w:p w14:paraId="371B52D0">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bookmarkStart w:id="5" w:name="_Toc30322"/>
      <w:r>
        <w:rPr>
          <w:rFonts w:hint="eastAsia" w:ascii="宋体" w:hAnsi="宋体" w:eastAsia="宋体" w:cs="宋体"/>
          <w:color w:val="000000" w:themeColor="text1"/>
          <w:sz w:val="24"/>
          <w:szCs w:val="24"/>
          <w:highlight w:val="none"/>
          <w:lang w:val="en-US" w:bidi="ar-SA"/>
          <w14:textFill>
            <w14:solidFill>
              <w14:schemeClr w14:val="tx1"/>
            </w14:solidFill>
          </w14:textFill>
        </w:rPr>
        <w:t>六、争议解决条款</w:t>
      </w:r>
      <w:bookmarkEnd w:id="5"/>
    </w:p>
    <w:p w14:paraId="244F2646">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合同履行过程中发生争议，双方应友好协商，协商不成的，同意提交南京仲裁委员会按其仲裁规则裁决，仲裁产生的仲裁费、鉴定费、保全费、担保费、律师费等合理支出由违约方承担。</w:t>
      </w:r>
    </w:p>
    <w:p w14:paraId="21B132C7">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bookmarkStart w:id="6" w:name="_Toc20895"/>
      <w:r>
        <w:rPr>
          <w:rFonts w:hint="eastAsia" w:ascii="宋体" w:hAnsi="宋体" w:eastAsia="宋体" w:cs="宋体"/>
          <w:color w:val="000000" w:themeColor="text1"/>
          <w:sz w:val="24"/>
          <w:szCs w:val="24"/>
          <w:highlight w:val="none"/>
          <w:lang w:val="en-US" w:bidi="ar-SA"/>
          <w14:textFill>
            <w14:solidFill>
              <w14:schemeClr w14:val="tx1"/>
            </w14:solidFill>
          </w14:textFill>
        </w:rPr>
        <w:t>七、</w:t>
      </w:r>
      <w:bookmarkEnd w:id="6"/>
      <w:r>
        <w:rPr>
          <w:rFonts w:hint="eastAsia" w:ascii="宋体" w:hAnsi="宋体" w:eastAsia="宋体" w:cs="宋体"/>
          <w:color w:val="000000" w:themeColor="text1"/>
          <w:sz w:val="24"/>
          <w:szCs w:val="24"/>
          <w:highlight w:val="none"/>
          <w:lang w:val="en-US" w:bidi="ar-SA"/>
          <w14:textFill>
            <w14:solidFill>
              <w14:schemeClr w14:val="tx1"/>
            </w14:solidFill>
          </w14:textFill>
        </w:rPr>
        <w:t>廉洁条款</w:t>
      </w:r>
    </w:p>
    <w:p w14:paraId="4AA164AF">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合同签订前、履行期间及履行完毕后，乙方应当遵守廉洁原则，不得向甲方工作人员行贿、变相行贿，不得以任何理由向甲方工作人员及第三方赠送礼品、礼金、各种有价证券及其他支付凭证，不以任何理由为甲方工作人员报销应由个人支付的费用。一旦发生上述事由，甲方有权无条件解除本合同。</w:t>
      </w:r>
    </w:p>
    <w:p w14:paraId="5CE2621B">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八、保密条款</w:t>
      </w:r>
    </w:p>
    <w:p w14:paraId="25F0AA4B">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双方应当对合同的内容、因履行合同期间获得的或收到的对方的商务、财务、技术、产品的信息、采购人资料或其他标明保密的文件或信息的内容保守秘密，未经信息披露方书面事先同意，不得向合同以外的任何第三方披露。双方均不得将合同中的内容及在合同执行过程中获得的对方的商业信息向任何第三方泄露。本保密义务应在本合同期满、解除或终止后仍然有效。</w:t>
      </w:r>
    </w:p>
    <w:p w14:paraId="63144C9D">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九、送达条款</w:t>
      </w:r>
    </w:p>
    <w:p w14:paraId="17BB4F05">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合同尾部联系方式和联系信息适用于双方往来联系、书面文件送达及争议解决时法律文书送达，送达文书的效力及于本合同纠纷所引发的仲裁、诉讼程序和执行程序。乙方确认的最后送达地址如发生变更等情形，应在三日内重新确认填写最后送达地址并以书面方式予以通知甲方，否则原确认的最后送达地址继续有效，乙方自行承担由此可能产生的法律后果。</w:t>
      </w:r>
    </w:p>
    <w:p w14:paraId="257845AD">
      <w:pPr>
        <w:keepNext w:val="0"/>
        <w:keepLines w:val="0"/>
        <w:pageBreakBefore w:val="0"/>
        <w:tabs>
          <w:tab w:val="left" w:pos="478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sz w:val="24"/>
          <w:szCs w:val="24"/>
          <w:highlight w:val="none"/>
          <w:lang w:val="en-US" w:bidi="ar-SA"/>
          <w14:textFill>
            <w14:solidFill>
              <w14:schemeClr w14:val="tx1"/>
            </w14:solidFill>
          </w14:textFill>
        </w:rPr>
      </w:pPr>
    </w:p>
    <w:p w14:paraId="38E9372C">
      <w:pPr>
        <w:keepNext w:val="0"/>
        <w:keepLines w:val="0"/>
        <w:pageBreakBefore w:val="0"/>
        <w:widowControl/>
        <w:kinsoku/>
        <w:wordWrap/>
        <w:overflowPunct/>
        <w:topLinePunct w:val="0"/>
        <w:autoSpaceDE/>
        <w:autoSpaceDN/>
        <w:bidi w:val="0"/>
        <w:adjustRightInd/>
        <w:snapToGrid/>
        <w:spacing w:line="360" w:lineRule="auto"/>
        <w:ind w:left="0" w:firstLine="420"/>
        <w:textAlignment w:val="auto"/>
        <w:rPr>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（以下无正文）</w:t>
      </w:r>
    </w:p>
    <w:tbl>
      <w:tblPr>
        <w:tblStyle w:val="15"/>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46"/>
        <w:gridCol w:w="4684"/>
      </w:tblGrid>
      <w:tr w14:paraId="74FEF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1" w:hRule="atLeast"/>
          <w:jc w:val="center"/>
        </w:trPr>
        <w:tc>
          <w:tcPr>
            <w:tcW w:w="4946" w:type="dxa"/>
          </w:tcPr>
          <w:p w14:paraId="301390FA">
            <w:pPr>
              <w:keepNext w:val="0"/>
              <w:keepLines w:val="0"/>
              <w:pageBreakBefore w:val="0"/>
              <w:widowControl w:val="0"/>
              <w:kinsoku/>
              <w:wordWrap/>
              <w:overflowPunct/>
              <w:topLinePunct w:val="0"/>
              <w:autoSpaceDE/>
              <w:autoSpaceDN/>
              <w:bidi w:val="0"/>
              <w:adjustRightInd/>
              <w:snapToGrid/>
              <w:spacing w:before="120" w:after="120" w:line="240" w:lineRule="auto"/>
              <w:ind w:firstLine="0" w:firstLineChars="0"/>
              <w:jc w:val="both"/>
              <w:textAlignment w:val="auto"/>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甲方（盖章）：</w:t>
            </w:r>
          </w:p>
          <w:p w14:paraId="7E425A4F">
            <w:pPr>
              <w:keepNext w:val="0"/>
              <w:keepLines w:val="0"/>
              <w:pageBreakBefore w:val="0"/>
              <w:widowControl w:val="0"/>
              <w:kinsoku/>
              <w:wordWrap/>
              <w:overflowPunct/>
              <w:topLinePunct w:val="0"/>
              <w:autoSpaceDE/>
              <w:autoSpaceDN/>
              <w:bidi w:val="0"/>
              <w:adjustRightInd/>
              <w:snapToGrid/>
              <w:spacing w:before="120" w:after="120" w:line="240" w:lineRule="auto"/>
              <w:ind w:firstLine="0" w:firstLineChars="0"/>
              <w:jc w:val="both"/>
              <w:textAlignment w:val="auto"/>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单位名称：</w:t>
            </w:r>
          </w:p>
          <w:p w14:paraId="23E1D6C9">
            <w:pPr>
              <w:keepNext w:val="0"/>
              <w:keepLines w:val="0"/>
              <w:pageBreakBefore w:val="0"/>
              <w:widowControl w:val="0"/>
              <w:kinsoku/>
              <w:wordWrap/>
              <w:overflowPunct/>
              <w:topLinePunct w:val="0"/>
              <w:autoSpaceDE/>
              <w:autoSpaceDN/>
              <w:bidi w:val="0"/>
              <w:adjustRightInd/>
              <w:snapToGrid/>
              <w:spacing w:before="120" w:after="120" w:line="240" w:lineRule="auto"/>
              <w:ind w:firstLine="0" w:firstLineChars="0"/>
              <w:jc w:val="both"/>
              <w:textAlignment w:val="auto"/>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单位地址：</w:t>
            </w:r>
          </w:p>
          <w:p w14:paraId="1DCCC172">
            <w:pPr>
              <w:keepNext w:val="0"/>
              <w:keepLines w:val="0"/>
              <w:pageBreakBefore w:val="0"/>
              <w:widowControl w:val="0"/>
              <w:kinsoku/>
              <w:wordWrap/>
              <w:overflowPunct/>
              <w:topLinePunct w:val="0"/>
              <w:autoSpaceDE/>
              <w:autoSpaceDN/>
              <w:bidi w:val="0"/>
              <w:adjustRightInd/>
              <w:snapToGrid/>
              <w:spacing w:before="120" w:after="120" w:line="240" w:lineRule="auto"/>
              <w:ind w:firstLine="0" w:firstLineChars="0"/>
              <w:jc w:val="both"/>
              <w:textAlignment w:val="auto"/>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法定代表人：</w:t>
            </w:r>
          </w:p>
          <w:p w14:paraId="34D2BC42">
            <w:pPr>
              <w:keepNext w:val="0"/>
              <w:keepLines w:val="0"/>
              <w:pageBreakBefore w:val="0"/>
              <w:widowControl w:val="0"/>
              <w:kinsoku/>
              <w:wordWrap/>
              <w:overflowPunct/>
              <w:topLinePunct w:val="0"/>
              <w:autoSpaceDE/>
              <w:autoSpaceDN/>
              <w:bidi w:val="0"/>
              <w:adjustRightInd/>
              <w:snapToGrid/>
              <w:spacing w:before="120" w:after="120" w:line="240" w:lineRule="auto"/>
              <w:ind w:firstLine="0" w:firstLineChars="0"/>
              <w:jc w:val="both"/>
              <w:textAlignment w:val="auto"/>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委托代理人（签字）：</w:t>
            </w:r>
          </w:p>
          <w:p w14:paraId="49109EEB">
            <w:pPr>
              <w:keepNext w:val="0"/>
              <w:keepLines w:val="0"/>
              <w:pageBreakBefore w:val="0"/>
              <w:widowControl w:val="0"/>
              <w:kinsoku/>
              <w:wordWrap/>
              <w:overflowPunct/>
              <w:topLinePunct w:val="0"/>
              <w:autoSpaceDE/>
              <w:autoSpaceDN/>
              <w:bidi w:val="0"/>
              <w:adjustRightInd/>
              <w:snapToGrid/>
              <w:spacing w:before="120" w:after="120" w:line="240" w:lineRule="auto"/>
              <w:ind w:firstLine="0" w:firstLineChars="0"/>
              <w:jc w:val="both"/>
              <w:textAlignment w:val="auto"/>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联系方式：</w:t>
            </w:r>
          </w:p>
          <w:p w14:paraId="57343792">
            <w:pPr>
              <w:keepNext w:val="0"/>
              <w:keepLines w:val="0"/>
              <w:pageBreakBefore w:val="0"/>
              <w:widowControl w:val="0"/>
              <w:kinsoku/>
              <w:wordWrap/>
              <w:overflowPunct/>
              <w:topLinePunct w:val="0"/>
              <w:autoSpaceDE/>
              <w:autoSpaceDN/>
              <w:bidi w:val="0"/>
              <w:adjustRightInd/>
              <w:snapToGrid/>
              <w:spacing w:before="120" w:after="120" w:line="240" w:lineRule="auto"/>
              <w:ind w:firstLine="0" w:firstLineChars="0"/>
              <w:jc w:val="both"/>
              <w:textAlignment w:val="auto"/>
              <w:rPr>
                <w:color w:val="000000" w:themeColor="text1"/>
                <w:sz w:val="24"/>
                <w:szCs w:val="24"/>
                <w:highlight w:val="none"/>
                <w:lang w:val="en-US" w:bidi="ar-SA"/>
                <w14:textFill>
                  <w14:solidFill>
                    <w14:schemeClr w14:val="tx1"/>
                  </w14:solidFill>
                </w14:textFill>
              </w:rPr>
            </w:pPr>
          </w:p>
          <w:p w14:paraId="76B0A585">
            <w:pPr>
              <w:keepNext w:val="0"/>
              <w:keepLines w:val="0"/>
              <w:pageBreakBefore w:val="0"/>
              <w:widowControl w:val="0"/>
              <w:kinsoku/>
              <w:wordWrap/>
              <w:overflowPunct/>
              <w:topLinePunct w:val="0"/>
              <w:autoSpaceDE/>
              <w:autoSpaceDN/>
              <w:bidi w:val="0"/>
              <w:adjustRightInd/>
              <w:snapToGrid/>
              <w:spacing w:before="120" w:after="120" w:line="240" w:lineRule="auto"/>
              <w:ind w:firstLine="0" w:firstLineChars="0"/>
              <w:jc w:val="both"/>
              <w:textAlignment w:val="auto"/>
              <w:rPr>
                <w:color w:val="000000" w:themeColor="text1"/>
                <w:sz w:val="24"/>
                <w:szCs w:val="24"/>
                <w:highlight w:val="none"/>
                <w:lang w:val="en-US" w:bidi="ar-SA"/>
                <w14:textFill>
                  <w14:solidFill>
                    <w14:schemeClr w14:val="tx1"/>
                  </w14:solidFill>
                </w14:textFill>
              </w:rPr>
            </w:pPr>
          </w:p>
          <w:p w14:paraId="008F9B2E">
            <w:pPr>
              <w:keepNext w:val="0"/>
              <w:keepLines w:val="0"/>
              <w:pageBreakBefore w:val="0"/>
              <w:widowControl w:val="0"/>
              <w:kinsoku/>
              <w:wordWrap/>
              <w:overflowPunct/>
              <w:topLinePunct w:val="0"/>
              <w:autoSpaceDE/>
              <w:autoSpaceDN/>
              <w:bidi w:val="0"/>
              <w:adjustRightInd/>
              <w:snapToGrid/>
              <w:spacing w:before="120" w:after="120" w:line="240" w:lineRule="auto"/>
              <w:ind w:firstLine="0" w:firstLineChars="0"/>
              <w:jc w:val="both"/>
              <w:textAlignment w:val="auto"/>
              <w:rPr>
                <w:color w:val="000000" w:themeColor="text1"/>
                <w:sz w:val="24"/>
                <w:szCs w:val="24"/>
                <w:highlight w:val="none"/>
                <w:lang w:val="en-US" w:bidi="ar-SA"/>
                <w14:textFill>
                  <w14:solidFill>
                    <w14:schemeClr w14:val="tx1"/>
                  </w14:solidFill>
                </w14:textFill>
              </w:rPr>
            </w:pPr>
          </w:p>
          <w:p w14:paraId="31B66076">
            <w:pPr>
              <w:keepNext w:val="0"/>
              <w:keepLines w:val="0"/>
              <w:pageBreakBefore w:val="0"/>
              <w:widowControl w:val="0"/>
              <w:kinsoku/>
              <w:wordWrap/>
              <w:overflowPunct/>
              <w:topLinePunct w:val="0"/>
              <w:autoSpaceDE/>
              <w:autoSpaceDN/>
              <w:bidi w:val="0"/>
              <w:adjustRightInd/>
              <w:snapToGrid/>
              <w:spacing w:before="120" w:after="120" w:line="240" w:lineRule="auto"/>
              <w:ind w:firstLine="0" w:firstLineChars="0"/>
              <w:jc w:val="both"/>
              <w:textAlignment w:val="auto"/>
              <w:rPr>
                <w:color w:val="000000" w:themeColor="text1"/>
                <w:sz w:val="24"/>
                <w:szCs w:val="24"/>
                <w:highlight w:val="none"/>
                <w:lang w:val="en-US" w:bidi="ar-SA"/>
                <w14:textFill>
                  <w14:solidFill>
                    <w14:schemeClr w14:val="tx1"/>
                  </w14:solidFill>
                </w14:textFill>
              </w:rPr>
            </w:pPr>
          </w:p>
          <w:p w14:paraId="1036A76F">
            <w:pPr>
              <w:keepNext w:val="0"/>
              <w:keepLines w:val="0"/>
              <w:pageBreakBefore w:val="0"/>
              <w:widowControl w:val="0"/>
              <w:kinsoku/>
              <w:wordWrap/>
              <w:overflowPunct/>
              <w:topLinePunct w:val="0"/>
              <w:autoSpaceDE/>
              <w:autoSpaceDN/>
              <w:bidi w:val="0"/>
              <w:adjustRightInd/>
              <w:snapToGrid/>
              <w:spacing w:before="120" w:after="120" w:line="240" w:lineRule="auto"/>
              <w:ind w:firstLine="0" w:firstLineChars="0"/>
              <w:jc w:val="both"/>
              <w:textAlignment w:val="auto"/>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签订日期：年月日</w:t>
            </w:r>
          </w:p>
        </w:tc>
        <w:tc>
          <w:tcPr>
            <w:tcW w:w="4684" w:type="dxa"/>
          </w:tcPr>
          <w:p w14:paraId="59C11CA9">
            <w:pPr>
              <w:keepNext w:val="0"/>
              <w:keepLines w:val="0"/>
              <w:pageBreakBefore w:val="0"/>
              <w:widowControl w:val="0"/>
              <w:kinsoku/>
              <w:wordWrap/>
              <w:overflowPunct/>
              <w:topLinePunct w:val="0"/>
              <w:autoSpaceDE/>
              <w:autoSpaceDN/>
              <w:bidi w:val="0"/>
              <w:adjustRightInd/>
              <w:snapToGrid/>
              <w:spacing w:before="120" w:after="120" w:line="240" w:lineRule="auto"/>
              <w:ind w:firstLine="0" w:firstLineChars="0"/>
              <w:jc w:val="both"/>
              <w:textAlignment w:val="auto"/>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乙方（盖章）：</w:t>
            </w:r>
          </w:p>
          <w:p w14:paraId="5DAA268D">
            <w:pPr>
              <w:keepNext w:val="0"/>
              <w:keepLines w:val="0"/>
              <w:pageBreakBefore w:val="0"/>
              <w:widowControl w:val="0"/>
              <w:kinsoku/>
              <w:wordWrap/>
              <w:overflowPunct/>
              <w:topLinePunct w:val="0"/>
              <w:autoSpaceDE/>
              <w:autoSpaceDN/>
              <w:bidi w:val="0"/>
              <w:adjustRightInd/>
              <w:snapToGrid/>
              <w:spacing w:before="120" w:after="120" w:line="240" w:lineRule="auto"/>
              <w:ind w:firstLine="0" w:firstLineChars="0"/>
              <w:jc w:val="both"/>
              <w:textAlignment w:val="auto"/>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单位名称：</w:t>
            </w:r>
          </w:p>
          <w:p w14:paraId="1E78B6F1">
            <w:pPr>
              <w:keepNext w:val="0"/>
              <w:keepLines w:val="0"/>
              <w:pageBreakBefore w:val="0"/>
              <w:widowControl w:val="0"/>
              <w:kinsoku/>
              <w:wordWrap/>
              <w:overflowPunct/>
              <w:topLinePunct w:val="0"/>
              <w:autoSpaceDE/>
              <w:autoSpaceDN/>
              <w:bidi w:val="0"/>
              <w:adjustRightInd/>
              <w:snapToGrid/>
              <w:spacing w:before="120" w:after="120" w:line="240" w:lineRule="auto"/>
              <w:ind w:firstLine="0" w:firstLineChars="0"/>
              <w:jc w:val="both"/>
              <w:textAlignment w:val="auto"/>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单位地址：</w:t>
            </w:r>
          </w:p>
          <w:p w14:paraId="070B6B31">
            <w:pPr>
              <w:keepNext w:val="0"/>
              <w:keepLines w:val="0"/>
              <w:pageBreakBefore w:val="0"/>
              <w:widowControl w:val="0"/>
              <w:kinsoku/>
              <w:wordWrap/>
              <w:overflowPunct/>
              <w:topLinePunct w:val="0"/>
              <w:autoSpaceDE/>
              <w:autoSpaceDN/>
              <w:bidi w:val="0"/>
              <w:adjustRightInd/>
              <w:snapToGrid/>
              <w:spacing w:before="120" w:after="120" w:line="240" w:lineRule="auto"/>
              <w:ind w:firstLine="0" w:firstLineChars="0"/>
              <w:jc w:val="both"/>
              <w:textAlignment w:val="auto"/>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法定代表人：</w:t>
            </w:r>
          </w:p>
          <w:p w14:paraId="0F58EA11">
            <w:pPr>
              <w:keepNext w:val="0"/>
              <w:keepLines w:val="0"/>
              <w:pageBreakBefore w:val="0"/>
              <w:widowControl w:val="0"/>
              <w:kinsoku/>
              <w:wordWrap/>
              <w:overflowPunct/>
              <w:topLinePunct w:val="0"/>
              <w:autoSpaceDE/>
              <w:autoSpaceDN/>
              <w:bidi w:val="0"/>
              <w:adjustRightInd/>
              <w:snapToGrid/>
              <w:spacing w:before="120" w:after="120" w:line="240" w:lineRule="auto"/>
              <w:ind w:firstLine="0" w:firstLineChars="0"/>
              <w:jc w:val="both"/>
              <w:textAlignment w:val="auto"/>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委托代理人（签字）：</w:t>
            </w:r>
          </w:p>
          <w:p w14:paraId="0EF7568E">
            <w:pPr>
              <w:keepNext w:val="0"/>
              <w:keepLines w:val="0"/>
              <w:pageBreakBefore w:val="0"/>
              <w:widowControl w:val="0"/>
              <w:kinsoku/>
              <w:wordWrap/>
              <w:overflowPunct/>
              <w:topLinePunct w:val="0"/>
              <w:autoSpaceDE/>
              <w:autoSpaceDN/>
              <w:bidi w:val="0"/>
              <w:adjustRightInd/>
              <w:snapToGrid/>
              <w:spacing w:before="120" w:after="120" w:line="240" w:lineRule="auto"/>
              <w:ind w:firstLine="0" w:firstLineChars="0"/>
              <w:jc w:val="both"/>
              <w:textAlignment w:val="auto"/>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电话：</w:t>
            </w:r>
          </w:p>
          <w:p w14:paraId="1FD32EA0">
            <w:pPr>
              <w:keepNext w:val="0"/>
              <w:keepLines w:val="0"/>
              <w:pageBreakBefore w:val="0"/>
              <w:widowControl w:val="0"/>
              <w:kinsoku/>
              <w:wordWrap/>
              <w:overflowPunct/>
              <w:topLinePunct w:val="0"/>
              <w:autoSpaceDE/>
              <w:autoSpaceDN/>
              <w:bidi w:val="0"/>
              <w:adjustRightInd/>
              <w:snapToGrid/>
              <w:spacing w:before="120" w:after="120" w:line="240" w:lineRule="auto"/>
              <w:ind w:firstLine="0" w:firstLineChars="0"/>
              <w:jc w:val="both"/>
              <w:textAlignment w:val="auto"/>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传真：</w:t>
            </w:r>
          </w:p>
          <w:p w14:paraId="4A79EADE">
            <w:pPr>
              <w:keepNext w:val="0"/>
              <w:keepLines w:val="0"/>
              <w:pageBreakBefore w:val="0"/>
              <w:widowControl w:val="0"/>
              <w:kinsoku/>
              <w:wordWrap/>
              <w:overflowPunct/>
              <w:topLinePunct w:val="0"/>
              <w:autoSpaceDE/>
              <w:autoSpaceDN/>
              <w:bidi w:val="0"/>
              <w:adjustRightInd/>
              <w:snapToGrid/>
              <w:spacing w:before="120" w:after="120" w:line="240" w:lineRule="auto"/>
              <w:ind w:firstLine="0" w:firstLineChars="0"/>
              <w:jc w:val="both"/>
              <w:textAlignment w:val="auto"/>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开户银行：</w:t>
            </w:r>
          </w:p>
          <w:p w14:paraId="359F0153">
            <w:pPr>
              <w:keepNext w:val="0"/>
              <w:keepLines w:val="0"/>
              <w:pageBreakBefore w:val="0"/>
              <w:widowControl w:val="0"/>
              <w:kinsoku/>
              <w:wordWrap/>
              <w:overflowPunct/>
              <w:topLinePunct w:val="0"/>
              <w:autoSpaceDE/>
              <w:autoSpaceDN/>
              <w:bidi w:val="0"/>
              <w:adjustRightInd/>
              <w:snapToGrid/>
              <w:spacing w:before="120" w:after="120" w:line="240" w:lineRule="auto"/>
              <w:ind w:firstLine="0" w:firstLineChars="0"/>
              <w:jc w:val="both"/>
              <w:textAlignment w:val="auto"/>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eastAsia="zh-CN" w:bidi="ar-SA"/>
                <w14:textFill>
                  <w14:solidFill>
                    <w14:schemeClr w14:val="tx1"/>
                  </w14:solidFill>
                </w14:textFill>
              </w:rPr>
              <w:t>账号</w:t>
            </w:r>
            <w:r>
              <w:rPr>
                <w:rFonts w:hint="eastAsia"/>
                <w:color w:val="000000" w:themeColor="text1"/>
                <w:sz w:val="24"/>
                <w:szCs w:val="24"/>
                <w:highlight w:val="none"/>
                <w:lang w:val="en-US" w:bidi="ar-SA"/>
                <w14:textFill>
                  <w14:solidFill>
                    <w14:schemeClr w14:val="tx1"/>
                  </w14:solidFill>
                </w14:textFill>
              </w:rPr>
              <w:t>：</w:t>
            </w:r>
          </w:p>
          <w:p w14:paraId="0D0DCC16">
            <w:pPr>
              <w:keepNext w:val="0"/>
              <w:keepLines w:val="0"/>
              <w:pageBreakBefore w:val="0"/>
              <w:widowControl w:val="0"/>
              <w:kinsoku/>
              <w:wordWrap/>
              <w:overflowPunct/>
              <w:topLinePunct w:val="0"/>
              <w:autoSpaceDE/>
              <w:autoSpaceDN/>
              <w:bidi w:val="0"/>
              <w:adjustRightInd/>
              <w:snapToGrid/>
              <w:spacing w:before="120" w:after="120" w:line="240" w:lineRule="auto"/>
              <w:ind w:firstLine="0" w:firstLineChars="0"/>
              <w:jc w:val="both"/>
              <w:textAlignment w:val="auto"/>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税号：</w:t>
            </w:r>
          </w:p>
          <w:p w14:paraId="2BC005E1">
            <w:pPr>
              <w:keepNext w:val="0"/>
              <w:keepLines w:val="0"/>
              <w:pageBreakBefore w:val="0"/>
              <w:widowControl w:val="0"/>
              <w:kinsoku/>
              <w:wordWrap/>
              <w:overflowPunct/>
              <w:topLinePunct w:val="0"/>
              <w:autoSpaceDE/>
              <w:autoSpaceDN/>
              <w:bidi w:val="0"/>
              <w:adjustRightInd/>
              <w:snapToGrid/>
              <w:spacing w:before="120" w:after="120" w:line="240" w:lineRule="auto"/>
              <w:ind w:firstLine="0" w:firstLineChars="0"/>
              <w:jc w:val="both"/>
              <w:textAlignment w:val="auto"/>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签订日期：年月日</w:t>
            </w:r>
          </w:p>
        </w:tc>
      </w:tr>
    </w:tbl>
    <w:p w14:paraId="3FCAEBD2">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089031C6">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第六章  投标文件格式及附件</w:t>
      </w:r>
    </w:p>
    <w:p w14:paraId="302C6E9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w:t>
      </w:r>
    </w:p>
    <w:p w14:paraId="0B8E92D3">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1.本部分内容仅提供格式参考。</w:t>
      </w:r>
    </w:p>
    <w:p w14:paraId="59F8B8C6">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2.投标人应按照以下文件的要求格式、内容制作投标文件，并编制目录及页码，混乱的编排导致投标文件被误读或查找不到，后果由投标人承担。</w:t>
      </w:r>
    </w:p>
    <w:p w14:paraId="2A7C2BB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3.所附表格中要求回答的全部问题和信息都必须正面回答。</w:t>
      </w:r>
    </w:p>
    <w:p w14:paraId="00B5E4C2">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4.投标人提交的材料不予退还。</w:t>
      </w:r>
    </w:p>
    <w:p w14:paraId="76E6A33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5.全部文件应按投标人须知以及前文中规定的语言和份数提交。</w:t>
      </w:r>
    </w:p>
    <w:p w14:paraId="72DAC7F2">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52F391B">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投标文件封面格式：</w:t>
      </w:r>
    </w:p>
    <w:p w14:paraId="5739F514">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rFonts w:hint="default" w:eastAsia="宋体"/>
          <w:color w:val="000000" w:themeColor="text1"/>
          <w:sz w:val="44"/>
          <w:szCs w:val="44"/>
          <w:highlight w:val="none"/>
          <w:lang w:val="en-US" w:eastAsia="zh-CN"/>
          <w14:textFill>
            <w14:solidFill>
              <w14:schemeClr w14:val="tx1"/>
            </w14:solidFill>
          </w14:textFill>
        </w:rPr>
      </w:pPr>
      <w:r>
        <w:rPr>
          <w:rFonts w:hint="eastAsia"/>
          <w:color w:val="000000" w:themeColor="text1"/>
          <w:sz w:val="44"/>
          <w:szCs w:val="44"/>
          <w:highlight w:val="none"/>
          <w:lang w:val="en-US" w:eastAsia="zh-CN"/>
          <w14:textFill>
            <w14:solidFill>
              <w14:schemeClr w14:val="tx1"/>
            </w14:solidFill>
          </w14:textFill>
        </w:rPr>
        <w:t>正本/副本</w:t>
      </w:r>
    </w:p>
    <w:p w14:paraId="3CF20D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000000" w:themeColor="text1"/>
          <w:sz w:val="44"/>
          <w:szCs w:val="44"/>
          <w:highlight w:val="none"/>
          <w14:textFill>
            <w14:solidFill>
              <w14:schemeClr w14:val="tx1"/>
            </w14:solidFill>
          </w14:textFill>
        </w:rPr>
      </w:pPr>
    </w:p>
    <w:p w14:paraId="19A519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000000" w:themeColor="text1"/>
          <w:sz w:val="44"/>
          <w:szCs w:val="44"/>
          <w:highlight w:val="none"/>
          <w14:textFill>
            <w14:solidFill>
              <w14:schemeClr w14:val="tx1"/>
            </w14:solidFill>
          </w14:textFill>
        </w:rPr>
      </w:pPr>
    </w:p>
    <w:p w14:paraId="7C5308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000000" w:themeColor="text1"/>
          <w:sz w:val="72"/>
          <w:szCs w:val="72"/>
          <w:highlight w:val="none"/>
          <w14:textFill>
            <w14:solidFill>
              <w14:schemeClr w14:val="tx1"/>
            </w14:solidFill>
          </w14:textFill>
        </w:rPr>
      </w:pPr>
      <w:r>
        <w:rPr>
          <w:rFonts w:hint="eastAsia"/>
          <w:b/>
          <w:bCs/>
          <w:color w:val="000000" w:themeColor="text1"/>
          <w:sz w:val="72"/>
          <w:szCs w:val="72"/>
          <w:highlight w:val="none"/>
          <w14:textFill>
            <w14:solidFill>
              <w14:schemeClr w14:val="tx1"/>
            </w14:solidFill>
          </w14:textFill>
        </w:rPr>
        <w:t>投  标  文  件</w:t>
      </w:r>
    </w:p>
    <w:p w14:paraId="5C3E9E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000000" w:themeColor="text1"/>
          <w:sz w:val="44"/>
          <w:szCs w:val="44"/>
          <w:highlight w:val="none"/>
          <w14:textFill>
            <w14:solidFill>
              <w14:schemeClr w14:val="tx1"/>
            </w14:solidFill>
          </w14:textFill>
        </w:rPr>
      </w:pPr>
    </w:p>
    <w:p w14:paraId="47E575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000000" w:themeColor="text1"/>
          <w:sz w:val="44"/>
          <w:szCs w:val="44"/>
          <w:highlight w:val="none"/>
          <w14:textFill>
            <w14:solidFill>
              <w14:schemeClr w14:val="tx1"/>
            </w14:solidFill>
          </w14:textFill>
        </w:rPr>
      </w:pPr>
    </w:p>
    <w:p w14:paraId="7133BC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000000" w:themeColor="text1"/>
          <w:sz w:val="44"/>
          <w:szCs w:val="44"/>
          <w:highlight w:val="none"/>
          <w14:textFill>
            <w14:solidFill>
              <w14:schemeClr w14:val="tx1"/>
            </w14:solidFill>
          </w14:textFill>
        </w:rPr>
      </w:pPr>
    </w:p>
    <w:p w14:paraId="78D627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000000" w:themeColor="text1"/>
          <w:sz w:val="44"/>
          <w:szCs w:val="44"/>
          <w:highlight w:val="none"/>
          <w14:textFill>
            <w14:solidFill>
              <w14:schemeClr w14:val="tx1"/>
            </w14:solidFill>
          </w14:textFill>
        </w:rPr>
      </w:pPr>
    </w:p>
    <w:p w14:paraId="0984157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000000" w:themeColor="text1"/>
          <w:sz w:val="44"/>
          <w:szCs w:val="44"/>
          <w:highlight w:val="none"/>
          <w14:textFill>
            <w14:solidFill>
              <w14:schemeClr w14:val="tx1"/>
            </w14:solidFill>
          </w14:textFill>
        </w:rPr>
      </w:pPr>
    </w:p>
    <w:p w14:paraId="05A5FA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项目编号：</w:t>
      </w:r>
      <w:r>
        <w:rPr>
          <w:rFonts w:hint="eastAsia"/>
          <w:b/>
          <w:bCs/>
          <w:color w:val="000000" w:themeColor="text1"/>
          <w:sz w:val="44"/>
          <w:szCs w:val="44"/>
          <w:highlight w:val="none"/>
          <w:lang w:val="en-US" w:eastAsia="zh-CN"/>
          <w14:textFill>
            <w14:solidFill>
              <w14:schemeClr w14:val="tx1"/>
            </w14:solidFill>
          </w14:textFill>
        </w:rPr>
        <w:t>_______________</w:t>
      </w:r>
    </w:p>
    <w:p w14:paraId="1B21E9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项目名称：</w:t>
      </w:r>
      <w:r>
        <w:rPr>
          <w:rFonts w:hint="eastAsia"/>
          <w:b/>
          <w:bCs/>
          <w:color w:val="000000" w:themeColor="text1"/>
          <w:sz w:val="44"/>
          <w:szCs w:val="44"/>
          <w:highlight w:val="none"/>
          <w:lang w:val="en-US" w:eastAsia="zh-CN"/>
          <w14:textFill>
            <w14:solidFill>
              <w14:schemeClr w14:val="tx1"/>
            </w14:solidFill>
          </w14:textFill>
        </w:rPr>
        <w:t>_______________</w:t>
      </w:r>
    </w:p>
    <w:p w14:paraId="1929AF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000000" w:themeColor="text1"/>
          <w:sz w:val="44"/>
          <w:szCs w:val="44"/>
          <w:highlight w:val="none"/>
          <w14:textFill>
            <w14:solidFill>
              <w14:schemeClr w14:val="tx1"/>
            </w14:solidFill>
          </w14:textFill>
        </w:rPr>
      </w:pPr>
    </w:p>
    <w:p w14:paraId="56F13A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000000" w:themeColor="text1"/>
          <w:sz w:val="44"/>
          <w:szCs w:val="44"/>
          <w:highlight w:val="none"/>
          <w14:textFill>
            <w14:solidFill>
              <w14:schemeClr w14:val="tx1"/>
            </w14:solidFill>
          </w14:textFill>
        </w:rPr>
      </w:pPr>
    </w:p>
    <w:p w14:paraId="5F1048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000000" w:themeColor="text1"/>
          <w:sz w:val="44"/>
          <w:szCs w:val="44"/>
          <w:highlight w:val="none"/>
          <w14:textFill>
            <w14:solidFill>
              <w14:schemeClr w14:val="tx1"/>
            </w14:solidFill>
          </w14:textFill>
        </w:rPr>
      </w:pPr>
    </w:p>
    <w:p w14:paraId="155698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000000" w:themeColor="text1"/>
          <w:sz w:val="44"/>
          <w:szCs w:val="44"/>
          <w:highlight w:val="none"/>
          <w14:textFill>
            <w14:solidFill>
              <w14:schemeClr w14:val="tx1"/>
            </w14:solidFill>
          </w14:textFill>
        </w:rPr>
      </w:pPr>
    </w:p>
    <w:p w14:paraId="610231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000000" w:themeColor="text1"/>
          <w:sz w:val="44"/>
          <w:szCs w:val="44"/>
          <w:highlight w:val="none"/>
          <w14:textFill>
            <w14:solidFill>
              <w14:schemeClr w14:val="tx1"/>
            </w14:solidFill>
          </w14:textFill>
        </w:rPr>
      </w:pPr>
    </w:p>
    <w:p w14:paraId="20D6F6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000000" w:themeColor="text1"/>
          <w:sz w:val="44"/>
          <w:szCs w:val="44"/>
          <w:highlight w:val="none"/>
          <w14:textFill>
            <w14:solidFill>
              <w14:schemeClr w14:val="tx1"/>
            </w14:solidFill>
          </w14:textFill>
        </w:rPr>
      </w:pPr>
    </w:p>
    <w:p w14:paraId="75C674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000000" w:themeColor="text1"/>
          <w:sz w:val="44"/>
          <w:szCs w:val="44"/>
          <w:highlight w:val="none"/>
          <w14:textFill>
            <w14:solidFill>
              <w14:schemeClr w14:val="tx1"/>
            </w14:solidFill>
          </w14:textFill>
        </w:rPr>
      </w:pPr>
    </w:p>
    <w:p w14:paraId="1AC2CD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bCs/>
          <w:color w:val="000000" w:themeColor="text1"/>
          <w:sz w:val="44"/>
          <w:szCs w:val="44"/>
          <w:highlight w:val="none"/>
          <w:lang w:val="en-US" w:eastAsia="zh-CN"/>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投标人名称：</w:t>
      </w:r>
      <w:r>
        <w:rPr>
          <w:rFonts w:hint="eastAsia"/>
          <w:b/>
          <w:bCs/>
          <w:color w:val="000000" w:themeColor="text1"/>
          <w:sz w:val="44"/>
          <w:szCs w:val="44"/>
          <w:highlight w:val="none"/>
          <w:lang w:val="en-US" w:eastAsia="zh-CN"/>
          <w14:textFill>
            <w14:solidFill>
              <w14:schemeClr w14:val="tx1"/>
            </w14:solidFill>
          </w14:textFill>
        </w:rPr>
        <w:t>_______________</w:t>
      </w:r>
    </w:p>
    <w:p w14:paraId="21FBB8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000000" w:themeColor="text1"/>
          <w:sz w:val="44"/>
          <w:szCs w:val="44"/>
          <w:highlight w:val="none"/>
          <w:lang w:val="en-US" w:eastAsia="zh-CN"/>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日      期：</w:t>
      </w:r>
      <w:r>
        <w:rPr>
          <w:rFonts w:hint="eastAsia"/>
          <w:b/>
          <w:bCs/>
          <w:color w:val="000000" w:themeColor="text1"/>
          <w:sz w:val="44"/>
          <w:szCs w:val="44"/>
          <w:highlight w:val="none"/>
          <w:lang w:val="en-US" w:eastAsia="zh-CN"/>
          <w14:textFill>
            <w14:solidFill>
              <w14:schemeClr w14:val="tx1"/>
            </w14:solidFill>
          </w14:textFill>
        </w:rPr>
        <w:t>_______________</w:t>
      </w:r>
    </w:p>
    <w:p w14:paraId="7D2C6250">
      <w:pPr>
        <w:rPr>
          <w:rFonts w:hint="eastAsia"/>
          <w:b/>
          <w:bCs/>
          <w:color w:val="000000" w:themeColor="text1"/>
          <w:sz w:val="44"/>
          <w:szCs w:val="44"/>
          <w:highlight w:val="none"/>
          <w:lang w:val="en-US" w:eastAsia="zh-CN"/>
          <w14:textFill>
            <w14:solidFill>
              <w14:schemeClr w14:val="tx1"/>
            </w14:solidFill>
          </w14:textFill>
        </w:rPr>
      </w:pPr>
      <w:r>
        <w:rPr>
          <w:rFonts w:hint="eastAsia"/>
          <w:b/>
          <w:bCs/>
          <w:color w:val="000000" w:themeColor="text1"/>
          <w:sz w:val="44"/>
          <w:szCs w:val="44"/>
          <w:highlight w:val="none"/>
          <w:lang w:val="en-US" w:eastAsia="zh-CN"/>
          <w14:textFill>
            <w14:solidFill>
              <w14:schemeClr w14:val="tx1"/>
            </w14:solidFill>
          </w14:textFill>
        </w:rPr>
        <w:br w:type="page"/>
      </w:r>
    </w:p>
    <w:p w14:paraId="0DA71B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资格性和符合性审查响应对照表</w:t>
      </w:r>
    </w:p>
    <w:p w14:paraId="79F47BB3">
      <w:pPr>
        <w:bidi w:val="0"/>
        <w:ind w:left="0" w:leftChars="0"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                                 项目编号：</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5033"/>
        <w:gridCol w:w="1572"/>
        <w:gridCol w:w="1895"/>
      </w:tblGrid>
      <w:tr w14:paraId="4AF4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2" w:type="pct"/>
            <w:noWrap w:val="0"/>
            <w:vAlign w:val="center"/>
          </w:tcPr>
          <w:p w14:paraId="24DE06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709" w:type="pct"/>
            <w:noWrap w:val="0"/>
            <w:vAlign w:val="center"/>
          </w:tcPr>
          <w:p w14:paraId="19A438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资格性审查响应内容</w:t>
            </w:r>
          </w:p>
        </w:tc>
        <w:tc>
          <w:tcPr>
            <w:tcW w:w="846" w:type="pct"/>
            <w:noWrap w:val="0"/>
            <w:vAlign w:val="center"/>
          </w:tcPr>
          <w:p w14:paraId="36ACC8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是否响应</w:t>
            </w:r>
          </w:p>
          <w:p w14:paraId="68C98A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（填是或者否）</w:t>
            </w:r>
          </w:p>
        </w:tc>
        <w:tc>
          <w:tcPr>
            <w:tcW w:w="1020" w:type="pct"/>
            <w:noWrap w:val="0"/>
            <w:vAlign w:val="center"/>
          </w:tcPr>
          <w:p w14:paraId="678BCD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投标文件中的</w:t>
            </w:r>
          </w:p>
          <w:p w14:paraId="11FC57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页码位置</w:t>
            </w:r>
          </w:p>
        </w:tc>
      </w:tr>
      <w:tr w14:paraId="20C4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2" w:type="pct"/>
            <w:noWrap w:val="0"/>
            <w:vAlign w:val="center"/>
          </w:tcPr>
          <w:p w14:paraId="7CBE1D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2709" w:type="pct"/>
            <w:noWrap w:val="0"/>
            <w:vAlign w:val="center"/>
          </w:tcPr>
          <w:p w14:paraId="2BB1B8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p>
        </w:tc>
        <w:tc>
          <w:tcPr>
            <w:tcW w:w="846" w:type="pct"/>
            <w:noWrap w:val="0"/>
            <w:vAlign w:val="center"/>
          </w:tcPr>
          <w:p w14:paraId="118977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p>
        </w:tc>
        <w:tc>
          <w:tcPr>
            <w:tcW w:w="1020" w:type="pct"/>
            <w:noWrap w:val="0"/>
            <w:vAlign w:val="center"/>
          </w:tcPr>
          <w:p w14:paraId="77916D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p>
        </w:tc>
      </w:tr>
      <w:tr w14:paraId="26E5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2" w:type="pct"/>
            <w:noWrap w:val="0"/>
            <w:vAlign w:val="center"/>
          </w:tcPr>
          <w:p w14:paraId="0D2060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709" w:type="pct"/>
            <w:noWrap w:val="0"/>
            <w:vAlign w:val="center"/>
          </w:tcPr>
          <w:p w14:paraId="12F664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p>
        </w:tc>
        <w:tc>
          <w:tcPr>
            <w:tcW w:w="846" w:type="pct"/>
            <w:noWrap w:val="0"/>
            <w:vAlign w:val="center"/>
          </w:tcPr>
          <w:p w14:paraId="0EFDC6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p>
        </w:tc>
        <w:tc>
          <w:tcPr>
            <w:tcW w:w="1020" w:type="pct"/>
            <w:noWrap w:val="0"/>
            <w:vAlign w:val="center"/>
          </w:tcPr>
          <w:p w14:paraId="249CD4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p>
        </w:tc>
      </w:tr>
      <w:tr w14:paraId="726B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2" w:type="pct"/>
            <w:noWrap w:val="0"/>
            <w:vAlign w:val="center"/>
          </w:tcPr>
          <w:p w14:paraId="58941C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709" w:type="pct"/>
            <w:noWrap w:val="0"/>
            <w:vAlign w:val="center"/>
          </w:tcPr>
          <w:p w14:paraId="030A4F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p>
        </w:tc>
        <w:tc>
          <w:tcPr>
            <w:tcW w:w="846" w:type="pct"/>
            <w:noWrap w:val="0"/>
            <w:vAlign w:val="center"/>
          </w:tcPr>
          <w:p w14:paraId="45C2D9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p>
        </w:tc>
        <w:tc>
          <w:tcPr>
            <w:tcW w:w="1020" w:type="pct"/>
            <w:noWrap w:val="0"/>
            <w:vAlign w:val="center"/>
          </w:tcPr>
          <w:p w14:paraId="3F20E0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p>
        </w:tc>
      </w:tr>
      <w:tr w14:paraId="1E86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2" w:type="pct"/>
            <w:noWrap w:val="0"/>
            <w:vAlign w:val="center"/>
          </w:tcPr>
          <w:p w14:paraId="65CEE7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2709" w:type="pct"/>
            <w:noWrap w:val="0"/>
            <w:vAlign w:val="center"/>
          </w:tcPr>
          <w:p w14:paraId="3369FB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p>
        </w:tc>
        <w:tc>
          <w:tcPr>
            <w:tcW w:w="846" w:type="pct"/>
            <w:noWrap w:val="0"/>
            <w:vAlign w:val="center"/>
          </w:tcPr>
          <w:p w14:paraId="4E218A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p>
        </w:tc>
        <w:tc>
          <w:tcPr>
            <w:tcW w:w="1020" w:type="pct"/>
            <w:noWrap w:val="0"/>
            <w:vAlign w:val="center"/>
          </w:tcPr>
          <w:p w14:paraId="1678AC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p>
        </w:tc>
      </w:tr>
      <w:tr w14:paraId="2C2B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2" w:type="pct"/>
            <w:noWrap w:val="0"/>
            <w:vAlign w:val="center"/>
          </w:tcPr>
          <w:p w14:paraId="206F9A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2709" w:type="pct"/>
            <w:noWrap w:val="0"/>
            <w:vAlign w:val="center"/>
          </w:tcPr>
          <w:p w14:paraId="7E3C6D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p>
        </w:tc>
        <w:tc>
          <w:tcPr>
            <w:tcW w:w="846" w:type="pct"/>
            <w:noWrap w:val="0"/>
            <w:vAlign w:val="center"/>
          </w:tcPr>
          <w:p w14:paraId="36D0E3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p>
        </w:tc>
        <w:tc>
          <w:tcPr>
            <w:tcW w:w="1020" w:type="pct"/>
            <w:noWrap w:val="0"/>
            <w:vAlign w:val="center"/>
          </w:tcPr>
          <w:p w14:paraId="648C2F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p>
        </w:tc>
      </w:tr>
      <w:tr w14:paraId="128B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2" w:type="pct"/>
            <w:noWrap w:val="0"/>
            <w:vAlign w:val="center"/>
          </w:tcPr>
          <w:p w14:paraId="2A6B7C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709" w:type="pct"/>
            <w:noWrap w:val="0"/>
            <w:vAlign w:val="center"/>
          </w:tcPr>
          <w:p w14:paraId="456501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符合性审查响应内容</w:t>
            </w:r>
          </w:p>
        </w:tc>
        <w:tc>
          <w:tcPr>
            <w:tcW w:w="846" w:type="pct"/>
            <w:noWrap w:val="0"/>
            <w:vAlign w:val="center"/>
          </w:tcPr>
          <w:p w14:paraId="161F9C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是否响应</w:t>
            </w:r>
          </w:p>
          <w:p w14:paraId="68203E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（填是或者否）</w:t>
            </w:r>
          </w:p>
        </w:tc>
        <w:tc>
          <w:tcPr>
            <w:tcW w:w="1020" w:type="pct"/>
            <w:noWrap w:val="0"/>
            <w:vAlign w:val="center"/>
          </w:tcPr>
          <w:p w14:paraId="775911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投标文件中的</w:t>
            </w:r>
          </w:p>
          <w:p w14:paraId="36C11E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页码位置</w:t>
            </w:r>
          </w:p>
        </w:tc>
      </w:tr>
      <w:tr w14:paraId="3643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2" w:type="pct"/>
            <w:noWrap w:val="0"/>
            <w:vAlign w:val="center"/>
          </w:tcPr>
          <w:p w14:paraId="08981B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2709" w:type="pct"/>
            <w:noWrap w:val="0"/>
            <w:vAlign w:val="center"/>
          </w:tcPr>
          <w:p w14:paraId="63ABF7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p>
        </w:tc>
        <w:tc>
          <w:tcPr>
            <w:tcW w:w="846" w:type="pct"/>
            <w:noWrap w:val="0"/>
            <w:vAlign w:val="center"/>
          </w:tcPr>
          <w:p w14:paraId="4A0DA6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p>
        </w:tc>
        <w:tc>
          <w:tcPr>
            <w:tcW w:w="1020" w:type="pct"/>
            <w:noWrap w:val="0"/>
            <w:vAlign w:val="center"/>
          </w:tcPr>
          <w:p w14:paraId="5AB448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p>
        </w:tc>
      </w:tr>
      <w:tr w14:paraId="3882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2" w:type="pct"/>
            <w:noWrap w:val="0"/>
            <w:vAlign w:val="center"/>
          </w:tcPr>
          <w:p w14:paraId="1426E1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2709" w:type="pct"/>
            <w:noWrap w:val="0"/>
            <w:vAlign w:val="center"/>
          </w:tcPr>
          <w:p w14:paraId="4B8214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p>
        </w:tc>
        <w:tc>
          <w:tcPr>
            <w:tcW w:w="846" w:type="pct"/>
            <w:noWrap w:val="0"/>
            <w:vAlign w:val="center"/>
          </w:tcPr>
          <w:p w14:paraId="518FF6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p>
        </w:tc>
        <w:tc>
          <w:tcPr>
            <w:tcW w:w="1020" w:type="pct"/>
            <w:noWrap w:val="0"/>
            <w:vAlign w:val="center"/>
          </w:tcPr>
          <w:p w14:paraId="2E08A4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p>
        </w:tc>
      </w:tr>
      <w:tr w14:paraId="77B2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2" w:type="pct"/>
            <w:noWrap w:val="0"/>
            <w:vAlign w:val="center"/>
          </w:tcPr>
          <w:p w14:paraId="32CEC2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2709" w:type="pct"/>
            <w:noWrap w:val="0"/>
            <w:vAlign w:val="center"/>
          </w:tcPr>
          <w:p w14:paraId="4E2B38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p>
        </w:tc>
        <w:tc>
          <w:tcPr>
            <w:tcW w:w="846" w:type="pct"/>
            <w:noWrap w:val="0"/>
            <w:vAlign w:val="center"/>
          </w:tcPr>
          <w:p w14:paraId="6F2D6A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p>
        </w:tc>
        <w:tc>
          <w:tcPr>
            <w:tcW w:w="1020" w:type="pct"/>
            <w:noWrap w:val="0"/>
            <w:vAlign w:val="center"/>
          </w:tcPr>
          <w:p w14:paraId="7084CC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p>
        </w:tc>
      </w:tr>
      <w:tr w14:paraId="04C0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2" w:type="pct"/>
            <w:noWrap w:val="0"/>
            <w:vAlign w:val="center"/>
          </w:tcPr>
          <w:p w14:paraId="078CCE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2709" w:type="pct"/>
            <w:noWrap w:val="0"/>
            <w:vAlign w:val="center"/>
          </w:tcPr>
          <w:p w14:paraId="69CBCA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p>
        </w:tc>
        <w:tc>
          <w:tcPr>
            <w:tcW w:w="846" w:type="pct"/>
            <w:noWrap w:val="0"/>
            <w:vAlign w:val="center"/>
          </w:tcPr>
          <w:p w14:paraId="4BAB2E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p>
        </w:tc>
        <w:tc>
          <w:tcPr>
            <w:tcW w:w="1020" w:type="pct"/>
            <w:noWrap w:val="0"/>
            <w:vAlign w:val="center"/>
          </w:tcPr>
          <w:p w14:paraId="0A3AB9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p>
        </w:tc>
      </w:tr>
      <w:tr w14:paraId="128F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2" w:type="pct"/>
            <w:noWrap w:val="0"/>
            <w:vAlign w:val="center"/>
          </w:tcPr>
          <w:p w14:paraId="26915E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2709" w:type="pct"/>
            <w:noWrap w:val="0"/>
            <w:vAlign w:val="center"/>
          </w:tcPr>
          <w:p w14:paraId="713A04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招标文件中的其他实质性要求</w:t>
            </w:r>
          </w:p>
        </w:tc>
        <w:tc>
          <w:tcPr>
            <w:tcW w:w="846" w:type="pct"/>
            <w:noWrap w:val="0"/>
            <w:vAlign w:val="center"/>
          </w:tcPr>
          <w:p w14:paraId="6B39F9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p>
        </w:tc>
        <w:tc>
          <w:tcPr>
            <w:tcW w:w="1020" w:type="pct"/>
            <w:noWrap w:val="0"/>
            <w:vAlign w:val="center"/>
          </w:tcPr>
          <w:p w14:paraId="634EB1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p>
        </w:tc>
      </w:tr>
    </w:tbl>
    <w:p w14:paraId="194258E5">
      <w:pPr>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br w:type="page"/>
      </w:r>
    </w:p>
    <w:p w14:paraId="18F493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评分索引表</w:t>
      </w:r>
    </w:p>
    <w:tbl>
      <w:tblPr>
        <w:tblStyle w:val="15"/>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60B4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0" w:type="dxa"/>
            <w:noWrap w:val="0"/>
            <w:vAlign w:val="center"/>
          </w:tcPr>
          <w:p w14:paraId="067D61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color w:val="000000" w:themeColor="text1"/>
                <w:kern w:val="0"/>
                <w:highlight w:val="none"/>
                <w:lang w:bidi="en-US"/>
                <w14:textFill>
                  <w14:solidFill>
                    <w14:schemeClr w14:val="tx1"/>
                  </w14:solidFill>
                </w14:textFill>
              </w:rPr>
            </w:pPr>
            <w:r>
              <w:rPr>
                <w:rFonts w:hint="eastAsia" w:ascii="宋体" w:hAnsi="宋体" w:cs="宋体"/>
                <w:b/>
                <w:color w:val="000000" w:themeColor="text1"/>
                <w:kern w:val="0"/>
                <w:highlight w:val="none"/>
                <w:lang w:bidi="en-US"/>
                <w14:textFill>
                  <w14:solidFill>
                    <w14:schemeClr w14:val="tx1"/>
                  </w14:solidFill>
                </w14:textFill>
              </w:rPr>
              <w:t>评分项目</w:t>
            </w:r>
          </w:p>
        </w:tc>
        <w:tc>
          <w:tcPr>
            <w:tcW w:w="3570" w:type="dxa"/>
            <w:noWrap w:val="0"/>
            <w:vAlign w:val="center"/>
          </w:tcPr>
          <w:p w14:paraId="6C8844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color w:val="000000" w:themeColor="text1"/>
                <w:kern w:val="0"/>
                <w:highlight w:val="none"/>
                <w:lang w:bidi="en-US"/>
                <w14:textFill>
                  <w14:solidFill>
                    <w14:schemeClr w14:val="tx1"/>
                  </w14:solidFill>
                </w14:textFill>
              </w:rPr>
            </w:pPr>
            <w:r>
              <w:rPr>
                <w:rFonts w:hint="eastAsia" w:ascii="宋体" w:hAnsi="宋体" w:cs="宋体"/>
                <w:b/>
                <w:color w:val="000000" w:themeColor="text1"/>
                <w:kern w:val="0"/>
                <w:highlight w:val="none"/>
                <w:lang w:bidi="en-US"/>
                <w14:textFill>
                  <w14:solidFill>
                    <w14:schemeClr w14:val="tx1"/>
                  </w14:solidFill>
                </w14:textFill>
              </w:rPr>
              <w:t>在投标文件中的页码位置</w:t>
            </w:r>
          </w:p>
        </w:tc>
      </w:tr>
      <w:tr w14:paraId="2378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0" w:type="dxa"/>
            <w:noWrap w:val="0"/>
            <w:vAlign w:val="top"/>
          </w:tcPr>
          <w:p w14:paraId="6A309E7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c>
          <w:tcPr>
            <w:tcW w:w="3570" w:type="dxa"/>
            <w:noWrap w:val="0"/>
            <w:vAlign w:val="top"/>
          </w:tcPr>
          <w:p w14:paraId="37C0731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r>
      <w:tr w14:paraId="4D02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0" w:type="dxa"/>
            <w:noWrap w:val="0"/>
            <w:vAlign w:val="top"/>
          </w:tcPr>
          <w:p w14:paraId="7BEB10B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c>
          <w:tcPr>
            <w:tcW w:w="3570" w:type="dxa"/>
            <w:noWrap w:val="0"/>
            <w:vAlign w:val="top"/>
          </w:tcPr>
          <w:p w14:paraId="0B3FC69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r>
      <w:tr w14:paraId="7255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0" w:type="dxa"/>
            <w:noWrap w:val="0"/>
            <w:vAlign w:val="top"/>
          </w:tcPr>
          <w:p w14:paraId="1B88D91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c>
          <w:tcPr>
            <w:tcW w:w="3570" w:type="dxa"/>
            <w:noWrap w:val="0"/>
            <w:vAlign w:val="top"/>
          </w:tcPr>
          <w:p w14:paraId="1F7A7B4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r>
      <w:tr w14:paraId="1D9B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0" w:type="dxa"/>
            <w:noWrap w:val="0"/>
            <w:vAlign w:val="top"/>
          </w:tcPr>
          <w:p w14:paraId="2E28CA7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c>
          <w:tcPr>
            <w:tcW w:w="3570" w:type="dxa"/>
            <w:noWrap w:val="0"/>
            <w:vAlign w:val="top"/>
          </w:tcPr>
          <w:p w14:paraId="731DD3A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r>
      <w:tr w14:paraId="6987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0" w:type="dxa"/>
            <w:noWrap w:val="0"/>
            <w:vAlign w:val="top"/>
          </w:tcPr>
          <w:p w14:paraId="7B7872B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c>
          <w:tcPr>
            <w:tcW w:w="3570" w:type="dxa"/>
            <w:noWrap w:val="0"/>
            <w:vAlign w:val="top"/>
          </w:tcPr>
          <w:p w14:paraId="67FFA1C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r>
      <w:tr w14:paraId="0553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0" w:type="dxa"/>
            <w:noWrap w:val="0"/>
            <w:vAlign w:val="top"/>
          </w:tcPr>
          <w:p w14:paraId="17C558E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c>
          <w:tcPr>
            <w:tcW w:w="3570" w:type="dxa"/>
            <w:noWrap w:val="0"/>
            <w:vAlign w:val="top"/>
          </w:tcPr>
          <w:p w14:paraId="1C8F437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r>
      <w:tr w14:paraId="092D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0" w:type="dxa"/>
            <w:noWrap w:val="0"/>
            <w:vAlign w:val="top"/>
          </w:tcPr>
          <w:p w14:paraId="4AF432D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c>
          <w:tcPr>
            <w:tcW w:w="3570" w:type="dxa"/>
            <w:noWrap w:val="0"/>
            <w:vAlign w:val="top"/>
          </w:tcPr>
          <w:p w14:paraId="7B491E8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r>
      <w:tr w14:paraId="2F5F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0" w:type="dxa"/>
            <w:noWrap w:val="0"/>
            <w:vAlign w:val="top"/>
          </w:tcPr>
          <w:p w14:paraId="12A9545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c>
          <w:tcPr>
            <w:tcW w:w="3570" w:type="dxa"/>
            <w:noWrap w:val="0"/>
            <w:vAlign w:val="top"/>
          </w:tcPr>
          <w:p w14:paraId="18E7BF8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r>
      <w:tr w14:paraId="400D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0" w:type="dxa"/>
            <w:noWrap w:val="0"/>
            <w:vAlign w:val="top"/>
          </w:tcPr>
          <w:p w14:paraId="258C5FA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c>
          <w:tcPr>
            <w:tcW w:w="3570" w:type="dxa"/>
            <w:noWrap w:val="0"/>
            <w:vAlign w:val="top"/>
          </w:tcPr>
          <w:p w14:paraId="224D131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r>
      <w:tr w14:paraId="42F3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0" w:type="dxa"/>
            <w:noWrap w:val="0"/>
            <w:vAlign w:val="top"/>
          </w:tcPr>
          <w:p w14:paraId="7C41B42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c>
          <w:tcPr>
            <w:tcW w:w="3570" w:type="dxa"/>
            <w:noWrap w:val="0"/>
            <w:vAlign w:val="top"/>
          </w:tcPr>
          <w:p w14:paraId="4331A84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r>
      <w:tr w14:paraId="162D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0" w:type="dxa"/>
            <w:noWrap w:val="0"/>
            <w:vAlign w:val="top"/>
          </w:tcPr>
          <w:p w14:paraId="62888CA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c>
          <w:tcPr>
            <w:tcW w:w="3570" w:type="dxa"/>
            <w:noWrap w:val="0"/>
            <w:vAlign w:val="top"/>
          </w:tcPr>
          <w:p w14:paraId="495A9E4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r>
      <w:tr w14:paraId="26F1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0" w:type="dxa"/>
            <w:noWrap w:val="0"/>
            <w:vAlign w:val="top"/>
          </w:tcPr>
          <w:p w14:paraId="57751FB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c>
          <w:tcPr>
            <w:tcW w:w="3570" w:type="dxa"/>
            <w:noWrap w:val="0"/>
            <w:vAlign w:val="top"/>
          </w:tcPr>
          <w:p w14:paraId="40812AC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r>
      <w:tr w14:paraId="5B1A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0" w:type="dxa"/>
            <w:noWrap w:val="0"/>
            <w:vAlign w:val="top"/>
          </w:tcPr>
          <w:p w14:paraId="5FB4193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c>
          <w:tcPr>
            <w:tcW w:w="3570" w:type="dxa"/>
            <w:noWrap w:val="0"/>
            <w:vAlign w:val="top"/>
          </w:tcPr>
          <w:p w14:paraId="1956A42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r>
      <w:tr w14:paraId="4B65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0" w:type="dxa"/>
            <w:noWrap w:val="0"/>
            <w:vAlign w:val="top"/>
          </w:tcPr>
          <w:p w14:paraId="07B5A5B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c>
          <w:tcPr>
            <w:tcW w:w="3570" w:type="dxa"/>
            <w:noWrap w:val="0"/>
            <w:vAlign w:val="top"/>
          </w:tcPr>
          <w:p w14:paraId="4C83E8E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r>
      <w:tr w14:paraId="7216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0" w:type="dxa"/>
            <w:noWrap w:val="0"/>
            <w:vAlign w:val="top"/>
          </w:tcPr>
          <w:p w14:paraId="2B3DEDA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c>
          <w:tcPr>
            <w:tcW w:w="3570" w:type="dxa"/>
            <w:noWrap w:val="0"/>
            <w:vAlign w:val="top"/>
          </w:tcPr>
          <w:p w14:paraId="62F8590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r>
      <w:tr w14:paraId="2B62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0" w:type="dxa"/>
            <w:tcBorders>
              <w:bottom w:val="single" w:color="auto" w:sz="4" w:space="0"/>
            </w:tcBorders>
            <w:noWrap w:val="0"/>
            <w:vAlign w:val="top"/>
          </w:tcPr>
          <w:p w14:paraId="3D2A565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c>
          <w:tcPr>
            <w:tcW w:w="3570" w:type="dxa"/>
            <w:tcBorders>
              <w:bottom w:val="single" w:color="auto" w:sz="4" w:space="0"/>
            </w:tcBorders>
            <w:noWrap w:val="0"/>
            <w:vAlign w:val="top"/>
          </w:tcPr>
          <w:p w14:paraId="04E660C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color w:val="000000" w:themeColor="text1"/>
                <w:kern w:val="0"/>
                <w:highlight w:val="none"/>
                <w:lang w:bidi="en-US"/>
                <w14:textFill>
                  <w14:solidFill>
                    <w14:schemeClr w14:val="tx1"/>
                  </w14:solidFill>
                </w14:textFill>
              </w:rPr>
            </w:pPr>
          </w:p>
        </w:tc>
      </w:tr>
    </w:tbl>
    <w:p w14:paraId="26B81B9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041BED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投标文件目录</w:t>
      </w:r>
    </w:p>
    <w:p w14:paraId="08DC46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（注：投标人根据附件编制投标文件并制作目录（须生成页码））</w:t>
      </w:r>
    </w:p>
    <w:p w14:paraId="32B3C367">
      <w:pPr>
        <w:rPr>
          <w:rFonts w:hint="eastAsia"/>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br w:type="page"/>
      </w:r>
    </w:p>
    <w:p w14:paraId="520BE25C">
      <w:pPr>
        <w:pStyle w:val="4"/>
        <w:keepNext/>
        <w:keepLines/>
        <w:pageBreakBefore w:val="0"/>
        <w:widowControl w:val="0"/>
        <w:kinsoku/>
        <w:wordWrap/>
        <w:overflowPunct/>
        <w:topLinePunct w:val="0"/>
        <w:autoSpaceDE/>
        <w:autoSpaceDN/>
        <w:bidi w:val="0"/>
        <w:adjustRightInd/>
        <w:snapToGrid/>
        <w:ind w:firstLine="0"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目录一、投标申请及声明格式</w:t>
      </w:r>
    </w:p>
    <w:p w14:paraId="0222B2AB">
      <w:pPr>
        <w:bidi w:val="0"/>
        <w:ind w:left="0" w:leftChars="0" w:firstLine="0" w:firstLineChars="0"/>
        <w:jc w:val="center"/>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投标申请及声明</w:t>
      </w:r>
    </w:p>
    <w:p w14:paraId="567E54A6">
      <w:pPr>
        <w:bidi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lang w:eastAsia="zh-CN"/>
          <w14:textFill>
            <w14:solidFill>
              <w14:schemeClr w14:val="tx1"/>
            </w14:solidFill>
          </w14:textFill>
        </w:rPr>
        <w:t>南京市栖霞区发展和改革委员会</w:t>
      </w:r>
    </w:p>
    <w:p w14:paraId="5DC808E7">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根据贵方</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（项目名称、项目编号）投标邀请，正式授权下述</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（签字人姓名、职务）代表</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（投标人名称），提交投标文件。</w:t>
      </w:r>
    </w:p>
    <w:p w14:paraId="1F324F6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据此函，签字人兹宣布声明和承诺如下：</w:t>
      </w:r>
    </w:p>
    <w:p w14:paraId="48B236B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1.我公司的资格条件符合政府采购法和本次招标要求，我公司同意并向贵方提供了与投标有关的所有证据和资料。</w:t>
      </w:r>
    </w:p>
    <w:p w14:paraId="7C843D7D">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2.我公司已详细审阅全部招标文件及其有效补充文件，放弃对招标文件任何误解的权利</w:t>
      </w:r>
      <w:r>
        <w:rPr>
          <w:rFonts w:hint="eastAsia"/>
          <w:color w:val="000000" w:themeColor="text1"/>
          <w:highlight w:val="none"/>
          <w:lang w:eastAsia="zh-CN"/>
          <w14:textFill>
            <w14:solidFill>
              <w14:schemeClr w14:val="tx1"/>
            </w14:solidFill>
          </w14:textFill>
        </w:rPr>
        <w:t>，在</w:t>
      </w:r>
      <w:r>
        <w:rPr>
          <w:rFonts w:hint="eastAsia"/>
          <w:color w:val="000000" w:themeColor="text1"/>
          <w:highlight w:val="none"/>
          <w14:textFill>
            <w14:solidFill>
              <w14:schemeClr w14:val="tx1"/>
            </w14:solidFill>
          </w14:textFill>
        </w:rPr>
        <w:t>提交投标文件后，不对招标文件本身提出质疑。否则，属于不诚信和故意扰乱政府采购活动行为，我们将无条件接受处罚。</w:t>
      </w:r>
    </w:p>
    <w:p w14:paraId="017B4FE6">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.我公司同意从规定的开标日期起遵循本投标文件，并在规定的投标有效期期满之前均具有约束力。</w:t>
      </w:r>
    </w:p>
    <w:p w14:paraId="0905AD4C">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.一旦我公司中标，将根据招标文件的规定严格履行合同，并保证</w:t>
      </w:r>
      <w:r>
        <w:rPr>
          <w:rFonts w:hint="eastAsia"/>
          <w:color w:val="000000" w:themeColor="text1"/>
          <w:highlight w:val="none"/>
          <w:lang w:val="en-US" w:eastAsia="zh-CN"/>
          <w14:textFill>
            <w14:solidFill>
              <w14:schemeClr w14:val="tx1"/>
            </w14:solidFill>
          </w14:textFill>
        </w:rPr>
        <w:t>在合同履行期内完成本项目所述内容</w:t>
      </w:r>
      <w:r>
        <w:rPr>
          <w:rFonts w:hint="eastAsia"/>
          <w:color w:val="000000" w:themeColor="text1"/>
          <w:highlight w:val="none"/>
          <w14:textFill>
            <w14:solidFill>
              <w14:schemeClr w14:val="tx1"/>
            </w14:solidFill>
          </w14:textFill>
        </w:rPr>
        <w:t>。</w:t>
      </w:r>
    </w:p>
    <w:p w14:paraId="7D25FF9D">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.我公司决不提供虚假材料谋取中标、决不采取不正当手段诋毁、排挤其他投标人、决不与采购人、</w:t>
      </w:r>
      <w:r>
        <w:rPr>
          <w:rFonts w:hint="eastAsia"/>
          <w:color w:val="000000" w:themeColor="text1"/>
          <w:highlight w:val="none"/>
          <w:lang w:eastAsia="zh-CN"/>
          <w14:textFill>
            <w14:solidFill>
              <w14:schemeClr w14:val="tx1"/>
            </w14:solidFill>
          </w14:textFill>
        </w:rPr>
        <w:t>其他</w:t>
      </w:r>
      <w:r>
        <w:rPr>
          <w:rFonts w:hint="eastAsia"/>
          <w:color w:val="000000" w:themeColor="text1"/>
          <w:highlight w:val="none"/>
          <w14:textFill>
            <w14:solidFill>
              <w14:schemeClr w14:val="tx1"/>
            </w14:solidFill>
          </w14:textFill>
        </w:rPr>
        <w:t>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35371CA6">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.与</w:t>
      </w:r>
      <w:r>
        <w:rPr>
          <w:rFonts w:hint="eastAsia"/>
          <w:color w:val="000000" w:themeColor="text1"/>
          <w:highlight w:val="none"/>
          <w:lang w:eastAsia="zh-CN"/>
          <w14:textFill>
            <w14:solidFill>
              <w14:schemeClr w14:val="tx1"/>
            </w14:solidFill>
          </w14:textFill>
        </w:rPr>
        <w:t>本次</w:t>
      </w:r>
      <w:r>
        <w:rPr>
          <w:rFonts w:hint="eastAsia"/>
          <w:color w:val="000000" w:themeColor="text1"/>
          <w:highlight w:val="none"/>
          <w14:textFill>
            <w14:solidFill>
              <w14:schemeClr w14:val="tx1"/>
            </w14:solidFill>
          </w14:textFill>
        </w:rPr>
        <w:t>投标有关的正式联系方式为：</w:t>
      </w:r>
    </w:p>
    <w:p w14:paraId="32071B57">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地址：</w:t>
      </w:r>
    </w:p>
    <w:p w14:paraId="56BD60F5">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固定电话：</w:t>
      </w:r>
    </w:p>
    <w:p w14:paraId="29F876E6">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传真：</w:t>
      </w:r>
    </w:p>
    <w:p w14:paraId="081403C1">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p w14:paraId="7F2168AD">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p w14:paraId="3D588B3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投标人授权代表姓名（签字）：</w:t>
      </w:r>
    </w:p>
    <w:p w14:paraId="32BCF47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投标人名称（盖章）：</w:t>
      </w:r>
    </w:p>
    <w:p w14:paraId="2B9B45E3">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日期：    年   月   日</w:t>
      </w:r>
    </w:p>
    <w:p w14:paraId="435E0126">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78254075">
      <w:pPr>
        <w:pStyle w:val="4"/>
        <w:keepNext/>
        <w:keepLines/>
        <w:pageBreakBefore w:val="0"/>
        <w:widowControl w:val="0"/>
        <w:kinsoku/>
        <w:wordWrap/>
        <w:overflowPunct/>
        <w:topLinePunct w:val="0"/>
        <w:autoSpaceDE/>
        <w:autoSpaceDN/>
        <w:bidi w:val="0"/>
        <w:adjustRightInd/>
        <w:snapToGrid/>
        <w:ind w:firstLine="0"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目录二、法定代表人身份证明格式或法定代表人授权书格式</w:t>
      </w:r>
    </w:p>
    <w:p w14:paraId="77DADB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法定代表人身份证明（无授权委托的</w:t>
      </w:r>
      <w:r>
        <w:rPr>
          <w:rFonts w:hint="eastAsia"/>
          <w:b/>
          <w:bCs/>
          <w:color w:val="000000" w:themeColor="text1"/>
          <w:highlight w:val="none"/>
          <w:lang w:val="en-US" w:eastAsia="zh-CN"/>
          <w14:textFill>
            <w14:solidFill>
              <w14:schemeClr w14:val="tx1"/>
            </w14:solidFill>
          </w14:textFill>
        </w:rPr>
        <w:t>须</w:t>
      </w:r>
      <w:r>
        <w:rPr>
          <w:rFonts w:hint="eastAsia"/>
          <w:b/>
          <w:bCs/>
          <w:color w:val="000000" w:themeColor="text1"/>
          <w:highlight w:val="none"/>
          <w14:textFill>
            <w14:solidFill>
              <w14:schemeClr w14:val="tx1"/>
            </w14:solidFill>
          </w14:textFill>
        </w:rPr>
        <w:t>提供）</w:t>
      </w:r>
    </w:p>
    <w:p w14:paraId="4784B1EE">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投标人名称：</w:t>
      </w:r>
    </w:p>
    <w:p w14:paraId="517A479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地址：</w:t>
      </w:r>
    </w:p>
    <w:p w14:paraId="2F911D1D">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姓名：          性别：        年龄：           职务：            </w:t>
      </w:r>
    </w:p>
    <w:p w14:paraId="5DC3A9DE">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身份证号码：</w:t>
      </w:r>
    </w:p>
    <w:p w14:paraId="6392F68D">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系</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（投标人名称）的法定代表人。</w:t>
      </w:r>
    </w:p>
    <w:p w14:paraId="1A1CDED2">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特此证明。</w:t>
      </w:r>
    </w:p>
    <w:p w14:paraId="3658655E">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投标人：（盖章）</w:t>
      </w:r>
    </w:p>
    <w:p w14:paraId="718E5B2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法定代表人：（签字或盖章）</w:t>
      </w:r>
    </w:p>
    <w:p w14:paraId="49E2C3E5">
      <w:pPr>
        <w:bidi w:val="0"/>
        <w:rPr>
          <w:rFonts w:hint="eastAsia"/>
          <w:color w:val="000000" w:themeColor="text1"/>
          <w:highlight w:val="none"/>
          <w14:textFill>
            <w14:solidFill>
              <w14:schemeClr w14:val="tx1"/>
            </w14:solidFill>
          </w14:textFill>
        </w:rPr>
      </w:pP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14:paraId="62E29DC2">
      <w:pPr>
        <w:bidi w:val="0"/>
        <w:rPr>
          <w:rFonts w:hint="eastAsia"/>
          <w:color w:val="000000" w:themeColor="text1"/>
          <w:highlight w:val="none"/>
          <w14:textFill>
            <w14:solidFill>
              <w14:schemeClr w14:val="tx1"/>
            </w14:solidFill>
          </w14:textFill>
        </w:rPr>
      </w:pPr>
    </w:p>
    <w:p w14:paraId="05CBBB9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附：法定代表人身份证复印件</w:t>
      </w:r>
    </w:p>
    <w:p w14:paraId="35FD224C">
      <w:pPr>
        <w:bidi w:val="0"/>
        <w:rPr>
          <w:rFonts w:hint="eastAsia"/>
          <w:color w:val="000000" w:themeColor="text1"/>
          <w:highlight w:val="none"/>
          <w14:textFill>
            <w14:solidFill>
              <w14:schemeClr w14:val="tx1"/>
            </w14:solidFill>
          </w14:textFill>
        </w:rPr>
      </w:pPr>
    </w:p>
    <w:p w14:paraId="29C8D57C">
      <w:pPr>
        <w:bidi w:val="0"/>
        <w:rPr>
          <w:rFonts w:hint="eastAsia"/>
          <w:color w:val="000000" w:themeColor="text1"/>
          <w:highlight w:val="none"/>
          <w14:textFill>
            <w14:solidFill>
              <w14:schemeClr w14:val="tx1"/>
            </w14:solidFill>
          </w14:textFill>
        </w:rPr>
      </w:pPr>
    </w:p>
    <w:p w14:paraId="1153E619">
      <w:pPr>
        <w:bidi w:val="0"/>
        <w:rPr>
          <w:rFonts w:hint="eastAsia"/>
          <w:color w:val="000000" w:themeColor="text1"/>
          <w:highlight w:val="none"/>
          <w14:textFill>
            <w14:solidFill>
              <w14:schemeClr w14:val="tx1"/>
            </w14:solidFill>
          </w14:textFill>
        </w:rPr>
      </w:pPr>
    </w:p>
    <w:p w14:paraId="7C88B3F2">
      <w:pPr>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br w:type="page"/>
      </w:r>
    </w:p>
    <w:p w14:paraId="03209D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法定代表人授权委托书</w:t>
      </w:r>
    </w:p>
    <w:p w14:paraId="015F04BB">
      <w:pPr>
        <w:bidi w:val="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南京市栖霞区发展和改革委员会</w:t>
      </w:r>
      <w:r>
        <w:rPr>
          <w:rFonts w:hint="eastAsia"/>
          <w:color w:val="000000" w:themeColor="text1"/>
          <w:highlight w:val="none"/>
          <w14:textFill>
            <w14:solidFill>
              <w14:schemeClr w14:val="tx1"/>
            </w14:solidFill>
          </w14:textFill>
        </w:rPr>
        <w:t>：</w:t>
      </w:r>
    </w:p>
    <w:p w14:paraId="334AE6D8">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本授权书声明：注册于</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（投标人住址）的</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（投标人名称）法定代表人</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（法定代表人姓名、职务）代表我公司授权在下面签字的</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（投标人代表姓名、职务）为我公司的合法代理人，就贵方组织的</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（项目名称、项目编号）投标，以我公司名义处理一切与之有关的事务。</w:t>
      </w:r>
    </w:p>
    <w:p w14:paraId="52667518">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本授权书于</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日签字生效，特此声明。</w:t>
      </w:r>
    </w:p>
    <w:p w14:paraId="72A1729F">
      <w:pPr>
        <w:bidi w:val="0"/>
        <w:rPr>
          <w:rFonts w:hint="eastAsia"/>
          <w:color w:val="000000" w:themeColor="text1"/>
          <w:highlight w:val="none"/>
          <w14:textFill>
            <w14:solidFill>
              <w14:schemeClr w14:val="tx1"/>
            </w14:solidFill>
          </w14:textFill>
        </w:rPr>
      </w:pPr>
    </w:p>
    <w:p w14:paraId="335E1232">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法定代表人（签字</w:t>
      </w:r>
      <w:r>
        <w:rPr>
          <w:rFonts w:hint="eastAsia"/>
          <w:color w:val="000000" w:themeColor="text1"/>
          <w:highlight w:val="none"/>
          <w:lang w:val="en-US" w:eastAsia="zh-CN"/>
          <w14:textFill>
            <w14:solidFill>
              <w14:schemeClr w14:val="tx1"/>
            </w14:solidFill>
          </w14:textFill>
        </w:rPr>
        <w:t>或盖章</w:t>
      </w:r>
      <w:r>
        <w:rPr>
          <w:rFonts w:hint="eastAsia"/>
          <w:color w:val="000000" w:themeColor="text1"/>
          <w:highlight w:val="none"/>
          <w14:textFill>
            <w14:solidFill>
              <w14:schemeClr w14:val="tx1"/>
            </w14:solidFill>
          </w14:textFill>
        </w:rPr>
        <w:t>）：</w:t>
      </w:r>
    </w:p>
    <w:p w14:paraId="1EE8DCC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授权委托人（签字</w:t>
      </w:r>
      <w:r>
        <w:rPr>
          <w:rFonts w:hint="eastAsia"/>
          <w:color w:val="000000" w:themeColor="text1"/>
          <w:highlight w:val="none"/>
          <w:lang w:val="en-US" w:eastAsia="zh-CN"/>
          <w14:textFill>
            <w14:solidFill>
              <w14:schemeClr w14:val="tx1"/>
            </w14:solidFill>
          </w14:textFill>
        </w:rPr>
        <w:t>或盖章</w:t>
      </w:r>
      <w:r>
        <w:rPr>
          <w:rFonts w:hint="eastAsia"/>
          <w:color w:val="000000" w:themeColor="text1"/>
          <w:highlight w:val="none"/>
          <w14:textFill>
            <w14:solidFill>
              <w14:schemeClr w14:val="tx1"/>
            </w14:solidFill>
          </w14:textFill>
        </w:rPr>
        <w:t>）：</w:t>
      </w:r>
    </w:p>
    <w:p w14:paraId="6ABCF91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投标人名称（盖章）：</w:t>
      </w:r>
    </w:p>
    <w:p w14:paraId="13E1668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日期：</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14:paraId="2D648A4B">
      <w:pPr>
        <w:bidi w:val="0"/>
        <w:rPr>
          <w:rFonts w:hint="eastAsia"/>
          <w:color w:val="000000" w:themeColor="text1"/>
          <w:highlight w:val="none"/>
          <w14:textFill>
            <w14:solidFill>
              <w14:schemeClr w14:val="tx1"/>
            </w14:solidFill>
          </w14:textFill>
        </w:rPr>
      </w:pPr>
    </w:p>
    <w:p w14:paraId="7A9FD2A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法定代表人身份证复印件：</w:t>
      </w:r>
    </w:p>
    <w:p w14:paraId="465F30FA">
      <w:pPr>
        <w:bidi w:val="0"/>
        <w:rPr>
          <w:rFonts w:hint="eastAsia"/>
          <w:color w:val="000000" w:themeColor="text1"/>
          <w:highlight w:val="none"/>
          <w14:textFill>
            <w14:solidFill>
              <w14:schemeClr w14:val="tx1"/>
            </w14:solidFill>
          </w14:textFill>
        </w:rPr>
      </w:pPr>
    </w:p>
    <w:p w14:paraId="5133D6A4">
      <w:pPr>
        <w:bidi w:val="0"/>
        <w:rPr>
          <w:rFonts w:hint="eastAsia"/>
          <w:color w:val="000000" w:themeColor="text1"/>
          <w:highlight w:val="none"/>
          <w14:textFill>
            <w14:solidFill>
              <w14:schemeClr w14:val="tx1"/>
            </w14:solidFill>
          </w14:textFill>
        </w:rPr>
      </w:pPr>
    </w:p>
    <w:p w14:paraId="33F3B0E4">
      <w:pPr>
        <w:bidi w:val="0"/>
        <w:rPr>
          <w:rFonts w:hint="eastAsia" w:ascii="Times New Roman" w:hAnsi="Times New Roman"/>
          <w:color w:val="000000" w:themeColor="text1"/>
          <w:highlight w:val="none"/>
          <w14:textFill>
            <w14:solidFill>
              <w14:schemeClr w14:val="tx1"/>
            </w14:solidFill>
          </w14:textFill>
        </w:rPr>
      </w:pPr>
    </w:p>
    <w:p w14:paraId="11D42826">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授权委托人身份证复印件：</w:t>
      </w:r>
    </w:p>
    <w:p w14:paraId="23952005">
      <w:pPr>
        <w:bidi w:val="0"/>
        <w:rPr>
          <w:rFonts w:hint="eastAsia"/>
          <w:color w:val="000000" w:themeColor="text1"/>
          <w:highlight w:val="none"/>
          <w14:textFill>
            <w14:solidFill>
              <w14:schemeClr w14:val="tx1"/>
            </w14:solidFill>
          </w14:textFill>
        </w:rPr>
      </w:pPr>
    </w:p>
    <w:p w14:paraId="24523779">
      <w:pPr>
        <w:bidi w:val="0"/>
        <w:rPr>
          <w:rFonts w:hint="eastAsia"/>
          <w:color w:val="000000" w:themeColor="text1"/>
          <w:highlight w:val="none"/>
          <w14:textFill>
            <w14:solidFill>
              <w14:schemeClr w14:val="tx1"/>
            </w14:solidFill>
          </w14:textFill>
        </w:rPr>
      </w:pPr>
    </w:p>
    <w:p w14:paraId="7757BE42">
      <w:pPr>
        <w:bidi w:val="0"/>
        <w:rPr>
          <w:rFonts w:hint="eastAsia"/>
          <w:color w:val="000000" w:themeColor="text1"/>
          <w:highlight w:val="none"/>
          <w14:textFill>
            <w14:solidFill>
              <w14:schemeClr w14:val="tx1"/>
            </w14:solidFill>
          </w14:textFill>
        </w:rPr>
      </w:pPr>
    </w:p>
    <w:p w14:paraId="5DE9C544">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投标人或分支机构近半年内任意一个月为</w:t>
      </w:r>
      <w:r>
        <w:rPr>
          <w:rFonts w:hint="eastAsia"/>
          <w:color w:val="000000" w:themeColor="text1"/>
          <w:highlight w:val="none"/>
          <w14:textFill>
            <w14:solidFill>
              <w14:schemeClr w14:val="tx1"/>
            </w14:solidFill>
          </w14:textFill>
        </w:rPr>
        <w:t>授权委托人</w:t>
      </w:r>
      <w:r>
        <w:rPr>
          <w:rFonts w:hint="eastAsia"/>
          <w:color w:val="000000" w:themeColor="text1"/>
          <w:highlight w:val="none"/>
          <w:lang w:val="en-US" w:eastAsia="zh-CN"/>
          <w14:textFill>
            <w14:solidFill>
              <w14:schemeClr w14:val="tx1"/>
            </w14:solidFill>
          </w14:textFill>
        </w:rPr>
        <w:t>缴纳</w:t>
      </w:r>
      <w:r>
        <w:rPr>
          <w:rFonts w:hint="eastAsia"/>
          <w:color w:val="000000" w:themeColor="text1"/>
          <w:highlight w:val="none"/>
          <w14:textFill>
            <w14:solidFill>
              <w14:schemeClr w14:val="tx1"/>
            </w14:solidFill>
          </w14:textFill>
        </w:rPr>
        <w:t>社保</w:t>
      </w:r>
      <w:r>
        <w:rPr>
          <w:rFonts w:hint="eastAsia"/>
          <w:color w:val="000000" w:themeColor="text1"/>
          <w:highlight w:val="none"/>
          <w:lang w:val="en-US" w:eastAsia="zh-CN"/>
          <w14:textFill>
            <w14:solidFill>
              <w14:schemeClr w14:val="tx1"/>
            </w14:solidFill>
          </w14:textFill>
        </w:rPr>
        <w:t>的</w:t>
      </w:r>
      <w:r>
        <w:rPr>
          <w:rFonts w:hint="eastAsia"/>
          <w:color w:val="000000" w:themeColor="text1"/>
          <w:highlight w:val="none"/>
          <w14:textFill>
            <w14:solidFill>
              <w14:schemeClr w14:val="tx1"/>
            </w14:solidFill>
          </w14:textFill>
        </w:rPr>
        <w:t>证明：</w:t>
      </w:r>
    </w:p>
    <w:p w14:paraId="337C22C4">
      <w:pPr>
        <w:bidi w:val="0"/>
        <w:rPr>
          <w:rFonts w:hint="eastAsia" w:ascii="Times New Roman" w:hAnsi="Times New Roman"/>
          <w:color w:val="000000" w:themeColor="text1"/>
          <w:highlight w:val="none"/>
          <w14:textFill>
            <w14:solidFill>
              <w14:schemeClr w14:val="tx1"/>
            </w14:solidFill>
          </w14:textFill>
        </w:rPr>
      </w:pPr>
    </w:p>
    <w:p w14:paraId="5606E6B8">
      <w:pPr>
        <w:rPr>
          <w:rFonts w:hint="eastAsia"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br w:type="page"/>
      </w:r>
    </w:p>
    <w:p w14:paraId="6B1B3FA9">
      <w:pPr>
        <w:pStyle w:val="4"/>
        <w:bidi w:val="0"/>
        <w:ind w:left="0" w:leftChars="0"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目录三、开标一览表格式</w:t>
      </w:r>
    </w:p>
    <w:p w14:paraId="56AAA4FF">
      <w:pPr>
        <w:bidi w:val="0"/>
        <w:ind w:left="0" w:leftChars="0" w:firstLine="0" w:firstLineChars="0"/>
        <w:jc w:val="center"/>
        <w:rPr>
          <w:rFonts w:hint="default" w:eastAsia="宋体"/>
          <w:b/>
          <w:bCs/>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开标一览表</w:t>
      </w:r>
    </w:p>
    <w:p w14:paraId="2358960F">
      <w:pPr>
        <w:bidi w:val="0"/>
        <w:ind w:left="0" w:leftChars="0" w:firstLine="0" w:firstLineChars="0"/>
        <w:jc w:val="center"/>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（请将开标一览表放置于投标文件首页）</w:t>
      </w:r>
    </w:p>
    <w:tbl>
      <w:tblPr>
        <w:tblStyle w:val="15"/>
        <w:tblW w:w="4999"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75"/>
        <w:gridCol w:w="2812"/>
        <w:gridCol w:w="994"/>
        <w:gridCol w:w="1003"/>
        <w:gridCol w:w="3502"/>
      </w:tblGrid>
      <w:tr w14:paraId="77D0A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3114" w:type="pct"/>
            <w:gridSpan w:val="4"/>
            <w:tcBorders>
              <w:top w:val="single" w:color="auto" w:sz="4" w:space="0"/>
              <w:left w:val="single" w:color="auto" w:sz="4" w:space="0"/>
              <w:bottom w:val="single" w:color="auto" w:sz="4" w:space="0"/>
              <w:right w:val="single" w:color="auto" w:sz="4" w:space="0"/>
            </w:tcBorders>
            <w:noWrap w:val="0"/>
            <w:vAlign w:val="center"/>
          </w:tcPr>
          <w:p w14:paraId="6F07366F">
            <w:pPr>
              <w:keepNext w:val="0"/>
              <w:keepLines w:val="0"/>
              <w:pageBreakBefore w:val="0"/>
              <w:kinsoku/>
              <w:wordWrap/>
              <w:overflowPunct/>
              <w:topLinePunct w:val="0"/>
              <w:autoSpaceDE/>
              <w:autoSpaceDN/>
              <w:bidi w:val="0"/>
              <w:adjustRightInd/>
              <w:spacing w:line="240" w:lineRule="auto"/>
              <w:ind w:firstLine="0" w:firstLineChars="0"/>
              <w:jc w:val="left"/>
              <w:textAlignment w:val="auto"/>
              <w:rPr>
                <w:rFonts w:ascii="宋体" w:hAnsi="宋体" w:cs="宋体"/>
                <w:b/>
                <w:bCs/>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p>
        </w:tc>
        <w:tc>
          <w:tcPr>
            <w:tcW w:w="1885" w:type="pct"/>
            <w:tcBorders>
              <w:top w:val="single" w:color="auto" w:sz="4" w:space="0"/>
              <w:left w:val="single" w:color="auto" w:sz="4" w:space="0"/>
              <w:bottom w:val="single" w:color="auto" w:sz="4" w:space="0"/>
              <w:right w:val="single" w:color="auto" w:sz="4" w:space="0"/>
            </w:tcBorders>
            <w:noWrap w:val="0"/>
            <w:vAlign w:val="center"/>
          </w:tcPr>
          <w:p w14:paraId="3266989F">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项目编号：</w:t>
            </w:r>
          </w:p>
        </w:tc>
      </w:tr>
      <w:tr w14:paraId="2D4E8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25" w:type="pct"/>
            <w:tcBorders>
              <w:top w:val="single" w:color="auto" w:sz="4" w:space="0"/>
              <w:left w:val="single" w:color="auto" w:sz="4" w:space="0"/>
              <w:bottom w:val="single" w:color="auto" w:sz="4" w:space="0"/>
              <w:right w:val="single" w:color="auto" w:sz="4" w:space="0"/>
            </w:tcBorders>
            <w:noWrap w:val="0"/>
            <w:vAlign w:val="center"/>
          </w:tcPr>
          <w:p w14:paraId="5A5D641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序号</w:t>
            </w:r>
          </w:p>
        </w:tc>
        <w:tc>
          <w:tcPr>
            <w:tcW w:w="1513" w:type="pct"/>
            <w:tcBorders>
              <w:top w:val="single" w:color="auto" w:sz="4" w:space="0"/>
              <w:left w:val="single" w:color="auto" w:sz="4" w:space="0"/>
              <w:bottom w:val="single" w:color="auto" w:sz="4" w:space="0"/>
              <w:right w:val="single" w:color="auto" w:sz="4" w:space="0"/>
            </w:tcBorders>
            <w:noWrap w:val="0"/>
            <w:vAlign w:val="center"/>
          </w:tcPr>
          <w:p w14:paraId="53487D7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货物名称</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7B15F00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投标</w:t>
            </w:r>
          </w:p>
          <w:p w14:paraId="04EA842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品牌</w:t>
            </w:r>
          </w:p>
        </w:tc>
        <w:tc>
          <w:tcPr>
            <w:tcW w:w="539" w:type="pct"/>
            <w:tcBorders>
              <w:top w:val="single" w:color="auto" w:sz="4" w:space="0"/>
              <w:left w:val="single" w:color="auto" w:sz="4" w:space="0"/>
              <w:bottom w:val="single" w:color="auto" w:sz="4" w:space="0"/>
              <w:right w:val="single" w:color="auto" w:sz="4" w:space="0"/>
            </w:tcBorders>
            <w:noWrap w:val="0"/>
            <w:vAlign w:val="center"/>
          </w:tcPr>
          <w:p w14:paraId="7123A3A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规格</w:t>
            </w:r>
          </w:p>
          <w:p w14:paraId="444CDEF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型号</w:t>
            </w:r>
          </w:p>
        </w:tc>
        <w:tc>
          <w:tcPr>
            <w:tcW w:w="1885" w:type="pct"/>
            <w:tcBorders>
              <w:top w:val="single" w:color="auto" w:sz="4" w:space="0"/>
              <w:left w:val="single" w:color="auto" w:sz="4" w:space="0"/>
              <w:bottom w:val="single" w:color="auto" w:sz="4" w:space="0"/>
              <w:right w:val="single" w:color="auto" w:sz="4" w:space="0"/>
            </w:tcBorders>
            <w:noWrap w:val="0"/>
            <w:vAlign w:val="center"/>
          </w:tcPr>
          <w:p w14:paraId="26D28FB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其中，</w:t>
            </w:r>
            <w:r>
              <w:rPr>
                <w:rFonts w:hint="eastAsia" w:ascii="宋体" w:hAnsi="宋体" w:cs="宋体"/>
                <w:color w:val="000000" w:themeColor="text1"/>
                <w:kern w:val="0"/>
                <w:sz w:val="24"/>
                <w:szCs w:val="24"/>
                <w:highlight w:val="none"/>
                <w14:textFill>
                  <w14:solidFill>
                    <w14:schemeClr w14:val="tx1"/>
                  </w14:solidFill>
                </w14:textFill>
              </w:rPr>
              <w:t>小、微型企业产品（元）</w:t>
            </w:r>
          </w:p>
        </w:tc>
      </w:tr>
      <w:tr w14:paraId="641C4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525" w:type="pct"/>
            <w:tcBorders>
              <w:top w:val="single" w:color="auto" w:sz="4" w:space="0"/>
              <w:left w:val="single" w:color="auto" w:sz="4" w:space="0"/>
              <w:bottom w:val="single" w:color="auto" w:sz="4" w:space="0"/>
              <w:right w:val="single" w:color="auto" w:sz="4" w:space="0"/>
            </w:tcBorders>
            <w:noWrap w:val="0"/>
            <w:vAlign w:val="center"/>
          </w:tcPr>
          <w:p w14:paraId="37F8440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宋体" w:hAnsi="宋体" w:cs="宋体"/>
                <w:color w:val="000000" w:themeColor="text1"/>
                <w:sz w:val="24"/>
                <w:szCs w:val="24"/>
                <w:highlight w:val="none"/>
                <w14:textFill>
                  <w14:solidFill>
                    <w14:schemeClr w14:val="tx1"/>
                  </w14:solidFill>
                </w14:textFill>
              </w:rPr>
            </w:pPr>
          </w:p>
        </w:tc>
        <w:tc>
          <w:tcPr>
            <w:tcW w:w="1513" w:type="pct"/>
            <w:tcBorders>
              <w:top w:val="single" w:color="auto" w:sz="4" w:space="0"/>
              <w:left w:val="single" w:color="auto" w:sz="4" w:space="0"/>
              <w:bottom w:val="single" w:color="auto" w:sz="4" w:space="0"/>
              <w:right w:val="single" w:color="auto" w:sz="4" w:space="0"/>
            </w:tcBorders>
            <w:noWrap w:val="0"/>
            <w:vAlign w:val="center"/>
          </w:tcPr>
          <w:p w14:paraId="64A6FE3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宋体" w:hAnsi="宋体" w:cs="宋体"/>
                <w:color w:val="000000" w:themeColor="text1"/>
                <w:sz w:val="24"/>
                <w:szCs w:val="24"/>
                <w:highlight w:val="none"/>
                <w14:textFill>
                  <w14:solidFill>
                    <w14:schemeClr w14:val="tx1"/>
                  </w14:solidFill>
                </w14:textFill>
              </w:rPr>
            </w:pPr>
          </w:p>
        </w:tc>
        <w:tc>
          <w:tcPr>
            <w:tcW w:w="535" w:type="pct"/>
            <w:tcBorders>
              <w:top w:val="single" w:color="auto" w:sz="4" w:space="0"/>
              <w:left w:val="single" w:color="auto" w:sz="4" w:space="0"/>
              <w:bottom w:val="single" w:color="auto" w:sz="4" w:space="0"/>
              <w:right w:val="single" w:color="auto" w:sz="4" w:space="0"/>
            </w:tcBorders>
            <w:noWrap w:val="0"/>
            <w:vAlign w:val="center"/>
          </w:tcPr>
          <w:p w14:paraId="519FC8D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宋体" w:hAnsi="宋体" w:cs="宋体"/>
                <w:color w:val="000000" w:themeColor="text1"/>
                <w:sz w:val="24"/>
                <w:szCs w:val="24"/>
                <w:highlight w:val="none"/>
                <w:lang w:val="zh-CN"/>
                <w14:textFill>
                  <w14:solidFill>
                    <w14:schemeClr w14:val="tx1"/>
                  </w14:solidFill>
                </w14:textFill>
              </w:rPr>
            </w:pPr>
          </w:p>
        </w:tc>
        <w:tc>
          <w:tcPr>
            <w:tcW w:w="539" w:type="pct"/>
            <w:tcBorders>
              <w:top w:val="single" w:color="auto" w:sz="4" w:space="0"/>
              <w:left w:val="single" w:color="auto" w:sz="4" w:space="0"/>
              <w:bottom w:val="single" w:color="auto" w:sz="4" w:space="0"/>
              <w:right w:val="single" w:color="auto" w:sz="4" w:space="0"/>
            </w:tcBorders>
            <w:noWrap w:val="0"/>
            <w:vAlign w:val="center"/>
          </w:tcPr>
          <w:p w14:paraId="3E3B634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宋体" w:hAnsi="宋体" w:cs="宋体"/>
                <w:color w:val="000000" w:themeColor="text1"/>
                <w:sz w:val="24"/>
                <w:szCs w:val="24"/>
                <w:highlight w:val="none"/>
                <w:lang w:val="zh-CN"/>
                <w14:textFill>
                  <w14:solidFill>
                    <w14:schemeClr w14:val="tx1"/>
                  </w14:solidFill>
                </w14:textFill>
              </w:rPr>
            </w:pPr>
          </w:p>
        </w:tc>
        <w:tc>
          <w:tcPr>
            <w:tcW w:w="1885" w:type="pct"/>
            <w:tcBorders>
              <w:top w:val="single" w:color="auto" w:sz="4" w:space="0"/>
              <w:left w:val="single" w:color="auto" w:sz="4" w:space="0"/>
              <w:bottom w:val="single" w:color="auto" w:sz="4" w:space="0"/>
              <w:right w:val="single" w:color="auto" w:sz="4" w:space="0"/>
            </w:tcBorders>
            <w:noWrap w:val="0"/>
            <w:vAlign w:val="center"/>
          </w:tcPr>
          <w:p w14:paraId="2EF4841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宋体" w:hAnsi="宋体" w:cs="宋体"/>
                <w:color w:val="000000" w:themeColor="text1"/>
                <w:sz w:val="24"/>
                <w:szCs w:val="24"/>
                <w:highlight w:val="none"/>
                <w:lang w:val="zh-CN"/>
                <w14:textFill>
                  <w14:solidFill>
                    <w14:schemeClr w14:val="tx1"/>
                  </w14:solidFill>
                </w14:textFill>
              </w:rPr>
            </w:pPr>
          </w:p>
        </w:tc>
      </w:tr>
      <w:tr w14:paraId="3E81C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2039" w:type="pct"/>
            <w:gridSpan w:val="2"/>
            <w:tcBorders>
              <w:top w:val="single" w:color="auto" w:sz="4" w:space="0"/>
              <w:left w:val="single" w:color="auto" w:sz="4" w:space="0"/>
              <w:bottom w:val="single" w:color="auto" w:sz="4" w:space="0"/>
              <w:right w:val="single" w:color="auto" w:sz="4" w:space="0"/>
            </w:tcBorders>
            <w:noWrap w:val="0"/>
            <w:vAlign w:val="center"/>
          </w:tcPr>
          <w:p w14:paraId="557878E6">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ascii="宋体" w:hAnsi="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kern w:val="0"/>
                <w:sz w:val="24"/>
                <w:szCs w:val="24"/>
                <w:highlight w:val="none"/>
                <w:lang w:val="zh-CN"/>
                <w14:textFill>
                  <w14:solidFill>
                    <w14:schemeClr w14:val="tx1"/>
                  </w14:solidFill>
                </w14:textFill>
              </w:rPr>
              <w:t>投标总价（人民币）</w:t>
            </w:r>
          </w:p>
        </w:tc>
        <w:tc>
          <w:tcPr>
            <w:tcW w:w="2960" w:type="pct"/>
            <w:gridSpan w:val="3"/>
            <w:tcBorders>
              <w:top w:val="single" w:color="auto" w:sz="4" w:space="0"/>
              <w:left w:val="single" w:color="auto" w:sz="4" w:space="0"/>
              <w:bottom w:val="single" w:color="auto" w:sz="4" w:space="0"/>
              <w:right w:val="single" w:color="auto" w:sz="4" w:space="0"/>
            </w:tcBorders>
            <w:noWrap w:val="0"/>
            <w:vAlign w:val="center"/>
          </w:tcPr>
          <w:p w14:paraId="04552F58">
            <w:pPr>
              <w:pStyle w:val="6"/>
              <w:keepNext w:val="0"/>
              <w:keepLines w:val="0"/>
              <w:pageBreakBefore w:val="0"/>
              <w:kinsoku/>
              <w:wordWrap/>
              <w:overflowPunct/>
              <w:topLinePunct w:val="0"/>
              <w:autoSpaceDE/>
              <w:autoSpaceDN/>
              <w:bidi w:val="0"/>
              <w:adjustRightInd/>
              <w:spacing w:line="240" w:lineRule="auto"/>
              <w:ind w:firstLine="0" w:firstLineChars="0"/>
              <w:jc w:val="left"/>
              <w:textAlignment w:val="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小写：¥                </w:t>
            </w:r>
          </w:p>
          <w:p w14:paraId="7D274E8A">
            <w:pPr>
              <w:pStyle w:val="6"/>
              <w:keepNext w:val="0"/>
              <w:keepLines w:val="0"/>
              <w:pageBreakBefore w:val="0"/>
              <w:kinsoku/>
              <w:wordWrap/>
              <w:overflowPunct/>
              <w:topLinePunct w:val="0"/>
              <w:autoSpaceDE/>
              <w:autoSpaceDN/>
              <w:bidi w:val="0"/>
              <w:adjustRightInd/>
              <w:spacing w:line="240" w:lineRule="auto"/>
              <w:ind w:firstLine="0" w:firstLineChars="0"/>
              <w:jc w:val="left"/>
              <w:textAlignment w:val="auto"/>
              <w:rPr>
                <w:rFonts w:hint="eastAsia" w:ascii="宋体" w:hAnsi="宋体" w:cs="宋体"/>
                <w:b/>
                <w:color w:val="000000" w:themeColor="text1"/>
                <w:sz w:val="24"/>
                <w:szCs w:val="24"/>
                <w:highlight w:val="none"/>
                <w14:textFill>
                  <w14:solidFill>
                    <w14:schemeClr w14:val="tx1"/>
                  </w14:solidFill>
                </w14:textFill>
              </w:rPr>
            </w:pPr>
          </w:p>
          <w:p w14:paraId="6BB23384">
            <w:pPr>
              <w:pStyle w:val="6"/>
              <w:keepNext w:val="0"/>
              <w:keepLines w:val="0"/>
              <w:pageBreakBefore w:val="0"/>
              <w:kinsoku/>
              <w:wordWrap/>
              <w:overflowPunct/>
              <w:topLinePunct w:val="0"/>
              <w:autoSpaceDE/>
              <w:autoSpaceDN/>
              <w:bidi w:val="0"/>
              <w:adjustRightInd/>
              <w:spacing w:line="240" w:lineRule="auto"/>
              <w:ind w:firstLine="0" w:firstLineChars="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大写：人民币</w:t>
            </w:r>
          </w:p>
        </w:tc>
      </w:tr>
      <w:tr w14:paraId="4894F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039" w:type="pct"/>
            <w:gridSpan w:val="2"/>
            <w:tcBorders>
              <w:top w:val="single" w:color="auto" w:sz="4" w:space="0"/>
              <w:left w:val="single" w:color="auto" w:sz="4" w:space="0"/>
              <w:bottom w:val="single" w:color="auto" w:sz="4" w:space="0"/>
              <w:right w:val="single" w:color="auto" w:sz="4" w:space="0"/>
            </w:tcBorders>
            <w:noWrap w:val="0"/>
            <w:vAlign w:val="center"/>
          </w:tcPr>
          <w:p w14:paraId="281AD463">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ascii="宋体" w:hAnsi="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kern w:val="0"/>
                <w:sz w:val="24"/>
                <w:szCs w:val="24"/>
                <w:highlight w:val="none"/>
                <w:lang w:val="zh-CN"/>
                <w14:textFill>
                  <w14:solidFill>
                    <w14:schemeClr w14:val="tx1"/>
                  </w14:solidFill>
                </w14:textFill>
              </w:rPr>
              <w:t>制造商名称</w:t>
            </w:r>
          </w:p>
        </w:tc>
        <w:tc>
          <w:tcPr>
            <w:tcW w:w="2960" w:type="pct"/>
            <w:gridSpan w:val="3"/>
            <w:tcBorders>
              <w:top w:val="single" w:color="auto" w:sz="4" w:space="0"/>
              <w:left w:val="single" w:color="auto" w:sz="4" w:space="0"/>
              <w:bottom w:val="single" w:color="auto" w:sz="4" w:space="0"/>
              <w:right w:val="single" w:color="auto" w:sz="4" w:space="0"/>
            </w:tcBorders>
            <w:noWrap w:val="0"/>
            <w:vAlign w:val="center"/>
          </w:tcPr>
          <w:p w14:paraId="6C4FE28E">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ascii="宋体" w:hAnsi="宋体" w:cs="宋体"/>
                <w:color w:val="000000" w:themeColor="text1"/>
                <w:kern w:val="0"/>
                <w:sz w:val="24"/>
                <w:szCs w:val="24"/>
                <w:highlight w:val="none"/>
                <w14:textFill>
                  <w14:solidFill>
                    <w14:schemeClr w14:val="tx1"/>
                  </w14:solidFill>
                </w14:textFill>
              </w:rPr>
            </w:pPr>
          </w:p>
        </w:tc>
      </w:tr>
      <w:tr w14:paraId="705EF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039" w:type="pct"/>
            <w:gridSpan w:val="2"/>
            <w:tcBorders>
              <w:top w:val="single" w:color="auto" w:sz="4" w:space="0"/>
              <w:left w:val="single" w:color="auto" w:sz="4" w:space="0"/>
              <w:bottom w:val="single" w:color="auto" w:sz="4" w:space="0"/>
              <w:right w:val="single" w:color="auto" w:sz="4" w:space="0"/>
            </w:tcBorders>
            <w:noWrap w:val="0"/>
            <w:vAlign w:val="center"/>
          </w:tcPr>
          <w:p w14:paraId="5E97B2F2">
            <w:pPr>
              <w:keepNext w:val="0"/>
              <w:keepLines w:val="0"/>
              <w:pageBreakBefore w:val="0"/>
              <w:widowControl/>
              <w:kinsoku/>
              <w:wordWrap/>
              <w:overflowPunct/>
              <w:topLinePunct w:val="0"/>
              <w:autoSpaceDE/>
              <w:autoSpaceDN/>
              <w:bidi w:val="0"/>
              <w:adjustRightInd/>
              <w:spacing w:line="240" w:lineRule="auto"/>
              <w:ind w:firstLine="0" w:firstLineChars="0"/>
              <w:jc w:val="left"/>
              <w:textAlignment w:val="auto"/>
              <w:rPr>
                <w:rFonts w:ascii="宋体" w:hAnsi="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制造商</w:t>
            </w:r>
            <w:r>
              <w:rPr>
                <w:rFonts w:hint="eastAsia" w:ascii="宋体" w:hAnsi="宋体" w:cs="宋体"/>
                <w:color w:val="000000" w:themeColor="text1"/>
                <w:sz w:val="24"/>
                <w:szCs w:val="24"/>
                <w:highlight w:val="none"/>
                <w14:textFill>
                  <w14:solidFill>
                    <w14:schemeClr w14:val="tx1"/>
                  </w14:solidFill>
                </w14:textFill>
              </w:rPr>
              <w:t>是否属于小微型企业</w:t>
            </w:r>
          </w:p>
        </w:tc>
        <w:tc>
          <w:tcPr>
            <w:tcW w:w="2960" w:type="pct"/>
            <w:gridSpan w:val="3"/>
            <w:tcBorders>
              <w:top w:val="single" w:color="auto" w:sz="4" w:space="0"/>
              <w:left w:val="single" w:color="auto" w:sz="4" w:space="0"/>
              <w:bottom w:val="single" w:color="auto" w:sz="4" w:space="0"/>
              <w:right w:val="single" w:color="auto" w:sz="4" w:space="0"/>
            </w:tcBorders>
            <w:noWrap w:val="0"/>
            <w:vAlign w:val="center"/>
          </w:tcPr>
          <w:p w14:paraId="519386C8">
            <w:pPr>
              <w:keepNext w:val="0"/>
              <w:keepLines w:val="0"/>
              <w:pageBreakBefore w:val="0"/>
              <w:widowControl/>
              <w:kinsoku/>
              <w:wordWrap/>
              <w:overflowPunct/>
              <w:topLinePunct w:val="0"/>
              <w:autoSpaceDE/>
              <w:autoSpaceDN/>
              <w:bidi w:val="0"/>
              <w:adjustRightInd/>
              <w:spacing w:line="240" w:lineRule="auto"/>
              <w:ind w:firstLine="0" w:firstLineChars="0"/>
              <w:jc w:val="left"/>
              <w:textAlignment w:val="auto"/>
              <w:rPr>
                <w:rFonts w:ascii="宋体" w:hAnsi="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是        否</w:t>
            </w:r>
          </w:p>
        </w:tc>
      </w:tr>
      <w:tr w14:paraId="6B21C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039" w:type="pct"/>
            <w:gridSpan w:val="2"/>
            <w:tcBorders>
              <w:top w:val="single" w:color="auto" w:sz="4" w:space="0"/>
              <w:left w:val="single" w:color="auto" w:sz="4" w:space="0"/>
              <w:bottom w:val="single" w:color="auto" w:sz="4" w:space="0"/>
              <w:right w:val="single" w:color="auto" w:sz="4" w:space="0"/>
            </w:tcBorders>
            <w:noWrap w:val="0"/>
            <w:vAlign w:val="center"/>
          </w:tcPr>
          <w:p w14:paraId="0D505D32">
            <w:pPr>
              <w:keepNext w:val="0"/>
              <w:keepLines w:val="0"/>
              <w:pageBreakBefore w:val="0"/>
              <w:widowControl/>
              <w:kinsoku/>
              <w:wordWrap/>
              <w:overflowPunct/>
              <w:topLinePunct w:val="0"/>
              <w:autoSpaceDE/>
              <w:autoSpaceDN/>
              <w:bidi w:val="0"/>
              <w:adjustRightInd/>
              <w:spacing w:line="240" w:lineRule="auto"/>
              <w:ind w:firstLine="0" w:firstLineChars="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制造商</w:t>
            </w:r>
            <w:r>
              <w:rPr>
                <w:rFonts w:hint="eastAsia" w:ascii="宋体" w:hAnsi="宋体" w:cs="宋体"/>
                <w:color w:val="000000" w:themeColor="text1"/>
                <w:sz w:val="24"/>
                <w:szCs w:val="24"/>
                <w:highlight w:val="none"/>
                <w14:textFill>
                  <w14:solidFill>
                    <w14:schemeClr w14:val="tx1"/>
                  </w14:solidFill>
                </w14:textFill>
              </w:rPr>
              <w:t>是否属于</w:t>
            </w:r>
            <w:r>
              <w:rPr>
                <w:rFonts w:hint="eastAsia" w:ascii="宋体" w:hAnsi="宋体" w:cs="宋体"/>
                <w:color w:val="000000" w:themeColor="text1"/>
                <w:sz w:val="24"/>
                <w:szCs w:val="24"/>
                <w:highlight w:val="none"/>
                <w:lang w:val="en-US" w:eastAsia="zh-CN"/>
                <w14:textFill>
                  <w14:solidFill>
                    <w14:schemeClr w14:val="tx1"/>
                  </w14:solidFill>
                </w14:textFill>
              </w:rPr>
              <w:t>监狱</w:t>
            </w:r>
            <w:r>
              <w:rPr>
                <w:rFonts w:hint="eastAsia" w:ascii="宋体" w:hAnsi="宋体" w:cs="宋体"/>
                <w:color w:val="000000" w:themeColor="text1"/>
                <w:sz w:val="24"/>
                <w:szCs w:val="24"/>
                <w:highlight w:val="none"/>
                <w14:textFill>
                  <w14:solidFill>
                    <w14:schemeClr w14:val="tx1"/>
                  </w14:solidFill>
                </w14:textFill>
              </w:rPr>
              <w:t>企业</w:t>
            </w:r>
          </w:p>
        </w:tc>
        <w:tc>
          <w:tcPr>
            <w:tcW w:w="2960" w:type="pct"/>
            <w:gridSpan w:val="3"/>
            <w:tcBorders>
              <w:top w:val="single" w:color="auto" w:sz="4" w:space="0"/>
              <w:left w:val="single" w:color="auto" w:sz="4" w:space="0"/>
              <w:bottom w:val="single" w:color="auto" w:sz="4" w:space="0"/>
              <w:right w:val="single" w:color="auto" w:sz="4" w:space="0"/>
            </w:tcBorders>
            <w:noWrap w:val="0"/>
            <w:vAlign w:val="center"/>
          </w:tcPr>
          <w:p w14:paraId="615C31FB">
            <w:pPr>
              <w:keepNext w:val="0"/>
              <w:keepLines w:val="0"/>
              <w:pageBreakBefore w:val="0"/>
              <w:widowControl/>
              <w:kinsoku/>
              <w:wordWrap/>
              <w:overflowPunct/>
              <w:topLinePunct w:val="0"/>
              <w:autoSpaceDE/>
              <w:autoSpaceDN/>
              <w:bidi w:val="0"/>
              <w:adjustRightInd/>
              <w:spacing w:line="240" w:lineRule="auto"/>
              <w:ind w:firstLine="0" w:firstLineChars="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是        否</w:t>
            </w:r>
          </w:p>
        </w:tc>
      </w:tr>
      <w:tr w14:paraId="279B7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039" w:type="pct"/>
            <w:gridSpan w:val="2"/>
            <w:tcBorders>
              <w:top w:val="single" w:color="auto" w:sz="4" w:space="0"/>
              <w:left w:val="single" w:color="auto" w:sz="4" w:space="0"/>
              <w:bottom w:val="single" w:color="auto" w:sz="4" w:space="0"/>
              <w:right w:val="single" w:color="auto" w:sz="4" w:space="0"/>
            </w:tcBorders>
            <w:noWrap w:val="0"/>
            <w:vAlign w:val="center"/>
          </w:tcPr>
          <w:p w14:paraId="71FFEDF5">
            <w:pPr>
              <w:keepNext w:val="0"/>
              <w:keepLines w:val="0"/>
              <w:pageBreakBefore w:val="0"/>
              <w:widowControl/>
              <w:kinsoku/>
              <w:wordWrap/>
              <w:overflowPunct/>
              <w:topLinePunct w:val="0"/>
              <w:autoSpaceDE/>
              <w:autoSpaceDN/>
              <w:bidi w:val="0"/>
              <w:adjustRightInd/>
              <w:spacing w:line="240" w:lineRule="auto"/>
              <w:ind w:firstLine="0" w:firstLineChars="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制造商</w:t>
            </w:r>
            <w:r>
              <w:rPr>
                <w:rFonts w:hint="eastAsia" w:ascii="宋体" w:hAnsi="宋体" w:cs="宋体"/>
                <w:color w:val="000000" w:themeColor="text1"/>
                <w:sz w:val="24"/>
                <w:szCs w:val="24"/>
                <w:highlight w:val="none"/>
                <w14:textFill>
                  <w14:solidFill>
                    <w14:schemeClr w14:val="tx1"/>
                  </w14:solidFill>
                </w14:textFill>
              </w:rPr>
              <w:t>是否属于</w:t>
            </w:r>
            <w:r>
              <w:rPr>
                <w:rFonts w:hint="eastAsia" w:ascii="宋体" w:hAnsi="宋体" w:cs="宋体"/>
                <w:color w:val="000000" w:themeColor="text1"/>
                <w:sz w:val="24"/>
                <w:szCs w:val="24"/>
                <w:highlight w:val="none"/>
                <w:lang w:val="en-US" w:eastAsia="zh-CN"/>
                <w14:textFill>
                  <w14:solidFill>
                    <w14:schemeClr w14:val="tx1"/>
                  </w14:solidFill>
                </w14:textFill>
              </w:rPr>
              <w:t>残疾人福利性单位</w:t>
            </w:r>
          </w:p>
        </w:tc>
        <w:tc>
          <w:tcPr>
            <w:tcW w:w="2960" w:type="pct"/>
            <w:gridSpan w:val="3"/>
            <w:tcBorders>
              <w:top w:val="single" w:color="auto" w:sz="4" w:space="0"/>
              <w:left w:val="single" w:color="auto" w:sz="4" w:space="0"/>
              <w:bottom w:val="single" w:color="auto" w:sz="4" w:space="0"/>
              <w:right w:val="single" w:color="auto" w:sz="4" w:space="0"/>
            </w:tcBorders>
            <w:noWrap w:val="0"/>
            <w:vAlign w:val="center"/>
          </w:tcPr>
          <w:p w14:paraId="0FA8F488">
            <w:pPr>
              <w:keepNext w:val="0"/>
              <w:keepLines w:val="0"/>
              <w:pageBreakBefore w:val="0"/>
              <w:widowControl/>
              <w:kinsoku/>
              <w:wordWrap/>
              <w:overflowPunct/>
              <w:topLinePunct w:val="0"/>
              <w:autoSpaceDE/>
              <w:autoSpaceDN/>
              <w:bidi w:val="0"/>
              <w:adjustRightInd/>
              <w:spacing w:line="240" w:lineRule="auto"/>
              <w:ind w:firstLine="0" w:firstLineChars="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是        否</w:t>
            </w:r>
          </w:p>
        </w:tc>
      </w:tr>
    </w:tbl>
    <w:p w14:paraId="431168C0">
      <w:pPr>
        <w:bidi w:val="0"/>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投标人名称：</w:t>
      </w:r>
      <w:r>
        <w:rPr>
          <w:rFonts w:hint="eastAsia"/>
          <w:color w:val="000000" w:themeColor="text1"/>
          <w:highlight w:val="none"/>
          <w:u w:val="single"/>
          <w:lang w:val="zh-CN"/>
          <w14:textFill>
            <w14:solidFill>
              <w14:schemeClr w14:val="tx1"/>
            </w14:solidFill>
          </w14:textFill>
        </w:rPr>
        <w:t xml:space="preserve">                                               </w:t>
      </w:r>
      <w:r>
        <w:rPr>
          <w:rFonts w:hint="eastAsia"/>
          <w:color w:val="000000" w:themeColor="text1"/>
          <w:highlight w:val="none"/>
          <w:lang w:val="zh-CN"/>
          <w14:textFill>
            <w14:solidFill>
              <w14:schemeClr w14:val="tx1"/>
            </w14:solidFill>
          </w14:textFill>
        </w:rPr>
        <w:t>（盖章）</w:t>
      </w:r>
    </w:p>
    <w:p w14:paraId="3BAFE194">
      <w:pPr>
        <w:bidi w:val="0"/>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说明：</w:t>
      </w:r>
    </w:p>
    <w:p w14:paraId="25331A03">
      <w:pPr>
        <w:bidi w:val="0"/>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1.在“投标货物中有无进口产品”栏后“有”或“无”上打“√”。</w:t>
      </w:r>
    </w:p>
    <w:p w14:paraId="02F793BB">
      <w:pPr>
        <w:bidi w:val="0"/>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2.在“制造商是否属于小微型企业”栏后“是”或“否”上打“√”，如勾选“是”，投标人</w:t>
      </w:r>
      <w:r>
        <w:rPr>
          <w:rFonts w:hint="eastAsia"/>
          <w:color w:val="000000" w:themeColor="text1"/>
          <w:highlight w:val="none"/>
          <w:lang w:val="en-US" w:eastAsia="zh-CN"/>
          <w14:textFill>
            <w14:solidFill>
              <w14:schemeClr w14:val="tx1"/>
            </w14:solidFill>
          </w14:textFill>
        </w:rPr>
        <w:t>须</w:t>
      </w:r>
      <w:r>
        <w:rPr>
          <w:rFonts w:hint="eastAsia"/>
          <w:color w:val="000000" w:themeColor="text1"/>
          <w:highlight w:val="none"/>
          <w:lang w:val="zh-CN"/>
          <w14:textFill>
            <w14:solidFill>
              <w14:schemeClr w14:val="tx1"/>
            </w14:solidFill>
          </w14:textFill>
        </w:rPr>
        <w:t>同时提供《中小企业声明函》。</w:t>
      </w:r>
    </w:p>
    <w:p w14:paraId="3F08F2F7">
      <w:pPr>
        <w:bidi w:val="0"/>
        <w:rPr>
          <w:rFonts w:hint="eastAsia"/>
          <w:color w:val="000000" w:themeColor="text1"/>
          <w:highlight w:val="none"/>
          <w:lang w:val="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lang w:val="zh-CN"/>
          <w14:textFill>
            <w14:solidFill>
              <w14:schemeClr w14:val="tx1"/>
            </w14:solidFill>
          </w14:textFill>
        </w:rPr>
        <w:t>在“制造商是否属于监狱企业”栏后“是”或“否”上打“√”，如勾选“是”，投标人</w:t>
      </w:r>
      <w:r>
        <w:rPr>
          <w:rFonts w:hint="eastAsia"/>
          <w:color w:val="000000" w:themeColor="text1"/>
          <w:highlight w:val="none"/>
          <w:lang w:val="en-US" w:eastAsia="zh-CN"/>
          <w14:textFill>
            <w14:solidFill>
              <w14:schemeClr w14:val="tx1"/>
            </w14:solidFill>
          </w14:textFill>
        </w:rPr>
        <w:t>须</w:t>
      </w:r>
      <w:r>
        <w:rPr>
          <w:rFonts w:hint="eastAsia"/>
          <w:color w:val="000000" w:themeColor="text1"/>
          <w:highlight w:val="none"/>
          <w:lang w:val="zh-CN"/>
          <w14:textFill>
            <w14:solidFill>
              <w14:schemeClr w14:val="tx1"/>
            </w14:solidFill>
          </w14:textFill>
        </w:rPr>
        <w:t>同时提供监狱企业的证明文件。</w:t>
      </w:r>
    </w:p>
    <w:p w14:paraId="126E3A78">
      <w:pPr>
        <w:bidi w:val="0"/>
        <w:rPr>
          <w:rFonts w:hint="eastAsia"/>
          <w:color w:val="000000" w:themeColor="text1"/>
          <w:highlight w:val="none"/>
          <w:lang w:val="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lang w:val="zh-CN"/>
          <w14:textFill>
            <w14:solidFill>
              <w14:schemeClr w14:val="tx1"/>
            </w14:solidFill>
          </w14:textFill>
        </w:rPr>
        <w:t>在“制造商是否属于残疾人福利性单位”栏后“是”或“否”上打“√”，如勾选“是”，投标人</w:t>
      </w:r>
      <w:r>
        <w:rPr>
          <w:rFonts w:hint="eastAsia"/>
          <w:color w:val="000000" w:themeColor="text1"/>
          <w:highlight w:val="none"/>
          <w:lang w:val="en-US" w:eastAsia="zh-CN"/>
          <w14:textFill>
            <w14:solidFill>
              <w14:schemeClr w14:val="tx1"/>
            </w14:solidFill>
          </w14:textFill>
        </w:rPr>
        <w:t>须</w:t>
      </w:r>
      <w:r>
        <w:rPr>
          <w:rFonts w:hint="eastAsia"/>
          <w:color w:val="000000" w:themeColor="text1"/>
          <w:highlight w:val="none"/>
          <w:lang w:val="zh-CN"/>
          <w14:textFill>
            <w14:solidFill>
              <w14:schemeClr w14:val="tx1"/>
            </w14:solidFill>
          </w14:textFill>
        </w:rPr>
        <w:t>同时提供《残疾人福利性单位声明函》。</w:t>
      </w:r>
    </w:p>
    <w:p w14:paraId="415BE46E">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E24A4A5">
      <w:pPr>
        <w:pStyle w:val="4"/>
        <w:bidi w:val="0"/>
        <w:ind w:left="0" w:leftChars="0" w:firstLine="0" w:firstLineChars="0"/>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目录</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lang w:val="zh-CN"/>
          <w14:textFill>
            <w14:solidFill>
              <w14:schemeClr w14:val="tx1"/>
            </w14:solidFill>
          </w14:textFill>
        </w:rPr>
        <w:t>、分项报价表格式</w:t>
      </w:r>
    </w:p>
    <w:p w14:paraId="34CD33F8">
      <w:pPr>
        <w:bidi w:val="0"/>
        <w:ind w:left="0" w:leftChars="0" w:firstLine="0" w:firstLineChars="0"/>
        <w:jc w:val="center"/>
        <w:rPr>
          <w:rFonts w:hint="eastAsia" w:eastAsia="宋体"/>
          <w:b/>
          <w:bCs/>
          <w:color w:val="000000" w:themeColor="text1"/>
          <w:highlight w:val="none"/>
          <w:lang w:val="en-US" w:eastAsia="zh-CN"/>
          <w14:textFill>
            <w14:solidFill>
              <w14:schemeClr w14:val="tx1"/>
            </w14:solidFill>
          </w14:textFill>
        </w:rPr>
      </w:pPr>
      <w:r>
        <w:rPr>
          <w:rFonts w:hint="eastAsia"/>
          <w:b/>
          <w:bCs/>
          <w:color w:val="000000" w:themeColor="text1"/>
          <w:highlight w:val="none"/>
          <w:lang w:val="zh-CN"/>
          <w14:textFill>
            <w14:solidFill>
              <w14:schemeClr w14:val="tx1"/>
            </w14:solidFill>
          </w14:textFill>
        </w:rPr>
        <w:t>分项报价表</w:t>
      </w: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945"/>
        <w:gridCol w:w="971"/>
        <w:gridCol w:w="1020"/>
        <w:gridCol w:w="808"/>
        <w:gridCol w:w="728"/>
        <w:gridCol w:w="1072"/>
        <w:gridCol w:w="1047"/>
        <w:gridCol w:w="1958"/>
      </w:tblGrid>
      <w:tr w14:paraId="7E4C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05" w:type="pct"/>
            <w:gridSpan w:val="6"/>
            <w:tcBorders>
              <w:top w:val="nil"/>
              <w:left w:val="nil"/>
              <w:bottom w:val="single" w:color="auto" w:sz="4" w:space="0"/>
              <w:right w:val="nil"/>
            </w:tcBorders>
            <w:noWrap w:val="0"/>
            <w:vAlign w:val="center"/>
          </w:tcPr>
          <w:p w14:paraId="2D8B870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2194" w:type="pct"/>
            <w:gridSpan w:val="3"/>
            <w:tcBorders>
              <w:top w:val="nil"/>
              <w:left w:val="nil"/>
              <w:bottom w:val="single" w:color="auto" w:sz="4" w:space="0"/>
              <w:right w:val="nil"/>
            </w:tcBorders>
            <w:noWrap w:val="0"/>
            <w:vAlign w:val="center"/>
          </w:tcPr>
          <w:p w14:paraId="4382A62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项目编号：</w:t>
            </w:r>
          </w:p>
        </w:tc>
      </w:tr>
      <w:tr w14:paraId="44F0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7" w:type="pct"/>
            <w:tcBorders>
              <w:top w:val="single" w:color="auto" w:sz="4" w:space="0"/>
              <w:left w:val="single" w:color="auto" w:sz="4" w:space="0"/>
              <w:bottom w:val="single" w:color="auto" w:sz="4" w:space="0"/>
              <w:right w:val="single" w:color="auto" w:sz="4" w:space="0"/>
            </w:tcBorders>
            <w:noWrap w:val="0"/>
            <w:vAlign w:val="center"/>
          </w:tcPr>
          <w:p w14:paraId="2F6D12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509" w:type="pct"/>
            <w:tcBorders>
              <w:top w:val="single" w:color="auto" w:sz="4" w:space="0"/>
              <w:left w:val="single" w:color="auto" w:sz="4" w:space="0"/>
              <w:right w:val="single" w:color="auto" w:sz="4" w:space="0"/>
            </w:tcBorders>
            <w:noWrap w:val="0"/>
            <w:vAlign w:val="center"/>
          </w:tcPr>
          <w:p w14:paraId="59CFB5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名称</w:t>
            </w:r>
          </w:p>
        </w:tc>
        <w:tc>
          <w:tcPr>
            <w:tcW w:w="523" w:type="pct"/>
            <w:tcBorders>
              <w:top w:val="single" w:color="auto" w:sz="4" w:space="0"/>
              <w:left w:val="single" w:color="auto" w:sz="4" w:space="0"/>
              <w:right w:val="single" w:color="auto" w:sz="4" w:space="0"/>
            </w:tcBorders>
            <w:noWrap w:val="0"/>
            <w:vAlign w:val="center"/>
          </w:tcPr>
          <w:p w14:paraId="1C6A54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品牌</w:t>
            </w:r>
          </w:p>
        </w:tc>
        <w:tc>
          <w:tcPr>
            <w:tcW w:w="549" w:type="pct"/>
            <w:tcBorders>
              <w:top w:val="single" w:color="auto" w:sz="4" w:space="0"/>
              <w:left w:val="single" w:color="auto" w:sz="4" w:space="0"/>
              <w:right w:val="single" w:color="auto" w:sz="4" w:space="0"/>
            </w:tcBorders>
            <w:noWrap w:val="0"/>
            <w:vAlign w:val="center"/>
          </w:tcPr>
          <w:p w14:paraId="624763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规格</w:t>
            </w:r>
          </w:p>
          <w:p w14:paraId="1AA300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w:t>
            </w:r>
          </w:p>
        </w:tc>
        <w:tc>
          <w:tcPr>
            <w:tcW w:w="435" w:type="pct"/>
            <w:tcBorders>
              <w:top w:val="single" w:color="auto" w:sz="4" w:space="0"/>
              <w:left w:val="single" w:color="auto" w:sz="4" w:space="0"/>
              <w:right w:val="single" w:color="auto" w:sz="4" w:space="0"/>
            </w:tcBorders>
            <w:noWrap w:val="0"/>
            <w:vAlign w:val="center"/>
          </w:tcPr>
          <w:p w14:paraId="0F02BC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产地</w:t>
            </w:r>
          </w:p>
        </w:tc>
        <w:tc>
          <w:tcPr>
            <w:tcW w:w="389" w:type="pct"/>
            <w:tcBorders>
              <w:top w:val="single" w:color="auto" w:sz="4" w:space="0"/>
              <w:left w:val="single" w:color="auto" w:sz="4" w:space="0"/>
              <w:right w:val="single" w:color="auto" w:sz="4" w:space="0"/>
            </w:tcBorders>
            <w:noWrap w:val="0"/>
            <w:vAlign w:val="center"/>
          </w:tcPr>
          <w:p w14:paraId="0B5DB1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577" w:type="pct"/>
            <w:tcBorders>
              <w:top w:val="single" w:color="auto" w:sz="4" w:space="0"/>
              <w:left w:val="single" w:color="auto" w:sz="4" w:space="0"/>
              <w:bottom w:val="single" w:color="auto" w:sz="4" w:space="0"/>
              <w:right w:val="single" w:color="auto" w:sz="4" w:space="0"/>
            </w:tcBorders>
            <w:noWrap w:val="0"/>
            <w:vAlign w:val="center"/>
          </w:tcPr>
          <w:p w14:paraId="27DE6A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单价</w:t>
            </w:r>
          </w:p>
        </w:tc>
        <w:tc>
          <w:tcPr>
            <w:tcW w:w="564" w:type="pct"/>
            <w:tcBorders>
              <w:top w:val="single" w:color="auto" w:sz="4" w:space="0"/>
              <w:left w:val="single" w:color="auto" w:sz="4" w:space="0"/>
              <w:bottom w:val="single" w:color="auto" w:sz="4" w:space="0"/>
              <w:right w:val="single" w:color="auto" w:sz="4" w:space="0"/>
            </w:tcBorders>
            <w:noWrap w:val="0"/>
            <w:vAlign w:val="center"/>
          </w:tcPr>
          <w:p w14:paraId="14A859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合计</w:t>
            </w:r>
          </w:p>
        </w:tc>
        <w:tc>
          <w:tcPr>
            <w:tcW w:w="1053" w:type="pct"/>
            <w:tcBorders>
              <w:top w:val="single" w:color="auto" w:sz="4" w:space="0"/>
              <w:left w:val="single" w:color="auto" w:sz="4" w:space="0"/>
              <w:bottom w:val="single" w:color="auto" w:sz="4" w:space="0"/>
              <w:right w:val="single" w:color="auto" w:sz="4" w:space="0"/>
            </w:tcBorders>
            <w:noWrap w:val="0"/>
            <w:vAlign w:val="center"/>
          </w:tcPr>
          <w:p w14:paraId="1B8851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是否属于小、微型企业的产品</w:t>
            </w:r>
          </w:p>
        </w:tc>
      </w:tr>
      <w:tr w14:paraId="382B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7" w:type="pct"/>
            <w:tcBorders>
              <w:top w:val="single" w:color="auto" w:sz="4" w:space="0"/>
              <w:left w:val="single" w:color="auto" w:sz="4" w:space="0"/>
              <w:bottom w:val="single" w:color="auto" w:sz="4" w:space="0"/>
              <w:right w:val="single" w:color="auto" w:sz="4" w:space="0"/>
            </w:tcBorders>
            <w:noWrap w:val="0"/>
            <w:vAlign w:val="center"/>
          </w:tcPr>
          <w:p w14:paraId="5E4E4C1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509" w:type="pct"/>
            <w:tcBorders>
              <w:left w:val="single" w:color="auto" w:sz="4" w:space="0"/>
              <w:right w:val="single" w:color="auto" w:sz="4" w:space="0"/>
            </w:tcBorders>
            <w:noWrap w:val="0"/>
            <w:vAlign w:val="center"/>
          </w:tcPr>
          <w:p w14:paraId="67EFF03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523" w:type="pct"/>
            <w:tcBorders>
              <w:left w:val="single" w:color="auto" w:sz="4" w:space="0"/>
              <w:right w:val="single" w:color="auto" w:sz="4" w:space="0"/>
            </w:tcBorders>
            <w:noWrap w:val="0"/>
            <w:vAlign w:val="center"/>
          </w:tcPr>
          <w:p w14:paraId="028BC49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549" w:type="pct"/>
            <w:tcBorders>
              <w:left w:val="single" w:color="auto" w:sz="4" w:space="0"/>
              <w:right w:val="single" w:color="auto" w:sz="4" w:space="0"/>
            </w:tcBorders>
            <w:noWrap w:val="0"/>
            <w:vAlign w:val="center"/>
          </w:tcPr>
          <w:p w14:paraId="2A4226E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14:textFill>
                  <w14:solidFill>
                    <w14:schemeClr w14:val="tx1"/>
                  </w14:solidFill>
                </w14:textFill>
              </w:rPr>
            </w:pPr>
          </w:p>
        </w:tc>
        <w:tc>
          <w:tcPr>
            <w:tcW w:w="435" w:type="pct"/>
            <w:tcBorders>
              <w:left w:val="single" w:color="auto" w:sz="4" w:space="0"/>
              <w:right w:val="single" w:color="auto" w:sz="4" w:space="0"/>
            </w:tcBorders>
            <w:noWrap w:val="0"/>
            <w:vAlign w:val="center"/>
          </w:tcPr>
          <w:p w14:paraId="6074905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389" w:type="pct"/>
            <w:tcBorders>
              <w:left w:val="single" w:color="auto" w:sz="4" w:space="0"/>
              <w:right w:val="single" w:color="auto" w:sz="4" w:space="0"/>
            </w:tcBorders>
            <w:noWrap w:val="0"/>
            <w:vAlign w:val="center"/>
          </w:tcPr>
          <w:p w14:paraId="3C2560D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14:textFill>
                  <w14:solidFill>
                    <w14:schemeClr w14:val="tx1"/>
                  </w14:solidFill>
                </w14:textFill>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3EFF517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564" w:type="pct"/>
            <w:tcBorders>
              <w:top w:val="single" w:color="auto" w:sz="4" w:space="0"/>
              <w:left w:val="single" w:color="auto" w:sz="4" w:space="0"/>
              <w:bottom w:val="single" w:color="auto" w:sz="4" w:space="0"/>
              <w:right w:val="single" w:color="auto" w:sz="4" w:space="0"/>
            </w:tcBorders>
            <w:noWrap w:val="0"/>
            <w:vAlign w:val="center"/>
          </w:tcPr>
          <w:p w14:paraId="042805A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14:textFill>
                  <w14:solidFill>
                    <w14:schemeClr w14:val="tx1"/>
                  </w14:solidFill>
                </w14:textFill>
              </w:rPr>
            </w:pPr>
          </w:p>
        </w:tc>
        <w:tc>
          <w:tcPr>
            <w:tcW w:w="1053" w:type="pct"/>
            <w:tcBorders>
              <w:top w:val="single" w:color="auto" w:sz="4" w:space="0"/>
              <w:left w:val="single" w:color="auto" w:sz="4" w:space="0"/>
              <w:bottom w:val="single" w:color="auto" w:sz="4" w:space="0"/>
              <w:right w:val="single" w:color="auto" w:sz="4" w:space="0"/>
            </w:tcBorders>
            <w:noWrap w:val="0"/>
            <w:vAlign w:val="center"/>
          </w:tcPr>
          <w:p w14:paraId="5CD4CA6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r>
      <w:tr w14:paraId="3BFB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7" w:type="pct"/>
            <w:tcBorders>
              <w:top w:val="single" w:color="auto" w:sz="4" w:space="0"/>
              <w:left w:val="single" w:color="auto" w:sz="4" w:space="0"/>
              <w:bottom w:val="single" w:color="auto" w:sz="4" w:space="0"/>
              <w:right w:val="single" w:color="auto" w:sz="4" w:space="0"/>
            </w:tcBorders>
            <w:noWrap w:val="0"/>
            <w:vAlign w:val="center"/>
          </w:tcPr>
          <w:p w14:paraId="13D1A42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509" w:type="pct"/>
            <w:tcBorders>
              <w:left w:val="single" w:color="auto" w:sz="4" w:space="0"/>
              <w:right w:val="single" w:color="auto" w:sz="4" w:space="0"/>
            </w:tcBorders>
            <w:noWrap w:val="0"/>
            <w:vAlign w:val="center"/>
          </w:tcPr>
          <w:p w14:paraId="6762E89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523" w:type="pct"/>
            <w:tcBorders>
              <w:left w:val="single" w:color="auto" w:sz="4" w:space="0"/>
              <w:right w:val="single" w:color="auto" w:sz="4" w:space="0"/>
            </w:tcBorders>
            <w:noWrap w:val="0"/>
            <w:vAlign w:val="center"/>
          </w:tcPr>
          <w:p w14:paraId="4658481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549" w:type="pct"/>
            <w:tcBorders>
              <w:left w:val="single" w:color="auto" w:sz="4" w:space="0"/>
              <w:right w:val="single" w:color="auto" w:sz="4" w:space="0"/>
            </w:tcBorders>
            <w:noWrap w:val="0"/>
            <w:vAlign w:val="center"/>
          </w:tcPr>
          <w:p w14:paraId="3C57FAF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14:textFill>
                  <w14:solidFill>
                    <w14:schemeClr w14:val="tx1"/>
                  </w14:solidFill>
                </w14:textFill>
              </w:rPr>
            </w:pPr>
          </w:p>
        </w:tc>
        <w:tc>
          <w:tcPr>
            <w:tcW w:w="435" w:type="pct"/>
            <w:tcBorders>
              <w:left w:val="single" w:color="auto" w:sz="4" w:space="0"/>
              <w:right w:val="single" w:color="auto" w:sz="4" w:space="0"/>
            </w:tcBorders>
            <w:noWrap w:val="0"/>
            <w:vAlign w:val="center"/>
          </w:tcPr>
          <w:p w14:paraId="499CD7D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389" w:type="pct"/>
            <w:tcBorders>
              <w:left w:val="single" w:color="auto" w:sz="4" w:space="0"/>
              <w:right w:val="single" w:color="auto" w:sz="4" w:space="0"/>
            </w:tcBorders>
            <w:noWrap w:val="0"/>
            <w:vAlign w:val="center"/>
          </w:tcPr>
          <w:p w14:paraId="0275438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14:textFill>
                  <w14:solidFill>
                    <w14:schemeClr w14:val="tx1"/>
                  </w14:solidFill>
                </w14:textFill>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1902095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564" w:type="pct"/>
            <w:tcBorders>
              <w:top w:val="single" w:color="auto" w:sz="4" w:space="0"/>
              <w:left w:val="single" w:color="auto" w:sz="4" w:space="0"/>
              <w:bottom w:val="single" w:color="auto" w:sz="4" w:space="0"/>
              <w:right w:val="single" w:color="auto" w:sz="4" w:space="0"/>
            </w:tcBorders>
            <w:noWrap w:val="0"/>
            <w:vAlign w:val="center"/>
          </w:tcPr>
          <w:p w14:paraId="48B44D3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14:textFill>
                  <w14:solidFill>
                    <w14:schemeClr w14:val="tx1"/>
                  </w14:solidFill>
                </w14:textFill>
              </w:rPr>
            </w:pPr>
          </w:p>
        </w:tc>
        <w:tc>
          <w:tcPr>
            <w:tcW w:w="1053" w:type="pct"/>
            <w:tcBorders>
              <w:top w:val="single" w:color="auto" w:sz="4" w:space="0"/>
              <w:left w:val="single" w:color="auto" w:sz="4" w:space="0"/>
              <w:bottom w:val="single" w:color="auto" w:sz="4" w:space="0"/>
              <w:right w:val="single" w:color="auto" w:sz="4" w:space="0"/>
            </w:tcBorders>
            <w:noWrap w:val="0"/>
            <w:vAlign w:val="center"/>
          </w:tcPr>
          <w:p w14:paraId="5DD4DBC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r>
      <w:tr w14:paraId="326A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7" w:type="pct"/>
            <w:tcBorders>
              <w:top w:val="single" w:color="auto" w:sz="4" w:space="0"/>
              <w:left w:val="single" w:color="auto" w:sz="4" w:space="0"/>
              <w:bottom w:val="single" w:color="auto" w:sz="4" w:space="0"/>
              <w:right w:val="single" w:color="auto" w:sz="4" w:space="0"/>
            </w:tcBorders>
            <w:noWrap w:val="0"/>
            <w:vAlign w:val="center"/>
          </w:tcPr>
          <w:p w14:paraId="25A5E81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509" w:type="pct"/>
            <w:tcBorders>
              <w:left w:val="single" w:color="auto" w:sz="4" w:space="0"/>
              <w:right w:val="single" w:color="auto" w:sz="4" w:space="0"/>
            </w:tcBorders>
            <w:noWrap w:val="0"/>
            <w:vAlign w:val="center"/>
          </w:tcPr>
          <w:p w14:paraId="0F8F6FE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523" w:type="pct"/>
            <w:tcBorders>
              <w:left w:val="single" w:color="auto" w:sz="4" w:space="0"/>
              <w:right w:val="single" w:color="auto" w:sz="4" w:space="0"/>
            </w:tcBorders>
            <w:noWrap w:val="0"/>
            <w:vAlign w:val="center"/>
          </w:tcPr>
          <w:p w14:paraId="7CAD2FA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549" w:type="pct"/>
            <w:tcBorders>
              <w:left w:val="single" w:color="auto" w:sz="4" w:space="0"/>
              <w:right w:val="single" w:color="auto" w:sz="4" w:space="0"/>
            </w:tcBorders>
            <w:noWrap w:val="0"/>
            <w:vAlign w:val="center"/>
          </w:tcPr>
          <w:p w14:paraId="688CEBF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14:textFill>
                  <w14:solidFill>
                    <w14:schemeClr w14:val="tx1"/>
                  </w14:solidFill>
                </w14:textFill>
              </w:rPr>
            </w:pPr>
          </w:p>
        </w:tc>
        <w:tc>
          <w:tcPr>
            <w:tcW w:w="435" w:type="pct"/>
            <w:tcBorders>
              <w:left w:val="single" w:color="auto" w:sz="4" w:space="0"/>
              <w:right w:val="single" w:color="auto" w:sz="4" w:space="0"/>
            </w:tcBorders>
            <w:noWrap w:val="0"/>
            <w:vAlign w:val="center"/>
          </w:tcPr>
          <w:p w14:paraId="681D984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389" w:type="pct"/>
            <w:tcBorders>
              <w:left w:val="single" w:color="auto" w:sz="4" w:space="0"/>
              <w:right w:val="single" w:color="auto" w:sz="4" w:space="0"/>
            </w:tcBorders>
            <w:noWrap w:val="0"/>
            <w:vAlign w:val="center"/>
          </w:tcPr>
          <w:p w14:paraId="14FA441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14:textFill>
                  <w14:solidFill>
                    <w14:schemeClr w14:val="tx1"/>
                  </w14:solidFill>
                </w14:textFill>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663A12B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564" w:type="pct"/>
            <w:tcBorders>
              <w:top w:val="single" w:color="auto" w:sz="4" w:space="0"/>
              <w:left w:val="single" w:color="auto" w:sz="4" w:space="0"/>
              <w:bottom w:val="single" w:color="auto" w:sz="4" w:space="0"/>
              <w:right w:val="single" w:color="auto" w:sz="4" w:space="0"/>
            </w:tcBorders>
            <w:noWrap w:val="0"/>
            <w:vAlign w:val="center"/>
          </w:tcPr>
          <w:p w14:paraId="4C041F6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14:textFill>
                  <w14:solidFill>
                    <w14:schemeClr w14:val="tx1"/>
                  </w14:solidFill>
                </w14:textFill>
              </w:rPr>
            </w:pPr>
          </w:p>
        </w:tc>
        <w:tc>
          <w:tcPr>
            <w:tcW w:w="1053" w:type="pct"/>
            <w:tcBorders>
              <w:top w:val="single" w:color="auto" w:sz="4" w:space="0"/>
              <w:left w:val="single" w:color="auto" w:sz="4" w:space="0"/>
              <w:bottom w:val="single" w:color="auto" w:sz="4" w:space="0"/>
              <w:right w:val="single" w:color="auto" w:sz="4" w:space="0"/>
            </w:tcBorders>
            <w:noWrap w:val="0"/>
            <w:vAlign w:val="center"/>
          </w:tcPr>
          <w:p w14:paraId="26AEAEB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r>
      <w:tr w14:paraId="689D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544F3AB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总价小计：</w:t>
            </w:r>
          </w:p>
        </w:tc>
      </w:tr>
      <w:tr w14:paraId="40F5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068D5FE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w:t>
            </w:r>
            <w:r>
              <w:rPr>
                <w:rFonts w:hint="eastAsia"/>
                <w:color w:val="000000" w:themeColor="text1"/>
                <w:highlight w:val="none"/>
                <w:lang w:val="en-US" w:eastAsia="zh-CN"/>
                <w14:textFill>
                  <w14:solidFill>
                    <w14:schemeClr w14:val="tx1"/>
                  </w14:solidFill>
                </w14:textFill>
              </w:rPr>
              <w:t>项目</w:t>
            </w:r>
            <w:r>
              <w:rPr>
                <w:rFonts w:hint="eastAsia"/>
                <w:color w:val="000000" w:themeColor="text1"/>
                <w:highlight w:val="none"/>
                <w14:textFill>
                  <w14:solidFill>
                    <w14:schemeClr w14:val="tx1"/>
                  </w14:solidFill>
                </w14:textFill>
              </w:rPr>
              <w:t>中提供的符合本国产品标准的产品成本之和占该</w:t>
            </w:r>
            <w:r>
              <w:rPr>
                <w:rFonts w:hint="eastAsia"/>
                <w:color w:val="000000" w:themeColor="text1"/>
                <w:highlight w:val="none"/>
                <w:lang w:val="en-US" w:eastAsia="zh-CN"/>
                <w14:textFill>
                  <w14:solidFill>
                    <w14:schemeClr w14:val="tx1"/>
                  </w14:solidFill>
                </w14:textFill>
              </w:rPr>
              <w:t>项目</w:t>
            </w:r>
            <w:r>
              <w:rPr>
                <w:rFonts w:hint="eastAsia"/>
                <w:color w:val="000000" w:themeColor="text1"/>
                <w:highlight w:val="none"/>
                <w14:textFill>
                  <w14:solidFill>
                    <w14:schemeClr w14:val="tx1"/>
                  </w14:solidFill>
                </w14:textFill>
              </w:rPr>
              <w:t>提供的全部产品成本之和的比例为</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tc>
      </w:tr>
    </w:tbl>
    <w:p w14:paraId="00ACC049">
      <w:pPr>
        <w:bidi w:val="0"/>
        <w:rPr>
          <w:color w:val="000000" w:themeColor="text1"/>
          <w:highlight w:val="none"/>
          <w:lang w:val="zh-CN"/>
          <w14:textFill>
            <w14:solidFill>
              <w14:schemeClr w14:val="tx1"/>
            </w14:solidFill>
          </w14:textFill>
        </w:rPr>
      </w:pPr>
    </w:p>
    <w:p w14:paraId="615EF475">
      <w:pPr>
        <w:bidi w:val="0"/>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投标人名称：</w:t>
      </w:r>
      <w:r>
        <w:rPr>
          <w:rFonts w:hint="eastAsia"/>
          <w:color w:val="000000" w:themeColor="text1"/>
          <w:highlight w:val="none"/>
          <w:u w:val="single"/>
          <w:lang w:val="zh-CN"/>
          <w14:textFill>
            <w14:solidFill>
              <w14:schemeClr w14:val="tx1"/>
            </w14:solidFill>
          </w14:textFill>
        </w:rPr>
        <w:t xml:space="preserve">                                           </w:t>
      </w:r>
      <w:r>
        <w:rPr>
          <w:rFonts w:hint="eastAsia"/>
          <w:color w:val="000000" w:themeColor="text1"/>
          <w:highlight w:val="none"/>
          <w:lang w:val="zh-CN"/>
          <w14:textFill>
            <w14:solidFill>
              <w14:schemeClr w14:val="tx1"/>
            </w14:solidFill>
          </w14:textFill>
        </w:rPr>
        <w:t>（盖章）</w:t>
      </w:r>
    </w:p>
    <w:p w14:paraId="289DD79C">
      <w:pPr>
        <w:bidi w:val="0"/>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说明：</w:t>
      </w:r>
    </w:p>
    <w:p w14:paraId="5B08A2EA">
      <w:pPr>
        <w:bidi w:val="0"/>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1.如果行、</w:t>
      </w:r>
      <w:r>
        <w:rPr>
          <w:rFonts w:hint="eastAsia"/>
          <w:color w:val="000000" w:themeColor="text1"/>
          <w:highlight w:val="none"/>
          <w14:textFill>
            <w14:solidFill>
              <w14:schemeClr w14:val="tx1"/>
            </w14:solidFill>
          </w14:textFill>
        </w:rPr>
        <w:t>列</w:t>
      </w:r>
      <w:r>
        <w:rPr>
          <w:rFonts w:hint="eastAsia"/>
          <w:color w:val="000000" w:themeColor="text1"/>
          <w:highlight w:val="none"/>
          <w:lang w:val="zh-CN"/>
          <w14:textFill>
            <w14:solidFill>
              <w14:schemeClr w14:val="tx1"/>
            </w14:solidFill>
          </w14:textFill>
        </w:rPr>
        <w:t>数不够，请自行增加。</w:t>
      </w:r>
    </w:p>
    <w:p w14:paraId="3C61807C">
      <w:pPr>
        <w:bidi w:val="0"/>
        <w:rPr>
          <w:rFonts w:hint="eastAsia"/>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2.在“</w:t>
      </w:r>
      <w:r>
        <w:rPr>
          <w:rFonts w:hint="eastAsia"/>
          <w:color w:val="000000" w:themeColor="text1"/>
          <w:highlight w:val="none"/>
          <w14:textFill>
            <w14:solidFill>
              <w14:schemeClr w14:val="tx1"/>
            </w14:solidFill>
          </w14:textFill>
        </w:rPr>
        <w:t>是否属于小、微型企业的产品</w:t>
      </w:r>
      <w:r>
        <w:rPr>
          <w:rFonts w:hint="eastAsia"/>
          <w:color w:val="000000" w:themeColor="text1"/>
          <w:highlight w:val="none"/>
          <w:lang w:val="zh-CN"/>
          <w14:textFill>
            <w14:solidFill>
              <w14:schemeClr w14:val="tx1"/>
            </w14:solidFill>
          </w14:textFill>
        </w:rPr>
        <w:t>”栏内，填写“是”或“否”</w:t>
      </w:r>
      <w:r>
        <w:rPr>
          <w:rFonts w:hint="eastAsia"/>
          <w:color w:val="000000" w:themeColor="text1"/>
          <w:highlight w:val="none"/>
          <w14:textFill>
            <w14:solidFill>
              <w14:schemeClr w14:val="tx1"/>
            </w14:solidFill>
          </w14:textFill>
        </w:rPr>
        <w:t>，如果小微型企业的产品报价无法划分计算的，评标时将不予认可。小型和微型企业产品是指</w:t>
      </w:r>
      <w:r>
        <w:rPr>
          <w:rFonts w:hint="eastAsia"/>
          <w:color w:val="000000" w:themeColor="text1"/>
          <w:highlight w:val="none"/>
          <w:lang w:val="zh-CN"/>
          <w14:textFill>
            <w14:solidFill>
              <w14:schemeClr w14:val="tx1"/>
            </w14:solidFill>
          </w14:textFill>
        </w:rPr>
        <w:t>投标人</w:t>
      </w:r>
      <w:r>
        <w:rPr>
          <w:rFonts w:hint="eastAsia"/>
          <w:color w:val="000000" w:themeColor="text1"/>
          <w:highlight w:val="none"/>
          <w14:textFill>
            <w14:solidFill>
              <w14:schemeClr w14:val="tx1"/>
            </w14:solidFill>
          </w14:textFill>
        </w:rPr>
        <w:t>为小企业，且符合中小企业划分标准，提供本企业制造的货物，或者提供其他小企业制造的货物。如果提供的货物为大中型企业注册商标的货物，或者</w:t>
      </w:r>
      <w:r>
        <w:rPr>
          <w:rFonts w:hint="eastAsia"/>
          <w:color w:val="000000" w:themeColor="text1"/>
          <w:highlight w:val="none"/>
          <w:lang w:val="zh-CN"/>
          <w14:textFill>
            <w14:solidFill>
              <w14:schemeClr w14:val="tx1"/>
            </w14:solidFill>
          </w14:textFill>
        </w:rPr>
        <w:t>投标人</w:t>
      </w:r>
      <w:r>
        <w:rPr>
          <w:rFonts w:hint="eastAsia"/>
          <w:color w:val="000000" w:themeColor="text1"/>
          <w:highlight w:val="none"/>
          <w14:textFill>
            <w14:solidFill>
              <w14:schemeClr w14:val="tx1"/>
            </w14:solidFill>
          </w14:textFill>
        </w:rPr>
        <w:t>为小型或微型企业，但提供的货物为大中型企业注册商标的货物，视同大中型企业。</w:t>
      </w:r>
    </w:p>
    <w:p w14:paraId="52812469">
      <w:pPr>
        <w:bidi w:val="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3.</w:t>
      </w:r>
      <w:r>
        <w:rPr>
          <w:rFonts w:hint="eastAsia"/>
          <w:color w:val="000000" w:themeColor="text1"/>
          <w:highlight w:val="none"/>
          <w14:textFill>
            <w14:solidFill>
              <w14:schemeClr w14:val="tx1"/>
            </w14:solidFill>
          </w14:textFill>
        </w:rPr>
        <w:t>本项目中含有多种产品时，供应商未填写本项目中提供的符合本国产品标准的产品成本之和占</w:t>
      </w:r>
      <w:r>
        <w:rPr>
          <w:rFonts w:hint="eastAsia"/>
          <w:color w:val="000000" w:themeColor="text1"/>
          <w:highlight w:val="none"/>
          <w:lang w:eastAsia="zh-CN"/>
          <w14:textFill>
            <w14:solidFill>
              <w14:schemeClr w14:val="tx1"/>
            </w14:solidFill>
          </w14:textFill>
        </w:rPr>
        <w:t>该</w:t>
      </w:r>
      <w:r>
        <w:rPr>
          <w:rFonts w:hint="eastAsia"/>
          <w:color w:val="000000" w:themeColor="text1"/>
          <w:highlight w:val="none"/>
          <w14:textFill>
            <w14:solidFill>
              <w14:schemeClr w14:val="tx1"/>
            </w14:solidFill>
          </w14:textFill>
        </w:rPr>
        <w:t>项目提供的全部产品成本之和的比例数值的，或比例数值未达到80%的，将不享受本国产品价格评审优惠。</w:t>
      </w:r>
    </w:p>
    <w:p w14:paraId="4AD10C09">
      <w:pPr>
        <w:bidi w:val="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4.</w:t>
      </w:r>
      <w:r>
        <w:rPr>
          <w:rFonts w:hint="eastAsia"/>
          <w:color w:val="000000" w:themeColor="text1"/>
          <w:highlight w:val="none"/>
          <w14:textFill>
            <w14:solidFill>
              <w14:schemeClr w14:val="tx1"/>
            </w14:solidFill>
          </w14:textFill>
        </w:rPr>
        <w:t>投标人需认真填写本报价表，尤其注意规格型号的准确填写。</w:t>
      </w:r>
    </w:p>
    <w:p w14:paraId="3F17D943">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7528933F">
      <w:pPr>
        <w:pStyle w:val="4"/>
        <w:bidi w:val="0"/>
        <w:ind w:left="0" w:leftChars="0" w:firstLine="0" w:firstLineChars="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目录</w:t>
      </w:r>
      <w:r>
        <w:rPr>
          <w:rFonts w:hint="eastAsia"/>
          <w:color w:val="000000" w:themeColor="text1"/>
          <w:highlight w:val="none"/>
          <w:lang w:val="en-US" w:eastAsia="zh-CN"/>
          <w14:textFill>
            <w14:solidFill>
              <w14:schemeClr w14:val="tx1"/>
            </w14:solidFill>
          </w14:textFill>
        </w:rPr>
        <w:t>五</w:t>
      </w:r>
      <w:r>
        <w:rPr>
          <w:rFonts w:hint="default"/>
          <w:color w:val="000000" w:themeColor="text1"/>
          <w:highlight w:val="none"/>
          <w:lang w:val="en-US" w:eastAsia="zh-CN"/>
          <w14:textFill>
            <w14:solidFill>
              <w14:schemeClr w14:val="tx1"/>
            </w14:solidFill>
          </w14:textFill>
        </w:rPr>
        <w:t>、资格证明文件</w:t>
      </w:r>
    </w:p>
    <w:p w14:paraId="4BD547CD">
      <w:pPr>
        <w:bidi w:val="0"/>
        <w:ind w:left="0" w:leftChars="0" w:firstLine="0" w:firstLineChars="0"/>
        <w:jc w:val="center"/>
        <w:rPr>
          <w:rFonts w:hint="default"/>
          <w:b/>
          <w:bCs/>
          <w:color w:val="000000" w:themeColor="text1"/>
          <w:highlight w:val="none"/>
          <w:lang w:val="en-US" w:eastAsia="zh-CN"/>
          <w14:textFill>
            <w14:solidFill>
              <w14:schemeClr w14:val="tx1"/>
            </w14:solidFill>
          </w14:textFill>
        </w:rPr>
      </w:pPr>
      <w:r>
        <w:rPr>
          <w:rFonts w:hint="default"/>
          <w:b/>
          <w:bCs/>
          <w:color w:val="000000" w:themeColor="text1"/>
          <w:highlight w:val="none"/>
          <w:lang w:val="en-US" w:eastAsia="zh-CN"/>
          <w14:textFill>
            <w14:solidFill>
              <w14:schemeClr w14:val="tx1"/>
            </w14:solidFill>
          </w14:textFill>
        </w:rPr>
        <w:t>资格证明文件</w:t>
      </w:r>
    </w:p>
    <w:p w14:paraId="2A93C95B">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1.具有独立承担民事责任的能力（提供法人或者其他组织的营业执照，自然人的身份证明）</w:t>
      </w:r>
    </w:p>
    <w:p w14:paraId="13140852">
      <w:pPr>
        <w:bidi w:val="0"/>
        <w:rPr>
          <w:rFonts w:hint="eastAsia"/>
          <w:color w:val="000000" w:themeColor="text1"/>
          <w:highlight w:val="none"/>
          <w:lang w:val="en-US" w:eastAsia="zh-CN"/>
          <w14:textFill>
            <w14:solidFill>
              <w14:schemeClr w14:val="tx1"/>
            </w14:solidFill>
          </w14:textFill>
        </w:rPr>
      </w:pPr>
    </w:p>
    <w:p w14:paraId="3464FAE1">
      <w:pPr>
        <w:bidi w:val="0"/>
        <w:rPr>
          <w:rFonts w:hint="eastAsia"/>
          <w:color w:val="000000" w:themeColor="text1"/>
          <w:highlight w:val="none"/>
          <w:lang w:val="en-US" w:eastAsia="zh-CN"/>
          <w14:textFill>
            <w14:solidFill>
              <w14:schemeClr w14:val="tx1"/>
            </w14:solidFill>
          </w14:textFill>
        </w:rPr>
      </w:pPr>
    </w:p>
    <w:p w14:paraId="16F9A2BC">
      <w:pPr>
        <w:bidi w:val="0"/>
        <w:rPr>
          <w:rFonts w:hint="eastAsia"/>
          <w:color w:val="000000" w:themeColor="text1"/>
          <w:highlight w:val="none"/>
          <w:lang w:val="en-US" w:eastAsia="zh-CN"/>
          <w14:textFill>
            <w14:solidFill>
              <w14:schemeClr w14:val="tx1"/>
            </w14:solidFill>
          </w14:textFill>
        </w:rPr>
      </w:pPr>
    </w:p>
    <w:p w14:paraId="17B95756">
      <w:pPr>
        <w:bidi w:val="0"/>
        <w:rPr>
          <w:rFonts w:hint="eastAsia"/>
          <w:color w:val="000000" w:themeColor="text1"/>
          <w:highlight w:val="none"/>
          <w:lang w:val="en-US" w:eastAsia="zh-CN"/>
          <w14:textFill>
            <w14:solidFill>
              <w14:schemeClr w14:val="tx1"/>
            </w14:solidFill>
          </w14:textFill>
        </w:rPr>
      </w:pPr>
    </w:p>
    <w:p w14:paraId="0EB73A87">
      <w:pPr>
        <w:bidi w:val="0"/>
        <w:rPr>
          <w:rFonts w:hint="eastAsia"/>
          <w:color w:val="000000" w:themeColor="text1"/>
          <w:highlight w:val="none"/>
          <w:lang w:val="en-US" w:eastAsia="zh-CN"/>
          <w14:textFill>
            <w14:solidFill>
              <w14:schemeClr w14:val="tx1"/>
            </w14:solidFill>
          </w14:textFill>
        </w:rPr>
      </w:pPr>
    </w:p>
    <w:p w14:paraId="72DAE0BB">
      <w:pPr>
        <w:bidi w:val="0"/>
        <w:rPr>
          <w:rFonts w:hint="eastAsia"/>
          <w:color w:val="000000" w:themeColor="text1"/>
          <w:highlight w:val="none"/>
          <w:lang w:val="en-US" w:eastAsia="zh-CN"/>
          <w14:textFill>
            <w14:solidFill>
              <w14:schemeClr w14:val="tx1"/>
            </w14:solidFill>
          </w14:textFill>
        </w:rPr>
      </w:pPr>
    </w:p>
    <w:p w14:paraId="6E925C11">
      <w:pPr>
        <w:bidi w:val="0"/>
        <w:rPr>
          <w:rFonts w:hint="eastAsia"/>
          <w:color w:val="000000" w:themeColor="text1"/>
          <w:highlight w:val="none"/>
          <w:lang w:val="en-US" w:eastAsia="zh-CN"/>
          <w14:textFill>
            <w14:solidFill>
              <w14:schemeClr w14:val="tx1"/>
            </w14:solidFill>
          </w14:textFill>
        </w:rPr>
      </w:pPr>
    </w:p>
    <w:p w14:paraId="473F0517">
      <w:pPr>
        <w:bidi w:val="0"/>
        <w:rPr>
          <w:rFonts w:hint="eastAsia"/>
          <w:color w:val="000000" w:themeColor="text1"/>
          <w:highlight w:val="none"/>
          <w:lang w:val="en-US" w:eastAsia="zh-CN"/>
          <w14:textFill>
            <w14:solidFill>
              <w14:schemeClr w14:val="tx1"/>
            </w14:solidFill>
          </w14:textFill>
        </w:rPr>
      </w:pPr>
    </w:p>
    <w:p w14:paraId="73EF920E">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US" w:eastAsia="zh-CN"/>
          <w14:textFill>
            <w14:solidFill>
              <w14:schemeClr w14:val="tx1"/>
            </w14:solidFill>
          </w14:textFill>
        </w:rPr>
        <w:t>具有良好的商业信誉和健全的财务会计制度（提供以下三种材料的任意一种，复印件加盖公章）：</w:t>
      </w:r>
    </w:p>
    <w:p w14:paraId="0CD19526">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①上一年度的经第三方会计师事务所审计的财务报告复印件</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包括报告及报告中所附的完整内容，并由注册会计师签名、盖章以及会计师事务所盖章</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w:t>
      </w:r>
    </w:p>
    <w:p w14:paraId="28764829">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②提交投标文件截止日前六个月内基本开户银行出具的资信证明；</w:t>
      </w:r>
    </w:p>
    <w:p w14:paraId="59C9C49F">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③提交投标文件截止时间前六个月内任意一个月的财务状况记录（至少包括资产负债表和损益表，并加盖公章）。</w:t>
      </w:r>
    </w:p>
    <w:p w14:paraId="60C413AA">
      <w:pPr>
        <w:bidi w:val="0"/>
        <w:rPr>
          <w:rFonts w:hint="eastAsia"/>
          <w:color w:val="000000" w:themeColor="text1"/>
          <w:highlight w:val="none"/>
          <w:lang w:val="en-US" w:eastAsia="zh-CN"/>
          <w14:textFill>
            <w14:solidFill>
              <w14:schemeClr w14:val="tx1"/>
            </w14:solidFill>
          </w14:textFill>
        </w:rPr>
      </w:pPr>
    </w:p>
    <w:p w14:paraId="2ED359E8">
      <w:pPr>
        <w:bidi w:val="0"/>
        <w:rPr>
          <w:rFonts w:hint="eastAsia"/>
          <w:color w:val="000000" w:themeColor="text1"/>
          <w:highlight w:val="none"/>
          <w:lang w:val="en-US" w:eastAsia="zh-CN"/>
          <w14:textFill>
            <w14:solidFill>
              <w14:schemeClr w14:val="tx1"/>
            </w14:solidFill>
          </w14:textFill>
        </w:rPr>
      </w:pPr>
    </w:p>
    <w:p w14:paraId="0E5F349A">
      <w:pPr>
        <w:bidi w:val="0"/>
        <w:rPr>
          <w:rFonts w:hint="eastAsia"/>
          <w:color w:val="000000" w:themeColor="text1"/>
          <w:highlight w:val="none"/>
          <w:lang w:val="en-US" w:eastAsia="zh-CN"/>
          <w14:textFill>
            <w14:solidFill>
              <w14:schemeClr w14:val="tx1"/>
            </w14:solidFill>
          </w14:textFill>
        </w:rPr>
      </w:pPr>
    </w:p>
    <w:p w14:paraId="6ED47247">
      <w:pPr>
        <w:bidi w:val="0"/>
        <w:rPr>
          <w:rFonts w:hint="eastAsia"/>
          <w:color w:val="000000" w:themeColor="text1"/>
          <w:highlight w:val="none"/>
          <w:lang w:val="en-US" w:eastAsia="zh-CN"/>
          <w14:textFill>
            <w14:solidFill>
              <w14:schemeClr w14:val="tx1"/>
            </w14:solidFill>
          </w14:textFill>
        </w:rPr>
      </w:pPr>
    </w:p>
    <w:p w14:paraId="6C2A13FA">
      <w:pPr>
        <w:bidi w:val="0"/>
        <w:rPr>
          <w:rFonts w:hint="eastAsia"/>
          <w:color w:val="000000" w:themeColor="text1"/>
          <w:highlight w:val="none"/>
          <w:lang w:val="en-US" w:eastAsia="zh-CN"/>
          <w14:textFill>
            <w14:solidFill>
              <w14:schemeClr w14:val="tx1"/>
            </w14:solidFill>
          </w14:textFill>
        </w:rPr>
      </w:pPr>
    </w:p>
    <w:p w14:paraId="40D8A662">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br w:type="page"/>
      </w:r>
    </w:p>
    <w:p w14:paraId="179EA2CD">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lang w:val="en-US" w:eastAsia="zh-CN"/>
          <w14:textFill>
            <w14:solidFill>
              <w14:schemeClr w14:val="tx1"/>
            </w14:solidFill>
          </w14:textFill>
        </w:rPr>
        <w:t>具有履行合同所必需的设备和专业技术能力（根据项目需求提供履行合同所必需的设备和专业技术能力的声明</w:t>
      </w:r>
      <w:r>
        <w:rPr>
          <w:rFonts w:hint="eastAsia"/>
          <w:color w:val="000000" w:themeColor="text1"/>
          <w:highlight w:val="none"/>
          <w:lang w:val="en-US" w:eastAsia="zh-CN"/>
          <w14:textFill>
            <w14:solidFill>
              <w14:schemeClr w14:val="tx1"/>
            </w14:solidFill>
          </w14:textFill>
        </w:rPr>
        <w:t>或</w:t>
      </w:r>
      <w:r>
        <w:rPr>
          <w:rFonts w:hint="default"/>
          <w:color w:val="000000" w:themeColor="text1"/>
          <w:highlight w:val="none"/>
          <w:lang w:val="en-US" w:eastAsia="zh-CN"/>
          <w14:textFill>
            <w14:solidFill>
              <w14:schemeClr w14:val="tx1"/>
            </w14:solidFill>
          </w14:textFill>
        </w:rPr>
        <w:t>证明材料）</w:t>
      </w:r>
    </w:p>
    <w:p w14:paraId="600C2373">
      <w:pPr>
        <w:bidi w:val="0"/>
        <w:rPr>
          <w:rFonts w:hint="eastAsia" w:ascii="Times New Roman" w:hAnsi="Times New Roman" w:eastAsia="宋体"/>
          <w:color w:val="000000" w:themeColor="text1"/>
          <w:highlight w:val="none"/>
          <w:lang w:val="en-US" w:eastAsia="zh-CN"/>
          <w14:textFill>
            <w14:solidFill>
              <w14:schemeClr w14:val="tx1"/>
            </w14:solidFill>
          </w14:textFill>
        </w:rPr>
      </w:pPr>
    </w:p>
    <w:p w14:paraId="10F4AF36">
      <w:pPr>
        <w:bidi w:val="0"/>
        <w:ind w:left="0" w:leftChars="0" w:firstLine="0" w:firstLineChars="0"/>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具备履行合同所必需的设备和专业技术能力的声明</w:t>
      </w:r>
    </w:p>
    <w:p w14:paraId="401A9A56">
      <w:pPr>
        <w:bidi w:val="0"/>
        <w:rPr>
          <w:rFonts w:hint="eastAsia"/>
          <w:color w:val="000000" w:themeColor="text1"/>
          <w:highlight w:val="none"/>
          <w:lang w:eastAsia="zh-CN"/>
          <w14:textFill>
            <w14:solidFill>
              <w14:schemeClr w14:val="tx1"/>
            </w14:solidFill>
          </w14:textFill>
        </w:rPr>
      </w:pPr>
    </w:p>
    <w:p w14:paraId="0AD0050F">
      <w:pPr>
        <w:bidi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南京市栖霞区发展和改革委员会</w:t>
      </w:r>
      <w:r>
        <w:rPr>
          <w:rFonts w:hint="eastAsia"/>
          <w:color w:val="000000" w:themeColor="text1"/>
          <w:highlight w:val="none"/>
          <w14:textFill>
            <w14:solidFill>
              <w14:schemeClr w14:val="tx1"/>
            </w14:solidFill>
          </w14:textFill>
        </w:rPr>
        <w:t>：</w:t>
      </w:r>
    </w:p>
    <w:p w14:paraId="52AE5C94">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我公司</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zh-CN"/>
          <w14:textFill>
            <w14:solidFill>
              <w14:schemeClr w14:val="tx1"/>
            </w14:solidFill>
          </w14:textFill>
        </w:rPr>
        <w:t>投标人</w:t>
      </w:r>
      <w:r>
        <w:rPr>
          <w:rFonts w:hint="eastAsia"/>
          <w:color w:val="000000" w:themeColor="text1"/>
          <w:highlight w:val="none"/>
          <w:u w:val="single"/>
          <w14:textFill>
            <w14:solidFill>
              <w14:schemeClr w14:val="tx1"/>
            </w14:solidFill>
          </w14:textFill>
        </w:rPr>
        <w:t>名称）</w:t>
      </w:r>
      <w:r>
        <w:rPr>
          <w:rFonts w:hint="eastAsia"/>
          <w:color w:val="000000" w:themeColor="text1"/>
          <w:highlight w:val="none"/>
          <w14:textFill>
            <w14:solidFill>
              <w14:schemeClr w14:val="tx1"/>
            </w14:solidFill>
          </w14:textFill>
        </w:rPr>
        <w:t>郑重声明：我公司具备履行本项采购合同所必需的设备和专业技术能力，为履行本项采购合同我公司具备如下主要设备和主要专业技术能力：</w:t>
      </w:r>
    </w:p>
    <w:p w14:paraId="7DF10BF0">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主要设备有：</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。（若有）</w:t>
      </w:r>
    </w:p>
    <w:p w14:paraId="46A372E8">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主要专业技术能力有：</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。（若有）</w:t>
      </w:r>
    </w:p>
    <w:p w14:paraId="5AD19264">
      <w:pPr>
        <w:bidi w:val="0"/>
        <w:rPr>
          <w:color w:val="000000" w:themeColor="text1"/>
          <w:highlight w:val="none"/>
          <w14:textFill>
            <w14:solidFill>
              <w14:schemeClr w14:val="tx1"/>
            </w14:solidFill>
          </w14:textFill>
        </w:rPr>
      </w:pPr>
    </w:p>
    <w:p w14:paraId="7FF8D9D2">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投标人名称：（盖章）</w:t>
      </w:r>
    </w:p>
    <w:p w14:paraId="35E0B9C2">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日期：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年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月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14:paraId="7A39EBA5">
      <w:pPr>
        <w:bidi w:val="0"/>
        <w:rPr>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其他证明材料及文件：（如果</w:t>
      </w:r>
      <w:r>
        <w:rPr>
          <w:rFonts w:hint="eastAsia"/>
          <w:color w:val="000000" w:themeColor="text1"/>
          <w:highlight w:val="none"/>
          <w:lang w:val="zh-CN"/>
          <w14:textFill>
            <w14:solidFill>
              <w14:schemeClr w14:val="tx1"/>
            </w14:solidFill>
          </w14:textFill>
        </w:rPr>
        <w:t>投标人</w:t>
      </w:r>
      <w:r>
        <w:rPr>
          <w:rFonts w:hint="eastAsia"/>
          <w:color w:val="000000" w:themeColor="text1"/>
          <w:highlight w:val="none"/>
          <w14:textFill>
            <w14:solidFill>
              <w14:schemeClr w14:val="tx1"/>
            </w14:solidFill>
          </w14:textFill>
        </w:rPr>
        <w:t>认为需要提供的话）</w:t>
      </w:r>
    </w:p>
    <w:p w14:paraId="3C4CED5F">
      <w:pPr>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br w:type="page"/>
      </w:r>
    </w:p>
    <w:p w14:paraId="21B760D0">
      <w:pPr>
        <w:bidi w:val="0"/>
        <w:rPr>
          <w:rFonts w:hint="default"/>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4.</w:t>
      </w:r>
      <w:r>
        <w:rPr>
          <w:rFonts w:hint="default" w:ascii="Times New Roman" w:hAnsi="Times New Roman" w:eastAsia="宋体"/>
          <w:color w:val="000000" w:themeColor="text1"/>
          <w:highlight w:val="none"/>
          <w:lang w:val="en-US" w:eastAsia="zh-CN"/>
          <w14:textFill>
            <w14:solidFill>
              <w14:schemeClr w14:val="tx1"/>
            </w14:solidFill>
          </w14:textFill>
        </w:rPr>
        <w:t>有依法缴纳税收和社会保障资金的良好记录</w:t>
      </w:r>
      <w:r>
        <w:rPr>
          <w:rFonts w:hint="eastAsia" w:ascii="Times New Roman" w:hAnsi="Times New Roman" w:eastAsia="宋体"/>
          <w:color w:val="000000" w:themeColor="text1"/>
          <w:highlight w:val="none"/>
          <w:lang w:val="en-US" w:eastAsia="zh-CN"/>
          <w14:textFill>
            <w14:solidFill>
              <w14:schemeClr w14:val="tx1"/>
            </w14:solidFill>
          </w14:textFill>
        </w:rPr>
        <w:t>【</w:t>
      </w:r>
      <w:r>
        <w:rPr>
          <w:rFonts w:hint="default" w:ascii="Times New Roman" w:hAnsi="Times New Roman" w:eastAsia="宋体"/>
          <w:color w:val="000000" w:themeColor="text1"/>
          <w:highlight w:val="none"/>
          <w:lang w:val="en-US" w:eastAsia="zh-CN"/>
          <w14:textFill>
            <w14:solidFill>
              <w14:schemeClr w14:val="tx1"/>
            </w14:solidFill>
          </w14:textFill>
        </w:rPr>
        <w:t>投标人需要提供提交投标文件截止日前六个月内任意一个月的企业依法缴纳税收（个人所得税除外）和社会保障资金的记</w:t>
      </w:r>
      <w:r>
        <w:rPr>
          <w:rFonts w:hint="default"/>
          <w:color w:val="000000" w:themeColor="text1"/>
          <w:highlight w:val="none"/>
          <w:lang w:val="en-US" w:eastAsia="zh-CN"/>
          <w14:textFill>
            <w14:solidFill>
              <w14:schemeClr w14:val="tx1"/>
            </w14:solidFill>
          </w14:textFill>
        </w:rPr>
        <w:t>录（如依法免税或依法不需要缴纳社会保障资金的，提供相应证明文件，自拟文件无效</w:t>
      </w:r>
      <w:r>
        <w:rPr>
          <w:rFonts w:hint="eastAsia"/>
          <w:color w:val="000000" w:themeColor="text1"/>
          <w:highlight w:val="none"/>
          <w:lang w:val="en-US" w:eastAsia="zh-CN"/>
          <w14:textFill>
            <w14:solidFill>
              <w14:schemeClr w14:val="tx1"/>
            </w14:solidFill>
          </w14:textFill>
        </w:rPr>
        <w:t>】</w:t>
      </w:r>
    </w:p>
    <w:p w14:paraId="6F0549A8">
      <w:pPr>
        <w:bidi w:val="0"/>
        <w:rPr>
          <w:rFonts w:hint="eastAsia" w:ascii="Times New Roman" w:hAnsi="Times New Roman" w:eastAsia="宋体"/>
          <w:color w:val="000000" w:themeColor="text1"/>
          <w:highlight w:val="none"/>
          <w:lang w:val="en-US" w:eastAsia="zh-CN"/>
          <w14:textFill>
            <w14:solidFill>
              <w14:schemeClr w14:val="tx1"/>
            </w14:solidFill>
          </w14:textFill>
        </w:rPr>
      </w:pPr>
    </w:p>
    <w:p w14:paraId="5EB122C1">
      <w:pPr>
        <w:bidi w:val="0"/>
        <w:rPr>
          <w:rFonts w:hint="eastAsia" w:ascii="Times New Roman" w:hAnsi="Times New Roman" w:eastAsia="宋体"/>
          <w:color w:val="000000" w:themeColor="text1"/>
          <w:highlight w:val="none"/>
          <w:lang w:val="en-US" w:eastAsia="zh-CN"/>
          <w14:textFill>
            <w14:solidFill>
              <w14:schemeClr w14:val="tx1"/>
            </w14:solidFill>
          </w14:textFill>
        </w:rPr>
      </w:pPr>
    </w:p>
    <w:p w14:paraId="062E61ED">
      <w:pPr>
        <w:bidi w:val="0"/>
        <w:rPr>
          <w:rFonts w:hint="eastAsia" w:ascii="Times New Roman" w:hAnsi="Times New Roman" w:eastAsia="宋体"/>
          <w:color w:val="000000" w:themeColor="text1"/>
          <w:highlight w:val="none"/>
          <w:lang w:val="en-US" w:eastAsia="zh-CN"/>
          <w14:textFill>
            <w14:solidFill>
              <w14:schemeClr w14:val="tx1"/>
            </w14:solidFill>
          </w14:textFill>
        </w:rPr>
      </w:pPr>
    </w:p>
    <w:p w14:paraId="7E847537">
      <w:pPr>
        <w:bidi w:val="0"/>
        <w:rPr>
          <w:rFonts w:hint="eastAsia" w:ascii="Times New Roman" w:hAnsi="Times New Roman" w:eastAsia="宋体"/>
          <w:color w:val="000000" w:themeColor="text1"/>
          <w:highlight w:val="none"/>
          <w:lang w:val="en-US" w:eastAsia="zh-CN"/>
          <w14:textFill>
            <w14:solidFill>
              <w14:schemeClr w14:val="tx1"/>
            </w14:solidFill>
          </w14:textFill>
        </w:rPr>
      </w:pPr>
    </w:p>
    <w:p w14:paraId="1E810895">
      <w:pPr>
        <w:bidi w:val="0"/>
        <w:rPr>
          <w:rFonts w:hint="eastAsia" w:ascii="Times New Roman" w:hAnsi="Times New Roman" w:eastAsia="宋体"/>
          <w:color w:val="000000" w:themeColor="text1"/>
          <w:highlight w:val="none"/>
          <w:lang w:val="en-US" w:eastAsia="zh-CN"/>
          <w14:textFill>
            <w14:solidFill>
              <w14:schemeClr w14:val="tx1"/>
            </w14:solidFill>
          </w14:textFill>
        </w:rPr>
      </w:pPr>
    </w:p>
    <w:p w14:paraId="6565C23C">
      <w:pPr>
        <w:bidi w:val="0"/>
        <w:rPr>
          <w:rFonts w:hint="default"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5.</w:t>
      </w:r>
      <w:r>
        <w:rPr>
          <w:rFonts w:hint="default" w:ascii="Times New Roman" w:hAnsi="Times New Roman" w:eastAsia="宋体"/>
          <w:color w:val="000000" w:themeColor="text1"/>
          <w:highlight w:val="none"/>
          <w:lang w:val="en-US" w:eastAsia="zh-CN"/>
          <w14:textFill>
            <w14:solidFill>
              <w14:schemeClr w14:val="tx1"/>
            </w14:solidFill>
          </w14:textFill>
        </w:rPr>
        <w:t>参加本次采购活动前三年内，在经营活动中没有重大违法记录（提供参加本次采购活动前三年内在经营活动中没有重大违法记录的书面声明）</w:t>
      </w:r>
    </w:p>
    <w:p w14:paraId="64E0A3C5">
      <w:pPr>
        <w:bidi w:val="0"/>
        <w:rPr>
          <w:rFonts w:hint="eastAsia" w:ascii="Times New Roman" w:hAnsi="Times New Roman" w:eastAsia="宋体"/>
          <w:color w:val="000000" w:themeColor="text1"/>
          <w:highlight w:val="none"/>
          <w:lang w:val="en-US" w:eastAsia="zh-CN"/>
          <w14:textFill>
            <w14:solidFill>
              <w14:schemeClr w14:val="tx1"/>
            </w14:solidFill>
          </w14:textFill>
        </w:rPr>
      </w:pPr>
    </w:p>
    <w:p w14:paraId="16649C9E">
      <w:pPr>
        <w:bidi w:val="0"/>
        <w:ind w:left="0" w:leftChars="0" w:firstLine="0" w:firstLineChars="0"/>
        <w:jc w:val="center"/>
        <w:rPr>
          <w:rFonts w:hint="eastAsia" w:ascii="Times New Roman" w:hAnsi="Times New Roman" w:eastAsia="宋体"/>
          <w:b/>
          <w:bCs/>
          <w:color w:val="000000" w:themeColor="text1"/>
          <w:highlight w:val="none"/>
          <w:lang w:val="en-US" w:eastAsia="zh-CN"/>
          <w14:textFill>
            <w14:solidFill>
              <w14:schemeClr w14:val="tx1"/>
            </w14:solidFill>
          </w14:textFill>
        </w:rPr>
      </w:pPr>
      <w:r>
        <w:rPr>
          <w:rFonts w:hint="eastAsia" w:ascii="Times New Roman" w:hAnsi="Times New Roman" w:eastAsia="宋体"/>
          <w:b/>
          <w:bCs/>
          <w:color w:val="000000" w:themeColor="text1"/>
          <w:highlight w:val="none"/>
          <w:lang w:val="en-US" w:eastAsia="zh-CN"/>
          <w14:textFill>
            <w14:solidFill>
              <w14:schemeClr w14:val="tx1"/>
            </w14:solidFill>
          </w14:textFill>
        </w:rPr>
        <w:t>无重大违法记录声明</w:t>
      </w:r>
    </w:p>
    <w:p w14:paraId="25736ACC">
      <w:pPr>
        <w:bidi w:val="0"/>
        <w:rPr>
          <w:rFonts w:hint="eastAsia" w:ascii="Times New Roman" w:hAnsi="Times New Roman" w:eastAsia="宋体"/>
          <w:color w:val="000000" w:themeColor="text1"/>
          <w:highlight w:val="none"/>
          <w:lang w:val="en-US" w:eastAsia="zh-CN"/>
          <w14:textFill>
            <w14:solidFill>
              <w14:schemeClr w14:val="tx1"/>
            </w14:solidFill>
          </w14:textFill>
        </w:rPr>
      </w:pPr>
    </w:p>
    <w:p w14:paraId="4194820E">
      <w:pPr>
        <w:bidi w:val="0"/>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南京市栖霞区发展和改革委员会</w:t>
      </w:r>
      <w:r>
        <w:rPr>
          <w:rFonts w:hint="eastAsia" w:ascii="Times New Roman" w:hAnsi="Times New Roman" w:eastAsia="宋体"/>
          <w:color w:val="000000" w:themeColor="text1"/>
          <w:highlight w:val="none"/>
          <w:lang w:val="en-US" w:eastAsia="zh-CN"/>
          <w14:textFill>
            <w14:solidFill>
              <w14:schemeClr w14:val="tx1"/>
            </w14:solidFill>
          </w14:textFill>
        </w:rPr>
        <w:t>：</w:t>
      </w:r>
    </w:p>
    <w:p w14:paraId="542CE7F2">
      <w:pPr>
        <w:bidi w:val="0"/>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我公司</w:t>
      </w:r>
      <w:r>
        <w:rPr>
          <w:rFonts w:hint="eastAsia" w:ascii="Times New Roman" w:hAnsi="Times New Roman" w:eastAsia="宋体"/>
          <w:color w:val="000000" w:themeColor="text1"/>
          <w:highlight w:val="none"/>
          <w:u w:val="single"/>
          <w:lang w:val="en-US" w:eastAsia="zh-CN"/>
          <w14:textFill>
            <w14:solidFill>
              <w14:schemeClr w14:val="tx1"/>
            </w14:solidFill>
          </w14:textFill>
        </w:rPr>
        <w:t xml:space="preserve">            （投标人名称）</w:t>
      </w:r>
      <w:r>
        <w:rPr>
          <w:rFonts w:hint="eastAsia" w:ascii="Times New Roman" w:hAnsi="Times New Roman" w:eastAsia="宋体"/>
          <w:color w:val="000000" w:themeColor="text1"/>
          <w:highlight w:val="none"/>
          <w:lang w:val="en-US" w:eastAsia="zh-CN"/>
          <w14:textFill>
            <w14:solidFill>
              <w14:schemeClr w14:val="tx1"/>
            </w14:solidFill>
          </w14:textFill>
        </w:rPr>
        <w:t>郑重声明：</w:t>
      </w:r>
    </w:p>
    <w:p w14:paraId="64F2E2ED">
      <w:pPr>
        <w:bidi w:val="0"/>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参加政府采购活动前3年内在经营活动中</w:t>
      </w:r>
      <w:r>
        <w:rPr>
          <w:rFonts w:hint="eastAsia" w:ascii="Times New Roman" w:hAnsi="Times New Roman" w:eastAsia="宋体"/>
          <w:color w:val="000000" w:themeColor="text1"/>
          <w:highlight w:val="none"/>
          <w:u w:val="single"/>
          <w:lang w:val="en-US" w:eastAsia="zh-CN"/>
          <w14:textFill>
            <w14:solidFill>
              <w14:schemeClr w14:val="tx1"/>
            </w14:solidFill>
          </w14:textFill>
        </w:rPr>
        <w:t xml:space="preserve">     </w:t>
      </w:r>
      <w:r>
        <w:rPr>
          <w:rFonts w:hint="eastAsia" w:ascii="Times New Roman" w:hAnsi="Times New Roman" w:eastAsia="宋体"/>
          <w:color w:val="000000" w:themeColor="text1"/>
          <w:highlight w:val="none"/>
          <w:lang w:val="en-US" w:eastAsia="zh-CN"/>
          <w14:textFill>
            <w14:solidFill>
              <w14:schemeClr w14:val="tx1"/>
            </w14:solidFill>
          </w14:textFill>
        </w:rPr>
        <w:t>（在下划线上如实填写：有或没有）重大违法记录。</w:t>
      </w:r>
    </w:p>
    <w:p w14:paraId="2EA1E00F">
      <w:pPr>
        <w:bidi w:val="0"/>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（说明：政府采购法第二十二条第一款第五项所称重大违法记录，是指投标人因违法经营受到刑事处罚或者责令停产停业、吊销许可证或者执照、较大数额罚款等行政处罚。）</w:t>
      </w:r>
    </w:p>
    <w:p w14:paraId="0700CBBB">
      <w:pPr>
        <w:bidi w:val="0"/>
        <w:rPr>
          <w:rFonts w:hint="eastAsia" w:ascii="Times New Roman" w:hAnsi="Times New Roman" w:eastAsia="宋体"/>
          <w:color w:val="000000" w:themeColor="text1"/>
          <w:highlight w:val="none"/>
          <w:lang w:val="en-US" w:eastAsia="zh-CN"/>
          <w14:textFill>
            <w14:solidFill>
              <w14:schemeClr w14:val="tx1"/>
            </w14:solidFill>
          </w14:textFill>
        </w:rPr>
      </w:pPr>
    </w:p>
    <w:p w14:paraId="009D27A3">
      <w:pPr>
        <w:bidi w:val="0"/>
        <w:rPr>
          <w:rFonts w:hint="eastAsia" w:ascii="Times New Roman" w:hAnsi="Times New Roman" w:eastAsia="宋体"/>
          <w:color w:val="000000" w:themeColor="text1"/>
          <w:highlight w:val="none"/>
          <w:lang w:val="en-US" w:eastAsia="zh-CN"/>
          <w14:textFill>
            <w14:solidFill>
              <w14:schemeClr w14:val="tx1"/>
            </w14:solidFill>
          </w14:textFill>
        </w:rPr>
      </w:pPr>
    </w:p>
    <w:p w14:paraId="51330C93">
      <w:pPr>
        <w:wordWrap w:val="0"/>
        <w:bidi w:val="0"/>
        <w:jc w:val="right"/>
        <w:rPr>
          <w:rFonts w:hint="default"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 xml:space="preserve">投标人名称（盖章）：               </w:t>
      </w:r>
    </w:p>
    <w:p w14:paraId="063BE23C">
      <w:pPr>
        <w:bidi w:val="0"/>
        <w:jc w:val="right"/>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日期：     年  月  日</w:t>
      </w:r>
    </w:p>
    <w:p w14:paraId="7CD3ABFE">
      <w:pPr>
        <w:ind w:left="0" w:leftChars="0" w:firstLine="0" w:firstLineChars="0"/>
        <w:rPr>
          <w:rFonts w:hint="default"/>
          <w:b/>
          <w:bCs/>
          <w:color w:val="000000" w:themeColor="text1"/>
          <w:highlight w:val="none"/>
          <w:lang w:val="en-US" w:eastAsia="zh-CN"/>
          <w14:textFill>
            <w14:solidFill>
              <w14:schemeClr w14:val="tx1"/>
            </w14:solidFill>
          </w14:textFill>
        </w:rPr>
      </w:pPr>
      <w:r>
        <w:rPr>
          <w:rFonts w:hint="default"/>
          <w:b/>
          <w:bCs/>
          <w:color w:val="000000" w:themeColor="text1"/>
          <w:highlight w:val="none"/>
          <w:lang w:val="en-US" w:eastAsia="zh-CN"/>
          <w14:textFill>
            <w14:solidFill>
              <w14:schemeClr w14:val="tx1"/>
            </w14:solidFill>
          </w14:textFill>
        </w:rPr>
        <w:br w:type="page"/>
      </w:r>
    </w:p>
    <w:p w14:paraId="6F621C1D">
      <w:pPr>
        <w:pStyle w:val="4"/>
        <w:bidi w:val="0"/>
        <w:ind w:left="0" w:leftChars="0" w:firstLine="0" w:firstLineChars="0"/>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目录六、技术</w:t>
      </w:r>
      <w:r>
        <w:rPr>
          <w:rFonts w:hint="eastAsia"/>
          <w:color w:val="000000" w:themeColor="text1"/>
          <w:highlight w:val="none"/>
          <w:lang w:val="en-US" w:eastAsia="zh-CN"/>
          <w14:textFill>
            <w14:solidFill>
              <w14:schemeClr w14:val="tx1"/>
            </w14:solidFill>
          </w14:textFill>
        </w:rPr>
        <w:t>条款偏离</w:t>
      </w:r>
      <w:r>
        <w:rPr>
          <w:rFonts w:hint="eastAsia"/>
          <w:color w:val="000000" w:themeColor="text1"/>
          <w:highlight w:val="none"/>
          <w:lang w:val="zh-CN"/>
          <w14:textFill>
            <w14:solidFill>
              <w14:schemeClr w14:val="tx1"/>
            </w14:solidFill>
          </w14:textFill>
        </w:rPr>
        <w:t>表格式</w:t>
      </w:r>
    </w:p>
    <w:p w14:paraId="2C75F377">
      <w:pPr>
        <w:bidi w:val="0"/>
        <w:ind w:left="0" w:leftChars="0" w:firstLine="0" w:firstLineChars="0"/>
        <w:jc w:val="center"/>
        <w:rPr>
          <w:b/>
          <w:bCs/>
          <w:color w:val="000000" w:themeColor="text1"/>
          <w:highlight w:val="none"/>
          <w:lang w:val="zh-CN"/>
          <w14:textFill>
            <w14:solidFill>
              <w14:schemeClr w14:val="tx1"/>
            </w14:solidFill>
          </w14:textFill>
        </w:rPr>
      </w:pPr>
      <w:r>
        <w:rPr>
          <w:rFonts w:hint="eastAsia"/>
          <w:b/>
          <w:bCs/>
          <w:color w:val="000000" w:themeColor="text1"/>
          <w:highlight w:val="none"/>
          <w:lang w:val="zh-CN"/>
          <w14:textFill>
            <w14:solidFill>
              <w14:schemeClr w14:val="tx1"/>
            </w14:solidFill>
          </w14:textFill>
        </w:rPr>
        <w:t>技术条款偏离表</w:t>
      </w:r>
    </w:p>
    <w:tbl>
      <w:tblPr>
        <w:tblStyle w:val="15"/>
        <w:tblW w:w="4999" w:type="pct"/>
        <w:jc w:val="center"/>
        <w:tblLayout w:type="autofit"/>
        <w:tblCellMar>
          <w:top w:w="0" w:type="dxa"/>
          <w:left w:w="0" w:type="dxa"/>
          <w:bottom w:w="0" w:type="dxa"/>
          <w:right w:w="0" w:type="dxa"/>
        </w:tblCellMar>
      </w:tblPr>
      <w:tblGrid>
        <w:gridCol w:w="591"/>
        <w:gridCol w:w="1815"/>
        <w:gridCol w:w="2289"/>
        <w:gridCol w:w="2379"/>
        <w:gridCol w:w="992"/>
        <w:gridCol w:w="1014"/>
      </w:tblGrid>
      <w:tr w14:paraId="231C5061">
        <w:tblPrEx>
          <w:tblCellMar>
            <w:top w:w="0" w:type="dxa"/>
            <w:left w:w="0" w:type="dxa"/>
            <w:bottom w:w="0" w:type="dxa"/>
            <w:right w:w="0" w:type="dxa"/>
          </w:tblCellMar>
        </w:tblPrEx>
        <w:trPr>
          <w:trHeight w:val="227" w:hRule="atLeast"/>
          <w:jc w:val="center"/>
        </w:trPr>
        <w:tc>
          <w:tcPr>
            <w:tcW w:w="2585" w:type="pct"/>
            <w:gridSpan w:val="3"/>
            <w:tcBorders>
              <w:top w:val="single" w:color="auto" w:sz="4" w:space="0"/>
              <w:left w:val="single" w:color="auto" w:sz="4" w:space="0"/>
              <w:bottom w:val="single" w:color="auto" w:sz="4" w:space="0"/>
              <w:right w:val="single" w:color="auto" w:sz="4" w:space="0"/>
            </w:tcBorders>
            <w:noWrap w:val="0"/>
            <w:vAlign w:val="center"/>
          </w:tcPr>
          <w:p w14:paraId="009FFDB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项目名称：</w:t>
            </w:r>
          </w:p>
        </w:tc>
        <w:tc>
          <w:tcPr>
            <w:tcW w:w="2414" w:type="pct"/>
            <w:gridSpan w:val="3"/>
            <w:tcBorders>
              <w:top w:val="single" w:color="auto" w:sz="4" w:space="0"/>
              <w:left w:val="single" w:color="auto" w:sz="4" w:space="0"/>
              <w:bottom w:val="single" w:color="auto" w:sz="4" w:space="0"/>
              <w:right w:val="single" w:color="auto" w:sz="4" w:space="0"/>
            </w:tcBorders>
            <w:noWrap w:val="0"/>
            <w:vAlign w:val="center"/>
          </w:tcPr>
          <w:p w14:paraId="6360F48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项目编号：</w:t>
            </w:r>
          </w:p>
        </w:tc>
      </w:tr>
      <w:tr w14:paraId="388B5E03">
        <w:tblPrEx>
          <w:tblCellMar>
            <w:top w:w="0" w:type="dxa"/>
            <w:left w:w="0" w:type="dxa"/>
            <w:bottom w:w="0" w:type="dxa"/>
            <w:right w:w="0" w:type="dxa"/>
          </w:tblCellMar>
        </w:tblPrEx>
        <w:trPr>
          <w:trHeight w:val="227"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493260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序号</w:t>
            </w:r>
          </w:p>
        </w:tc>
        <w:tc>
          <w:tcPr>
            <w:tcW w:w="999" w:type="pct"/>
            <w:tcBorders>
              <w:top w:val="single" w:color="auto" w:sz="4" w:space="0"/>
              <w:left w:val="single" w:color="auto" w:sz="4" w:space="0"/>
              <w:bottom w:val="single" w:color="auto" w:sz="4" w:space="0"/>
              <w:right w:val="single" w:color="auto" w:sz="4" w:space="0"/>
            </w:tcBorders>
            <w:noWrap w:val="0"/>
            <w:vAlign w:val="center"/>
          </w:tcPr>
          <w:p w14:paraId="1A6ED4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招标文件</w:t>
            </w:r>
          </w:p>
          <w:p w14:paraId="32A66D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条目号</w:t>
            </w:r>
          </w:p>
        </w:tc>
        <w:tc>
          <w:tcPr>
            <w:tcW w:w="1259" w:type="pct"/>
            <w:tcBorders>
              <w:top w:val="single" w:color="auto" w:sz="4" w:space="0"/>
              <w:left w:val="single" w:color="auto" w:sz="4" w:space="0"/>
              <w:bottom w:val="single" w:color="auto" w:sz="4" w:space="0"/>
              <w:right w:val="single" w:color="auto" w:sz="4" w:space="0"/>
            </w:tcBorders>
            <w:noWrap w:val="0"/>
            <w:vAlign w:val="center"/>
          </w:tcPr>
          <w:p w14:paraId="0A0721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招标要求的技术条款</w:t>
            </w:r>
          </w:p>
        </w:tc>
        <w:tc>
          <w:tcPr>
            <w:tcW w:w="1310" w:type="pct"/>
            <w:tcBorders>
              <w:top w:val="single" w:color="auto" w:sz="4" w:space="0"/>
              <w:left w:val="single" w:color="auto" w:sz="4" w:space="0"/>
              <w:bottom w:val="single" w:color="auto" w:sz="4" w:space="0"/>
              <w:right w:val="single" w:color="auto" w:sz="4" w:space="0"/>
            </w:tcBorders>
            <w:noWrap w:val="0"/>
            <w:vAlign w:val="center"/>
          </w:tcPr>
          <w:p w14:paraId="4F7E31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投标响应</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7CDA05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偏离</w:t>
            </w:r>
          </w:p>
        </w:tc>
        <w:tc>
          <w:tcPr>
            <w:tcW w:w="557" w:type="pct"/>
            <w:tcBorders>
              <w:top w:val="single" w:color="auto" w:sz="4" w:space="0"/>
              <w:left w:val="single" w:color="auto" w:sz="4" w:space="0"/>
              <w:bottom w:val="single" w:color="auto" w:sz="4" w:space="0"/>
              <w:right w:val="single" w:color="auto" w:sz="4" w:space="0"/>
            </w:tcBorders>
            <w:noWrap w:val="0"/>
            <w:vAlign w:val="center"/>
          </w:tcPr>
          <w:p w14:paraId="0B75EF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证明材料所在页码</w:t>
            </w:r>
          </w:p>
        </w:tc>
      </w:tr>
      <w:tr w14:paraId="1A353087">
        <w:tblPrEx>
          <w:tblCellMar>
            <w:top w:w="0" w:type="dxa"/>
            <w:left w:w="0" w:type="dxa"/>
            <w:bottom w:w="0" w:type="dxa"/>
            <w:right w:w="0" w:type="dxa"/>
          </w:tblCellMar>
        </w:tblPrEx>
        <w:trPr>
          <w:trHeight w:val="227"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0FC2FD4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999" w:type="pct"/>
            <w:tcBorders>
              <w:top w:val="single" w:color="auto" w:sz="4" w:space="0"/>
              <w:left w:val="single" w:color="auto" w:sz="4" w:space="0"/>
              <w:bottom w:val="single" w:color="auto" w:sz="4" w:space="0"/>
              <w:right w:val="single" w:color="auto" w:sz="4" w:space="0"/>
            </w:tcBorders>
            <w:noWrap w:val="0"/>
            <w:vAlign w:val="center"/>
          </w:tcPr>
          <w:p w14:paraId="6A914E4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1259" w:type="pct"/>
            <w:tcBorders>
              <w:top w:val="single" w:color="auto" w:sz="4" w:space="0"/>
              <w:left w:val="single" w:color="auto" w:sz="4" w:space="0"/>
              <w:bottom w:val="single" w:color="auto" w:sz="4" w:space="0"/>
              <w:right w:val="single" w:color="auto" w:sz="4" w:space="0"/>
            </w:tcBorders>
            <w:noWrap w:val="0"/>
            <w:vAlign w:val="center"/>
          </w:tcPr>
          <w:p w14:paraId="07E7190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1310" w:type="pct"/>
            <w:tcBorders>
              <w:top w:val="single" w:color="auto" w:sz="4" w:space="0"/>
              <w:left w:val="single" w:color="auto" w:sz="4" w:space="0"/>
              <w:bottom w:val="single" w:color="auto" w:sz="4" w:space="0"/>
              <w:right w:val="single" w:color="auto" w:sz="4" w:space="0"/>
            </w:tcBorders>
            <w:noWrap w:val="0"/>
            <w:vAlign w:val="center"/>
          </w:tcPr>
          <w:p w14:paraId="1F4637D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546" w:type="pct"/>
            <w:tcBorders>
              <w:top w:val="single" w:color="auto" w:sz="4" w:space="0"/>
              <w:left w:val="single" w:color="auto" w:sz="4" w:space="0"/>
              <w:bottom w:val="single" w:color="auto" w:sz="4" w:space="0"/>
              <w:right w:val="single" w:color="auto" w:sz="4" w:space="0"/>
            </w:tcBorders>
            <w:noWrap w:val="0"/>
            <w:vAlign w:val="center"/>
          </w:tcPr>
          <w:p w14:paraId="774C240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557" w:type="pct"/>
            <w:tcBorders>
              <w:top w:val="single" w:color="auto" w:sz="4" w:space="0"/>
              <w:left w:val="single" w:color="auto" w:sz="4" w:space="0"/>
              <w:bottom w:val="single" w:color="auto" w:sz="4" w:space="0"/>
              <w:right w:val="single" w:color="auto" w:sz="4" w:space="0"/>
            </w:tcBorders>
            <w:noWrap w:val="0"/>
            <w:vAlign w:val="center"/>
          </w:tcPr>
          <w:p w14:paraId="2584155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r>
      <w:tr w14:paraId="78FD5278">
        <w:tblPrEx>
          <w:tblCellMar>
            <w:top w:w="0" w:type="dxa"/>
            <w:left w:w="0" w:type="dxa"/>
            <w:bottom w:w="0" w:type="dxa"/>
            <w:right w:w="0" w:type="dxa"/>
          </w:tblCellMar>
        </w:tblPrEx>
        <w:trPr>
          <w:trHeight w:val="227"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2A53CEA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999" w:type="pct"/>
            <w:tcBorders>
              <w:top w:val="single" w:color="auto" w:sz="4" w:space="0"/>
              <w:left w:val="single" w:color="auto" w:sz="4" w:space="0"/>
              <w:bottom w:val="single" w:color="auto" w:sz="4" w:space="0"/>
              <w:right w:val="single" w:color="auto" w:sz="4" w:space="0"/>
            </w:tcBorders>
            <w:noWrap w:val="0"/>
            <w:vAlign w:val="center"/>
          </w:tcPr>
          <w:p w14:paraId="7F6ACC8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1259" w:type="pct"/>
            <w:tcBorders>
              <w:top w:val="single" w:color="auto" w:sz="4" w:space="0"/>
              <w:left w:val="single" w:color="auto" w:sz="4" w:space="0"/>
              <w:bottom w:val="single" w:color="auto" w:sz="4" w:space="0"/>
              <w:right w:val="single" w:color="auto" w:sz="4" w:space="0"/>
            </w:tcBorders>
            <w:noWrap w:val="0"/>
            <w:vAlign w:val="center"/>
          </w:tcPr>
          <w:p w14:paraId="7CECEB1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1310" w:type="pct"/>
            <w:tcBorders>
              <w:top w:val="single" w:color="auto" w:sz="4" w:space="0"/>
              <w:left w:val="single" w:color="auto" w:sz="4" w:space="0"/>
              <w:bottom w:val="single" w:color="auto" w:sz="4" w:space="0"/>
              <w:right w:val="single" w:color="auto" w:sz="4" w:space="0"/>
            </w:tcBorders>
            <w:noWrap w:val="0"/>
            <w:vAlign w:val="center"/>
          </w:tcPr>
          <w:p w14:paraId="1572712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546" w:type="pct"/>
            <w:tcBorders>
              <w:top w:val="single" w:color="auto" w:sz="4" w:space="0"/>
              <w:left w:val="single" w:color="auto" w:sz="4" w:space="0"/>
              <w:bottom w:val="single" w:color="auto" w:sz="4" w:space="0"/>
              <w:right w:val="single" w:color="auto" w:sz="4" w:space="0"/>
            </w:tcBorders>
            <w:noWrap w:val="0"/>
            <w:vAlign w:val="center"/>
          </w:tcPr>
          <w:p w14:paraId="18B338D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557" w:type="pct"/>
            <w:tcBorders>
              <w:top w:val="single" w:color="auto" w:sz="4" w:space="0"/>
              <w:left w:val="single" w:color="auto" w:sz="4" w:space="0"/>
              <w:bottom w:val="single" w:color="auto" w:sz="4" w:space="0"/>
              <w:right w:val="single" w:color="auto" w:sz="4" w:space="0"/>
            </w:tcBorders>
            <w:noWrap w:val="0"/>
            <w:vAlign w:val="center"/>
          </w:tcPr>
          <w:p w14:paraId="2164823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r>
      <w:tr w14:paraId="039ED9A0">
        <w:tblPrEx>
          <w:tblCellMar>
            <w:top w:w="0" w:type="dxa"/>
            <w:left w:w="0" w:type="dxa"/>
            <w:bottom w:w="0" w:type="dxa"/>
            <w:right w:w="0" w:type="dxa"/>
          </w:tblCellMar>
        </w:tblPrEx>
        <w:trPr>
          <w:trHeight w:val="227"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54E3672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999" w:type="pct"/>
            <w:tcBorders>
              <w:top w:val="single" w:color="auto" w:sz="4" w:space="0"/>
              <w:left w:val="single" w:color="auto" w:sz="4" w:space="0"/>
              <w:bottom w:val="single" w:color="auto" w:sz="4" w:space="0"/>
              <w:right w:val="single" w:color="auto" w:sz="4" w:space="0"/>
            </w:tcBorders>
            <w:noWrap w:val="0"/>
            <w:vAlign w:val="center"/>
          </w:tcPr>
          <w:p w14:paraId="36CE1A8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1259" w:type="pct"/>
            <w:tcBorders>
              <w:top w:val="single" w:color="auto" w:sz="4" w:space="0"/>
              <w:left w:val="single" w:color="auto" w:sz="4" w:space="0"/>
              <w:bottom w:val="single" w:color="auto" w:sz="4" w:space="0"/>
              <w:right w:val="single" w:color="auto" w:sz="4" w:space="0"/>
            </w:tcBorders>
            <w:noWrap w:val="0"/>
            <w:vAlign w:val="center"/>
          </w:tcPr>
          <w:p w14:paraId="3D74432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1310" w:type="pct"/>
            <w:tcBorders>
              <w:top w:val="single" w:color="auto" w:sz="4" w:space="0"/>
              <w:left w:val="single" w:color="auto" w:sz="4" w:space="0"/>
              <w:bottom w:val="single" w:color="auto" w:sz="4" w:space="0"/>
              <w:right w:val="single" w:color="auto" w:sz="4" w:space="0"/>
            </w:tcBorders>
            <w:noWrap w:val="0"/>
            <w:vAlign w:val="center"/>
          </w:tcPr>
          <w:p w14:paraId="7F47F7A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546" w:type="pct"/>
            <w:tcBorders>
              <w:top w:val="single" w:color="auto" w:sz="4" w:space="0"/>
              <w:left w:val="single" w:color="auto" w:sz="4" w:space="0"/>
              <w:bottom w:val="single" w:color="auto" w:sz="4" w:space="0"/>
              <w:right w:val="single" w:color="auto" w:sz="4" w:space="0"/>
            </w:tcBorders>
            <w:noWrap w:val="0"/>
            <w:vAlign w:val="center"/>
          </w:tcPr>
          <w:p w14:paraId="72ECB8E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557" w:type="pct"/>
            <w:tcBorders>
              <w:top w:val="single" w:color="auto" w:sz="4" w:space="0"/>
              <w:left w:val="single" w:color="auto" w:sz="4" w:space="0"/>
              <w:bottom w:val="single" w:color="auto" w:sz="4" w:space="0"/>
              <w:right w:val="single" w:color="auto" w:sz="4" w:space="0"/>
            </w:tcBorders>
            <w:noWrap w:val="0"/>
            <w:vAlign w:val="center"/>
          </w:tcPr>
          <w:p w14:paraId="42DDF75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r>
    </w:tbl>
    <w:p w14:paraId="776CA06B">
      <w:pPr>
        <w:bidi w:val="0"/>
        <w:rPr>
          <w:color w:val="000000" w:themeColor="text1"/>
          <w:highlight w:val="none"/>
          <w:lang w:val="zh-CN"/>
          <w14:textFill>
            <w14:solidFill>
              <w14:schemeClr w14:val="tx1"/>
            </w14:solidFill>
          </w14:textFill>
        </w:rPr>
      </w:pPr>
    </w:p>
    <w:p w14:paraId="5D5A9242">
      <w:pPr>
        <w:bidi w:val="0"/>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 xml:space="preserve">投标人名称： </w:t>
      </w:r>
      <w:r>
        <w:rPr>
          <w:color w:val="000000" w:themeColor="text1"/>
          <w:highlight w:val="none"/>
          <w:lang w:val="zh-CN"/>
          <w14:textFill>
            <w14:solidFill>
              <w14:schemeClr w14:val="tx1"/>
            </w14:solidFill>
          </w14:textFill>
        </w:rPr>
        <w:t xml:space="preserve">                </w:t>
      </w:r>
      <w:r>
        <w:rPr>
          <w:rFonts w:hint="eastAsia"/>
          <w:color w:val="000000" w:themeColor="text1"/>
          <w:highlight w:val="none"/>
          <w:lang w:val="zh-CN"/>
          <w14:textFill>
            <w14:solidFill>
              <w14:schemeClr w14:val="tx1"/>
            </w14:solidFill>
          </w14:textFill>
        </w:rPr>
        <w:t>（盖章）</w:t>
      </w:r>
    </w:p>
    <w:p w14:paraId="3D6B95B9">
      <w:pPr>
        <w:bidi w:val="0"/>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说明：</w:t>
      </w: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lang w:val="zh-CN"/>
          <w14:textFill>
            <w14:solidFill>
              <w14:schemeClr w14:val="tx1"/>
            </w14:solidFill>
          </w14:textFill>
        </w:rPr>
        <w:t>如果行数不够，请自行增加；</w:t>
      </w:r>
    </w:p>
    <w:p w14:paraId="0D8E0DA7">
      <w:pPr>
        <w:bidi w:val="0"/>
        <w:rPr>
          <w:color w:val="000000" w:themeColor="text1"/>
          <w:highlight w:val="none"/>
          <w:lang w:val="zh-CN"/>
          <w14:textFill>
            <w14:solidFill>
              <w14:schemeClr w14:val="tx1"/>
            </w14:solidFill>
          </w14:textFill>
        </w:rPr>
      </w:pPr>
      <w:r>
        <w:rPr>
          <w:rFonts w:hint="eastAsia"/>
          <w:color w:val="000000" w:themeColor="text1"/>
          <w:highlight w:val="none"/>
          <w:lang w:eastAsia="zh-CN"/>
          <w14:textFill>
            <w14:solidFill>
              <w14:schemeClr w14:val="tx1"/>
            </w14:solidFill>
          </w14:textFill>
        </w:rPr>
        <w:t>2.</w:t>
      </w:r>
      <w:r>
        <w:rPr>
          <w:rFonts w:hint="eastAsia"/>
          <w:color w:val="000000" w:themeColor="text1"/>
          <w:highlight w:val="none"/>
          <w:lang w:val="zh-CN"/>
          <w14:textFill>
            <w14:solidFill>
              <w14:schemeClr w14:val="tx1"/>
            </w14:solidFill>
          </w14:textFill>
        </w:rPr>
        <w:t>投标人应</w:t>
      </w:r>
      <w:r>
        <w:rPr>
          <w:rFonts w:hint="eastAsia"/>
          <w:color w:val="000000" w:themeColor="text1"/>
          <w:highlight w:val="none"/>
          <w:lang w:val="en-US" w:eastAsia="zh-CN"/>
          <w14:textFill>
            <w14:solidFill>
              <w14:schemeClr w14:val="tx1"/>
            </w14:solidFill>
          </w14:textFill>
        </w:rPr>
        <w:t>针对第四章采购需求的技术部分内容</w:t>
      </w:r>
      <w:r>
        <w:rPr>
          <w:rFonts w:hint="eastAsia"/>
          <w:color w:val="000000" w:themeColor="text1"/>
          <w:highlight w:val="none"/>
          <w:lang w:val="zh-CN"/>
          <w14:textFill>
            <w14:solidFill>
              <w14:schemeClr w14:val="tx1"/>
            </w14:solidFill>
          </w14:textFill>
        </w:rPr>
        <w:t>逐一说明。</w:t>
      </w:r>
    </w:p>
    <w:p w14:paraId="424187FF">
      <w:pPr>
        <w:bidi w:val="0"/>
        <w:rPr>
          <w:color w:val="000000" w:themeColor="text1"/>
          <w:highlight w:val="none"/>
          <w:lang w:val="zh-CN"/>
          <w14:textFill>
            <w14:solidFill>
              <w14:schemeClr w14:val="tx1"/>
            </w14:solidFill>
          </w14:textFill>
        </w:rPr>
      </w:pPr>
    </w:p>
    <w:p w14:paraId="60DFFD82">
      <w:pPr>
        <w:bidi w:val="0"/>
        <w:rPr>
          <w:color w:val="000000" w:themeColor="text1"/>
          <w:highlight w:val="none"/>
          <w:lang w:val="zh-CN"/>
          <w14:textFill>
            <w14:solidFill>
              <w14:schemeClr w14:val="tx1"/>
            </w14:solidFill>
          </w14:textFill>
        </w:rPr>
      </w:pPr>
    </w:p>
    <w:p w14:paraId="354C87A7">
      <w:pPr>
        <w:bidi w:val="0"/>
        <w:rPr>
          <w:color w:val="000000" w:themeColor="text1"/>
          <w:highlight w:val="none"/>
          <w:lang w:val="zh-CN"/>
          <w14:textFill>
            <w14:solidFill>
              <w14:schemeClr w14:val="tx1"/>
            </w14:solidFill>
          </w14:textFill>
        </w:rPr>
      </w:pPr>
    </w:p>
    <w:p w14:paraId="76F421E6">
      <w:pPr>
        <w:bidi w:val="0"/>
        <w:rPr>
          <w:color w:val="000000" w:themeColor="text1"/>
          <w:highlight w:val="none"/>
          <w:lang w:val="zh-CN"/>
          <w14:textFill>
            <w14:solidFill>
              <w14:schemeClr w14:val="tx1"/>
            </w14:solidFill>
          </w14:textFill>
        </w:rPr>
      </w:pPr>
    </w:p>
    <w:p w14:paraId="689DF2B6">
      <w:pPr>
        <w:bidi w:val="0"/>
        <w:rPr>
          <w:color w:val="000000" w:themeColor="text1"/>
          <w:highlight w:val="none"/>
          <w:lang w:val="zh-CN"/>
          <w14:textFill>
            <w14:solidFill>
              <w14:schemeClr w14:val="tx1"/>
            </w14:solidFill>
          </w14:textFill>
        </w:rPr>
      </w:pPr>
    </w:p>
    <w:p w14:paraId="28510763">
      <w:pP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br w:type="page"/>
      </w:r>
    </w:p>
    <w:p w14:paraId="23BFCBBE">
      <w:pPr>
        <w:pStyle w:val="4"/>
        <w:bidi w:val="0"/>
        <w:ind w:left="0" w:leftChars="0" w:firstLine="0" w:firstLineChars="0"/>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目录七、商务条款</w:t>
      </w:r>
      <w:r>
        <w:rPr>
          <w:rFonts w:hint="eastAsia"/>
          <w:color w:val="000000" w:themeColor="text1"/>
          <w:highlight w:val="none"/>
          <w:lang w:val="en-US" w:eastAsia="zh-CN"/>
          <w14:textFill>
            <w14:solidFill>
              <w14:schemeClr w14:val="tx1"/>
            </w14:solidFill>
          </w14:textFill>
        </w:rPr>
        <w:t>偏离</w:t>
      </w:r>
      <w:r>
        <w:rPr>
          <w:rFonts w:hint="eastAsia"/>
          <w:color w:val="000000" w:themeColor="text1"/>
          <w:highlight w:val="none"/>
          <w:lang w:val="zh-CN"/>
          <w14:textFill>
            <w14:solidFill>
              <w14:schemeClr w14:val="tx1"/>
            </w14:solidFill>
          </w14:textFill>
        </w:rPr>
        <w:t>表格式</w:t>
      </w:r>
    </w:p>
    <w:p w14:paraId="75CC773F">
      <w:pPr>
        <w:bidi w:val="0"/>
        <w:ind w:left="0" w:leftChars="0" w:firstLine="0" w:firstLineChars="0"/>
        <w:jc w:val="center"/>
        <w:rPr>
          <w:rFonts w:hint="eastAsia" w:ascii="Times New Roman" w:hAnsi="Times New Roman" w:eastAsia="宋体"/>
          <w:b/>
          <w:bCs/>
          <w:color w:val="000000" w:themeColor="text1"/>
          <w:highlight w:val="none"/>
          <w:lang w:val="zh-CN"/>
          <w14:textFill>
            <w14:solidFill>
              <w14:schemeClr w14:val="tx1"/>
            </w14:solidFill>
          </w14:textFill>
        </w:rPr>
      </w:pPr>
      <w:r>
        <w:rPr>
          <w:rFonts w:hint="eastAsia" w:ascii="Times New Roman" w:hAnsi="Times New Roman" w:eastAsia="宋体"/>
          <w:b/>
          <w:bCs/>
          <w:color w:val="000000" w:themeColor="text1"/>
          <w:highlight w:val="none"/>
          <w:lang w:val="zh-CN"/>
          <w14:textFill>
            <w14:solidFill>
              <w14:schemeClr w14:val="tx1"/>
            </w14:solidFill>
          </w14:textFill>
        </w:rPr>
        <w:t>商务条款</w:t>
      </w:r>
      <w:r>
        <w:rPr>
          <w:rFonts w:hint="eastAsia" w:ascii="Times New Roman" w:hAnsi="Times New Roman" w:eastAsia="宋体"/>
          <w:b/>
          <w:bCs/>
          <w:color w:val="000000" w:themeColor="text1"/>
          <w:highlight w:val="none"/>
          <w:lang w:val="en-US" w:eastAsia="zh-CN"/>
          <w14:textFill>
            <w14:solidFill>
              <w14:schemeClr w14:val="tx1"/>
            </w14:solidFill>
          </w14:textFill>
        </w:rPr>
        <w:t>偏离</w:t>
      </w:r>
      <w:r>
        <w:rPr>
          <w:rFonts w:hint="eastAsia" w:ascii="Times New Roman" w:hAnsi="Times New Roman" w:eastAsia="宋体"/>
          <w:b/>
          <w:bCs/>
          <w:color w:val="000000" w:themeColor="text1"/>
          <w:highlight w:val="none"/>
          <w:lang w:val="zh-CN"/>
          <w14:textFill>
            <w14:solidFill>
              <w14:schemeClr w14:val="tx1"/>
            </w14:solidFill>
          </w14:textFill>
        </w:rPr>
        <w:t>表</w:t>
      </w:r>
    </w:p>
    <w:tbl>
      <w:tblPr>
        <w:tblStyle w:val="15"/>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41"/>
        <w:gridCol w:w="1538"/>
        <w:gridCol w:w="2747"/>
        <w:gridCol w:w="2558"/>
        <w:gridCol w:w="1305"/>
      </w:tblGrid>
      <w:tr w14:paraId="2B76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2875" w:type="pct"/>
            <w:gridSpan w:val="3"/>
            <w:tcBorders>
              <w:top w:val="single" w:color="auto" w:sz="4" w:space="0"/>
              <w:left w:val="single" w:color="auto" w:sz="4" w:space="0"/>
              <w:right w:val="single" w:color="auto" w:sz="4" w:space="0"/>
            </w:tcBorders>
            <w:noWrap w:val="0"/>
            <w:vAlign w:val="center"/>
          </w:tcPr>
          <w:p w14:paraId="2527E1F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项目名称：</w:t>
            </w:r>
          </w:p>
        </w:tc>
        <w:tc>
          <w:tcPr>
            <w:tcW w:w="2125" w:type="pct"/>
            <w:gridSpan w:val="2"/>
            <w:tcBorders>
              <w:top w:val="single" w:color="auto" w:sz="4" w:space="0"/>
              <w:left w:val="single" w:color="auto" w:sz="4" w:space="0"/>
              <w:right w:val="single" w:color="auto" w:sz="4" w:space="0"/>
            </w:tcBorders>
            <w:noWrap w:val="0"/>
            <w:vAlign w:val="center"/>
          </w:tcPr>
          <w:p w14:paraId="60F9637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项目编号：</w:t>
            </w:r>
          </w:p>
        </w:tc>
      </w:tr>
      <w:tr w14:paraId="41AA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18" w:type="pct"/>
            <w:tcBorders>
              <w:left w:val="single" w:color="auto" w:sz="4" w:space="0"/>
              <w:right w:val="single" w:color="auto" w:sz="4" w:space="0"/>
            </w:tcBorders>
            <w:noWrap w:val="0"/>
            <w:vAlign w:val="center"/>
          </w:tcPr>
          <w:p w14:paraId="5B14D3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序号</w:t>
            </w:r>
          </w:p>
        </w:tc>
        <w:tc>
          <w:tcPr>
            <w:tcW w:w="846" w:type="pct"/>
            <w:tcBorders>
              <w:left w:val="single" w:color="auto" w:sz="4" w:space="0"/>
              <w:right w:val="single" w:color="auto" w:sz="4" w:space="0"/>
            </w:tcBorders>
            <w:noWrap w:val="0"/>
            <w:vAlign w:val="center"/>
          </w:tcPr>
          <w:p w14:paraId="07DEC9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招标文件</w:t>
            </w:r>
          </w:p>
          <w:p w14:paraId="34BBE4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条目号</w:t>
            </w:r>
          </w:p>
        </w:tc>
        <w:tc>
          <w:tcPr>
            <w:tcW w:w="1509" w:type="pct"/>
            <w:tcBorders>
              <w:left w:val="single" w:color="auto" w:sz="4" w:space="0"/>
              <w:right w:val="single" w:color="auto" w:sz="4" w:space="0"/>
            </w:tcBorders>
            <w:noWrap w:val="0"/>
            <w:vAlign w:val="center"/>
          </w:tcPr>
          <w:p w14:paraId="6D1C61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招标文件要求的商务条款</w:t>
            </w:r>
          </w:p>
        </w:tc>
        <w:tc>
          <w:tcPr>
            <w:tcW w:w="1407" w:type="pct"/>
            <w:tcBorders>
              <w:left w:val="single" w:color="auto" w:sz="4" w:space="0"/>
              <w:right w:val="single" w:color="auto" w:sz="4" w:space="0"/>
            </w:tcBorders>
            <w:noWrap w:val="0"/>
            <w:vAlign w:val="center"/>
          </w:tcPr>
          <w:p w14:paraId="2EC87F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投标响应</w:t>
            </w:r>
          </w:p>
        </w:tc>
        <w:tc>
          <w:tcPr>
            <w:tcW w:w="717" w:type="pct"/>
            <w:tcBorders>
              <w:left w:val="single" w:color="auto" w:sz="4" w:space="0"/>
              <w:right w:val="single" w:color="auto" w:sz="4" w:space="0"/>
            </w:tcBorders>
            <w:noWrap w:val="0"/>
            <w:vAlign w:val="center"/>
          </w:tcPr>
          <w:p w14:paraId="7B80B5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偏离</w:t>
            </w:r>
          </w:p>
        </w:tc>
      </w:tr>
      <w:tr w14:paraId="2BDFB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18" w:type="pct"/>
            <w:tcBorders>
              <w:left w:val="single" w:color="auto" w:sz="4" w:space="0"/>
              <w:right w:val="single" w:color="auto" w:sz="4" w:space="0"/>
            </w:tcBorders>
            <w:noWrap w:val="0"/>
            <w:vAlign w:val="center"/>
          </w:tcPr>
          <w:p w14:paraId="38CD617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846" w:type="pct"/>
            <w:tcBorders>
              <w:left w:val="single" w:color="auto" w:sz="4" w:space="0"/>
              <w:right w:val="single" w:color="auto" w:sz="4" w:space="0"/>
            </w:tcBorders>
            <w:noWrap w:val="0"/>
            <w:vAlign w:val="center"/>
          </w:tcPr>
          <w:p w14:paraId="657BD1A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1509" w:type="pct"/>
            <w:tcBorders>
              <w:left w:val="single" w:color="auto" w:sz="4" w:space="0"/>
              <w:right w:val="single" w:color="auto" w:sz="4" w:space="0"/>
            </w:tcBorders>
            <w:noWrap w:val="0"/>
            <w:vAlign w:val="center"/>
          </w:tcPr>
          <w:p w14:paraId="793D90E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1407" w:type="pct"/>
            <w:tcBorders>
              <w:left w:val="single" w:color="auto" w:sz="4" w:space="0"/>
              <w:right w:val="single" w:color="auto" w:sz="4" w:space="0"/>
            </w:tcBorders>
            <w:noWrap w:val="0"/>
            <w:vAlign w:val="center"/>
          </w:tcPr>
          <w:p w14:paraId="4B8D75E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717" w:type="pct"/>
            <w:tcBorders>
              <w:left w:val="single" w:color="auto" w:sz="4" w:space="0"/>
              <w:right w:val="single" w:color="auto" w:sz="4" w:space="0"/>
            </w:tcBorders>
            <w:noWrap w:val="0"/>
            <w:vAlign w:val="center"/>
          </w:tcPr>
          <w:p w14:paraId="4F3CEC5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r>
      <w:tr w14:paraId="7678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18" w:type="pct"/>
            <w:tcBorders>
              <w:left w:val="single" w:color="auto" w:sz="4" w:space="0"/>
              <w:right w:val="single" w:color="auto" w:sz="4" w:space="0"/>
            </w:tcBorders>
            <w:noWrap w:val="0"/>
            <w:vAlign w:val="center"/>
          </w:tcPr>
          <w:p w14:paraId="1A95719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846" w:type="pct"/>
            <w:tcBorders>
              <w:left w:val="single" w:color="auto" w:sz="4" w:space="0"/>
              <w:right w:val="single" w:color="auto" w:sz="4" w:space="0"/>
            </w:tcBorders>
            <w:noWrap w:val="0"/>
            <w:vAlign w:val="center"/>
          </w:tcPr>
          <w:p w14:paraId="3757DC1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1509" w:type="pct"/>
            <w:tcBorders>
              <w:left w:val="single" w:color="auto" w:sz="4" w:space="0"/>
              <w:right w:val="single" w:color="auto" w:sz="4" w:space="0"/>
            </w:tcBorders>
            <w:noWrap w:val="0"/>
            <w:vAlign w:val="center"/>
          </w:tcPr>
          <w:p w14:paraId="6C14371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1407" w:type="pct"/>
            <w:tcBorders>
              <w:left w:val="single" w:color="auto" w:sz="4" w:space="0"/>
              <w:right w:val="single" w:color="auto" w:sz="4" w:space="0"/>
            </w:tcBorders>
            <w:noWrap w:val="0"/>
            <w:vAlign w:val="center"/>
          </w:tcPr>
          <w:p w14:paraId="7C095F3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717" w:type="pct"/>
            <w:tcBorders>
              <w:left w:val="single" w:color="auto" w:sz="4" w:space="0"/>
              <w:right w:val="single" w:color="auto" w:sz="4" w:space="0"/>
            </w:tcBorders>
            <w:noWrap w:val="0"/>
            <w:vAlign w:val="center"/>
          </w:tcPr>
          <w:p w14:paraId="00E1ED1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r>
      <w:tr w14:paraId="4D49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18" w:type="pct"/>
            <w:tcBorders>
              <w:left w:val="single" w:color="auto" w:sz="4" w:space="0"/>
              <w:right w:val="single" w:color="auto" w:sz="4" w:space="0"/>
            </w:tcBorders>
            <w:noWrap w:val="0"/>
            <w:vAlign w:val="center"/>
          </w:tcPr>
          <w:p w14:paraId="767EA8E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846" w:type="pct"/>
            <w:tcBorders>
              <w:left w:val="single" w:color="auto" w:sz="4" w:space="0"/>
              <w:right w:val="single" w:color="auto" w:sz="4" w:space="0"/>
            </w:tcBorders>
            <w:noWrap w:val="0"/>
            <w:vAlign w:val="center"/>
          </w:tcPr>
          <w:p w14:paraId="30C1B6B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1509" w:type="pct"/>
            <w:tcBorders>
              <w:left w:val="single" w:color="auto" w:sz="4" w:space="0"/>
              <w:right w:val="single" w:color="auto" w:sz="4" w:space="0"/>
            </w:tcBorders>
            <w:noWrap w:val="0"/>
            <w:vAlign w:val="center"/>
          </w:tcPr>
          <w:p w14:paraId="37EC9FB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1407" w:type="pct"/>
            <w:tcBorders>
              <w:left w:val="single" w:color="auto" w:sz="4" w:space="0"/>
              <w:right w:val="single" w:color="auto" w:sz="4" w:space="0"/>
            </w:tcBorders>
            <w:noWrap w:val="0"/>
            <w:vAlign w:val="center"/>
          </w:tcPr>
          <w:p w14:paraId="78AF06E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c>
          <w:tcPr>
            <w:tcW w:w="717" w:type="pct"/>
            <w:tcBorders>
              <w:left w:val="single" w:color="auto" w:sz="4" w:space="0"/>
              <w:right w:val="single" w:color="auto" w:sz="4" w:space="0"/>
            </w:tcBorders>
            <w:noWrap w:val="0"/>
            <w:vAlign w:val="center"/>
          </w:tcPr>
          <w:p w14:paraId="1ABAE68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highlight w:val="none"/>
                <w:lang w:val="zh-CN"/>
                <w14:textFill>
                  <w14:solidFill>
                    <w14:schemeClr w14:val="tx1"/>
                  </w14:solidFill>
                </w14:textFill>
              </w:rPr>
            </w:pPr>
          </w:p>
        </w:tc>
      </w:tr>
    </w:tbl>
    <w:p w14:paraId="693B4A98">
      <w:pPr>
        <w:bidi w:val="0"/>
        <w:rPr>
          <w:color w:val="000000" w:themeColor="text1"/>
          <w:highlight w:val="none"/>
          <w:lang w:val="zh-CN"/>
          <w14:textFill>
            <w14:solidFill>
              <w14:schemeClr w14:val="tx1"/>
            </w14:solidFill>
          </w14:textFill>
        </w:rPr>
      </w:pPr>
    </w:p>
    <w:p w14:paraId="760A44BC">
      <w:pPr>
        <w:bidi w:val="0"/>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 xml:space="preserve">投标人名称： </w:t>
      </w:r>
      <w:r>
        <w:rPr>
          <w:color w:val="000000" w:themeColor="text1"/>
          <w:highlight w:val="none"/>
          <w:lang w:val="zh-CN"/>
          <w14:textFill>
            <w14:solidFill>
              <w14:schemeClr w14:val="tx1"/>
            </w14:solidFill>
          </w14:textFill>
        </w:rPr>
        <w:t xml:space="preserve">                </w:t>
      </w:r>
      <w:r>
        <w:rPr>
          <w:rFonts w:hint="eastAsia"/>
          <w:color w:val="000000" w:themeColor="text1"/>
          <w:highlight w:val="none"/>
          <w:lang w:val="zh-CN"/>
          <w14:textFill>
            <w14:solidFill>
              <w14:schemeClr w14:val="tx1"/>
            </w14:solidFill>
          </w14:textFill>
        </w:rPr>
        <w:t>（盖章）</w:t>
      </w:r>
    </w:p>
    <w:p w14:paraId="3051847F">
      <w:pPr>
        <w:bidi w:val="0"/>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说明：</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val="zh-CN"/>
          <w14:textFill>
            <w14:solidFill>
              <w14:schemeClr w14:val="tx1"/>
            </w14:solidFill>
          </w14:textFill>
        </w:rPr>
        <w:t>如果行数不够，请自行增加。</w:t>
      </w:r>
    </w:p>
    <w:p w14:paraId="1929EB1E">
      <w:pPr>
        <w:bidi w:val="0"/>
        <w:rPr>
          <w:rFonts w:hint="eastAsia"/>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lang w:val="zh-CN"/>
          <w14:textFill>
            <w14:solidFill>
              <w14:schemeClr w14:val="tx1"/>
            </w14:solidFill>
          </w14:textFill>
        </w:rPr>
        <w:t>投标人应</w:t>
      </w:r>
      <w:r>
        <w:rPr>
          <w:rFonts w:hint="eastAsia"/>
          <w:color w:val="000000" w:themeColor="text1"/>
          <w:highlight w:val="none"/>
          <w:lang w:val="en-US" w:eastAsia="zh-CN"/>
          <w14:textFill>
            <w14:solidFill>
              <w14:schemeClr w14:val="tx1"/>
            </w14:solidFill>
          </w14:textFill>
        </w:rPr>
        <w:t>针对第四章采购需求的商务部分内容</w:t>
      </w:r>
      <w:r>
        <w:rPr>
          <w:rFonts w:hint="eastAsia"/>
          <w:color w:val="000000" w:themeColor="text1"/>
          <w:highlight w:val="none"/>
          <w:lang w:val="zh-CN"/>
          <w14:textFill>
            <w14:solidFill>
              <w14:schemeClr w14:val="tx1"/>
            </w14:solidFill>
          </w14:textFill>
        </w:rPr>
        <w:t>逐一说明。</w:t>
      </w:r>
    </w:p>
    <w:p w14:paraId="7995BD64">
      <w:pP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br w:type="page"/>
      </w:r>
    </w:p>
    <w:p w14:paraId="718A8117">
      <w:pPr>
        <w:pStyle w:val="4"/>
        <w:bidi w:val="0"/>
        <w:ind w:left="0" w:leftChars="0"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目录八</w:t>
      </w:r>
      <w:r>
        <w:rPr>
          <w:rFonts w:hint="eastAsia"/>
          <w:color w:val="000000" w:themeColor="text1"/>
          <w:highlight w:val="none"/>
          <w14:textFill>
            <w14:solidFill>
              <w14:schemeClr w14:val="tx1"/>
            </w14:solidFill>
          </w14:textFill>
        </w:rPr>
        <w:t>、政府采购政策功能</w:t>
      </w:r>
    </w:p>
    <w:p w14:paraId="10852C5F">
      <w:pPr>
        <w:bidi w:val="0"/>
        <w:ind w:left="0" w:leftChars="0" w:firstLine="0" w:firstLineChars="0"/>
        <w:jc w:val="center"/>
        <w:rPr>
          <w:rFonts w:hint="eastAsia" w:ascii="Times New Roman" w:hAnsi="Times New Roman" w:eastAsia="宋体"/>
          <w:b/>
          <w:bCs/>
          <w:color w:val="000000" w:themeColor="text1"/>
          <w:highlight w:val="none"/>
          <w:lang w:val="zh-CN"/>
          <w14:textFill>
            <w14:solidFill>
              <w14:schemeClr w14:val="tx1"/>
            </w14:solidFill>
          </w14:textFill>
        </w:rPr>
      </w:pPr>
      <w:r>
        <w:rPr>
          <w:rFonts w:hint="eastAsia" w:ascii="Times New Roman" w:hAnsi="Times New Roman" w:eastAsia="宋体"/>
          <w:b/>
          <w:bCs/>
          <w:color w:val="000000" w:themeColor="text1"/>
          <w:highlight w:val="none"/>
          <w:lang w:val="en-US" w:eastAsia="zh-CN"/>
          <w14:textFill>
            <w14:solidFill>
              <w14:schemeClr w14:val="tx1"/>
            </w14:solidFill>
          </w14:textFill>
        </w:rPr>
        <w:t>（一）</w:t>
      </w:r>
      <w:r>
        <w:rPr>
          <w:rFonts w:hint="eastAsia" w:ascii="Times New Roman" w:hAnsi="Times New Roman" w:eastAsia="宋体"/>
          <w:b/>
          <w:bCs/>
          <w:color w:val="000000" w:themeColor="text1"/>
          <w:highlight w:val="none"/>
          <w:lang w:val="zh-CN"/>
          <w14:textFill>
            <w14:solidFill>
              <w14:schemeClr w14:val="tx1"/>
            </w14:solidFill>
          </w14:textFill>
        </w:rPr>
        <w:t>中小企业声明函（货物）</w:t>
      </w:r>
    </w:p>
    <w:p w14:paraId="7008BAEE">
      <w:pPr>
        <w:bidi w:val="0"/>
        <w:ind w:left="0" w:leftChars="0" w:firstLine="0" w:firstLineChars="0"/>
        <w:rPr>
          <w:rFonts w:hint="eastAsia"/>
          <w:color w:val="000000" w:themeColor="text1"/>
          <w:highlight w:val="none"/>
          <w14:textFill>
            <w14:solidFill>
              <w14:schemeClr w14:val="tx1"/>
            </w14:solidFill>
          </w14:textFill>
        </w:rPr>
      </w:pPr>
    </w:p>
    <w:p w14:paraId="2A8B2F3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本公司（联合体）郑重声明，根据《政府采购促进中小企业发展管理办法》（财库﹝2020﹞46 号）的规定，本公司（联合体）参加</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（单位名称）的</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（项目名称）采购活动，提供的货物全部由符合政策要求的中小企业制造。相关企业（含联合体中的中小企业、签订分包意向协议的中小企业） 的具体情况如下：</w:t>
      </w:r>
    </w:p>
    <w:p w14:paraId="285AEE08">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w:t>
      </w:r>
      <w:r>
        <w:rPr>
          <w:rFonts w:hint="eastAsia"/>
          <w:i/>
          <w:iCs/>
          <w:color w:val="000000" w:themeColor="text1"/>
          <w:highlight w:val="none"/>
          <w:u w:val="single"/>
          <w14:textFill>
            <w14:solidFill>
              <w14:schemeClr w14:val="tx1"/>
            </w14:solidFill>
          </w14:textFill>
        </w:rPr>
        <w:t>（标的名称）</w:t>
      </w:r>
      <w:r>
        <w:rPr>
          <w:rFonts w:hint="eastAsia"/>
          <w:color w:val="000000" w:themeColor="text1"/>
          <w:highlight w:val="none"/>
          <w14:textFill>
            <w14:solidFill>
              <w14:schemeClr w14:val="tx1"/>
            </w14:solidFill>
          </w14:textFill>
        </w:rPr>
        <w:t>，属于</w:t>
      </w:r>
      <w:r>
        <w:rPr>
          <w:rFonts w:hint="eastAsia"/>
          <w:i/>
          <w:iCs/>
          <w:color w:val="000000" w:themeColor="text1"/>
          <w:highlight w:val="none"/>
          <w:u w:val="single"/>
          <w14:textFill>
            <w14:solidFill>
              <w14:schemeClr w14:val="tx1"/>
            </w14:solidFill>
          </w14:textFill>
        </w:rPr>
        <w:t>（采购文件中明确的所属行业</w:t>
      </w:r>
      <w:r>
        <w:rPr>
          <w:rFonts w:hint="eastAsia"/>
          <w:i/>
          <w:iCs/>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行业；制造商为</w:t>
      </w:r>
      <w:r>
        <w:rPr>
          <w:rFonts w:hint="eastAsia"/>
          <w:i/>
          <w:iCs/>
          <w:color w:val="000000" w:themeColor="text1"/>
          <w:highlight w:val="none"/>
          <w:u w:val="single"/>
          <w14:textFill>
            <w14:solidFill>
              <w14:schemeClr w14:val="tx1"/>
            </w14:solidFill>
          </w14:textFill>
        </w:rPr>
        <w:t>（企业名称）</w:t>
      </w:r>
      <w:r>
        <w:rPr>
          <w:rFonts w:hint="eastAsia"/>
          <w:color w:val="000000" w:themeColor="text1"/>
          <w:highlight w:val="none"/>
          <w14:textFill>
            <w14:solidFill>
              <w14:schemeClr w14:val="tx1"/>
            </w14:solidFill>
          </w14:textFill>
        </w:rPr>
        <w:t>，从业人员</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人，营业收入为</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万元，资产总额为</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万元，属于</w:t>
      </w:r>
      <w:r>
        <w:rPr>
          <w:rFonts w:hint="eastAsia"/>
          <w:i/>
          <w:iCs/>
          <w:color w:val="000000" w:themeColor="text1"/>
          <w:highlight w:val="none"/>
          <w:u w:val="single"/>
          <w14:textFill>
            <w14:solidFill>
              <w14:schemeClr w14:val="tx1"/>
            </w14:solidFill>
          </w14:textFill>
        </w:rPr>
        <w:t>（中型企业、小型企业、微型企业）</w:t>
      </w:r>
      <w:r>
        <w:rPr>
          <w:rFonts w:hint="eastAsia"/>
          <w:color w:val="000000" w:themeColor="text1"/>
          <w:highlight w:val="none"/>
          <w14:textFill>
            <w14:solidFill>
              <w14:schemeClr w14:val="tx1"/>
            </w14:solidFill>
          </w14:textFill>
        </w:rPr>
        <w:t>；</w:t>
      </w:r>
    </w:p>
    <w:p w14:paraId="2117E32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w:t>
      </w:r>
      <w:r>
        <w:rPr>
          <w:rFonts w:hint="eastAsia"/>
          <w:i/>
          <w:iCs/>
          <w:color w:val="000000" w:themeColor="text1"/>
          <w:highlight w:val="none"/>
          <w:u w:val="single"/>
          <w14:textFill>
            <w14:solidFill>
              <w14:schemeClr w14:val="tx1"/>
            </w14:solidFill>
          </w14:textFill>
        </w:rPr>
        <w:t>（标的名称）</w:t>
      </w:r>
      <w:r>
        <w:rPr>
          <w:rFonts w:hint="eastAsia"/>
          <w:color w:val="000000" w:themeColor="text1"/>
          <w:highlight w:val="none"/>
          <w14:textFill>
            <w14:solidFill>
              <w14:schemeClr w14:val="tx1"/>
            </w14:solidFill>
          </w14:textFill>
        </w:rPr>
        <w:t>，属于</w:t>
      </w:r>
      <w:r>
        <w:rPr>
          <w:rFonts w:hint="eastAsia"/>
          <w:i/>
          <w:iCs/>
          <w:color w:val="000000" w:themeColor="text1"/>
          <w:highlight w:val="none"/>
          <w:u w:val="single"/>
          <w14:textFill>
            <w14:solidFill>
              <w14:schemeClr w14:val="tx1"/>
            </w14:solidFill>
          </w14:textFill>
        </w:rPr>
        <w:t>（采购文件中明确的所属行业</w:t>
      </w:r>
      <w:r>
        <w:rPr>
          <w:rFonts w:hint="eastAsia"/>
          <w:i/>
          <w:iCs/>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行业；制造商为</w:t>
      </w:r>
      <w:r>
        <w:rPr>
          <w:rFonts w:hint="eastAsia"/>
          <w:i/>
          <w:iCs/>
          <w:color w:val="000000" w:themeColor="text1"/>
          <w:highlight w:val="none"/>
          <w:u w:val="single"/>
          <w14:textFill>
            <w14:solidFill>
              <w14:schemeClr w14:val="tx1"/>
            </w14:solidFill>
          </w14:textFill>
        </w:rPr>
        <w:t>（企业名称）</w:t>
      </w:r>
      <w:r>
        <w:rPr>
          <w:rFonts w:hint="eastAsia"/>
          <w:color w:val="000000" w:themeColor="text1"/>
          <w:highlight w:val="none"/>
          <w14:textFill>
            <w14:solidFill>
              <w14:schemeClr w14:val="tx1"/>
            </w14:solidFill>
          </w14:textFill>
        </w:rPr>
        <w:t>，从业人员</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人，营业收入为</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万元，资产总额为</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万元，属于</w:t>
      </w:r>
      <w:r>
        <w:rPr>
          <w:rFonts w:hint="eastAsia"/>
          <w:i/>
          <w:iCs/>
          <w:color w:val="000000" w:themeColor="text1"/>
          <w:highlight w:val="none"/>
          <w:u w:val="single"/>
          <w14:textFill>
            <w14:solidFill>
              <w14:schemeClr w14:val="tx1"/>
            </w14:solidFill>
          </w14:textFill>
        </w:rPr>
        <w:t>（中型企业、小型企业、微型企业）</w:t>
      </w:r>
      <w:r>
        <w:rPr>
          <w:rFonts w:hint="eastAsia"/>
          <w:color w:val="000000" w:themeColor="text1"/>
          <w:highlight w:val="none"/>
          <w14:textFill>
            <w14:solidFill>
              <w14:schemeClr w14:val="tx1"/>
            </w14:solidFill>
          </w14:textFill>
        </w:rPr>
        <w:t>；</w:t>
      </w:r>
    </w:p>
    <w:p w14:paraId="1C175AC1">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p w14:paraId="4D77CC52">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14:paraId="12D1CBC7">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本企业</w:t>
      </w:r>
      <w:r>
        <w:rPr>
          <w:rFonts w:hint="eastAsia"/>
          <w:color w:val="000000" w:themeColor="text1"/>
          <w:highlight w:val="none"/>
          <w14:textFill>
            <w14:solidFill>
              <w14:schemeClr w14:val="tx1"/>
            </w14:solidFill>
          </w14:textFill>
        </w:rPr>
        <w:t>对上述声明内容的真实性负责。如有虚假，将依法承担相应责任。</w:t>
      </w:r>
    </w:p>
    <w:p w14:paraId="5566CE89">
      <w:pPr>
        <w:bidi w:val="0"/>
        <w:rPr>
          <w:rFonts w:hint="eastAsia"/>
          <w:color w:val="000000" w:themeColor="text1"/>
          <w:highlight w:val="none"/>
          <w14:textFill>
            <w14:solidFill>
              <w14:schemeClr w14:val="tx1"/>
            </w14:solidFill>
          </w14:textFill>
        </w:rPr>
      </w:pPr>
    </w:p>
    <w:p w14:paraId="043B4978">
      <w:pPr>
        <w:wordWrap w:val="0"/>
        <w:bidi w:val="0"/>
        <w:jc w:val="right"/>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投标人名称（盖章）：</w:t>
      </w:r>
      <w:r>
        <w:rPr>
          <w:rFonts w:hint="eastAsia"/>
          <w:color w:val="000000" w:themeColor="text1"/>
          <w:highlight w:val="none"/>
          <w:lang w:val="en-US" w:eastAsia="zh-CN"/>
          <w14:textFill>
            <w14:solidFill>
              <w14:schemeClr w14:val="tx1"/>
            </w14:solidFill>
          </w14:textFill>
        </w:rPr>
        <w:t xml:space="preserve">        </w:t>
      </w:r>
    </w:p>
    <w:p w14:paraId="692432FD">
      <w:pPr>
        <w:wordWrap w:val="0"/>
        <w:bidi w:val="0"/>
        <w:jc w:val="right"/>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日期：</w:t>
      </w:r>
      <w:r>
        <w:rPr>
          <w:rFonts w:hint="eastAsia"/>
          <w:color w:val="000000" w:themeColor="text1"/>
          <w:highlight w:val="none"/>
          <w:lang w:val="en-US" w:eastAsia="zh-CN"/>
          <w14:textFill>
            <w14:solidFill>
              <w14:schemeClr w14:val="tx1"/>
            </w14:solidFill>
          </w14:textFill>
        </w:rPr>
        <w:t xml:space="preserve">                      </w:t>
      </w:r>
    </w:p>
    <w:p w14:paraId="4822927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1：为方便投标人识别企业规模类型，工业和信息化部组织开发了中小企业规模类型自测小程序，在国务院客户端和工业和信息化部网站上均有链接，投标人可填写企业所属的行业和指标数据自动生成企业规模类型测试结果。</w:t>
      </w:r>
    </w:p>
    <w:p w14:paraId="5F9CCBF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注2：从业人员、营业收入、资产总额填报上一年度数据，无上一年度数据的新成立企业可不填报。</w:t>
      </w:r>
    </w:p>
    <w:p w14:paraId="218DE3E5">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注3：投标人如不提供此声明函，</w:t>
      </w:r>
      <w:r>
        <w:rPr>
          <w:rFonts w:hint="eastAsia"/>
          <w:color w:val="000000" w:themeColor="text1"/>
          <w:highlight w:val="none"/>
          <w:lang w:val="en-US" w:eastAsia="zh-CN"/>
          <w14:textFill>
            <w14:solidFill>
              <w14:schemeClr w14:val="tx1"/>
            </w14:solidFill>
          </w14:textFill>
        </w:rPr>
        <w:t>不享受中小企业扶持政策</w:t>
      </w:r>
      <w:r>
        <w:rPr>
          <w:rFonts w:hint="eastAsia"/>
          <w:color w:val="000000" w:themeColor="text1"/>
          <w:highlight w:val="none"/>
          <w14:textFill>
            <w14:solidFill>
              <w14:schemeClr w14:val="tx1"/>
            </w14:solidFill>
          </w14:textFill>
        </w:rPr>
        <w:t>。</w:t>
      </w:r>
    </w:p>
    <w:p w14:paraId="2CFDDED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01EAC3CC">
      <w:pPr>
        <w:bidi w:val="0"/>
        <w:ind w:left="0" w:leftChars="0" w:firstLine="0" w:firstLineChars="0"/>
        <w:jc w:val="center"/>
        <w:rPr>
          <w:rFonts w:hint="eastAsia" w:ascii="Times New Roman" w:hAnsi="Times New Roman" w:eastAsia="宋体"/>
          <w:b/>
          <w:bCs/>
          <w:color w:val="000000" w:themeColor="text1"/>
          <w:highlight w:val="none"/>
          <w:lang w:val="zh-CN"/>
          <w14:textFill>
            <w14:solidFill>
              <w14:schemeClr w14:val="tx1"/>
            </w14:solidFill>
          </w14:textFill>
        </w:rPr>
      </w:pPr>
      <w:r>
        <w:rPr>
          <w:rFonts w:hint="eastAsia" w:ascii="Times New Roman" w:hAnsi="Times New Roman" w:eastAsia="宋体"/>
          <w:b/>
          <w:bCs/>
          <w:color w:val="000000" w:themeColor="text1"/>
          <w:highlight w:val="none"/>
          <w:lang w:val="en-US" w:eastAsia="zh-CN"/>
          <w14:textFill>
            <w14:solidFill>
              <w14:schemeClr w14:val="tx1"/>
            </w14:solidFill>
          </w14:textFill>
        </w:rPr>
        <w:t>（一）</w:t>
      </w:r>
      <w:r>
        <w:rPr>
          <w:rFonts w:hint="eastAsia" w:ascii="Times New Roman" w:hAnsi="Times New Roman" w:eastAsia="宋体"/>
          <w:b/>
          <w:bCs/>
          <w:color w:val="000000" w:themeColor="text1"/>
          <w:highlight w:val="none"/>
          <w:lang w:val="zh-CN"/>
          <w14:textFill>
            <w14:solidFill>
              <w14:schemeClr w14:val="tx1"/>
            </w14:solidFill>
          </w14:textFill>
        </w:rPr>
        <w:t>中小企业声明函（</w:t>
      </w:r>
      <w:r>
        <w:rPr>
          <w:rFonts w:hint="eastAsia" w:ascii="Times New Roman" w:hAnsi="Times New Roman" w:eastAsia="宋体"/>
          <w:b/>
          <w:bCs/>
          <w:color w:val="000000" w:themeColor="text1"/>
          <w:highlight w:val="none"/>
          <w:lang w:val="en-US" w:eastAsia="zh-CN"/>
          <w14:textFill>
            <w14:solidFill>
              <w14:schemeClr w14:val="tx1"/>
            </w14:solidFill>
          </w14:textFill>
        </w:rPr>
        <w:t>服务/工程</w:t>
      </w:r>
      <w:r>
        <w:rPr>
          <w:rFonts w:hint="eastAsia" w:ascii="Times New Roman" w:hAnsi="Times New Roman" w:eastAsia="宋体"/>
          <w:b/>
          <w:bCs/>
          <w:color w:val="000000" w:themeColor="text1"/>
          <w:highlight w:val="none"/>
          <w:lang w:val="zh-CN"/>
          <w14:textFill>
            <w14:solidFill>
              <w14:schemeClr w14:val="tx1"/>
            </w14:solidFill>
          </w14:textFill>
        </w:rPr>
        <w:t>）</w:t>
      </w:r>
    </w:p>
    <w:p w14:paraId="71142CA1">
      <w:pPr>
        <w:bidi w:val="0"/>
        <w:ind w:left="0" w:leftChars="0" w:firstLine="0" w:firstLineChars="0"/>
        <w:rPr>
          <w:rFonts w:hint="eastAsia"/>
          <w:color w:val="000000" w:themeColor="text1"/>
          <w:highlight w:val="none"/>
          <w14:textFill>
            <w14:solidFill>
              <w14:schemeClr w14:val="tx1"/>
            </w14:solidFill>
          </w14:textFill>
        </w:rPr>
      </w:pPr>
    </w:p>
    <w:p w14:paraId="36DA021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本公司（联合体）郑重声明，根据《政府采购促进中小企业发展管理办法》（财库﹝2020﹞46 号）的规定，本公司（联合体）参加</w:t>
      </w:r>
      <w:r>
        <w:rPr>
          <w:rFonts w:hint="eastAsia"/>
          <w:b/>
          <w:bCs/>
          <w:i/>
          <w:iCs/>
          <w:color w:val="000000" w:themeColor="text1"/>
          <w:highlight w:val="none"/>
          <w:u w:val="single"/>
          <w14:textFill>
            <w14:solidFill>
              <w14:schemeClr w14:val="tx1"/>
            </w14:solidFill>
          </w14:textFill>
        </w:rPr>
        <w:t>（单位名称）</w:t>
      </w:r>
      <w:r>
        <w:rPr>
          <w:rFonts w:hint="eastAsia"/>
          <w:color w:val="000000" w:themeColor="text1"/>
          <w:highlight w:val="none"/>
          <w14:textFill>
            <w14:solidFill>
              <w14:schemeClr w14:val="tx1"/>
            </w14:solidFill>
          </w14:textFill>
        </w:rPr>
        <w:t>的</w:t>
      </w:r>
      <w:r>
        <w:rPr>
          <w:rFonts w:hint="eastAsia"/>
          <w:b/>
          <w:bCs/>
          <w:i/>
          <w:iCs/>
          <w:color w:val="000000" w:themeColor="text1"/>
          <w:highlight w:val="none"/>
          <w:u w:val="single"/>
          <w14:textFill>
            <w14:solidFill>
              <w14:schemeClr w14:val="tx1"/>
            </w14:solidFill>
          </w14:textFill>
        </w:rPr>
        <w:t>（项目名称）</w:t>
      </w:r>
      <w:r>
        <w:rPr>
          <w:rFonts w:hint="eastAsia"/>
          <w:color w:val="000000" w:themeColor="text1"/>
          <w:highlight w:val="none"/>
          <w14:textFill>
            <w14:solidFill>
              <w14:schemeClr w14:val="tx1"/>
            </w14:solidFill>
          </w14:textFill>
        </w:rPr>
        <w:t>采购活动，工程的施工单位全部为符合政策要求的中小企业（或者：服务全部由符合政策要求的中小企业承接）</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相关企业（含联合体中的中小企业、签订分包意向协议的中小企业）的具体情况如下：</w:t>
      </w:r>
    </w:p>
    <w:p w14:paraId="034944C8">
      <w:pPr>
        <w:bidi w:val="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1.</w:t>
      </w:r>
      <w:r>
        <w:rPr>
          <w:rFonts w:hint="eastAsia"/>
          <w:i/>
          <w:iCs/>
          <w:color w:val="000000" w:themeColor="text1"/>
          <w:highlight w:val="none"/>
          <w:u w:val="single"/>
          <w14:textFill>
            <w14:solidFill>
              <w14:schemeClr w14:val="tx1"/>
            </w14:solidFill>
          </w14:textFill>
        </w:rPr>
        <w:t>（标的名称）</w:t>
      </w:r>
      <w:r>
        <w:rPr>
          <w:rFonts w:hint="eastAsia"/>
          <w:color w:val="000000" w:themeColor="text1"/>
          <w:highlight w:val="none"/>
          <w14:textFill>
            <w14:solidFill>
              <w14:schemeClr w14:val="tx1"/>
            </w14:solidFill>
          </w14:textFill>
        </w:rPr>
        <w:t>，属于</w:t>
      </w:r>
      <w:r>
        <w:rPr>
          <w:rFonts w:hint="eastAsia"/>
          <w:i/>
          <w:iCs/>
          <w:color w:val="000000" w:themeColor="text1"/>
          <w:highlight w:val="none"/>
          <w:u w:val="single"/>
          <w14:textFill>
            <w14:solidFill>
              <w14:schemeClr w14:val="tx1"/>
            </w14:solidFill>
          </w14:textFill>
        </w:rPr>
        <w:t>（采购文件中明确的所属行业</w:t>
      </w:r>
      <w:r>
        <w:rPr>
          <w:rFonts w:hint="eastAsia"/>
          <w:i/>
          <w:iCs/>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行业；承建（承接）为</w:t>
      </w:r>
      <w:r>
        <w:rPr>
          <w:rFonts w:hint="eastAsia"/>
          <w:i/>
          <w:iCs/>
          <w:color w:val="000000" w:themeColor="text1"/>
          <w:highlight w:val="none"/>
          <w:u w:val="single"/>
          <w14:textFill>
            <w14:solidFill>
              <w14:schemeClr w14:val="tx1"/>
            </w14:solidFill>
          </w14:textFill>
        </w:rPr>
        <w:t>（企业名称）</w:t>
      </w:r>
      <w:r>
        <w:rPr>
          <w:rFonts w:hint="eastAsia"/>
          <w:color w:val="000000" w:themeColor="text1"/>
          <w:highlight w:val="none"/>
          <w14:textFill>
            <w14:solidFill>
              <w14:schemeClr w14:val="tx1"/>
            </w14:solidFill>
          </w14:textFill>
        </w:rPr>
        <w:t>，从业人员</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人，营业收入为</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万元，资产总额为</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万元，属于</w:t>
      </w:r>
      <w:r>
        <w:rPr>
          <w:rFonts w:hint="eastAsia"/>
          <w:i/>
          <w:iCs/>
          <w:color w:val="000000" w:themeColor="text1"/>
          <w:highlight w:val="none"/>
          <w:u w:val="single"/>
          <w14:textFill>
            <w14:solidFill>
              <w14:schemeClr w14:val="tx1"/>
            </w14:solidFill>
          </w14:textFill>
        </w:rPr>
        <w:t>（中型企业、小型企业、微型企业）</w:t>
      </w:r>
      <w:r>
        <w:rPr>
          <w:rFonts w:hint="eastAsia"/>
          <w:color w:val="000000" w:themeColor="text1"/>
          <w:highlight w:val="none"/>
          <w14:textFill>
            <w14:solidFill>
              <w14:schemeClr w14:val="tx1"/>
            </w14:solidFill>
          </w14:textFill>
        </w:rPr>
        <w:t>；</w:t>
      </w:r>
    </w:p>
    <w:p w14:paraId="2CBE949F">
      <w:pPr>
        <w:bidi w:val="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2.</w:t>
      </w:r>
      <w:r>
        <w:rPr>
          <w:rFonts w:hint="eastAsia"/>
          <w:i/>
          <w:iCs/>
          <w:color w:val="000000" w:themeColor="text1"/>
          <w:highlight w:val="none"/>
          <w:u w:val="single"/>
          <w14:textFill>
            <w14:solidFill>
              <w14:schemeClr w14:val="tx1"/>
            </w14:solidFill>
          </w14:textFill>
        </w:rPr>
        <w:t>（标的名称）</w:t>
      </w:r>
      <w:r>
        <w:rPr>
          <w:rFonts w:hint="eastAsia"/>
          <w:color w:val="000000" w:themeColor="text1"/>
          <w:highlight w:val="none"/>
          <w14:textFill>
            <w14:solidFill>
              <w14:schemeClr w14:val="tx1"/>
            </w14:solidFill>
          </w14:textFill>
        </w:rPr>
        <w:t>，属于</w:t>
      </w:r>
      <w:r>
        <w:rPr>
          <w:rFonts w:hint="eastAsia"/>
          <w:i/>
          <w:iCs/>
          <w:color w:val="000000" w:themeColor="text1"/>
          <w:highlight w:val="none"/>
          <w:u w:val="single"/>
          <w14:textFill>
            <w14:solidFill>
              <w14:schemeClr w14:val="tx1"/>
            </w14:solidFill>
          </w14:textFill>
        </w:rPr>
        <w:t>（采购文件中明确的所属行业</w:t>
      </w:r>
      <w:r>
        <w:rPr>
          <w:rFonts w:hint="eastAsia"/>
          <w:i/>
          <w:iCs/>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行业；承建（承接）为</w:t>
      </w:r>
      <w:r>
        <w:rPr>
          <w:rFonts w:hint="eastAsia"/>
          <w:i/>
          <w:iCs/>
          <w:color w:val="000000" w:themeColor="text1"/>
          <w:highlight w:val="none"/>
          <w:u w:val="single"/>
          <w14:textFill>
            <w14:solidFill>
              <w14:schemeClr w14:val="tx1"/>
            </w14:solidFill>
          </w14:textFill>
        </w:rPr>
        <w:t>（企业名称）</w:t>
      </w:r>
      <w:r>
        <w:rPr>
          <w:rFonts w:hint="eastAsia"/>
          <w:color w:val="000000" w:themeColor="text1"/>
          <w:highlight w:val="none"/>
          <w14:textFill>
            <w14:solidFill>
              <w14:schemeClr w14:val="tx1"/>
            </w14:solidFill>
          </w14:textFill>
        </w:rPr>
        <w:t>，从业人员</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人，营业收入为</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万元，资产总额为</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万元，属于</w:t>
      </w:r>
      <w:r>
        <w:rPr>
          <w:rFonts w:hint="eastAsia"/>
          <w:i/>
          <w:iCs/>
          <w:color w:val="000000" w:themeColor="text1"/>
          <w:highlight w:val="none"/>
          <w:u w:val="single"/>
          <w14:textFill>
            <w14:solidFill>
              <w14:schemeClr w14:val="tx1"/>
            </w14:solidFill>
          </w14:textFill>
        </w:rPr>
        <w:t>（中型企业、小型企业、微型企业）</w:t>
      </w:r>
      <w:r>
        <w:rPr>
          <w:rFonts w:hint="eastAsia"/>
          <w:color w:val="000000" w:themeColor="text1"/>
          <w:highlight w:val="none"/>
          <w14:textFill>
            <w14:solidFill>
              <w14:schemeClr w14:val="tx1"/>
            </w14:solidFill>
          </w14:textFill>
        </w:rPr>
        <w:t>；</w:t>
      </w:r>
    </w:p>
    <w:p w14:paraId="1022CFD5">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p w14:paraId="3A1B0EB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14:paraId="2538A5DE">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本企业</w:t>
      </w:r>
      <w:r>
        <w:rPr>
          <w:rFonts w:hint="eastAsia"/>
          <w:color w:val="000000" w:themeColor="text1"/>
          <w:highlight w:val="none"/>
          <w14:textFill>
            <w14:solidFill>
              <w14:schemeClr w14:val="tx1"/>
            </w14:solidFill>
          </w14:textFill>
        </w:rPr>
        <w:t>对上述声明内容的真实性负责。如有虚假，将依法承担相应责任。</w:t>
      </w:r>
    </w:p>
    <w:p w14:paraId="4B24C6E7">
      <w:pPr>
        <w:bidi w:val="0"/>
        <w:rPr>
          <w:rFonts w:hint="eastAsia"/>
          <w:color w:val="000000" w:themeColor="text1"/>
          <w:highlight w:val="none"/>
          <w14:textFill>
            <w14:solidFill>
              <w14:schemeClr w14:val="tx1"/>
            </w14:solidFill>
          </w14:textFill>
        </w:rPr>
      </w:pPr>
    </w:p>
    <w:p w14:paraId="0C84FB5A">
      <w:pPr>
        <w:wordWrap w:val="0"/>
        <w:bidi w:val="0"/>
        <w:jc w:val="right"/>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企业</w:t>
      </w:r>
      <w:r>
        <w:rPr>
          <w:rFonts w:hint="eastAsia"/>
          <w:color w:val="000000" w:themeColor="text1"/>
          <w:highlight w:val="none"/>
          <w14:textFill>
            <w14:solidFill>
              <w14:schemeClr w14:val="tx1"/>
            </w14:solidFill>
          </w14:textFill>
        </w:rPr>
        <w:t>名称（盖章）：</w:t>
      </w:r>
      <w:r>
        <w:rPr>
          <w:rFonts w:hint="eastAsia"/>
          <w:color w:val="000000" w:themeColor="text1"/>
          <w:highlight w:val="none"/>
          <w:lang w:val="en-US" w:eastAsia="zh-CN"/>
          <w14:textFill>
            <w14:solidFill>
              <w14:schemeClr w14:val="tx1"/>
            </w14:solidFill>
          </w14:textFill>
        </w:rPr>
        <w:t xml:space="preserve">          </w:t>
      </w:r>
    </w:p>
    <w:p w14:paraId="0BA36E04">
      <w:pPr>
        <w:wordWrap w:val="0"/>
        <w:bidi w:val="0"/>
        <w:jc w:val="right"/>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日期：</w:t>
      </w:r>
      <w:r>
        <w:rPr>
          <w:rFonts w:hint="eastAsia"/>
          <w:color w:val="000000" w:themeColor="text1"/>
          <w:highlight w:val="none"/>
          <w:lang w:val="en-US" w:eastAsia="zh-CN"/>
          <w14:textFill>
            <w14:solidFill>
              <w14:schemeClr w14:val="tx1"/>
            </w14:solidFill>
          </w14:textFill>
        </w:rPr>
        <w:t xml:space="preserve">                      </w:t>
      </w:r>
    </w:p>
    <w:p w14:paraId="6C606D8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1：为方便投标人识别企业规模类型，工业和信息化部组织开发了中小企业规模类型自测小程序，在国务院客户端和工业和信息化部网站上均有链接，投标人可填写企业所属的行业和指标数据自动生成企业规模类型测试结果。</w:t>
      </w:r>
    </w:p>
    <w:p w14:paraId="16DBBE8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注2：从业人员、营业收入、资产总额填报上一年度数据，无上一年度数据的新成立企业可不填报。</w:t>
      </w:r>
    </w:p>
    <w:p w14:paraId="23D048A8">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注3：投标人如不提供此声明函，</w:t>
      </w:r>
      <w:r>
        <w:rPr>
          <w:rFonts w:hint="eastAsia"/>
          <w:color w:val="000000" w:themeColor="text1"/>
          <w:highlight w:val="none"/>
          <w:lang w:val="en-US" w:eastAsia="zh-CN"/>
          <w14:textFill>
            <w14:solidFill>
              <w14:schemeClr w14:val="tx1"/>
            </w14:solidFill>
          </w14:textFill>
        </w:rPr>
        <w:t>不享受中小企业扶持政策</w:t>
      </w:r>
      <w:r>
        <w:rPr>
          <w:rFonts w:hint="eastAsia"/>
          <w:color w:val="000000" w:themeColor="text1"/>
          <w:highlight w:val="none"/>
          <w14:textFill>
            <w14:solidFill>
              <w14:schemeClr w14:val="tx1"/>
            </w14:solidFill>
          </w14:textFill>
        </w:rPr>
        <w:t>。</w:t>
      </w:r>
    </w:p>
    <w:p w14:paraId="7621C5E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EFC3D18">
      <w:pPr>
        <w:bidi w:val="0"/>
        <w:ind w:left="0" w:leftChars="0" w:firstLine="0" w:firstLineChars="0"/>
        <w:jc w:val="both"/>
        <w:rPr>
          <w:rFonts w:hint="eastAsia"/>
          <w:b/>
          <w:bCs/>
          <w:color w:val="000000" w:themeColor="text1"/>
          <w:highlight w:val="none"/>
          <w:lang w:val="en-US"/>
          <w14:textFill>
            <w14:solidFill>
              <w14:schemeClr w14:val="tx1"/>
            </w14:solidFill>
          </w14:textFill>
        </w:rPr>
      </w:pPr>
    </w:p>
    <w:p w14:paraId="6A56AB67">
      <w:pPr>
        <w:bidi w:val="0"/>
        <w:ind w:left="0" w:leftChars="0" w:firstLine="0" w:firstLineChars="0"/>
        <w:jc w:val="center"/>
        <w:rPr>
          <w:b/>
          <w:bCs/>
          <w:color w:val="000000" w:themeColor="text1"/>
          <w:highlight w:val="none"/>
          <w14:textFill>
            <w14:solidFill>
              <w14:schemeClr w14:val="tx1"/>
            </w14:solidFill>
          </w14:textFill>
        </w:rPr>
      </w:pPr>
      <w:r>
        <w:rPr>
          <w:rFonts w:hint="eastAsia" w:ascii="Times New Roman" w:hAnsi="Times New Roman" w:eastAsia="宋体"/>
          <w:b/>
          <w:bCs/>
          <w:color w:val="000000" w:themeColor="text1"/>
          <w:highlight w:val="none"/>
          <w:lang w:val="en-US" w:eastAsia="zh-CN"/>
          <w14:textFill>
            <w14:solidFill>
              <w14:schemeClr w14:val="tx1"/>
            </w14:solidFill>
          </w14:textFill>
        </w:rPr>
        <w:t>（二）</w:t>
      </w:r>
      <w:r>
        <w:rPr>
          <w:rFonts w:hint="eastAsia"/>
          <w:b/>
          <w:bCs/>
          <w:color w:val="000000" w:themeColor="text1"/>
          <w:highlight w:val="none"/>
          <w:lang w:val="en-US"/>
          <w14:textFill>
            <w14:solidFill>
              <w14:schemeClr w14:val="tx1"/>
            </w14:solidFill>
          </w14:textFill>
        </w:rPr>
        <w:t>残疾人福利性单位声明函</w:t>
      </w:r>
    </w:p>
    <w:p w14:paraId="44FDFE63">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本单位郑重声明，根据《财政部 民政部 中国残疾人联合会关于促进残疾人就业政府采购政策的通知》（财库</w:t>
      </w:r>
      <w:r>
        <w:rPr>
          <w:rFonts w:hint="eastAsia"/>
          <w:color w:val="000000" w:themeColor="text1"/>
          <w:highlight w:val="none"/>
          <w:lang w:eastAsia="zh-CN"/>
          <w14:textFill>
            <w14:solidFill>
              <w14:schemeClr w14:val="tx1"/>
            </w14:solidFill>
          </w14:textFill>
        </w:rPr>
        <w:t>〔2017〕141号</w:t>
      </w:r>
      <w:r>
        <w:rPr>
          <w:rFonts w:hint="eastAsia"/>
          <w:color w:val="000000" w:themeColor="text1"/>
          <w:highlight w:val="none"/>
          <w14:textFill>
            <w14:solidFill>
              <w14:schemeClr w14:val="tx1"/>
            </w14:solidFill>
          </w14:textFill>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2DD92B5">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我公司对上述声明的真实性负责。如有虚假，将依法承担相应责任。</w:t>
      </w:r>
    </w:p>
    <w:p w14:paraId="270E815B">
      <w:pPr>
        <w:bidi w:val="0"/>
        <w:rPr>
          <w:color w:val="000000" w:themeColor="text1"/>
          <w:highlight w:val="none"/>
          <w14:textFill>
            <w14:solidFill>
              <w14:schemeClr w14:val="tx1"/>
            </w14:solidFill>
          </w14:textFill>
        </w:rPr>
      </w:pPr>
    </w:p>
    <w:p w14:paraId="5DDF268A">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单位名称：（盖章）</w:t>
      </w:r>
    </w:p>
    <w:p w14:paraId="34DF1954">
      <w:pPr>
        <w:keepNext w:val="0"/>
        <w:keepLines w:val="0"/>
        <w:pageBreakBefore w:val="0"/>
        <w:widowControl w:val="0"/>
        <w:kinsoku/>
        <w:wordWrap w:val="0"/>
        <w:overflowPunct/>
        <w:topLinePunct w:val="0"/>
        <w:autoSpaceDE/>
        <w:autoSpaceDN/>
        <w:bidi w:val="0"/>
        <w:adjustRightInd/>
        <w:snapToGrid/>
        <w:ind w:firstLine="0" w:firstLineChars="0"/>
        <w:jc w:val="right"/>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日期：</w:t>
      </w:r>
      <w:r>
        <w:rPr>
          <w:rFonts w:hint="eastAsia"/>
          <w:color w:val="000000" w:themeColor="text1"/>
          <w:highlight w:val="none"/>
          <w:lang w:val="en-US" w:eastAsia="zh-CN"/>
          <w14:textFill>
            <w14:solidFill>
              <w14:schemeClr w14:val="tx1"/>
            </w14:solidFill>
          </w14:textFill>
        </w:rPr>
        <w:t xml:space="preserve">            </w:t>
      </w:r>
    </w:p>
    <w:p w14:paraId="067101C7">
      <w:pPr>
        <w:bidi w:val="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注：非残疾人福利性单位无须提供。</w:t>
      </w:r>
    </w:p>
    <w:p w14:paraId="22EC50CF">
      <w:pPr>
        <w:bidi w:val="0"/>
        <w:rPr>
          <w:rFonts w:hint="eastAsia"/>
          <w:color w:val="000000" w:themeColor="text1"/>
          <w:highlight w:val="none"/>
          <w14:textFill>
            <w14:solidFill>
              <w14:schemeClr w14:val="tx1"/>
            </w14:solidFill>
          </w14:textFill>
        </w:rPr>
      </w:pPr>
    </w:p>
    <w:p w14:paraId="41C3ACD6">
      <w:pPr>
        <w:bidi w:val="0"/>
        <w:ind w:left="0" w:leftChars="0" w:firstLine="0" w:firstLineChars="0"/>
        <w:jc w:val="center"/>
        <w:rPr>
          <w:b/>
          <w:bCs/>
          <w:color w:val="000000" w:themeColor="text1"/>
          <w:highlight w:val="none"/>
          <w14:textFill>
            <w14:solidFill>
              <w14:schemeClr w14:val="tx1"/>
            </w14:solidFill>
          </w14:textFill>
        </w:rPr>
      </w:pPr>
      <w:r>
        <w:rPr>
          <w:rFonts w:hint="eastAsia" w:ascii="Times New Roman" w:hAnsi="Times New Roman" w:eastAsia="宋体"/>
          <w:b/>
          <w:bCs/>
          <w:color w:val="000000" w:themeColor="text1"/>
          <w:highlight w:val="none"/>
          <w:lang w:val="en-US" w:eastAsia="zh-CN"/>
          <w14:textFill>
            <w14:solidFill>
              <w14:schemeClr w14:val="tx1"/>
            </w14:solidFill>
          </w14:textFill>
        </w:rPr>
        <w:t>（三）属于监狱企业的证明文件</w:t>
      </w:r>
    </w:p>
    <w:p w14:paraId="1FB34C46">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提供由省级以上监狱管理局、戒毒管理局（含新疆生产建设兵团）出具的属于监狱企业的证明文件。</w:t>
      </w:r>
    </w:p>
    <w:p w14:paraId="479DAF8D">
      <w:pPr>
        <w:bidi w:val="0"/>
        <w:rPr>
          <w:rFonts w:hint="eastAsia"/>
          <w:color w:val="000000" w:themeColor="text1"/>
          <w:highlight w:val="none"/>
          <w:lang w:val="en-US" w:eastAsia="zh-CN"/>
          <w14:textFill>
            <w14:solidFill>
              <w14:schemeClr w14:val="tx1"/>
            </w14:solidFill>
          </w14:textFill>
        </w:rPr>
      </w:pPr>
    </w:p>
    <w:p w14:paraId="635B193E">
      <w:pPr>
        <w:bidi w:val="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注：非监狱企业无须提供。</w:t>
      </w:r>
    </w:p>
    <w:p w14:paraId="44FBDD9F">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00544DCD">
      <w:pPr>
        <w:bidi w:val="0"/>
        <w:ind w:left="0" w:leftChars="0" w:firstLine="0" w:firstLineChars="0"/>
        <w:jc w:val="center"/>
        <w:rPr>
          <w:rFonts w:hint="eastAsia" w:ascii="Times New Roman" w:hAnsi="Times New Roman" w:eastAsia="宋体"/>
          <w:b/>
          <w:bCs/>
          <w:color w:val="000000" w:themeColor="text1"/>
          <w:highlight w:val="none"/>
          <w:lang w:val="en-US" w:eastAsia="zh-CN"/>
          <w14:textFill>
            <w14:solidFill>
              <w14:schemeClr w14:val="tx1"/>
            </w14:solidFill>
          </w14:textFill>
        </w:rPr>
      </w:pPr>
      <w:r>
        <w:rPr>
          <w:rFonts w:hint="eastAsia" w:ascii="Times New Roman" w:hAnsi="Times New Roman" w:eastAsia="宋体"/>
          <w:b/>
          <w:bCs/>
          <w:color w:val="000000" w:themeColor="text1"/>
          <w:highlight w:val="none"/>
          <w:lang w:val="en-US" w:eastAsia="zh-CN"/>
          <w14:textFill>
            <w14:solidFill>
              <w14:schemeClr w14:val="tx1"/>
            </w14:solidFill>
          </w14:textFill>
        </w:rPr>
        <w:t>（四）关于符合本国产品标准的声明函</w:t>
      </w:r>
    </w:p>
    <w:p w14:paraId="56FC2D40">
      <w:pPr>
        <w:bidi w:val="0"/>
        <w:rPr>
          <w:rFonts w:hint="eastAsia"/>
          <w:color w:val="000000" w:themeColor="text1"/>
          <w:highlight w:val="none"/>
          <w:lang w:val="en-US" w:eastAsia="zh-CN"/>
          <w14:textFill>
            <w14:solidFill>
              <w14:schemeClr w14:val="tx1"/>
            </w14:solidFill>
          </w14:textFill>
        </w:rPr>
      </w:pPr>
    </w:p>
    <w:p w14:paraId="6B06462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68593C5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b/>
          <w:bCs/>
          <w:color w:val="000000" w:themeColor="text1"/>
          <w:highlight w:val="none"/>
          <w:u w:val="single"/>
          <w14:textFill>
            <w14:solidFill>
              <w14:schemeClr w14:val="tx1"/>
            </w14:solidFill>
          </w14:textFill>
        </w:rPr>
        <w:t>（产品名称1）</w:t>
      </w:r>
      <w:r>
        <w:rPr>
          <w:rFonts w:hint="eastAsia"/>
          <w:b/>
          <w:bCs/>
          <w:color w:val="000000" w:themeColor="text1"/>
          <w:highlight w:val="none"/>
          <w:u w:val="single"/>
          <w:vertAlign w:val="superscript"/>
          <w14:textFill>
            <w14:solidFill>
              <w14:schemeClr w14:val="tx1"/>
            </w14:solidFill>
          </w14:textFill>
        </w:rPr>
        <w:t>1</w:t>
      </w:r>
      <w:r>
        <w:rPr>
          <w:rFonts w:hint="eastAsia"/>
          <w:color w:val="000000" w:themeColor="text1"/>
          <w:highlight w:val="none"/>
          <w14:textFill>
            <w14:solidFill>
              <w14:schemeClr w14:val="tx1"/>
            </w14:solidFill>
          </w14:textFill>
        </w:rPr>
        <w:t>，生产厂为</w:t>
      </w:r>
      <w:r>
        <w:rPr>
          <w:rFonts w:hint="eastAsia"/>
          <w:b/>
          <w:bCs/>
          <w:color w:val="000000" w:themeColor="text1"/>
          <w:highlight w:val="none"/>
          <w:u w:val="single"/>
          <w14:textFill>
            <w14:solidFill>
              <w14:schemeClr w14:val="tx1"/>
            </w14:solidFill>
          </w14:textFill>
        </w:rPr>
        <w:t>（厂名）</w:t>
      </w:r>
      <w:r>
        <w:rPr>
          <w:rFonts w:hint="eastAsia" w:ascii="Times New Roman" w:hAnsi="Times New Roman" w:eastAsia="宋体"/>
          <w:b/>
          <w:bCs/>
          <w:color w:val="000000" w:themeColor="text1"/>
          <w:highlight w:val="none"/>
          <w:u w:val="single"/>
          <w:vertAlign w:val="superscript"/>
          <w14:textFill>
            <w14:solidFill>
              <w14:schemeClr w14:val="tx1"/>
            </w14:solidFill>
          </w14:textFill>
        </w:rPr>
        <w:t>2</w:t>
      </w:r>
      <w:r>
        <w:rPr>
          <w:rFonts w:hint="eastAsia"/>
          <w:color w:val="000000" w:themeColor="text1"/>
          <w:highlight w:val="none"/>
          <w14:textFill>
            <w14:solidFill>
              <w14:schemeClr w14:val="tx1"/>
            </w14:solidFill>
          </w14:textFill>
        </w:rPr>
        <w:t>，厂址为</w:t>
      </w:r>
      <w:r>
        <w:rPr>
          <w:rFonts w:hint="eastAsia"/>
          <w:b/>
          <w:bCs/>
          <w:color w:val="000000" w:themeColor="text1"/>
          <w:highlight w:val="none"/>
          <w:u w:val="single"/>
          <w14:textFill>
            <w14:solidFill>
              <w14:schemeClr w14:val="tx1"/>
            </w14:solidFill>
          </w14:textFill>
        </w:rPr>
        <w:t>（生产厂址）</w:t>
      </w:r>
      <w:r>
        <w:rPr>
          <w:rFonts w:hint="eastAsia"/>
          <w:color w:val="000000" w:themeColor="text1"/>
          <w:highlight w:val="none"/>
          <w14:textFill>
            <w14:solidFill>
              <w14:schemeClr w14:val="tx1"/>
            </w14:solidFill>
          </w14:textFill>
        </w:rPr>
        <w:t>。</w:t>
      </w:r>
      <w:r>
        <w:rPr>
          <w:rFonts w:hint="eastAsia"/>
          <w:b/>
          <w:bCs/>
          <w:strike/>
          <w:dstrike w:val="0"/>
          <w:color w:val="000000" w:themeColor="text1"/>
          <w:highlight w:val="none"/>
          <w:u w:val="single"/>
          <w14:textFill>
            <w14:solidFill>
              <w14:schemeClr w14:val="tx1"/>
            </w14:solidFill>
          </w14:textFill>
        </w:rPr>
        <w:t>（产品名称1）</w:t>
      </w:r>
      <w:r>
        <w:rPr>
          <w:rFonts w:hint="eastAsia"/>
          <w:color w:val="000000" w:themeColor="text1"/>
          <w:highlight w:val="none"/>
          <w14:textFill>
            <w14:solidFill>
              <w14:schemeClr w14:val="tx1"/>
            </w14:solidFill>
          </w14:textFill>
        </w:rPr>
        <w:t>的中国境内生产的组件成本占比≥</w:t>
      </w:r>
      <w:r>
        <w:rPr>
          <w:rFonts w:hint="eastAsia"/>
          <w:b/>
          <w:bCs/>
          <w:strike/>
          <w:dstrike w:val="0"/>
          <w:color w:val="000000" w:themeColor="text1"/>
          <w:highlight w:val="none"/>
          <w:u w:val="single"/>
          <w14:textFill>
            <w14:solidFill>
              <w14:schemeClr w14:val="tx1"/>
            </w14:solidFill>
          </w14:textFill>
        </w:rPr>
        <w:t>（规定</w:t>
      </w:r>
      <w:r>
        <w:rPr>
          <w:b/>
          <w:bCs/>
          <w:strike/>
          <w:dstrike w:val="0"/>
          <w:color w:val="000000" w:themeColor="text1"/>
          <w:highlight w:val="none"/>
          <w:u w:val="single"/>
          <w14:textFill>
            <w14:solidFill>
              <w14:schemeClr w14:val="tx1"/>
            </w14:solidFill>
          </w14:textFill>
        </w:rPr>
        <w:t>比例</w:t>
      </w:r>
      <w:r>
        <w:rPr>
          <w:rFonts w:hint="eastAsia"/>
          <w:b/>
          <w:bCs/>
          <w:strike/>
          <w:dstrike w:val="0"/>
          <w:color w:val="000000" w:themeColor="text1"/>
          <w:highlight w:val="none"/>
          <w:u w:val="single"/>
          <w14:textFill>
            <w14:solidFill>
              <w14:schemeClr w14:val="tx1"/>
            </w14:solidFill>
          </w14:textFill>
        </w:rPr>
        <w:t>）</w:t>
      </w:r>
      <w:r>
        <w:rPr>
          <w:rFonts w:hint="eastAsia" w:ascii="Times New Roman" w:hAnsi="Times New Roman" w:eastAsia="宋体"/>
          <w:b/>
          <w:bCs/>
          <w:strike/>
          <w:dstrike w:val="0"/>
          <w:color w:val="000000" w:themeColor="text1"/>
          <w:highlight w:val="none"/>
          <w:u w:val="singl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w:t>
      </w:r>
      <w:r>
        <w:rPr>
          <w:rFonts w:hint="eastAsia"/>
          <w:b/>
          <w:bCs/>
          <w:strike/>
          <w:dstrike w:val="0"/>
          <w:color w:val="000000" w:themeColor="text1"/>
          <w:highlight w:val="none"/>
          <w:u w:val="single"/>
          <w14:textFill>
            <w14:solidFill>
              <w14:schemeClr w14:val="tx1"/>
            </w14:solidFill>
          </w14:textFill>
        </w:rPr>
        <w:t>（产品名称1）</w:t>
      </w:r>
      <w:r>
        <w:rPr>
          <w:rFonts w:hint="eastAsia"/>
          <w:color w:val="000000" w:themeColor="text1"/>
          <w:highlight w:val="none"/>
          <w14:textFill>
            <w14:solidFill>
              <w14:schemeClr w14:val="tx1"/>
            </w14:solidFill>
          </w14:textFill>
        </w:rPr>
        <w:t>的</w:t>
      </w:r>
      <w:r>
        <w:rPr>
          <w:rFonts w:hint="eastAsia"/>
          <w:b/>
          <w:bCs/>
          <w:strike/>
          <w:dstrike w:val="0"/>
          <w:color w:val="000000" w:themeColor="text1"/>
          <w:highlight w:val="none"/>
          <w:u w:val="single"/>
          <w14:textFill>
            <w14:solidFill>
              <w14:schemeClr w14:val="tx1"/>
            </w14:solidFill>
          </w14:textFill>
        </w:rPr>
        <w:t>（关键</w:t>
      </w:r>
      <w:r>
        <w:rPr>
          <w:b/>
          <w:bCs/>
          <w:strike/>
          <w:dstrike w:val="0"/>
          <w:color w:val="000000" w:themeColor="text1"/>
          <w:highlight w:val="none"/>
          <w:u w:val="single"/>
          <w14:textFill>
            <w14:solidFill>
              <w14:schemeClr w14:val="tx1"/>
            </w14:solidFill>
          </w14:textFill>
        </w:rPr>
        <w:t>组件</w:t>
      </w:r>
      <w:r>
        <w:rPr>
          <w:rFonts w:hint="eastAsia"/>
          <w:b/>
          <w:bCs/>
          <w:strike/>
          <w:dstrike w:val="0"/>
          <w:color w:val="000000" w:themeColor="text1"/>
          <w:highlight w:val="none"/>
          <w:u w:val="single"/>
          <w14:textFill>
            <w14:solidFill>
              <w14:schemeClr w14:val="tx1"/>
            </w14:solidFill>
          </w14:textFill>
        </w:rPr>
        <w:t>）</w:t>
      </w:r>
      <w:r>
        <w:rPr>
          <w:rFonts w:hint="eastAsia" w:ascii="Times New Roman" w:hAnsi="Times New Roman" w:eastAsia="宋体"/>
          <w:b/>
          <w:bCs/>
          <w:strike/>
          <w:dstrike w:val="0"/>
          <w:color w:val="000000" w:themeColor="text1"/>
          <w:highlight w:val="none"/>
          <w:u w:val="single"/>
          <w:vertAlign w:val="superscript"/>
          <w14:textFill>
            <w14:solidFill>
              <w14:schemeClr w14:val="tx1"/>
            </w14:solidFill>
          </w14:textFill>
        </w:rPr>
        <w:t>4</w:t>
      </w:r>
      <w:r>
        <w:rPr>
          <w:rFonts w:hint="eastAsia"/>
          <w:color w:val="000000" w:themeColor="text1"/>
          <w:highlight w:val="none"/>
          <w14:textFill>
            <w14:solidFill>
              <w14:schemeClr w14:val="tx1"/>
            </w14:solidFill>
          </w14:textFill>
        </w:rPr>
        <w:t>在中国境内生产。</w:t>
      </w:r>
      <w:r>
        <w:rPr>
          <w:rFonts w:hint="eastAsia"/>
          <w:b/>
          <w:bCs/>
          <w:strike/>
          <w:dstrike w:val="0"/>
          <w:color w:val="000000" w:themeColor="text1"/>
          <w:highlight w:val="none"/>
          <w:u w:val="single"/>
          <w14:textFill>
            <w14:solidFill>
              <w14:schemeClr w14:val="tx1"/>
            </w14:solidFill>
          </w14:textFill>
        </w:rPr>
        <w:t>（产品名称1）</w:t>
      </w:r>
      <w:r>
        <w:rPr>
          <w:rFonts w:hint="eastAsia"/>
          <w:color w:val="000000" w:themeColor="text1"/>
          <w:highlight w:val="none"/>
          <w14:textFill>
            <w14:solidFill>
              <w14:schemeClr w14:val="tx1"/>
            </w14:solidFill>
          </w14:textFill>
        </w:rPr>
        <w:t>的</w:t>
      </w:r>
      <w:r>
        <w:rPr>
          <w:rFonts w:hint="eastAsia"/>
          <w:b/>
          <w:bCs/>
          <w:strike/>
          <w:dstrike w:val="0"/>
          <w:color w:val="000000" w:themeColor="text1"/>
          <w:highlight w:val="none"/>
          <w:u w:val="single"/>
          <w14:textFill>
            <w14:solidFill>
              <w14:schemeClr w14:val="tx1"/>
            </w14:solidFill>
          </w14:textFill>
        </w:rPr>
        <w:t>（关键工序）</w:t>
      </w:r>
      <w:r>
        <w:rPr>
          <w:rFonts w:hint="eastAsia" w:ascii="Times New Roman" w:hAnsi="Times New Roman" w:eastAsia="宋体"/>
          <w:b/>
          <w:bCs/>
          <w:strike/>
          <w:dstrike w:val="0"/>
          <w:color w:val="000000" w:themeColor="text1"/>
          <w:highlight w:val="none"/>
          <w:u w:val="single"/>
          <w:vertAlign w:val="superscript"/>
          <w14:textFill>
            <w14:solidFill>
              <w14:schemeClr w14:val="tx1"/>
            </w14:solidFill>
          </w14:textFill>
        </w:rPr>
        <w:t>5</w:t>
      </w:r>
      <w:r>
        <w:rPr>
          <w:rFonts w:hint="eastAsia"/>
          <w:color w:val="000000" w:themeColor="text1"/>
          <w:highlight w:val="none"/>
          <w14:textFill>
            <w14:solidFill>
              <w14:schemeClr w14:val="tx1"/>
            </w14:solidFill>
          </w14:textFill>
        </w:rPr>
        <w:t>在中国境内完成。</w:t>
      </w:r>
    </w:p>
    <w:p w14:paraId="1798352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b/>
          <w:bCs/>
          <w:color w:val="000000" w:themeColor="text1"/>
          <w:highlight w:val="none"/>
          <w:u w:val="single"/>
          <w14:textFill>
            <w14:solidFill>
              <w14:schemeClr w14:val="tx1"/>
            </w14:solidFill>
          </w14:textFill>
        </w:rPr>
        <w:t>（产品名称2）</w:t>
      </w:r>
      <w:r>
        <w:rPr>
          <w:rFonts w:hint="eastAsia"/>
          <w:color w:val="000000" w:themeColor="text1"/>
          <w:highlight w:val="none"/>
          <w14:textFill>
            <w14:solidFill>
              <w14:schemeClr w14:val="tx1"/>
            </w14:solidFill>
          </w14:textFill>
        </w:rPr>
        <w:t>，生产厂为</w:t>
      </w:r>
      <w:r>
        <w:rPr>
          <w:rFonts w:hint="eastAsia"/>
          <w:b/>
          <w:bCs/>
          <w:color w:val="000000" w:themeColor="text1"/>
          <w:highlight w:val="none"/>
          <w:u w:val="single"/>
          <w14:textFill>
            <w14:solidFill>
              <w14:schemeClr w14:val="tx1"/>
            </w14:solidFill>
          </w14:textFill>
        </w:rPr>
        <w:t>（厂名）</w:t>
      </w:r>
      <w:r>
        <w:rPr>
          <w:rFonts w:hint="eastAsia"/>
          <w:color w:val="000000" w:themeColor="text1"/>
          <w:highlight w:val="none"/>
          <w14:textFill>
            <w14:solidFill>
              <w14:schemeClr w14:val="tx1"/>
            </w14:solidFill>
          </w14:textFill>
        </w:rPr>
        <w:t>，厂址为</w:t>
      </w:r>
      <w:r>
        <w:rPr>
          <w:rFonts w:hint="eastAsia"/>
          <w:b/>
          <w:bCs/>
          <w:color w:val="000000" w:themeColor="text1"/>
          <w:highlight w:val="none"/>
          <w:u w:val="single"/>
          <w14:textFill>
            <w14:solidFill>
              <w14:schemeClr w14:val="tx1"/>
            </w14:solidFill>
          </w14:textFill>
        </w:rPr>
        <w:t>（生产厂址）</w:t>
      </w:r>
      <w:r>
        <w:rPr>
          <w:rFonts w:hint="eastAsia"/>
          <w:color w:val="000000" w:themeColor="text1"/>
          <w:highlight w:val="none"/>
          <w14:textFill>
            <w14:solidFill>
              <w14:schemeClr w14:val="tx1"/>
            </w14:solidFill>
          </w14:textFill>
        </w:rPr>
        <w:t>。</w:t>
      </w:r>
      <w:r>
        <w:rPr>
          <w:rFonts w:hint="eastAsia"/>
          <w:b/>
          <w:bCs/>
          <w:strike/>
          <w:dstrike w:val="0"/>
          <w:color w:val="000000" w:themeColor="text1"/>
          <w:highlight w:val="none"/>
          <w:u w:val="single"/>
          <w14:textFill>
            <w14:solidFill>
              <w14:schemeClr w14:val="tx1"/>
            </w14:solidFill>
          </w14:textFill>
        </w:rPr>
        <w:t>（产品名称2）</w:t>
      </w:r>
      <w:r>
        <w:rPr>
          <w:rFonts w:hint="eastAsia"/>
          <w:color w:val="000000" w:themeColor="text1"/>
          <w:highlight w:val="none"/>
          <w14:textFill>
            <w14:solidFill>
              <w14:schemeClr w14:val="tx1"/>
            </w14:solidFill>
          </w14:textFill>
        </w:rPr>
        <w:t>的中国境内生产的组件成本占比≥</w:t>
      </w:r>
      <w:r>
        <w:rPr>
          <w:rFonts w:hint="eastAsia"/>
          <w:b/>
          <w:bCs/>
          <w:strike/>
          <w:dstrike w:val="0"/>
          <w:color w:val="000000" w:themeColor="text1"/>
          <w:highlight w:val="none"/>
          <w:u w:val="single"/>
          <w14:textFill>
            <w14:solidFill>
              <w14:schemeClr w14:val="tx1"/>
            </w14:solidFill>
          </w14:textFill>
        </w:rPr>
        <w:t>（规定</w:t>
      </w:r>
      <w:r>
        <w:rPr>
          <w:b/>
          <w:bCs/>
          <w:strike/>
          <w:dstrike w:val="0"/>
          <w:color w:val="000000" w:themeColor="text1"/>
          <w:highlight w:val="none"/>
          <w:u w:val="single"/>
          <w14:textFill>
            <w14:solidFill>
              <w14:schemeClr w14:val="tx1"/>
            </w14:solidFill>
          </w14:textFill>
        </w:rPr>
        <w:t>比例</w:t>
      </w:r>
      <w:r>
        <w:rPr>
          <w:rFonts w:hint="eastAsia"/>
          <w:b/>
          <w:bCs/>
          <w:strike/>
          <w:dstrike w:val="0"/>
          <w:color w:val="000000" w:themeColor="text1"/>
          <w:highlight w:val="none"/>
          <w:u w:val="single"/>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b/>
          <w:bCs/>
          <w:strike/>
          <w:dstrike w:val="0"/>
          <w:color w:val="000000" w:themeColor="text1"/>
          <w:highlight w:val="none"/>
          <w:u w:val="single"/>
          <w14:textFill>
            <w14:solidFill>
              <w14:schemeClr w14:val="tx1"/>
            </w14:solidFill>
          </w14:textFill>
        </w:rPr>
        <w:t>（产品名称2）</w:t>
      </w:r>
      <w:r>
        <w:rPr>
          <w:rFonts w:hint="eastAsia"/>
          <w:color w:val="000000" w:themeColor="text1"/>
          <w:highlight w:val="none"/>
          <w14:textFill>
            <w14:solidFill>
              <w14:schemeClr w14:val="tx1"/>
            </w14:solidFill>
          </w14:textFill>
        </w:rPr>
        <w:t>的</w:t>
      </w:r>
      <w:r>
        <w:rPr>
          <w:rFonts w:hint="eastAsia"/>
          <w:b/>
          <w:bCs/>
          <w:strike/>
          <w:dstrike w:val="0"/>
          <w:color w:val="000000" w:themeColor="text1"/>
          <w:highlight w:val="none"/>
          <w:u w:val="single"/>
          <w14:textFill>
            <w14:solidFill>
              <w14:schemeClr w14:val="tx1"/>
            </w14:solidFill>
          </w14:textFill>
        </w:rPr>
        <w:t>（关键</w:t>
      </w:r>
      <w:r>
        <w:rPr>
          <w:b/>
          <w:bCs/>
          <w:strike/>
          <w:dstrike w:val="0"/>
          <w:color w:val="000000" w:themeColor="text1"/>
          <w:highlight w:val="none"/>
          <w:u w:val="single"/>
          <w14:textFill>
            <w14:solidFill>
              <w14:schemeClr w14:val="tx1"/>
            </w14:solidFill>
          </w14:textFill>
        </w:rPr>
        <w:t>组件</w:t>
      </w:r>
      <w:r>
        <w:rPr>
          <w:rFonts w:hint="eastAsia"/>
          <w:b/>
          <w:bCs/>
          <w:strike/>
          <w:dstrike w:val="0"/>
          <w:color w:val="000000" w:themeColor="text1"/>
          <w:highlight w:val="none"/>
          <w:u w:val="single"/>
          <w14:textFill>
            <w14:solidFill>
              <w14:schemeClr w14:val="tx1"/>
            </w14:solidFill>
          </w14:textFill>
        </w:rPr>
        <w:t>）</w:t>
      </w:r>
      <w:r>
        <w:rPr>
          <w:rFonts w:hint="eastAsia"/>
          <w:color w:val="000000" w:themeColor="text1"/>
          <w:highlight w:val="none"/>
          <w14:textFill>
            <w14:solidFill>
              <w14:schemeClr w14:val="tx1"/>
            </w14:solidFill>
          </w14:textFill>
        </w:rPr>
        <w:t>在中国境内生产。</w:t>
      </w:r>
      <w:r>
        <w:rPr>
          <w:rFonts w:hint="eastAsia"/>
          <w:b/>
          <w:bCs/>
          <w:strike/>
          <w:dstrike w:val="0"/>
          <w:color w:val="000000" w:themeColor="text1"/>
          <w:highlight w:val="none"/>
          <w:u w:val="single"/>
          <w14:textFill>
            <w14:solidFill>
              <w14:schemeClr w14:val="tx1"/>
            </w14:solidFill>
          </w14:textFill>
        </w:rPr>
        <w:t>（产品名称</w:t>
      </w:r>
      <w:r>
        <w:rPr>
          <w:rFonts w:hint="eastAsia"/>
          <w:b/>
          <w:bCs/>
          <w:strike/>
          <w:dstrike w:val="0"/>
          <w:color w:val="000000" w:themeColor="text1"/>
          <w:highlight w:val="none"/>
          <w:u w:val="single"/>
          <w:lang w:val="en-US" w:eastAsia="zh-CN"/>
          <w14:textFill>
            <w14:solidFill>
              <w14:schemeClr w14:val="tx1"/>
            </w14:solidFill>
          </w14:textFill>
        </w:rPr>
        <w:t>2</w:t>
      </w:r>
      <w:r>
        <w:rPr>
          <w:rFonts w:hint="eastAsia"/>
          <w:b/>
          <w:bCs/>
          <w:strike/>
          <w:dstrike w:val="0"/>
          <w:color w:val="000000" w:themeColor="text1"/>
          <w:highlight w:val="none"/>
          <w:u w:val="single"/>
          <w14:textFill>
            <w14:solidFill>
              <w14:schemeClr w14:val="tx1"/>
            </w14:solidFill>
          </w14:textFill>
        </w:rPr>
        <w:t>）</w:t>
      </w:r>
      <w:r>
        <w:rPr>
          <w:rFonts w:hint="eastAsia"/>
          <w:color w:val="000000" w:themeColor="text1"/>
          <w:highlight w:val="none"/>
          <w14:textFill>
            <w14:solidFill>
              <w14:schemeClr w14:val="tx1"/>
            </w14:solidFill>
          </w14:textFill>
        </w:rPr>
        <w:t>的</w:t>
      </w:r>
      <w:r>
        <w:rPr>
          <w:rFonts w:hint="eastAsia"/>
          <w:b/>
          <w:bCs/>
          <w:strike/>
          <w:dstrike w:val="0"/>
          <w:color w:val="000000" w:themeColor="text1"/>
          <w:highlight w:val="none"/>
          <w:u w:val="single"/>
          <w14:textFill>
            <w14:solidFill>
              <w14:schemeClr w14:val="tx1"/>
            </w14:solidFill>
          </w14:textFill>
        </w:rPr>
        <w:t>（关键工序）</w:t>
      </w:r>
      <w:r>
        <w:rPr>
          <w:rFonts w:hint="eastAsia"/>
          <w:color w:val="000000" w:themeColor="text1"/>
          <w:highlight w:val="none"/>
          <w14:textFill>
            <w14:solidFill>
              <w14:schemeClr w14:val="tx1"/>
            </w14:solidFill>
          </w14:textFill>
        </w:rPr>
        <w:t>在中国境内完成。</w:t>
      </w:r>
    </w:p>
    <w:p w14:paraId="0EE8CDA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p w14:paraId="38F36D98">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本公司（单位）对上述声明内容的真实性负责。如有虚假，愿承担相应法律责任。</w:t>
      </w:r>
    </w:p>
    <w:p w14:paraId="3B87B0BB">
      <w:pPr>
        <w:bidi w:val="0"/>
        <w:rPr>
          <w:rFonts w:hint="eastAsia"/>
          <w:color w:val="000000" w:themeColor="text1"/>
          <w:highlight w:val="none"/>
          <w14:textFill>
            <w14:solidFill>
              <w14:schemeClr w14:val="tx1"/>
            </w14:solidFill>
          </w14:textFill>
        </w:rPr>
      </w:pPr>
    </w:p>
    <w:p w14:paraId="46F1F4CC">
      <w:pPr>
        <w:bidi w:val="0"/>
        <w:jc w:val="right"/>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公司（单位）名称（盖章）：</w:t>
      </w:r>
    </w:p>
    <w:p w14:paraId="2BB5264E">
      <w:pPr>
        <w:bidi w:val="0"/>
        <w:jc w:val="right"/>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日期：</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14:paraId="2FC4E0D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__________________</w:t>
      </w:r>
    </w:p>
    <w:p w14:paraId="5F7BB91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1.产品如有型号，请在“产品名称”栏一并填写。</w:t>
      </w:r>
    </w:p>
    <w:p w14:paraId="3FEE022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2.生产厂名与厂址应与生产厂营业执照载明的相关信息保持一致。</w:t>
      </w:r>
    </w:p>
    <w:p w14:paraId="639BA8F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3.该产品的中国境内生产的组件成本占比相关要求实施前，“规定比例”栏可不填，下同。</w:t>
      </w:r>
    </w:p>
    <w:p w14:paraId="6BA4B56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4.该产品的关键组件要求实施前，“关键组件”栏可不填，下同。</w:t>
      </w:r>
    </w:p>
    <w:p w14:paraId="4CEFC3FE">
      <w:pPr>
        <w:keepNext w:val="0"/>
        <w:keepLines w:val="0"/>
        <w:pageBreakBefore w:val="0"/>
        <w:widowControl w:val="0"/>
        <w:kinsoku/>
        <w:wordWrap/>
        <w:overflowPunct/>
        <w:topLinePunct w:val="0"/>
        <w:autoSpaceDE/>
        <w:autoSpaceDN/>
        <w:bidi w:val="0"/>
        <w:adjustRightInd/>
        <w:snapToGrid/>
        <w:ind w:firstLine="0" w:firstLineChars="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5.该产品的关键工序要求实施前，“关键工序”栏可不填，下同。</w:t>
      </w:r>
    </w:p>
    <w:p w14:paraId="0A365348">
      <w:pPr>
        <w:keepNext w:val="0"/>
        <w:keepLines w:val="0"/>
        <w:pageBreakBefore w:val="0"/>
        <w:widowControl w:val="0"/>
        <w:kinsoku/>
        <w:wordWrap/>
        <w:overflowPunct/>
        <w:topLinePunct w:val="0"/>
        <w:autoSpaceDE/>
        <w:autoSpaceDN/>
        <w:bidi w:val="0"/>
        <w:adjustRightInd/>
        <w:snapToGrid/>
        <w:ind w:firstLine="0" w:firstLineChars="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6.用</w:t>
      </w:r>
      <w:r>
        <w:rPr>
          <w:rFonts w:hint="eastAsia"/>
          <w:color w:val="000000" w:themeColor="text1"/>
          <w:highlight w:val="none"/>
          <w:lang w:val="en-US" w:eastAsia="zh-CN"/>
          <w14:textFill>
            <w14:solidFill>
              <w14:schemeClr w14:val="tx1"/>
            </w14:solidFill>
          </w14:textFill>
        </w:rPr>
        <w:t>删除线</w:t>
      </w:r>
      <w:r>
        <w:rPr>
          <w:rFonts w:hint="eastAsia"/>
          <w:color w:val="000000" w:themeColor="text1"/>
          <w:highlight w:val="none"/>
          <w14:textFill>
            <w14:solidFill>
              <w14:schemeClr w14:val="tx1"/>
            </w14:solidFill>
          </w14:textFill>
        </w:rPr>
        <w:t>划除的地方无需填写。</w:t>
      </w:r>
    </w:p>
    <w:p w14:paraId="2978C28E">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CA30F26">
      <w:pPr>
        <w:pStyle w:val="4"/>
        <w:bidi w:val="0"/>
        <w:ind w:left="0" w:leftChars="0"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目录</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、项目实施方案</w:t>
      </w:r>
    </w:p>
    <w:p w14:paraId="21AF58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项目实施方案（若有）</w:t>
      </w:r>
    </w:p>
    <w:p w14:paraId="045153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000000" w:themeColor="text1"/>
          <w:highlight w:val="none"/>
          <w14:textFill>
            <w14:solidFill>
              <w14:schemeClr w14:val="tx1"/>
            </w14:solidFill>
          </w14:textFill>
        </w:rPr>
      </w:pPr>
    </w:p>
    <w:p w14:paraId="26E56A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000000" w:themeColor="text1"/>
          <w:highlight w:val="none"/>
          <w14:textFill>
            <w14:solidFill>
              <w14:schemeClr w14:val="tx1"/>
            </w14:solidFill>
          </w14:textFill>
        </w:rPr>
      </w:pPr>
    </w:p>
    <w:p w14:paraId="6A9DDB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000000" w:themeColor="text1"/>
          <w:highlight w:val="none"/>
          <w14:textFill>
            <w14:solidFill>
              <w14:schemeClr w14:val="tx1"/>
            </w14:solidFill>
          </w14:textFill>
        </w:rPr>
      </w:pPr>
    </w:p>
    <w:p w14:paraId="418C84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000000" w:themeColor="text1"/>
          <w:highlight w:val="none"/>
          <w14:textFill>
            <w14:solidFill>
              <w14:schemeClr w14:val="tx1"/>
            </w14:solidFill>
          </w14:textFill>
        </w:rPr>
      </w:pPr>
    </w:p>
    <w:p w14:paraId="11353E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000000" w:themeColor="text1"/>
          <w:highlight w:val="none"/>
          <w14:textFill>
            <w14:solidFill>
              <w14:schemeClr w14:val="tx1"/>
            </w14:solidFill>
          </w14:textFill>
        </w:rPr>
      </w:pPr>
    </w:p>
    <w:p w14:paraId="241DB9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000000" w:themeColor="text1"/>
          <w:highlight w:val="none"/>
          <w14:textFill>
            <w14:solidFill>
              <w14:schemeClr w14:val="tx1"/>
            </w14:solidFill>
          </w14:textFill>
        </w:rPr>
      </w:pPr>
    </w:p>
    <w:p w14:paraId="6793DD8C">
      <w:pPr>
        <w:pStyle w:val="4"/>
        <w:bidi w:val="0"/>
        <w:ind w:left="0" w:leftChars="0" w:firstLine="0" w:firstLineChars="0"/>
        <w:rPr>
          <w:rFonts w:hint="eastAsia"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目录</w:t>
      </w:r>
      <w:r>
        <w:rPr>
          <w:rFonts w:hint="eastAsia"/>
          <w:color w:val="000000" w:themeColor="text1"/>
          <w:highlight w:val="none"/>
          <w:lang w:val="en-US" w:eastAsia="zh-CN"/>
          <w14:textFill>
            <w14:solidFill>
              <w14:schemeClr w14:val="tx1"/>
            </w14:solidFill>
          </w14:textFill>
        </w:rPr>
        <w:t>十</w:t>
      </w:r>
      <w:r>
        <w:rPr>
          <w:rFonts w:hint="eastAsia" w:eastAsia="宋体"/>
          <w:color w:val="000000" w:themeColor="text1"/>
          <w:highlight w:val="none"/>
          <w14:textFill>
            <w14:solidFill>
              <w14:schemeClr w14:val="tx1"/>
            </w14:solidFill>
          </w14:textFill>
        </w:rPr>
        <w:t>、投标需要的其他证明文件及材料</w:t>
      </w:r>
    </w:p>
    <w:p w14:paraId="1D786A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000000" w:themeColor="text1"/>
          <w:highlight w:val="none"/>
          <w:lang w:val="zh-CN"/>
          <w14:textFill>
            <w14:solidFill>
              <w14:schemeClr w14:val="tx1"/>
            </w14:solidFill>
          </w14:textFill>
        </w:rPr>
      </w:pPr>
      <w:r>
        <w:rPr>
          <w:rFonts w:hint="eastAsia" w:ascii="Times New Roman" w:hAnsi="Times New Roman" w:eastAsia="宋体"/>
          <w:color w:val="000000" w:themeColor="text1"/>
          <w:highlight w:val="none"/>
          <w:lang w:val="zh-CN"/>
          <w14:textFill>
            <w14:solidFill>
              <w14:schemeClr w14:val="tx1"/>
            </w14:solidFill>
          </w14:textFill>
        </w:rPr>
        <w:t>投标需要的其他证明文件及材料（若有）</w:t>
      </w:r>
    </w:p>
    <w:p w14:paraId="611383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olor w:val="000000" w:themeColor="text1"/>
          <w:highlight w:val="none"/>
          <w:lang w:val="en-US" w:eastAsia="zh-CN"/>
          <w14:textFill>
            <w14:solidFill>
              <w14:schemeClr w14:val="tx1"/>
            </w14:solidFill>
          </w14:textFill>
        </w:rPr>
      </w:pPr>
    </w:p>
    <w:sectPr>
      <w:headerReference r:id="rId5" w:type="default"/>
      <w:footerReference r:id="rId6" w:type="default"/>
      <w:pgSz w:w="11906" w:h="16838"/>
      <w:pgMar w:top="1417" w:right="1417" w:bottom="1417" w:left="141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ACEB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73FAC">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3573FAC">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8C4E0">
    <w:pPr>
      <w:pStyle w:val="12"/>
      <w:ind w:left="0" w:leftChars="0" w:firstLine="0" w:firstLineChars="0"/>
      <w:jc w:val="left"/>
    </w:pPr>
    <w:r>
      <w:drawing>
        <wp:inline distT="0" distB="0" distL="114300" distR="114300">
          <wp:extent cx="1377315" cy="238760"/>
          <wp:effectExtent l="0" t="0" r="9525" b="5080"/>
          <wp:docPr id="2" name="图片 1" descr="c826bae80687e3a7b3b8bc243736336"/>
          <wp:cNvGraphicFramePr/>
          <a:graphic xmlns:a="http://schemas.openxmlformats.org/drawingml/2006/main">
            <a:graphicData uri="http://schemas.openxmlformats.org/drawingml/2006/picture">
              <pic:pic xmlns:pic="http://schemas.openxmlformats.org/drawingml/2006/picture">
                <pic:nvPicPr>
                  <pic:cNvPr id="2" name="图片 1" descr="c826bae80687e3a7b3b8bc243736336"/>
                  <pic:cNvPicPr/>
                </pic:nvPicPr>
                <pic:blipFill>
                  <a:blip r:embed="rId1"/>
                  <a:stretch>
                    <a:fillRect/>
                  </a:stretch>
                </pic:blipFill>
                <pic:spPr>
                  <a:xfrm>
                    <a:off x="0" y="0"/>
                    <a:ext cx="1377315" cy="238760"/>
                  </a:xfrm>
                  <a:prstGeom prst="rect">
                    <a:avLst/>
                  </a:prstGeom>
                  <a:noFill/>
                  <a:ln>
                    <a:noFill/>
                  </a:ln>
                </pic:spPr>
              </pic:pic>
            </a:graphicData>
          </a:graphic>
        </wp:inline>
      </w:drawing>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ascii="微软雅黑" w:hAnsi="微软雅黑" w:eastAsia="微软雅黑"/>
        <w:b/>
        <w:bCs/>
        <w:sz w:val="21"/>
        <w:szCs w:val="21"/>
      </w:rPr>
      <w:t>认真 高效 廉洁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570AB"/>
    <w:rsid w:val="06051266"/>
    <w:rsid w:val="11785740"/>
    <w:rsid w:val="1BF40817"/>
    <w:rsid w:val="33C12A99"/>
    <w:rsid w:val="3BD17633"/>
    <w:rsid w:val="40042C13"/>
    <w:rsid w:val="42954BE0"/>
    <w:rsid w:val="47196AE5"/>
    <w:rsid w:val="49291042"/>
    <w:rsid w:val="4A954692"/>
    <w:rsid w:val="51FE2F14"/>
    <w:rsid w:val="56EB6DE6"/>
    <w:rsid w:val="5A8E79A0"/>
    <w:rsid w:val="5FF422AB"/>
    <w:rsid w:val="60C767CF"/>
    <w:rsid w:val="61DF3A9F"/>
    <w:rsid w:val="631105C3"/>
    <w:rsid w:val="65FE3C41"/>
    <w:rsid w:val="6EF75A4D"/>
    <w:rsid w:val="70287175"/>
    <w:rsid w:val="7B07144F"/>
    <w:rsid w:val="7DB93198"/>
    <w:rsid w:val="7E495EDA"/>
    <w:rsid w:val="7F374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left"/>
    </w:pPr>
    <w:rPr>
      <w:rFonts w:ascii="Times New Roman" w:hAnsi="Times New Roman" w:eastAsia="宋体" w:cstheme="minorBidi"/>
      <w:kern w:val="2"/>
      <w:sz w:val="24"/>
      <w:szCs w:val="24"/>
      <w:lang w:val="en-US" w:eastAsia="zh-CN" w:bidi="ar-SA"/>
    </w:rPr>
  </w:style>
  <w:style w:type="paragraph" w:styleId="3">
    <w:name w:val="heading 1"/>
    <w:basedOn w:val="1"/>
    <w:next w:val="1"/>
    <w:qFormat/>
    <w:uiPriority w:val="0"/>
    <w:pPr>
      <w:keepNext/>
      <w:keepLines/>
      <w:spacing w:beforeLines="0" w:beforeAutospacing="0" w:after="100" w:afterLines="0" w:afterAutospacing="0" w:line="240" w:lineRule="auto"/>
      <w:ind w:firstLine="0" w:firstLineChars="0"/>
      <w:jc w:val="center"/>
      <w:outlineLvl w:val="0"/>
    </w:pPr>
    <w:rPr>
      <w:b/>
      <w:kern w:val="44"/>
      <w:sz w:val="44"/>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宋体"/>
      <w:b/>
      <w:sz w:val="24"/>
    </w:rPr>
  </w:style>
  <w:style w:type="paragraph" w:styleId="5">
    <w:name w:val="heading 4"/>
    <w:basedOn w:val="1"/>
    <w:next w:val="1"/>
    <w:qFormat/>
    <w:uiPriority w:val="99"/>
    <w:pPr>
      <w:keepNext/>
      <w:keepLines/>
      <w:numPr>
        <w:ilvl w:val="3"/>
        <w:numId w:val="1"/>
      </w:numPr>
      <w:spacing w:before="280" w:after="290" w:line="376" w:lineRule="auto"/>
      <w:outlineLvl w:val="3"/>
    </w:pPr>
    <w:rPr>
      <w:rFonts w:ascii="Cambria" w:hAnsi="Cambria"/>
      <w:b/>
      <w:bCs/>
      <w:kern w:val="0"/>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99"/>
    <w:pPr>
      <w:ind w:left="600" w:leftChars="600"/>
    </w:pPr>
    <w:rPr>
      <w:rFonts w:ascii="Calibri" w:hAnsi="Calibri" w:eastAsia="宋体" w:cs="Times New Roman"/>
      <w:szCs w:val="24"/>
    </w:rPr>
  </w:style>
  <w:style w:type="paragraph" w:styleId="6">
    <w:name w:val="Normal Indent"/>
    <w:basedOn w:val="1"/>
    <w:qFormat/>
    <w:uiPriority w:val="99"/>
    <w:pPr>
      <w:ind w:firstLine="420"/>
    </w:pPr>
    <w:rPr>
      <w:szCs w:val="20"/>
    </w:rPr>
  </w:style>
  <w:style w:type="paragraph" w:styleId="7">
    <w:name w:val="annotation text"/>
    <w:basedOn w:val="1"/>
    <w:qFormat/>
    <w:uiPriority w:val="0"/>
    <w:pPr>
      <w:jc w:val="left"/>
    </w:pPr>
  </w:style>
  <w:style w:type="paragraph" w:styleId="8">
    <w:name w:val="Body Text"/>
    <w:basedOn w:val="1"/>
    <w:qFormat/>
    <w:uiPriority w:val="1"/>
    <w:pPr>
      <w:adjustRightInd w:val="0"/>
      <w:spacing w:before="100" w:after="100" w:line="300" w:lineRule="auto"/>
      <w:ind w:firstLine="1044" w:firstLineChars="200"/>
      <w:jc w:val="both"/>
    </w:pPr>
    <w:rPr>
      <w:rFonts w:ascii="Times New Roman" w:hAnsi="Times New Roman" w:cs="Times New Roman"/>
      <w:kern w:val="2"/>
      <w:sz w:val="24"/>
      <w:szCs w:val="24"/>
      <w:lang w:bidi="ar-SA"/>
    </w:rPr>
  </w:style>
  <w:style w:type="paragraph" w:styleId="9">
    <w:name w:val="Body Text Indent"/>
    <w:basedOn w:val="1"/>
    <w:qFormat/>
    <w:uiPriority w:val="99"/>
    <w:pPr>
      <w:spacing w:after="120"/>
      <w:ind w:left="420" w:leftChars="200"/>
    </w:pPr>
    <w:rPr>
      <w:rFonts w:ascii="Times New Roman" w:hAnsi="Times New Roman" w:eastAsia="宋体"/>
      <w:kern w:val="0"/>
    </w:rPr>
  </w:style>
  <w:style w:type="paragraph" w:styleId="10">
    <w:name w:val="Balloon Text"/>
    <w:basedOn w:val="1"/>
    <w:qFormat/>
    <w:uiPriority w:val="99"/>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9"/>
    <w:qFormat/>
    <w:uiPriority w:val="0"/>
    <w:pPr>
      <w:spacing w:line="360" w:lineRule="auto"/>
      <w:ind w:firstLine="420" w:firstLineChars="200"/>
    </w:pPr>
    <w:rPr>
      <w:rFonts w:ascii="宋体" w:hAnsi="宋体" w:eastAsia="宋体"/>
      <w:sz w:val="21"/>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Emphasis"/>
    <w:qFormat/>
    <w:uiPriority w:val="20"/>
    <w:rPr>
      <w:b/>
      <w:i/>
      <w:spacing w:val="10"/>
      <w:shd w:val="clear" w:color="auto" w:fill="auto"/>
    </w:rPr>
  </w:style>
  <w:style w:type="character" w:customStyle="1" w:styleId="19">
    <w:name w:val="font01"/>
    <w:qFormat/>
    <w:uiPriority w:val="0"/>
    <w:rPr>
      <w:rFonts w:hint="eastAsia" w:ascii="宋体" w:hAnsi="宋体" w:eastAsia="宋体" w:cs="宋体"/>
      <w:color w:val="000000"/>
      <w:sz w:val="21"/>
      <w:szCs w:val="21"/>
      <w:u w:val="none"/>
    </w:rPr>
  </w:style>
  <w:style w:type="paragraph" w:customStyle="1" w:styleId="20">
    <w:name w:val="彩色列表 - 强调文字颜色 11"/>
    <w:qFormat/>
    <w:uiPriority w:val="0"/>
    <w:pPr>
      <w:spacing w:before="100" w:after="100" w:line="276" w:lineRule="auto"/>
      <w:ind w:left="720"/>
      <w:contextualSpacing/>
    </w:pPr>
    <w:rPr>
      <w:rFonts w:ascii="Arial" w:hAnsi="Arial" w:eastAsia="微软雅黑" w:cs="Arial"/>
      <w:color w:val="0F0F0F"/>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c52969a8-095e-4706-9ea7-c5b06fc2645b</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13E7DF5A</paraID>
      <start>77</start>
      <end>78</end>
      <status>unmodified</status>
      <modifiedWord/>
      <trackRevisions>false</trackRevisions>
    </reviewItem>
    <reviewItem>
      <errorID>fe3aa2e3-9be2-4b5a-ab10-df02c9afde4b</errorID>
      <errorWord>日至2026年</errorWord>
      <group>L1_Word</group>
      <groupName>字词问题</groupName>
      <ability>L2_Typo</ability>
      <abilityName>字词错误</abilityName>
      <candidateList>
        <item>日起至2026年</item>
      </candidateList>
      <explain/>
      <paraID>23C59F3F</paraID>
      <start>11</start>
      <end>18</end>
      <status>unmodified</status>
      <modifiedWord/>
      <trackRevisions>false</trackRevisions>
    </reviewItem>
    <reviewItem>
      <errorID>5d5696bf-92b9-4938-a082-443cb8c62051</errorID>
      <errorWord>下午14:00</errorWord>
      <group>L1_Knowledge</group>
      <groupName>知识性问题</groupName>
      <ability>L2_Time</ability>
      <abilityName>日期时间</abilityName>
      <candidateList>
        <item>14:00</item>
      </candidateList>
      <explain>24小时制的时间，不需要强调“下午”。</explain>
      <paraID>23C59F3F</paraID>
      <start>38</start>
      <end>45</end>
      <status>unmodified</status>
      <modifiedWord/>
      <trackRevisions>false</trackRevisions>
    </reviewItem>
    <reviewItem>
      <errorID>36f45d44-6cc2-489f-b27e-e836d1d362b4</errorID>
      <errorWord>（</errorWord>
      <group>L1_Punc</group>
      <groupName>标点问题</groupName>
      <ability>L2_Punc_CN</ability>
      <abilityName>标点符号问题</abilityName>
      <candidateList/>
      <explain>同一形式括号套用。</explain>
      <paraID> 52DA252</paraID>
      <start>103</start>
      <end>104</end>
      <status>unmodified</status>
      <modifiedWord/>
      <trackRevisions>false</trackRevisions>
    </reviewItem>
    <reviewItem>
      <errorID>9cdec9c4-9a63-4d3a-8413-19002f75e0a3</errorID>
      <errorWord>）</errorWord>
      <group>L1_Punc</group>
      <groupName>标点问题</groupName>
      <ability>L2_Punc_CN</ability>
      <abilityName>标点符号问题</abilityName>
      <candidateList/>
      <explain>同一形式括号套用。</explain>
      <paraID> 52DA252</paraID>
      <start>108</start>
      <end>109</end>
      <status>unmodified</status>
      <modifiedWord/>
      <trackRevisions>false</trackRevisions>
    </reviewItem>
    <reviewItem>
      <errorID>5db6f91b-8420-4ba5-bd54-3d3df496a45a</errorID>
      <errorWord>会</errorWord>
      <group>L1_Word</group>
      <groupName>字词问题</groupName>
      <ability>L2_Typo</ability>
      <abilityName>字词错误</abilityName>
      <candidateList>
        <item>会在</item>
      </candidateList>
      <explain/>
      <paraID>37F0FD87</paraID>
      <start>4</start>
      <end>5</end>
      <status>unmodified</status>
      <modifiedWord/>
      <trackRevisions>false</trackRevisions>
    </reviewItem>
    <reviewItem>
      <errorID>eab997a3-f8f8-4261-9c69-beea72d7b078</errorID>
      <errorWord>&lt;</errorWord>
      <group>L1_Format</group>
      <groupName>格式问题</groupName>
      <ability>L2_HalfPunc_CN</ability>
      <abilityName>全半角问题</abilityName>
      <candidateList>
        <item>〈</item>
      </candidateList>
      <explain>文本全半角错误。</explain>
      <paraID>7C5A3E48</paraID>
      <start>38</start>
      <end>39</end>
      <status>unmodified</status>
      <modifiedWord/>
      <trackRevisions>false</trackRevisions>
    </reviewItem>
    <reviewItem>
      <errorID>32d83b4c-6806-4a51-8243-c796b3077983</errorID>
      <errorWord>&lt;</errorWord>
      <group>L1_Format</group>
      <groupName>格式问题</groupName>
      <ability>L2_HalfPunc_CN</ability>
      <abilityName>全半角问题</abilityName>
      <candidateList>
        <item>〈</item>
      </candidateList>
      <explain>文本全半角错误。</explain>
      <paraID>3991ABB0</paraID>
      <start>38</start>
      <end>39</end>
      <status>unmodified</status>
      <modifiedWord/>
      <trackRevisions>false</trackRevisions>
    </reviewItem>
    <reviewItem>
      <errorID>26c3f66c-819d-44fb-a17b-662e9fe88609</errorID>
      <errorWord>&lt;</errorWord>
      <group>L1_Format</group>
      <groupName>格式问题</groupName>
      <ability>L2_HalfPunc_CN</ability>
      <abilityName>全半角问题</abilityName>
      <candidateList>
        <item>〈</item>
      </candidateList>
      <explain>文本全半角错误。</explain>
      <paraID>7CC7CAEA</paraID>
      <start>27</start>
      <end>28</end>
      <status>unmodified</status>
      <modifiedWord/>
      <trackRevisions>false</trackRevisions>
    </reviewItem>
    <reviewItem>
      <errorID>33aecda4-0fc3-4c6e-b26c-c7d08659c482</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5CE4F6E0</paraID>
      <start>135</start>
      <end>139</end>
      <status>unmodified</status>
      <modifiedWord/>
      <trackRevisions>false</trackRevisions>
    </reviewItem>
    <reviewItem>
      <errorID>7dd256d8-c615-4b05-88aa-70ce76334087</errorID>
      <errorWord>提供的</errorWord>
      <group>L1_Word</group>
      <groupName>字词问题</groupName>
      <ability>L2_Typo</ability>
      <abilityName>字词错误</abilityName>
      <candidateList>
        <item>提供</item>
      </candidateList>
      <explain/>
      <paraID>51B8106D</paraID>
      <start>12</start>
      <end>15</end>
      <status>unmodified</status>
      <modifiedWord/>
      <trackRevisions>false</trackRevisions>
    </reviewItem>
    <reviewItem>
      <errorID>bc5813b7-a11a-46c8-8c90-bda1c8b80825</errorID>
      <errorWord>:</errorWord>
      <group>L1_Format</group>
      <groupName>格式问题</groupName>
      <ability>L2_HalfPunc_CN</ability>
      <abilityName>全半角问题</abilityName>
      <candidateList>
        <item>：</item>
      </candidateList>
      <explain>文本全半角错误。</explain>
      <paraID>3A53B685</paraID>
      <start>201</start>
      <end>202</end>
      <status>unmodified</status>
      <modifiedWord/>
      <trackRevisions>false</trackRevisions>
    </reviewItem>
    <reviewItem>
      <errorID>150c695e-f402-4abb-8e62-2c2250ed401a</errorID>
      <errorWord>(</errorWord>
      <group>L1_Format</group>
      <groupName>格式问题</groupName>
      <ability>L2_HalfPunc_CN</ability>
      <abilityName>全半角问题</abilityName>
      <candidateList>
        <item>（</item>
      </candidateList>
      <explain>文本全半角错误。</explain>
      <paraID>3A53B685</paraID>
      <start>205</start>
      <end>206</end>
      <status>unmodified</status>
      <modifiedWord/>
      <trackRevisions>false</trackRevisions>
    </reviewItem>
    <reviewItem>
      <errorID>ac7f1d7f-9c16-4086-aa07-2cf0e180ce01</errorID>
      <errorWord>)</errorWord>
      <group>L1_Format</group>
      <groupName>格式问题</groupName>
      <ability>L2_HalfPunc_CN</ability>
      <abilityName>全半角问题</abilityName>
      <candidateList>
        <item>）</item>
      </candidateList>
      <explain>文本全半角错误。</explain>
      <paraID>3A53B685</paraID>
      <start>208</start>
      <end>209</end>
      <status>unmodified</status>
      <modifiedWord/>
      <trackRevisions>false</trackRevisions>
    </reviewItem>
    <reviewItem>
      <errorID>e5ac34e7-0d77-4610-8878-3249078de210</errorID>
      <errorWord>)</errorWord>
      <group>L1_Format</group>
      <groupName>格式问题</groupName>
      <ability>L2_HalfPunc_CN</ability>
      <abilityName>全半角问题</abilityName>
      <candidateList>
        <item>）</item>
      </candidateList>
      <explain>文本全半角错误。</explain>
      <paraID>50EC60E7</paraID>
      <start>19</start>
      <end>20</end>
      <status>unmodified</status>
      <modifiedWord/>
      <trackRevisions>false</trackRevisions>
    </reviewItem>
    <reviewItem>
      <errorID>6a7f6989-4270-4a78-8617-30f4d9201e61</errorID>
      <errorWord>:</errorWord>
      <group>L1_Format</group>
      <groupName>格式问题</groupName>
      <ability>L2_HalfPunc_CN</ability>
      <abilityName>全半角问题</abilityName>
      <candidateList>
        <item>：</item>
      </candidateList>
      <explain>文本全半角错误。</explain>
      <paraID>7CA9740F</paraID>
      <start>108</start>
      <end>109</end>
      <status>unmodified</status>
      <modifiedWord/>
      <trackRevisions>false</trackRevisions>
    </reviewItem>
    <reviewItem>
      <errorID>23dfea21-f03c-4537-8902-6691bafb70f5</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2BE7203C</paraID>
      <start>16</start>
      <end>19</end>
      <status>unmodified</status>
      <modifiedWord/>
      <trackRevisions>false</trackRevisions>
    </reviewItem>
    <reviewItem>
      <errorID>94f4eef9-cdee-4199-b17d-34f1b511e31d</errorID>
      <errorWord>(</errorWord>
      <group>L1_Format</group>
      <groupName>格式问题</groupName>
      <ability>L2_HalfPunc_CN</ability>
      <abilityName>全半角问题</abilityName>
      <candidateList>
        <item>（</item>
      </candidateList>
      <explain>文本全半角错误。</explain>
      <paraID>60B6CFEB</paraID>
      <start>23</start>
      <end>24</end>
      <status>unmodified</status>
      <modifiedWord/>
      <trackRevisions>false</trackRevisions>
    </reviewItem>
    <reviewItem>
      <errorID>20ac381e-8076-4410-9dcd-99807d37fe01</errorID>
      <errorWord>)</errorWord>
      <group>L1_Format</group>
      <groupName>格式问题</groupName>
      <ability>L2_HalfPunc_CN</ability>
      <abilityName>全半角问题</abilityName>
      <candidateList>
        <item>）</item>
      </candidateList>
      <explain>文本全半角错误。</explain>
      <paraID>60B6CFEB</paraID>
      <start>33</start>
      <end>34</end>
      <status>unmodified</status>
      <modifiedWord/>
      <trackRevisions>false</trackRevisions>
    </reviewItem>
    <reviewItem>
      <errorID>cd2577ee-5ead-4908-aad6-ae6c06fce42d</errorID>
      <errorWord>聚脂纤维</errorWord>
      <group>L1_Word</group>
      <groupName>字词问题</groupName>
      <ability>L2_Typo</ability>
      <abilityName>字词错误</abilityName>
      <candidateList>
        <item>聚酯纤维</item>
      </candidateList>
      <explain/>
      <paraID>73A4A071</paraID>
      <start>11</start>
      <end>15</end>
      <status>modified</status>
      <modifiedWord>聚酯纤维</modifiedWord>
      <trackRevisions>false</trackRevisions>
    </reviewItem>
    <reviewItem>
      <errorID>d8da0836-f32b-4a47-bed0-8edda2a8b4cc</errorID>
      <errorWord>.</errorWord>
      <group>L1_Format</group>
      <groupName>格式问题</groupName>
      <ability>L2_HalfPunc_CN</ability>
      <abilityName>全半角问题</abilityName>
      <candidateList>
        <item>。</item>
      </candidateList>
      <explain>文本全半角错误。</explain>
      <paraID>79C9FB14</paraID>
      <start>28</start>
      <end>29</end>
      <status>unmodified</status>
      <modifiedWord/>
      <trackRevisions>false</trackRevisions>
    </reviewItem>
    <reviewItem>
      <errorID>881a0497-f598-4c8f-9908-9cc327bcd67b</errorID>
      <errorWord>(</errorWord>
      <group>L1_Format</group>
      <groupName>格式问题</groupName>
      <ability>L2_HalfPunc_CN</ability>
      <abilityName>全半角问题</abilityName>
      <candidateList>
        <item>（</item>
      </candidateList>
      <explain>文本全半角错误。</explain>
      <paraID>1E1767AB</paraID>
      <start>77</start>
      <end>78</end>
      <status>unmodified</status>
      <modifiedWord/>
      <trackRevisions>false</trackRevisions>
    </reviewItem>
    <reviewItem>
      <errorID>0caf7e94-d483-460d-ad3e-887bb9468941</errorID>
      <errorWord>(</errorWord>
      <group>L1_Format</group>
      <groupName>格式问题</groupName>
      <ability>L2_HalfPunc_CN</ability>
      <abilityName>全半角问题</abilityName>
      <candidateList>
        <item>（</item>
      </candidateList>
      <explain>文本全半角错误。</explain>
      <paraID>1E1767AB</paraID>
      <start>96</start>
      <end>97</end>
      <status>unmodified</status>
      <modifiedWord/>
      <trackRevisions>false</trackRevisions>
    </reviewItem>
    <reviewItem>
      <errorID>c05b3649-cb81-4b18-8aa4-249e076c0bd0</errorID>
      <errorWord>(</errorWord>
      <group>L1_Format</group>
      <groupName>格式问题</groupName>
      <ability>L2_HalfPunc_CN</ability>
      <abilityName>全半角问题</abilityName>
      <candidateList>
        <item>（</item>
      </candidateList>
      <explain>文本全半角错误。</explain>
      <paraID>1E1767AB</paraID>
      <start>140</start>
      <end>141</end>
      <status>unmodified</status>
      <modifiedWord/>
      <trackRevisions>false</trackRevisions>
    </reviewItem>
    <reviewItem>
      <errorID>4e48c265-be51-4c6e-a910-7e36f37082b2</errorID>
      <errorWord>用</errorWord>
      <group>L1_Word</group>
      <groupName>字词问题</groupName>
      <ability>L2_Typo</ability>
      <abilityName>字词错误</abilityName>
      <candidateList>
        <item>用于</item>
      </candidateList>
      <explain/>
      <paraID>26AEC372</paraID>
      <start>62</start>
      <end>63</end>
      <status>unmodified</status>
      <modifiedWord/>
      <trackRevisions>false</trackRevisions>
    </reviewItem>
    <reviewItem>
      <errorID>91c73ced-2285-4258-b79d-090e7510a88d</errorID>
      <errorWord>亚</errorWord>
      <group>L1_Word</group>
      <groupName>字词问题</groupName>
      <ability>L2_Typo</ability>
      <abilityName>字词错误</abilityName>
      <candidateList>
        <item>哑</item>
      </candidateList>
      <explain>存在发音相同字词的误用。</explain>
      <paraID>48AC9386</paraID>
      <start>39</start>
      <end>40</end>
      <status>modified</status>
      <modifiedWord>哑</modifiedWord>
      <trackRevisions>false</trackRevisions>
    </reviewItem>
    <reviewItem>
      <errorID>ab624280-e06e-40c7-a882-62a4df74d0fc</errorID>
      <errorWord>磨沙</errorWord>
      <group>L1_Word</group>
      <groupName>字词问题</groupName>
      <ability>L2_Typo</ability>
      <abilityName>字词错误</abilityName>
      <candidateList>
        <item>磨砂</item>
      </candidateList>
      <explain>存在发音相同字词的误用。</explain>
      <paraID>48AC9386</paraID>
      <start>43</start>
      <end>45</end>
      <status>modified</status>
      <modifiedWord>磨砂</modifiedWord>
      <trackRevisions>false</trackRevisions>
    </reviewItem>
    <reviewItem>
      <errorID>eecece44-cb51-4538-8f33-20b42c959fb7</errorID>
      <errorWord>伟</errorWord>
      <group>L1_Word</group>
      <groupName>字词问题</groupName>
      <ability>L2_Typo</ability>
      <abilityName>字词错误</abilityName>
      <candidateList>
        <item>微</item>
      </candidateList>
      <explain>存在发音相同字词的误用。</explain>
      <paraID>48AC9386</paraID>
      <start>50</start>
      <end>51</end>
      <status>modified</status>
      <modifiedWord>微</modifiedWord>
      <trackRevisions>false</trackRevisions>
    </reviewItem>
    <reviewItem>
      <errorID>c08c5c24-67a3-4b3a-a401-07cc688c0d45</errorID>
      <errorWord>,</errorWord>
      <group>L1_Format</group>
      <groupName>格式问题</groupName>
      <ability>L2_HalfPunc_CN</ability>
      <abilityName>全半角问题</abilityName>
      <candidateList>
        <item>，</item>
      </candidateList>
      <explain>文本全半角错误。</explain>
      <paraID>24B6540E</paraID>
      <start>24</start>
      <end>25</end>
      <status>unmodified</status>
      <modifiedWord/>
      <trackRevisions>false</trackRevisions>
    </reviewItem>
    <reviewItem>
      <errorID>0ba731d9-ca85-456e-a0c8-a21b36ca0da6</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2C7D0035</paraID>
      <start>29</start>
      <end>30</end>
      <status>unmodified</status>
      <modifiedWord/>
      <trackRevisions>false</trackRevisions>
    </reviewItem>
    <reviewItem>
      <errorID>9cfb65ab-95e5-473d-9d3d-1cdc793b1612</errorID>
      <errorWord>识</errorWord>
      <group>L1_Word</group>
      <groupName>字词问题</groupName>
      <ability>L2_Typo</ability>
      <abilityName>字词错误</abilityName>
      <candidateList>
        <item>识和</item>
      </candidateList>
      <explain/>
      <paraID>660E0D3B</paraID>
      <start>11</start>
      <end>12</end>
      <status>unmodified</status>
      <modifiedWord/>
      <trackRevisions>false</trackRevisions>
    </reviewItem>
    <reviewItem>
      <errorID>10e66a4b-8a8e-4c81-9887-2a6cf6ef8813</errorID>
      <errorWord>：）</errorWord>
      <group>L1_Punc</group>
      <groupName>标点问题</groupName>
      <ability>L2_Punc_CN</ability>
      <abilityName>标点符号问题</abilityName>
      <candidateList>
        <item>）</item>
      </candidateList>
      <explain/>
      <paraID>17A85544</paraID>
      <start>45</start>
      <end>47</end>
      <status>unmodified</status>
      <modifiedWord/>
      <trackRevisions>false</trackRevisions>
    </reviewItem>
    <reviewItem>
      <errorID>20ab64ec-4338-4921-9d56-79cdd59effc0</errorID>
      <errorWord>：）</errorWord>
      <group>L1_Punc</group>
      <groupName>标点问题</groupName>
      <ability>L2_Punc_CN</ability>
      <abilityName>标点符号问题</abilityName>
      <candidateList>
        <item>）</item>
      </candidateList>
      <explain/>
      <paraID>17A85544</paraID>
      <start>52</start>
      <end>54</end>
      <status>unmodified</status>
      <modifiedWord/>
      <trackRevisions>false</trackRevisions>
    </reviewItem>
    <reviewItem>
      <errorID>eb6f586d-5736-47a4-8a45-f49df0c73996</errorID>
      <errorWord>（</errorWord>
      <group>L1_Punc</group>
      <groupName>标点问题</groupName>
      <ability>L2_Punc_CN</ability>
      <abilityName>标点符号问题</abilityName>
      <candidateList/>
      <explain>同一形式括号套用。</explain>
      <paraID>654DA4D1</paraID>
      <start>118</start>
      <end>119</end>
      <status>unmodified</status>
      <modifiedWord/>
      <trackRevisions>false</trackRevisions>
    </reviewItem>
    <reviewItem>
      <errorID>2747ce46-4762-4fa1-bdfb-8eb2136d9c0a</errorID>
      <errorWord>）</errorWord>
      <group>L1_Punc</group>
      <groupName>标点问题</groupName>
      <ability>L2_Punc_CN</ability>
      <abilityName>标点符号问题</abilityName>
      <candidateList/>
      <explain>同一形式括号套用。</explain>
      <paraID>654DA4D1</paraID>
      <start>120</start>
      <end>121</end>
      <status>unmodified</status>
      <modifiedWord/>
      <trackRevisions>false</trackRevisions>
    </reviewItem>
    <reviewItem>
      <errorID>6b26c876-51dd-4c1f-af12-ea59fc3e80f1</errorID>
      <errorWord>（</errorWord>
      <group>L1_Punc</group>
      <groupName>标点问题</groupName>
      <ability>L2_Punc_CN</ability>
      <abilityName>标点符号问题</abilityName>
      <candidateList/>
      <explain>同一形式括号套用。</explain>
      <paraID>654DA4D1</paraID>
      <start>153</start>
      <end>154</end>
      <status>unmodified</status>
      <modifiedWord/>
      <trackRevisions>false</trackRevisions>
    </reviewItem>
    <reviewItem>
      <errorID>bb9b42c8-eaaa-4b29-b049-0533969bc817</errorID>
      <errorWord>）</errorWord>
      <group>L1_Punc</group>
      <groupName>标点问题</groupName>
      <ability>L2_Punc_CN</ability>
      <abilityName>标点符号问题</abilityName>
      <candidateList/>
      <explain>同一形式括号套用。</explain>
      <paraID>654DA4D1</paraID>
      <start>155</start>
      <end>156</end>
      <status>unmodified</status>
      <modifiedWord/>
      <trackRevisions>false</trackRevisions>
    </reviewItem>
    <reviewItem>
      <errorID>bfaaa7ca-75dc-45fd-bc82-8d37aead6758</errorID>
      <errorWord>万</errorWord>
      <group>L1_Word</group>
      <groupName>字词问题</groupName>
      <ability>L2_Typo</ability>
      <abilityName>字词错误</abilityName>
      <candidateList>
        <item>万元</item>
      </candidateList>
      <explain/>
      <paraID>654DA4D1</paraID>
      <start>183</start>
      <end>184</end>
      <status>unmodified</status>
      <modifiedWord/>
      <trackRevisions>false</trackRevisions>
    </reviewItem>
    <reviewItem>
      <errorID>aa40137b-6a37-4382-ad57-2c7cd3ba5856</errorID>
      <errorWord>（</errorWord>
      <group>L1_Punc</group>
      <groupName>标点问题</groupName>
      <ability>L2_Punc_CN</ability>
      <abilityName>标点符号问题</abilityName>
      <candidateList/>
      <explain>同一形式括号套用。</explain>
      <paraID>331938DA</paraID>
      <start>62</start>
      <end>63</end>
      <status>unmodified</status>
      <modifiedWord/>
      <trackRevisions>false</trackRevisions>
    </reviewItem>
    <reviewItem>
      <errorID>6018f240-8fa3-4cf3-bdda-ef83c839db18</errorID>
      <errorWord>）</errorWord>
      <group>L1_Punc</group>
      <groupName>标点问题</groupName>
      <ability>L2_Punc_CN</ability>
      <abilityName>标点符号问题</abilityName>
      <candidateList/>
      <explain>同一形式括号套用。</explain>
      <paraID>331938DA</paraID>
      <start>64</start>
      <end>65</end>
      <status>unmodified</status>
      <modifiedWord/>
      <trackRevisions>false</trackRevisions>
    </reviewItem>
    <reviewItem>
      <errorID>5219ed77-a5e5-4efc-bfb7-cd705b548a70</errorID>
      <errorWord>（</errorWord>
      <group>L1_Punc</group>
      <groupName>标点问题</groupName>
      <ability>L2_Punc_CN</ability>
      <abilityName>标点符号问题</abilityName>
      <candidateList/>
      <explain>同一形式括号套用。</explain>
      <paraID>331938DA</paraID>
      <start>97</start>
      <end>98</end>
      <status>unmodified</status>
      <modifiedWord/>
      <trackRevisions>false</trackRevisions>
    </reviewItem>
    <reviewItem>
      <errorID>742a0c5f-c2b2-4673-b50b-fe445231e0e1</errorID>
      <errorWord>）</errorWord>
      <group>L1_Punc</group>
      <groupName>标点问题</groupName>
      <ability>L2_Punc_CN</ability>
      <abilityName>标点符号问题</abilityName>
      <candidateList/>
      <explain>同一形式括号套用。</explain>
      <paraID>331938DA</paraID>
      <start>99</start>
      <end>100</end>
      <status>unmodified</status>
      <modifiedWord/>
      <trackRevisions>false</trackRevisions>
    </reviewItem>
    <reviewItem>
      <errorID>2bd3b2bc-3217-4e06-a007-78f960e30591</errorID>
      <errorWord>万的违约金</errorWord>
      <group>L1_Word</group>
      <groupName>字词问题</groupName>
      <ability>L2_Typo</ability>
      <abilityName>字词错误</abilityName>
      <candidateList>
        <item>万元的违约金</item>
      </candidateList>
      <explain/>
      <paraID>331938DA</paraID>
      <start>127</start>
      <end>132</end>
      <status>unmodified</status>
      <modifiedWord/>
      <trackRevisions>false</trackRevisions>
    </reviewItem>
    <reviewItem>
      <errorID>b4fb19c7-8f46-4e46-bb5b-6563c17d6892</errorID>
      <errorWord>，</errorWord>
      <group>L1_Word</group>
      <groupName>字词问题</groupName>
      <ability>L2_Typo</ability>
      <abilityName>字词错误</abilityName>
      <candidateList>
        <item>，在</item>
      </candidateList>
      <explain/>
      <paraID>3851D297</paraID>
      <start>25</start>
      <end>26</end>
      <status>unmodified</status>
      <modifiedWord/>
      <trackRevisions>false</trackRevisions>
    </reviewItem>
    <reviewItem>
      <errorID>3a59b1fa-13a8-4351-af41-f1f524b2d77d</errorID>
      <errorWord>按《中华人民共和国</errorWord>
      <group>L1_Political</group>
      <groupName>政治性问题</groupName>
      <ability>L2_Unpolitical</ability>
      <abilityName>政治敏感错误</abilityName>
      <candidateList>
        <item>按照《中华人民共和国</item>
      </candidateList>
      <explain/>
      <paraID>7ABB8A80</paraID>
      <start>16</start>
      <end>25</end>
      <status>unmodified</status>
      <modifiedWord/>
      <trackRevisions>false</trackRevisions>
    </reviewItem>
    <reviewItem>
      <errorID>148f140e-9f8e-4ef9-bd07-ad95c152868b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246F8CF3</paraID>
      <start>0</start>
      <end>2</end>
      <status>unmodified</status>
      <modifiedWord/>
      <trackRevisions>false</trackRevisions>
    </reviewItem>
    <reviewItem>
      <errorID>d224b39e-05e0-4a13-8e3f-2596cdb2e6c1</errorID>
      <errorWord>《政府采购法》</errorWord>
      <group>L1_Word</group>
      <groupName>字词问题</groupName>
      <ability>L2_Typo</ability>
      <abilityName>字词错误</abilityName>
      <candidateList>
        <item>《中华人民共和国政府采购法》</item>
      </candidateList>
      <explain/>
      <paraID>246F8CF3</paraID>
      <start>3</start>
      <end>17</end>
      <status>modified</status>
      <modifiedWord>《中华人民共和国政府采购法》</modifiedWord>
      <trackRevisions>false</trackRevisions>
    </reviewItem>
    <reviewItem>
      <errorID>1dbe83c0-2370-4c7b-9905-50798df886aa</errorID>
      <errorWord>第50条</errorWord>
      <group>L1_Knowledge</group>
      <groupName>知识性问题</groupName>
      <ability>L2_Knowledge</ability>
      <abilityName>其他知识</abilityName>
      <candidateList>
        <item>第五十条</item>
      </candidateList>
      <explain>法律条目书写应使用汉字数字，不使用阿拉伯数字。</explain>
      <paraID>246F8CF3</paraID>
      <start>17</start>
      <end>21</end>
      <status>unmodified</status>
      <modifiedWord/>
      <trackRevisions>false</trackRevisions>
    </reviewItem>
    <reviewItem>
      <errorID>9dca6e9a-b098-4d0c-a5e1-845d7f71762e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65E2DF9A</paraID>
      <start>0</start>
      <end>2</end>
      <status>unmodified</status>
      <modifiedWord/>
      <trackRevisions>false</trackRevisions>
    </reviewItem>
    <reviewItem>
      <errorID>cc1cf949-f2f0-4005-9063-a46a6c4dfc7f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8E582F</paraID>
      <start>0</start>
      <end>2</end>
      <status>unmodified</status>
      <modifiedWord/>
      <trackRevisions>false</trackRevisions>
    </reviewItem>
    <reviewItem>
      <errorID>a67cfc0f-5ebb-4210-9efb-3e6ab9f6e583</errorID>
      <errorWord>不</errorWord>
      <group>L1_Word</group>
      <groupName>字词问题</groupName>
      <ability>L2_Typo</ability>
      <abilityName>字词错误</abilityName>
      <candidateList>
        <item>不得</item>
      </candidateList>
      <explain>〈助〉用在动词、形容词后面，表示不可以或不能够：去～｜要～｜动弹～｜马虎～｜老虎屁股摸～｜科学上来～半点虚假。</explain>
      <paraID>4AA164AF</paraID>
      <start>85</start>
      <end>86</end>
      <status>unmodified</status>
      <modifiedWord/>
      <trackRevisions>false</trackRevisions>
    </reviewItem>
    <reviewItem>
      <errorID>87bf8809-a8d5-4414-83ed-751ac3ff0652</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359F0153</paraID>
      <start>0</start>
      <end>2</end>
      <status>modified</status>
      <modifiedWord>账号</modifiedWord>
      <trackRevisions>false</trackRevisions>
    </reviewItem>
    <reviewItem>
      <errorID>f8645e42-76f7-43ae-93cf-b2bd8fde5507</errorID>
      <errorWord>..</errorWord>
      <group>L1_Punc</group>
      <groupName>标点问题</groupName>
      <ability>L2_Punc_CN</ability>
      <abilityName>标点符号问题</abilityName>
      <candidateList>
        <item>.</item>
      </candidateList>
      <explain/>
      <paraID>65CEE7EF</paraID>
      <start>0</start>
      <end>2</end>
      <status>unmodified</status>
      <modifiedWord/>
      <trackRevisions>false</trackRevisions>
    </reviewItem>
    <reviewItem>
      <errorID>8286d281-a7ff-4f24-977d-8abcda113042</errorID>
      <errorWord>..</errorWord>
      <group>L1_Punc</group>
      <groupName>标点问题</groupName>
      <ability>L2_Punc_CN</ability>
      <abilityName>标点符号问题</abilityName>
      <candidateList>
        <item>.</item>
      </candidateList>
      <explain/>
      <paraID>206F9AFE</paraID>
      <start>0</start>
      <end>2</end>
      <status>unmodified</status>
      <modifiedWord/>
      <trackRevisions>false</trackRevisions>
    </reviewItem>
    <reviewItem>
      <errorID>18d9a457-40de-46d2-b602-3920dcb9c964</errorID>
      <errorWord>..</errorWord>
      <group>L1_Punc</group>
      <groupName>标点问题</groupName>
      <ability>L2_Punc_CN</ability>
      <abilityName>标点符号问题</abilityName>
      <candidateList>
        <item>.</item>
      </candidateList>
      <explain/>
      <paraID> 8981B3A</paraID>
      <start>0</start>
      <end>2</end>
      <status>unmodified</status>
      <modifiedWord/>
      <trackRevisions>false</trackRevisions>
    </reviewItem>
    <reviewItem>
      <errorID>620a34a9-fce0-42d4-8f71-d4c656253d0b</errorID>
      <errorWord>..</errorWord>
      <group>L1_Punc</group>
      <groupName>标点问题</groupName>
      <ability>L2_Punc_CN</ability>
      <abilityName>标点符号问题</abilityName>
      <candidateList>
        <item>.</item>
      </candidateList>
      <explain/>
      <paraID>1426E147</paraID>
      <start>0</start>
      <end>2</end>
      <status>unmodified</status>
      <modifiedWord/>
      <trackRevisions>false</trackRevisions>
    </reviewItem>
    <reviewItem>
      <errorID>2113ba0d-d987-4a07-a559-4572172cdd1b</errorID>
      <errorWord>..</errorWord>
      <group>L1_Punc</group>
      <groupName>标点问题</groupName>
      <ability>L2_Punc_CN</ability>
      <abilityName>标点符号问题</abilityName>
      <candidateList>
        <item>.</item>
      </candidateList>
      <explain/>
      <paraID>32CEC29D</paraID>
      <start>0</start>
      <end>2</end>
      <status>unmodified</status>
      <modifiedWord/>
      <trackRevisions>false</trackRevisions>
    </reviewItem>
    <reviewItem>
      <errorID>51f62202-c615-4337-b10f-e3b02df389d1</errorID>
      <errorWord>..</errorWord>
      <group>L1_Punc</group>
      <groupName>标点问题</groupName>
      <ability>L2_Punc_CN</ability>
      <abilityName>标点符号问题</abilityName>
      <candidateList>
        <item>.</item>
      </candidateList>
      <explain/>
      <paraID> 78CCEA7</paraID>
      <start>0</start>
      <end>2</end>
      <status>unmodified</status>
      <modifiedWord/>
      <trackRevisions>false</trackRevisions>
    </reviewItem>
    <reviewItem>
      <errorID>e859977f-bc21-40fa-9996-d7ba3cebbbaf</errorID>
      <errorWord>..</errorWord>
      <group>L1_Punc</group>
      <groupName>标点问题</groupName>
      <ability>L2_Punc_CN</ability>
      <abilityName>标点符号问题</abilityName>
      <candidateList>
        <item>.</item>
      </candidateList>
      <explain/>
      <paraID>26915EFC</paraID>
      <start>0</start>
      <end>2</end>
      <status>unmodified</status>
      <modifiedWord/>
      <trackRevisions>false</trackRevisions>
    </reviewItem>
    <reviewItem>
      <errorID>4baff7c5-d4a7-41d6-bbcf-3f21f23ba66d</errorID>
      <errorWord>（</errorWord>
      <group>L1_Punc</group>
      <groupName>标点问题</groupName>
      <ability>L2_Punc_CN</ability>
      <abilityName>标点符号问题</abilityName>
      <candidateList/>
      <explain>同一形式括号套用。</explain>
      <paraID> 8DC469C</paraID>
      <start>21</start>
      <end>22</end>
      <status>unmodified</status>
      <modifiedWord/>
      <trackRevisions>false</trackRevisions>
    </reviewItem>
    <reviewItem>
      <errorID>6b71fcf3-3ce6-4dac-bb59-4ac7bad937b9</errorID>
      <errorWord>）</errorWord>
      <group>L1_Punc</group>
      <groupName>标点问题</groupName>
      <ability>L2_Punc_CN</ability>
      <abilityName>标点符号问题</abilityName>
      <candidateList/>
      <explain>同一形式括号套用。</explain>
      <paraID> 8DC469C</paraID>
      <start>27</start>
      <end>28</end>
      <status>unmodified</status>
      <modifiedWord/>
      <trackRevisions>false</trackRevisions>
    </reviewItem>
    <reviewItem>
      <errorID>d29808fb-245a-48a0-a30a-178af6c43772</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21B760D0</paraID>
      <start>76</start>
      <end>77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43adbe-83f3-4608-a714-5c21ffb8cebf}">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16074</Words>
  <Characters>17155</Characters>
  <Lines>0</Lines>
  <Paragraphs>0</Paragraphs>
  <TotalTime>1</TotalTime>
  <ScaleCrop>false</ScaleCrop>
  <LinksUpToDate>false</LinksUpToDate>
  <CharactersWithSpaces>17290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2025-06-29T07:27:00Z</dcterms:created>
  <dc:creator>Administrator</dc:creator>
  <cp:lastModifiedBy>张张</cp:lastModifiedBy>
  <dcterms:modified xsi:type="dcterms:W3CDTF">2026-06-25T10:00:38Z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7EA6903E108C4D9E886C0EAA90409536_13</vt:lpwstr>
  </property>
  <property fmtid="{D5CDD505-2E9C-101B-9397-08002B2CF9AE}" pid="4" name="KSOTemplateDocerSaveRecord">
    <vt:lpwstr>eyJoZGlkIjoiMGU1OWZlM2JlZmVmYjlkYTZiMzBmOWY0NTkxMjJmNDkiLCJ1c2VySWQiOiI1MDU0MzIyNTgifQ==</vt:lpwstr>
  </property>
</Properties>
</file>