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CCF4FE">
      <w:pPr>
        <w:ind w:left="0" w:leftChars="0" w:firstLine="0" w:firstLineChars="0"/>
        <w:jc w:val="center"/>
        <w:rPr>
          <w:rFonts w:hint="eastAsia"/>
          <w:color w:val="000000" w:themeColor="text1"/>
          <w:sz w:val="44"/>
          <w:szCs w:val="44"/>
          <w:highlight w:val="none"/>
          <w14:textFill>
            <w14:solidFill>
              <w14:schemeClr w14:val="tx1"/>
            </w14:solidFill>
          </w14:textFill>
        </w:rPr>
      </w:pPr>
    </w:p>
    <w:p w14:paraId="73DB6F0E">
      <w:pPr>
        <w:ind w:left="0" w:leftChars="0" w:firstLine="0" w:firstLineChars="0"/>
        <w:jc w:val="center"/>
        <w:rPr>
          <w:rFonts w:hint="eastAsia" w:eastAsia="宋体"/>
          <w:b/>
          <w:bCs/>
          <w:color w:val="000000" w:themeColor="text1"/>
          <w:sz w:val="44"/>
          <w:szCs w:val="44"/>
          <w:highlight w:val="none"/>
          <w:lang w:eastAsia="zh-CN"/>
          <w14:textFill>
            <w14:solidFill>
              <w14:schemeClr w14:val="tx1"/>
            </w14:solidFill>
          </w14:textFill>
        </w:rPr>
      </w:pPr>
      <w:r>
        <w:rPr>
          <w:rFonts w:hint="eastAsia"/>
          <w:b/>
          <w:bCs/>
          <w:color w:val="000000" w:themeColor="text1"/>
          <w:sz w:val="44"/>
          <w:szCs w:val="44"/>
          <w:highlight w:val="none"/>
          <w:lang w:eastAsia="zh-CN"/>
          <w14:textFill>
            <w14:solidFill>
              <w14:schemeClr w14:val="tx1"/>
            </w14:solidFill>
          </w14:textFill>
        </w:rPr>
        <w:t>南京市栖霞区发展和改革委员会</w:t>
      </w:r>
    </w:p>
    <w:p w14:paraId="4C40474E">
      <w:pPr>
        <w:ind w:left="0" w:leftChars="0" w:firstLine="0" w:firstLineChars="0"/>
        <w:jc w:val="center"/>
        <w:rPr>
          <w:rFonts w:hint="eastAsia" w:eastAsia="宋体"/>
          <w:b/>
          <w:bCs/>
          <w:color w:val="000000" w:themeColor="text1"/>
          <w:sz w:val="44"/>
          <w:szCs w:val="44"/>
          <w:highlight w:val="none"/>
          <w:lang w:eastAsia="zh-CN"/>
          <w14:textFill>
            <w14:solidFill>
              <w14:schemeClr w14:val="tx1"/>
            </w14:solidFill>
          </w14:textFill>
        </w:rPr>
      </w:pPr>
      <w:r>
        <w:rPr>
          <w:rFonts w:hint="eastAsia"/>
          <w:b/>
          <w:bCs/>
          <w:color w:val="000000" w:themeColor="text1"/>
          <w:sz w:val="44"/>
          <w:szCs w:val="44"/>
          <w:highlight w:val="none"/>
          <w:lang w:eastAsia="zh-CN"/>
          <w14:textFill>
            <w14:solidFill>
              <w14:schemeClr w14:val="tx1"/>
            </w14:solidFill>
          </w14:textFill>
        </w:rPr>
        <w:t>应急物资采购项目</w:t>
      </w:r>
    </w:p>
    <w:p w14:paraId="68E12455">
      <w:pPr>
        <w:ind w:left="0" w:leftChars="0" w:firstLine="0" w:firstLineChars="0"/>
        <w:jc w:val="center"/>
        <w:rPr>
          <w:rFonts w:hint="eastAsia"/>
          <w:color w:val="000000" w:themeColor="text1"/>
          <w:sz w:val="44"/>
          <w:szCs w:val="44"/>
          <w:highlight w:val="none"/>
          <w14:textFill>
            <w14:solidFill>
              <w14:schemeClr w14:val="tx1"/>
            </w14:solidFill>
          </w14:textFill>
        </w:rPr>
      </w:pPr>
    </w:p>
    <w:p w14:paraId="7B80792C">
      <w:pPr>
        <w:ind w:left="0" w:leftChars="0" w:firstLine="0" w:firstLineChars="0"/>
        <w:jc w:val="center"/>
        <w:rPr>
          <w:rFonts w:hint="eastAsia"/>
          <w:color w:val="000000" w:themeColor="text1"/>
          <w:sz w:val="44"/>
          <w:szCs w:val="44"/>
          <w:highlight w:val="none"/>
          <w14:textFill>
            <w14:solidFill>
              <w14:schemeClr w14:val="tx1"/>
            </w14:solidFill>
          </w14:textFill>
        </w:rPr>
      </w:pPr>
    </w:p>
    <w:p w14:paraId="269F8868">
      <w:pPr>
        <w:ind w:left="0" w:leftChars="0" w:firstLine="0" w:firstLineChars="0"/>
        <w:jc w:val="center"/>
        <w:rPr>
          <w:rFonts w:hint="eastAsia"/>
          <w:color w:val="000000" w:themeColor="text1"/>
          <w:sz w:val="44"/>
          <w:szCs w:val="44"/>
          <w:highlight w:val="none"/>
          <w14:textFill>
            <w14:solidFill>
              <w14:schemeClr w14:val="tx1"/>
            </w14:solidFill>
          </w14:textFill>
        </w:rPr>
      </w:pPr>
    </w:p>
    <w:p w14:paraId="788CA9EE">
      <w:pPr>
        <w:ind w:left="0" w:leftChars="0" w:firstLine="0" w:firstLineChars="0"/>
        <w:jc w:val="center"/>
        <w:rPr>
          <w:rFonts w:hint="eastAsia"/>
          <w:color w:val="000000" w:themeColor="text1"/>
          <w:sz w:val="44"/>
          <w:szCs w:val="44"/>
          <w:highlight w:val="none"/>
          <w14:textFill>
            <w14:solidFill>
              <w14:schemeClr w14:val="tx1"/>
            </w14:solidFill>
          </w14:textFill>
        </w:rPr>
      </w:pPr>
    </w:p>
    <w:p w14:paraId="5189DD6D">
      <w:pPr>
        <w:ind w:left="0" w:leftChars="0" w:firstLine="0" w:firstLineChars="0"/>
        <w:jc w:val="center"/>
        <w:rPr>
          <w:rFonts w:hint="eastAsia"/>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drawing>
          <wp:inline distT="0" distB="0" distL="114300" distR="114300">
            <wp:extent cx="1717675" cy="2131695"/>
            <wp:effectExtent l="0" t="0" r="4445" b="1905"/>
            <wp:docPr id="1" name="图片 2" descr="我的插图-1"/>
            <wp:cNvGraphicFramePr/>
            <a:graphic xmlns:a="http://schemas.openxmlformats.org/drawingml/2006/main">
              <a:graphicData uri="http://schemas.openxmlformats.org/drawingml/2006/picture">
                <pic:pic xmlns:pic="http://schemas.openxmlformats.org/drawingml/2006/picture">
                  <pic:nvPicPr>
                    <pic:cNvPr id="1" name="图片 2" descr="我的插图-1"/>
                    <pic:cNvPicPr/>
                  </pic:nvPicPr>
                  <pic:blipFill>
                    <a:blip r:embed="rId8"/>
                    <a:stretch>
                      <a:fillRect/>
                    </a:stretch>
                  </pic:blipFill>
                  <pic:spPr>
                    <a:xfrm>
                      <a:off x="0" y="0"/>
                      <a:ext cx="1717675" cy="2131695"/>
                    </a:xfrm>
                    <a:prstGeom prst="rect">
                      <a:avLst/>
                    </a:prstGeom>
                    <a:noFill/>
                    <a:ln>
                      <a:noFill/>
                    </a:ln>
                  </pic:spPr>
                </pic:pic>
              </a:graphicData>
            </a:graphic>
          </wp:inline>
        </w:drawing>
      </w:r>
    </w:p>
    <w:p w14:paraId="13AD4DFC">
      <w:pPr>
        <w:ind w:left="0" w:leftChars="0" w:firstLine="0" w:firstLineChars="0"/>
        <w:jc w:val="center"/>
        <w:rPr>
          <w:rFonts w:hint="eastAsia"/>
          <w:b/>
          <w:bCs/>
          <w:color w:val="000000" w:themeColor="text1"/>
          <w:sz w:val="72"/>
          <w:szCs w:val="72"/>
          <w:highlight w:val="none"/>
          <w14:textFill>
            <w14:solidFill>
              <w14:schemeClr w14:val="tx1"/>
            </w14:solidFill>
          </w14:textFill>
        </w:rPr>
      </w:pPr>
      <w:r>
        <w:rPr>
          <w:rFonts w:hint="eastAsia"/>
          <w:b/>
          <w:bCs/>
          <w:color w:val="000000" w:themeColor="text1"/>
          <w:sz w:val="72"/>
          <w:szCs w:val="72"/>
          <w:highlight w:val="none"/>
          <w14:textFill>
            <w14:solidFill>
              <w14:schemeClr w14:val="tx1"/>
            </w14:solidFill>
          </w14:textFill>
        </w:rPr>
        <w:t>招 标 文 件</w:t>
      </w:r>
    </w:p>
    <w:p w14:paraId="5D1C2BE5">
      <w:pPr>
        <w:ind w:left="0" w:leftChars="0" w:firstLine="0" w:firstLineChars="0"/>
        <w:jc w:val="center"/>
        <w:rPr>
          <w:rFonts w:hint="eastAsia" w:eastAsia="宋体"/>
          <w:color w:val="000000" w:themeColor="text1"/>
          <w:sz w:val="36"/>
          <w:szCs w:val="36"/>
          <w:highlight w:val="none"/>
          <w:lang w:eastAsia="zh-CN"/>
          <w14:textFill>
            <w14:solidFill>
              <w14:schemeClr w14:val="tx1"/>
            </w14:solidFill>
          </w14:textFill>
        </w:rPr>
      </w:pPr>
      <w:r>
        <w:rPr>
          <w:rFonts w:hint="eastAsia"/>
          <w:color w:val="000000" w:themeColor="text1"/>
          <w:sz w:val="36"/>
          <w:szCs w:val="36"/>
          <w:highlight w:val="none"/>
          <w14:textFill>
            <w14:solidFill>
              <w14:schemeClr w14:val="tx1"/>
            </w14:solidFill>
          </w14:textFill>
        </w:rPr>
        <w:t>项目编号：</w:t>
      </w:r>
      <w:r>
        <w:rPr>
          <w:rFonts w:hint="eastAsia"/>
          <w:color w:val="000000" w:themeColor="text1"/>
          <w:sz w:val="36"/>
          <w:szCs w:val="36"/>
          <w:highlight w:val="none"/>
          <w:lang w:eastAsia="zh-CN"/>
          <w14:textFill>
            <w14:solidFill>
              <w14:schemeClr w14:val="tx1"/>
            </w14:solidFill>
          </w14:textFill>
        </w:rPr>
        <w:t>SNZX-20260528</w:t>
      </w:r>
    </w:p>
    <w:p w14:paraId="7139547D">
      <w:pPr>
        <w:ind w:left="0" w:leftChars="0" w:firstLine="0" w:firstLineChars="0"/>
        <w:jc w:val="center"/>
        <w:rPr>
          <w:rFonts w:hint="eastAsia"/>
          <w:color w:val="000000" w:themeColor="text1"/>
          <w:sz w:val="44"/>
          <w:szCs w:val="44"/>
          <w:highlight w:val="none"/>
          <w14:textFill>
            <w14:solidFill>
              <w14:schemeClr w14:val="tx1"/>
            </w14:solidFill>
          </w14:textFill>
        </w:rPr>
      </w:pPr>
    </w:p>
    <w:p w14:paraId="011DF5A0">
      <w:pPr>
        <w:ind w:left="0" w:leftChars="0" w:firstLine="0" w:firstLineChars="0"/>
        <w:jc w:val="center"/>
        <w:rPr>
          <w:rFonts w:hint="eastAsia"/>
          <w:color w:val="000000" w:themeColor="text1"/>
          <w:sz w:val="44"/>
          <w:szCs w:val="44"/>
          <w:highlight w:val="none"/>
          <w14:textFill>
            <w14:solidFill>
              <w14:schemeClr w14:val="tx1"/>
            </w14:solidFill>
          </w14:textFill>
        </w:rPr>
      </w:pPr>
    </w:p>
    <w:p w14:paraId="77623038">
      <w:pPr>
        <w:ind w:left="0" w:leftChars="0" w:firstLine="0" w:firstLineChars="0"/>
        <w:jc w:val="center"/>
        <w:rPr>
          <w:rFonts w:hint="eastAsia"/>
          <w:color w:val="000000" w:themeColor="text1"/>
          <w:sz w:val="44"/>
          <w:szCs w:val="44"/>
          <w:highlight w:val="none"/>
          <w14:textFill>
            <w14:solidFill>
              <w14:schemeClr w14:val="tx1"/>
            </w14:solidFill>
          </w14:textFill>
        </w:rPr>
      </w:pPr>
    </w:p>
    <w:p w14:paraId="49373498">
      <w:pPr>
        <w:ind w:left="0" w:leftChars="0" w:firstLine="0" w:firstLineChars="0"/>
        <w:jc w:val="left"/>
        <w:rPr>
          <w:rFonts w:hint="eastAsia" w:eastAsia="宋体"/>
          <w:b/>
          <w:bCs/>
          <w:color w:val="000000" w:themeColor="text1"/>
          <w:sz w:val="36"/>
          <w:szCs w:val="36"/>
          <w:highlight w:val="none"/>
          <w:lang w:eastAsia="zh-CN"/>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采购人：</w:t>
      </w:r>
      <w:r>
        <w:rPr>
          <w:rFonts w:hint="eastAsia"/>
          <w:b/>
          <w:bCs/>
          <w:color w:val="000000" w:themeColor="text1"/>
          <w:sz w:val="36"/>
          <w:szCs w:val="36"/>
          <w:highlight w:val="none"/>
          <w:lang w:eastAsia="zh-CN"/>
          <w14:textFill>
            <w14:solidFill>
              <w14:schemeClr w14:val="tx1"/>
            </w14:solidFill>
          </w14:textFill>
        </w:rPr>
        <w:t>南京市栖霞区发展和改革委员会</w:t>
      </w:r>
    </w:p>
    <w:p w14:paraId="01D98070">
      <w:pPr>
        <w:ind w:left="0" w:leftChars="0" w:firstLine="0" w:firstLineChars="0"/>
        <w:jc w:val="left"/>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采购代理机构：南京苏宁工程咨询有限公司</w:t>
      </w:r>
    </w:p>
    <w:p w14:paraId="728C20A7">
      <w:pPr>
        <w:ind w:left="0" w:leftChars="0" w:firstLine="0" w:firstLineChars="0"/>
        <w:jc w:val="left"/>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日期：二〇二</w:t>
      </w:r>
      <w:r>
        <w:rPr>
          <w:rFonts w:hint="eastAsia"/>
          <w:b/>
          <w:bCs/>
          <w:color w:val="000000" w:themeColor="text1"/>
          <w:sz w:val="36"/>
          <w:szCs w:val="36"/>
          <w:highlight w:val="none"/>
          <w:lang w:val="en-US" w:eastAsia="zh-CN"/>
          <w14:textFill>
            <w14:solidFill>
              <w14:schemeClr w14:val="tx1"/>
            </w14:solidFill>
          </w14:textFill>
        </w:rPr>
        <w:t>六</w:t>
      </w:r>
      <w:r>
        <w:rPr>
          <w:rFonts w:hint="eastAsia"/>
          <w:b/>
          <w:bCs/>
          <w:color w:val="000000" w:themeColor="text1"/>
          <w:sz w:val="36"/>
          <w:szCs w:val="36"/>
          <w:highlight w:val="none"/>
          <w14:textFill>
            <w14:solidFill>
              <w14:schemeClr w14:val="tx1"/>
            </w14:solidFill>
          </w14:textFill>
        </w:rPr>
        <w:t>年</w:t>
      </w:r>
      <w:r>
        <w:rPr>
          <w:rFonts w:hint="eastAsia"/>
          <w:b/>
          <w:bCs/>
          <w:color w:val="000000" w:themeColor="text1"/>
          <w:sz w:val="36"/>
          <w:szCs w:val="36"/>
          <w:highlight w:val="none"/>
          <w:lang w:val="en-US" w:eastAsia="zh-CN"/>
          <w14:textFill>
            <w14:solidFill>
              <w14:schemeClr w14:val="tx1"/>
            </w14:solidFill>
          </w14:textFill>
        </w:rPr>
        <w:t>七</w:t>
      </w:r>
      <w:r>
        <w:rPr>
          <w:rFonts w:hint="eastAsia"/>
          <w:b/>
          <w:bCs/>
          <w:color w:val="000000" w:themeColor="text1"/>
          <w:sz w:val="36"/>
          <w:szCs w:val="36"/>
          <w:highlight w:val="none"/>
          <w14:textFill>
            <w14:solidFill>
              <w14:schemeClr w14:val="tx1"/>
            </w14:solidFill>
          </w14:textFill>
        </w:rPr>
        <w:t>月</w:t>
      </w:r>
    </w:p>
    <w:p w14:paraId="0881C9A7">
      <w:pPr>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br w:type="page"/>
      </w:r>
    </w:p>
    <w:p w14:paraId="365D0324">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第一章  投标邀请</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73BF2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744F608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项目概况</w:t>
            </w:r>
          </w:p>
          <w:p w14:paraId="595FB438">
            <w:pPr>
              <w:bidi w:val="0"/>
              <w:rPr>
                <w:rFonts w:hint="eastAsia"/>
                <w:color w:val="000000" w:themeColor="text1"/>
                <w:highlight w:val="none"/>
                <w:vertAlign w:val="baseli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eastAsia="zh-CN"/>
                <w14:textFill>
                  <w14:solidFill>
                    <w14:schemeClr w14:val="tx1"/>
                  </w14:solidFill>
                </w14:textFill>
              </w:rPr>
              <w:t>应急物资采购项目</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招标项目的潜在投标人应在</w:t>
            </w:r>
            <w:r>
              <w:rPr>
                <w:rFonts w:hint="eastAsia"/>
                <w:color w:val="000000" w:themeColor="text1"/>
                <w:highlight w:val="none"/>
                <w:u w:val="single"/>
                <w14:textFill>
                  <w14:solidFill>
                    <w14:schemeClr w14:val="tx1"/>
                  </w14:solidFill>
                </w14:textFill>
              </w:rPr>
              <w:t>南京市鼓楼区中山路99号12楼1212室</w:t>
            </w:r>
            <w:r>
              <w:rPr>
                <w:rFonts w:hint="eastAsia"/>
                <w:color w:val="000000" w:themeColor="text1"/>
                <w:highlight w:val="none"/>
                <w14:textFill>
                  <w14:solidFill>
                    <w14:schemeClr w14:val="tx1"/>
                  </w14:solidFill>
                </w14:textFill>
              </w:rPr>
              <w:t>获取招标文件，并于</w:t>
            </w:r>
            <w:r>
              <w:rPr>
                <w:rFonts w:hint="eastAsia"/>
                <w:color w:val="000000" w:themeColor="text1"/>
                <w:highlight w:val="none"/>
                <w:u w:val="single"/>
                <w:lang w:val="en-US" w:eastAsia="zh-CN"/>
                <w14:textFill>
                  <w14:solidFill>
                    <w14:schemeClr w14:val="tx1"/>
                  </w14:solidFill>
                </w14:textFill>
              </w:rPr>
              <w:t>2026</w:t>
            </w:r>
            <w:r>
              <w:rPr>
                <w:rFonts w:hint="eastAsia"/>
                <w:color w:val="000000" w:themeColor="text1"/>
                <w:highlight w:val="none"/>
                <w:u w:val="single"/>
                <w14:textFill>
                  <w14:solidFill>
                    <w14:schemeClr w14:val="tx1"/>
                  </w14:solidFill>
                </w14:textFill>
              </w:rPr>
              <w:t>年</w:t>
            </w:r>
            <w:r>
              <w:rPr>
                <w:rFonts w:hint="eastAsia"/>
                <w:color w:val="000000" w:themeColor="text1"/>
                <w:highlight w:val="none"/>
                <w:u w:val="single"/>
                <w:lang w:val="en-US" w:eastAsia="zh-CN"/>
                <w14:textFill>
                  <w14:solidFill>
                    <w14:schemeClr w14:val="tx1"/>
                  </w14:solidFill>
                </w14:textFill>
              </w:rPr>
              <w:t>9</w:t>
            </w:r>
            <w:r>
              <w:rPr>
                <w:rFonts w:hint="eastAsia"/>
                <w:color w:val="000000" w:themeColor="text1"/>
                <w:highlight w:val="none"/>
                <w:u w:val="single"/>
                <w14:textFill>
                  <w14:solidFill>
                    <w14:schemeClr w14:val="tx1"/>
                  </w14:solidFill>
                </w14:textFill>
              </w:rPr>
              <w:t>月</w:t>
            </w:r>
            <w:r>
              <w:rPr>
                <w:rFonts w:hint="eastAsia"/>
                <w:color w:val="000000" w:themeColor="text1"/>
                <w:highlight w:val="none"/>
                <w:u w:val="single"/>
                <w:lang w:val="en-US" w:eastAsia="zh-CN"/>
                <w14:textFill>
                  <w14:solidFill>
                    <w14:schemeClr w14:val="tx1"/>
                  </w14:solidFill>
                </w14:textFill>
              </w:rPr>
              <w:t>2</w:t>
            </w:r>
            <w:r>
              <w:rPr>
                <w:rFonts w:hint="eastAsia"/>
                <w:color w:val="000000" w:themeColor="text1"/>
                <w:highlight w:val="none"/>
                <w:u w:val="single"/>
                <w14:textFill>
                  <w14:solidFill>
                    <w14:schemeClr w14:val="tx1"/>
                  </w14:solidFill>
                </w14:textFill>
              </w:rPr>
              <w:t>日</w:t>
            </w:r>
            <w:r>
              <w:rPr>
                <w:rFonts w:hint="eastAsia"/>
                <w:color w:val="000000" w:themeColor="text1"/>
                <w:highlight w:val="none"/>
                <w:u w:val="single"/>
                <w:lang w:val="en-US" w:eastAsia="zh-CN"/>
                <w14:textFill>
                  <w14:solidFill>
                    <w14:schemeClr w14:val="tx1"/>
                  </w14:solidFill>
                </w14:textFill>
              </w:rPr>
              <w:t>9</w:t>
            </w:r>
            <w:r>
              <w:rPr>
                <w:rFonts w:hint="eastAsia"/>
                <w:color w:val="000000" w:themeColor="text1"/>
                <w:highlight w:val="none"/>
                <w:u w:val="single"/>
                <w14:textFill>
                  <w14:solidFill>
                    <w14:schemeClr w14:val="tx1"/>
                  </w14:solidFill>
                </w14:textFill>
              </w:rPr>
              <w:t>点</w:t>
            </w:r>
            <w:r>
              <w:rPr>
                <w:rFonts w:hint="eastAsia"/>
                <w:color w:val="000000" w:themeColor="text1"/>
                <w:highlight w:val="none"/>
                <w:u w:val="single"/>
                <w:lang w:val="en-US" w:eastAsia="zh-CN"/>
                <w14:textFill>
                  <w14:solidFill>
                    <w14:schemeClr w14:val="tx1"/>
                  </w14:solidFill>
                </w14:textFill>
              </w:rPr>
              <w:t>30</w:t>
            </w:r>
            <w:r>
              <w:rPr>
                <w:rFonts w:hint="eastAsia"/>
                <w:color w:val="000000" w:themeColor="text1"/>
                <w:highlight w:val="none"/>
                <w:u w:val="single"/>
                <w14:textFill>
                  <w14:solidFill>
                    <w14:schemeClr w14:val="tx1"/>
                  </w14:solidFill>
                </w14:textFill>
              </w:rPr>
              <w:t>分</w:t>
            </w:r>
            <w:r>
              <w:rPr>
                <w:rFonts w:hint="eastAsia"/>
                <w:color w:val="000000" w:themeColor="text1"/>
                <w:highlight w:val="none"/>
                <w14:textFill>
                  <w14:solidFill>
                    <w14:schemeClr w14:val="tx1"/>
                  </w14:solidFill>
                </w14:textFill>
              </w:rPr>
              <w:t>（北京时间）前递交投标文件。</w:t>
            </w:r>
          </w:p>
        </w:tc>
      </w:tr>
    </w:tbl>
    <w:p w14:paraId="31E9DB86">
      <w:pPr>
        <w:pStyle w:val="4"/>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一、项目基本情况</w:t>
      </w:r>
    </w:p>
    <w:p w14:paraId="1698DE9F">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项目编号：</w:t>
      </w:r>
      <w:r>
        <w:rPr>
          <w:rFonts w:hint="eastAsia"/>
          <w:color w:val="000000" w:themeColor="text1"/>
          <w:highlight w:val="none"/>
          <w:lang w:eastAsia="zh-CN"/>
          <w14:textFill>
            <w14:solidFill>
              <w14:schemeClr w14:val="tx1"/>
            </w14:solidFill>
          </w14:textFill>
        </w:rPr>
        <w:t>SNZX-20260528</w:t>
      </w:r>
    </w:p>
    <w:p w14:paraId="1D1ADD84">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项目名称：</w:t>
      </w:r>
      <w:r>
        <w:rPr>
          <w:rFonts w:hint="eastAsia"/>
          <w:color w:val="000000" w:themeColor="text1"/>
          <w:highlight w:val="none"/>
          <w:lang w:eastAsia="zh-CN"/>
          <w14:textFill>
            <w14:solidFill>
              <w14:schemeClr w14:val="tx1"/>
            </w14:solidFill>
          </w14:textFill>
        </w:rPr>
        <w:t>应急物资采购项目</w:t>
      </w:r>
    </w:p>
    <w:p w14:paraId="201707B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预算金额：</w:t>
      </w:r>
      <w:r>
        <w:rPr>
          <w:rFonts w:hint="eastAsia"/>
          <w:color w:val="000000" w:themeColor="text1"/>
          <w:highlight w:val="none"/>
          <w:lang w:val="en-US" w:eastAsia="zh-CN"/>
          <w14:textFill>
            <w14:solidFill>
              <w14:schemeClr w14:val="tx1"/>
            </w14:solidFill>
          </w14:textFill>
        </w:rPr>
        <w:t>30</w:t>
      </w:r>
      <w:r>
        <w:rPr>
          <w:rFonts w:hint="eastAsia"/>
          <w:color w:val="000000" w:themeColor="text1"/>
          <w:highlight w:val="none"/>
          <w14:textFill>
            <w14:solidFill>
              <w14:schemeClr w14:val="tx1"/>
            </w14:solidFill>
          </w14:textFill>
        </w:rPr>
        <w:t>万元</w:t>
      </w:r>
    </w:p>
    <w:p w14:paraId="462C486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最高限价：</w:t>
      </w:r>
      <w:r>
        <w:rPr>
          <w:rFonts w:hint="eastAsia"/>
          <w:color w:val="000000" w:themeColor="text1"/>
          <w:highlight w:val="none"/>
          <w:lang w:val="en-US" w:eastAsia="zh-CN"/>
          <w14:textFill>
            <w14:solidFill>
              <w14:schemeClr w14:val="tx1"/>
            </w14:solidFill>
          </w14:textFill>
        </w:rPr>
        <w:t>29.8</w:t>
      </w:r>
      <w:r>
        <w:rPr>
          <w:rFonts w:hint="eastAsia"/>
          <w:color w:val="000000" w:themeColor="text1"/>
          <w:highlight w:val="none"/>
          <w14:textFill>
            <w14:solidFill>
              <w14:schemeClr w14:val="tx1"/>
            </w14:solidFill>
          </w14:textFill>
        </w:rPr>
        <w:t>万元，报价超过最高限价的视为无效投标。</w:t>
      </w:r>
    </w:p>
    <w:p w14:paraId="3EB1BC40">
      <w:pPr>
        <w:bidi w:val="0"/>
        <w:rPr>
          <w:rFonts w:hint="default"/>
          <w:color w:val="000000" w:themeColor="text1"/>
          <w:highlight w:val="none"/>
          <w:lang w:val="en-US"/>
          <w14:textFill>
            <w14:solidFill>
              <w14:schemeClr w14:val="tx1"/>
            </w14:solidFill>
          </w14:textFill>
        </w:rPr>
      </w:pPr>
      <w:r>
        <w:rPr>
          <w:rFonts w:hint="eastAsia"/>
          <w:color w:val="000000" w:themeColor="text1"/>
          <w:highlight w:val="none"/>
          <w14:textFill>
            <w14:solidFill>
              <w14:schemeClr w14:val="tx1"/>
            </w14:solidFill>
          </w14:textFill>
        </w:rPr>
        <w:t>采购需求：</w:t>
      </w:r>
      <w:r>
        <w:rPr>
          <w:rFonts w:hint="eastAsia"/>
          <w:color w:val="000000" w:themeColor="text1"/>
          <w:highlight w:val="none"/>
          <w:lang w:eastAsia="zh-CN"/>
          <w14:textFill>
            <w14:solidFill>
              <w14:schemeClr w14:val="tx1"/>
            </w14:solidFill>
          </w14:textFill>
        </w:rPr>
        <w:t>应急物资采购项目，</w:t>
      </w:r>
      <w:r>
        <w:rPr>
          <w:rFonts w:hint="eastAsia"/>
          <w:color w:val="000000" w:themeColor="text1"/>
          <w:highlight w:val="none"/>
          <w:lang w:val="en-US" w:eastAsia="zh-CN"/>
          <w14:textFill>
            <w14:solidFill>
              <w14:schemeClr w14:val="tx1"/>
            </w14:solidFill>
          </w14:textFill>
        </w:rPr>
        <w:t>详见招标文件。</w:t>
      </w:r>
    </w:p>
    <w:p w14:paraId="193F4B43">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合同履行期限：</w:t>
      </w:r>
      <w:r>
        <w:rPr>
          <w:rFonts w:hint="eastAsia"/>
          <w:color w:val="000000" w:themeColor="text1"/>
          <w:highlight w:val="none"/>
          <w:lang w:val="en-US" w:eastAsia="zh-CN"/>
          <w14:textFill>
            <w14:solidFill>
              <w14:schemeClr w14:val="tx1"/>
            </w14:solidFill>
          </w14:textFill>
        </w:rPr>
        <w:t>自合同签订之日起30日内交付。</w:t>
      </w:r>
    </w:p>
    <w:p w14:paraId="3D7A602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本项目（是/否）接受联合体投标：否。</w:t>
      </w:r>
    </w:p>
    <w:p w14:paraId="7F7C1156">
      <w:pPr>
        <w:pStyle w:val="4"/>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二、申请人的资格要求：</w:t>
      </w:r>
    </w:p>
    <w:p w14:paraId="05F8EA0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1.满足《中华人民共和国政府采购法》第二十二条规定；</w:t>
      </w:r>
    </w:p>
    <w:p w14:paraId="4A27643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（1）具有独立承担民事责任的能力（提供法人或者其他组织的营业执照，自然人的身份证明）；</w:t>
      </w:r>
    </w:p>
    <w:p w14:paraId="2FABE95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（2）具有良好的商业信誉和健全的财务会计制度（提供以下三种材料的任意一种，复印件加盖公章）：</w:t>
      </w:r>
    </w:p>
    <w:p w14:paraId="3FAF950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①上一年度的经第三方会计师事务所审计的财务报告复印件</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包括报告及报</w:t>
      </w:r>
      <w:r>
        <w:rPr>
          <w:rFonts w:hint="eastAsia"/>
          <w:color w:val="000000" w:themeColor="text1"/>
          <w:highlight w:val="none"/>
          <w:lang w:val="en-US" w:eastAsia="zh-CN"/>
          <w14:textFill>
            <w14:solidFill>
              <w14:schemeClr w14:val="tx1"/>
            </w14:solidFill>
          </w14:textFill>
        </w:rPr>
        <w:t>表等</w:t>
      </w:r>
      <w:r>
        <w:rPr>
          <w:rFonts w:hint="eastAsia"/>
          <w:color w:val="000000" w:themeColor="text1"/>
          <w:highlight w:val="none"/>
          <w14:textFill>
            <w14:solidFill>
              <w14:schemeClr w14:val="tx1"/>
            </w14:solidFill>
          </w14:textFill>
        </w:rPr>
        <w:t>内容，并由注册会计师签名、盖章以及会计师事务所盖章</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355CEEA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②提交投标文件截止日前六个月内基本开户银行出具的资信证明；</w:t>
      </w:r>
    </w:p>
    <w:p w14:paraId="2C6B1F1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③提交投标文件截止时间</w:t>
      </w:r>
      <w:r>
        <w:rPr>
          <w:rFonts w:hint="eastAsia"/>
          <w:color w:val="000000" w:themeColor="text1"/>
          <w:highlight w:val="none"/>
          <w:lang w:val="en-US" w:eastAsia="zh-CN"/>
          <w14:textFill>
            <w14:solidFill>
              <w14:schemeClr w14:val="tx1"/>
            </w14:solidFill>
          </w14:textFill>
        </w:rPr>
        <w:t>前六个月内</w:t>
      </w:r>
      <w:r>
        <w:rPr>
          <w:rFonts w:hint="eastAsia"/>
          <w:color w:val="000000" w:themeColor="text1"/>
          <w:highlight w:val="none"/>
          <w14:textFill>
            <w14:solidFill>
              <w14:schemeClr w14:val="tx1"/>
            </w14:solidFill>
          </w14:textFill>
        </w:rPr>
        <w:t>任意一个月的财务状况记录（至少包括资产负债表和损益表，并加盖公章）。</w:t>
      </w:r>
    </w:p>
    <w:p w14:paraId="571C764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（3）具有履行合同所必需的设备和专业技术能力（根据项目需求提供履行合同所必需的设备和专业技术能力的声明</w:t>
      </w:r>
      <w:r>
        <w:rPr>
          <w:rFonts w:hint="eastAsia"/>
          <w:color w:val="000000" w:themeColor="text1"/>
          <w:highlight w:val="none"/>
          <w:lang w:val="en-US" w:eastAsia="zh-CN"/>
          <w14:textFill>
            <w14:solidFill>
              <w14:schemeClr w14:val="tx1"/>
            </w14:solidFill>
          </w14:textFill>
        </w:rPr>
        <w:t>或</w:t>
      </w:r>
      <w:r>
        <w:rPr>
          <w:rFonts w:hint="eastAsia"/>
          <w:color w:val="000000" w:themeColor="text1"/>
          <w:highlight w:val="none"/>
          <w14:textFill>
            <w14:solidFill>
              <w14:schemeClr w14:val="tx1"/>
            </w14:solidFill>
          </w14:textFill>
        </w:rPr>
        <w:t>证明材料）；</w:t>
      </w:r>
    </w:p>
    <w:p w14:paraId="7D2B548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（4）有依法缴纳税收和社会保障资金的良好记录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投标人需要提供提交投标文件截止日前六个月内任意一个月的企业依法缴纳税收（个人所得税除外）和社会保障资金的记录（如依法免税或依法不需要缴纳社会保障资金的，提供相应证明文件，自拟文件无效</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6612EEE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（5）参加本次采购活动前三年内，在经营活动中没有重大违法记录（提供参加本次采购活动前三年内在经营活动中没有重大违法记录的书面声明）；</w:t>
      </w:r>
    </w:p>
    <w:p w14:paraId="3E60467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（6）法律、行政法规规定的其他条件。</w:t>
      </w:r>
    </w:p>
    <w:p w14:paraId="1E6A207D">
      <w:pPr>
        <w:bidi w:val="0"/>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2.落实政府采购政策需满足的资格要求：</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无（本项目非专门面向中小企业采购）。</w:t>
      </w:r>
    </w:p>
    <w:p w14:paraId="7A1AC45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3.本项目的特定资格要求：无。</w:t>
      </w:r>
    </w:p>
    <w:p w14:paraId="0E550C89">
      <w:pPr>
        <w:pStyle w:val="4"/>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三、获取招标文件</w:t>
      </w:r>
    </w:p>
    <w:p w14:paraId="590D2B3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时间：</w:t>
      </w:r>
      <w:r>
        <w:rPr>
          <w:rFonts w:hint="eastAsia"/>
          <w:color w:val="000000" w:themeColor="text1"/>
          <w:highlight w:val="none"/>
          <w:lang w:val="en-US" w:eastAsia="zh-CN"/>
          <w14:textFill>
            <w14:solidFill>
              <w14:schemeClr w14:val="tx1"/>
            </w14:solidFill>
          </w14:textFill>
        </w:rPr>
        <w:t>2026</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日至</w:t>
      </w:r>
      <w:r>
        <w:rPr>
          <w:rFonts w:hint="eastAsia"/>
          <w:color w:val="000000" w:themeColor="text1"/>
          <w:highlight w:val="none"/>
          <w:lang w:val="en-US" w:eastAsia="zh-CN"/>
          <w14:textFill>
            <w14:solidFill>
              <w14:schemeClr w14:val="tx1"/>
            </w14:solidFill>
          </w14:textFill>
        </w:rPr>
        <w:t>2026</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19</w:t>
      </w:r>
      <w:r>
        <w:rPr>
          <w:rFonts w:hint="eastAsia"/>
          <w:color w:val="000000" w:themeColor="text1"/>
          <w:highlight w:val="none"/>
          <w14:textFill>
            <w14:solidFill>
              <w14:schemeClr w14:val="tx1"/>
            </w14:solidFill>
          </w14:textFill>
        </w:rPr>
        <w:t>日，每天上午9:00至11:30，下午14:00至17:00（北京时间，法定节假日除外）</w:t>
      </w:r>
    </w:p>
    <w:p w14:paraId="2A5E2CB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地点：南京市鼓楼区中山路99号12楼1212室</w:t>
      </w:r>
    </w:p>
    <w:p w14:paraId="5BAAA3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方式：网址为：https://njsnzx.cn/#/detail?id=3353；凡有意参加者，请于上述时间内登录网址（免费注册）根据平台提示完成招标（采购）文件获取事宜。获取者应充分考虑所需时间，获取招标（采购）文件时间截止后不再接受提交的获取信息。平台提交为一次性工作请确认信息后再提交，若有需要查询获取状态可用注册手机号登录网址：https://njsnzx.cn/查询。请与代理机构联系获取纸质招标（采购）文件：南京市鼓楼区中山路99号12楼1212室。电子版招标（采购）文件与纸质盖章版招标（采购）文件具有同等法律效力。</w:t>
      </w:r>
    </w:p>
    <w:p w14:paraId="38DB099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未按照上述要求合法获取招标（采购）文件的，招标（采购）人将不予受理其投标（响应）。</w:t>
      </w:r>
    </w:p>
    <w:p w14:paraId="6F4DCE5C">
      <w:pPr>
        <w:pStyle w:val="4"/>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四、提交投标文件截止时间、开标时间和地点</w:t>
      </w:r>
    </w:p>
    <w:p w14:paraId="24F61C4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提交投标文件截止时间</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开标时间</w:t>
      </w:r>
      <w:r>
        <w:rPr>
          <w:rFonts w:hint="eastAsia"/>
          <w:color w:val="000000" w:themeColor="text1"/>
          <w:highlight w:val="none"/>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2026</w:t>
      </w:r>
      <w:r>
        <w:rPr>
          <w:rFonts w:hint="eastAsia"/>
          <w:color w:val="000000" w:themeColor="text1"/>
          <w:highlight w:val="none"/>
          <w:u w:val="single"/>
          <w14:textFill>
            <w14:solidFill>
              <w14:schemeClr w14:val="tx1"/>
            </w14:solidFill>
          </w14:textFill>
        </w:rPr>
        <w:t>年</w:t>
      </w:r>
      <w:r>
        <w:rPr>
          <w:rFonts w:hint="eastAsia"/>
          <w:color w:val="000000" w:themeColor="text1"/>
          <w:highlight w:val="none"/>
          <w:u w:val="single"/>
          <w:lang w:val="en-US" w:eastAsia="zh-CN"/>
          <w14:textFill>
            <w14:solidFill>
              <w14:schemeClr w14:val="tx1"/>
            </w14:solidFill>
          </w14:textFill>
        </w:rPr>
        <w:t>9</w:t>
      </w:r>
      <w:r>
        <w:rPr>
          <w:rFonts w:hint="eastAsia"/>
          <w:color w:val="000000" w:themeColor="text1"/>
          <w:highlight w:val="none"/>
          <w:u w:val="single"/>
          <w14:textFill>
            <w14:solidFill>
              <w14:schemeClr w14:val="tx1"/>
            </w14:solidFill>
          </w14:textFill>
        </w:rPr>
        <w:t>月</w:t>
      </w:r>
      <w:r>
        <w:rPr>
          <w:rFonts w:hint="eastAsia"/>
          <w:color w:val="000000" w:themeColor="text1"/>
          <w:highlight w:val="none"/>
          <w:u w:val="single"/>
          <w:lang w:val="en-US" w:eastAsia="zh-CN"/>
          <w14:textFill>
            <w14:solidFill>
              <w14:schemeClr w14:val="tx1"/>
            </w14:solidFill>
          </w14:textFill>
        </w:rPr>
        <w:t>2</w:t>
      </w:r>
      <w:r>
        <w:rPr>
          <w:rFonts w:hint="eastAsia"/>
          <w:color w:val="000000" w:themeColor="text1"/>
          <w:highlight w:val="none"/>
          <w:u w:val="single"/>
          <w14:textFill>
            <w14:solidFill>
              <w14:schemeClr w14:val="tx1"/>
            </w14:solidFill>
          </w14:textFill>
        </w:rPr>
        <w:t>日</w:t>
      </w:r>
      <w:r>
        <w:rPr>
          <w:rFonts w:hint="eastAsia"/>
          <w:color w:val="000000" w:themeColor="text1"/>
          <w:highlight w:val="none"/>
          <w:u w:val="single"/>
          <w:lang w:val="en-US" w:eastAsia="zh-CN"/>
          <w14:textFill>
            <w14:solidFill>
              <w14:schemeClr w14:val="tx1"/>
            </w14:solidFill>
          </w14:textFill>
        </w:rPr>
        <w:t>9</w:t>
      </w:r>
      <w:r>
        <w:rPr>
          <w:rFonts w:hint="eastAsia"/>
          <w:color w:val="000000" w:themeColor="text1"/>
          <w:highlight w:val="none"/>
          <w:u w:val="single"/>
          <w14:textFill>
            <w14:solidFill>
              <w14:schemeClr w14:val="tx1"/>
            </w14:solidFill>
          </w14:textFill>
        </w:rPr>
        <w:t>点</w:t>
      </w:r>
      <w:r>
        <w:rPr>
          <w:rFonts w:hint="eastAsia"/>
          <w:color w:val="000000" w:themeColor="text1"/>
          <w:highlight w:val="none"/>
          <w:u w:val="single"/>
          <w:lang w:val="en-US" w:eastAsia="zh-CN"/>
          <w14:textFill>
            <w14:solidFill>
              <w14:schemeClr w14:val="tx1"/>
            </w14:solidFill>
          </w14:textFill>
        </w:rPr>
        <w:t>30</w:t>
      </w:r>
      <w:r>
        <w:rPr>
          <w:rFonts w:hint="eastAsia"/>
          <w:color w:val="000000" w:themeColor="text1"/>
          <w:highlight w:val="none"/>
          <w:u w:val="single"/>
          <w14:textFill>
            <w14:solidFill>
              <w14:schemeClr w14:val="tx1"/>
            </w14:solidFill>
          </w14:textFill>
        </w:rPr>
        <w:t>分</w:t>
      </w:r>
      <w:r>
        <w:rPr>
          <w:rFonts w:hint="eastAsia"/>
          <w:color w:val="000000" w:themeColor="text1"/>
          <w:highlight w:val="none"/>
          <w14:textFill>
            <w14:solidFill>
              <w14:schemeClr w14:val="tx1"/>
            </w14:solidFill>
          </w14:textFill>
        </w:rPr>
        <w:t>（北京时间）</w:t>
      </w:r>
    </w:p>
    <w:p w14:paraId="540164F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地点：</w:t>
      </w:r>
      <w:r>
        <w:rPr>
          <w:rFonts w:hint="eastAsia"/>
          <w:color w:val="000000" w:themeColor="text1"/>
          <w:highlight w:val="none"/>
          <w:u w:val="single"/>
          <w14:textFill>
            <w14:solidFill>
              <w14:schemeClr w14:val="tx1"/>
            </w14:solidFill>
          </w14:textFill>
        </w:rPr>
        <w:t>南京市中山路99号12楼1212室二楼开标室</w:t>
      </w:r>
    </w:p>
    <w:p w14:paraId="1FAB424B">
      <w:pPr>
        <w:pStyle w:val="4"/>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五、公告期限</w:t>
      </w:r>
    </w:p>
    <w:p w14:paraId="37D987C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自本公告发布之日起5个工作日。</w:t>
      </w:r>
    </w:p>
    <w:p w14:paraId="27378294">
      <w:pPr>
        <w:pStyle w:val="4"/>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六、其他补充事宜</w:t>
      </w:r>
    </w:p>
    <w:p w14:paraId="437CE9E9">
      <w:pPr>
        <w:bidi w:val="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1.本项目标的所属行业：</w:t>
      </w:r>
      <w:r>
        <w:rPr>
          <w:rFonts w:hint="eastAsia"/>
          <w:color w:val="000000" w:themeColor="text1"/>
          <w:highlight w:val="none"/>
          <w:lang w:val="en-US" w:eastAsia="zh-CN"/>
          <w14:textFill>
            <w14:solidFill>
              <w14:schemeClr w14:val="tx1"/>
            </w14:solidFill>
          </w14:textFill>
        </w:rPr>
        <w:t>工业</w:t>
      </w:r>
    </w:p>
    <w:p w14:paraId="61C29BE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2.本项目不接受联合体投标，不接受转包、分包。</w:t>
      </w:r>
    </w:p>
    <w:p w14:paraId="0974251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w:t>
      </w:r>
      <w:r>
        <w:rPr>
          <w:rFonts w:hint="eastAsia"/>
          <w:color w:val="000000" w:themeColor="text1"/>
          <w:highlight w:val="none"/>
          <w:lang w:val="en-US" w:eastAsia="zh-CN"/>
          <w14:textFill>
            <w14:solidFill>
              <w14:schemeClr w14:val="tx1"/>
            </w14:solidFill>
          </w14:textFill>
        </w:rPr>
        <w:t>不接受进口</w:t>
      </w:r>
      <w:r>
        <w:rPr>
          <w:rFonts w:hint="eastAsia"/>
          <w:color w:val="000000" w:themeColor="text1"/>
          <w:highlight w:val="none"/>
          <w14:textFill>
            <w14:solidFill>
              <w14:schemeClr w14:val="tx1"/>
            </w14:solidFill>
          </w14:textFill>
        </w:rPr>
        <w:t>产品投标（注：本文件所称进口产品是指通过中国海关报关验放进入中国境内且产自关境外的产品）。</w:t>
      </w:r>
    </w:p>
    <w:p w14:paraId="778D691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4.拒绝下述投标人参加本次采购活动：</w:t>
      </w:r>
    </w:p>
    <w:p w14:paraId="6F17211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（1）投标人单位负责人为同一人或者存在直接控股、管理关系的不同投标人，不得参加同一合同项下的采购活动。</w:t>
      </w:r>
    </w:p>
    <w:p w14:paraId="77D25EE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（2）凡为采购项目提供整体设计、规范编制或者项目管理、监理、检测等服务的投标人，不得再参加本项目的采购活动。</w:t>
      </w:r>
    </w:p>
    <w:p w14:paraId="46E6286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（3）拒绝列入失信被执行人、重大税收违法失信主体、政府采购严重违法失信行为记录名单中的投标人参加本项目的采购活动。</w:t>
      </w:r>
    </w:p>
    <w:p w14:paraId="4D13F86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5.集中考察或答疑：采购人不组织。</w:t>
      </w:r>
    </w:p>
    <w:p w14:paraId="1CA4762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6.投标文件份数：一式6份（1份正本、5份副本），电子版投标文件1份</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电子版须为投标文件盖公章（红章）正本的 PDF 扫描件，扫描件内容应与纸质文件完全一致。文件名命名为公司名称+项目</w:t>
      </w:r>
      <w:r>
        <w:rPr>
          <w:rFonts w:hint="eastAsia"/>
          <w:color w:val="000000" w:themeColor="text1"/>
          <w:highlight w:val="none"/>
          <w:lang w:val="en-US" w:eastAsia="zh-CN"/>
          <w14:textFill>
            <w14:solidFill>
              <w14:schemeClr w14:val="tx1"/>
            </w14:solidFill>
          </w14:textFill>
        </w:rPr>
        <w:t>名称</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当纸质正本文件和电子版文件不一致时，以纸质正本文件为准。电子版文件用于存档，以U盘（请勿提交刻录光盘）形式递交，投标人需承担前述不一致造成的不利后果。每份纸质文件须清楚标明“正本”或“副本”字样。一旦正本和副本不符，以正本为准。</w:t>
      </w:r>
    </w:p>
    <w:p w14:paraId="293FF0A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7.公告媒体</w:t>
      </w:r>
    </w:p>
    <w:p w14:paraId="44792BE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（1）本公告在中国招标投标公共服务平台（http://www.cebpubservice.cn/）</w:t>
      </w:r>
      <w:r>
        <w:rPr>
          <w:rFonts w:hint="eastAsia"/>
          <w:color w:val="000000" w:themeColor="text1"/>
          <w:highlight w:val="none"/>
          <w:lang w:val="en-US" w:eastAsia="zh-CN"/>
          <w14:textFill>
            <w14:solidFill>
              <w14:schemeClr w14:val="tx1"/>
            </w14:solidFill>
          </w14:textFill>
        </w:rPr>
        <w:t>和南京市栖霞区人民政府网（https://www.njqxq.gov.cn/qxqrmzf/）</w:t>
      </w:r>
      <w:r>
        <w:rPr>
          <w:rFonts w:hint="eastAsia"/>
          <w:color w:val="000000" w:themeColor="text1"/>
          <w:highlight w:val="none"/>
          <w14:textFill>
            <w14:solidFill>
              <w14:schemeClr w14:val="tx1"/>
            </w14:solidFill>
          </w14:textFill>
        </w:rPr>
        <w:t>发布，敬请各投标人关注；</w:t>
      </w:r>
    </w:p>
    <w:p w14:paraId="19B3C45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（2）若有关本次采购存在变动或修改，敬请各投标人及时关注中国招标投标公共服务平台（http://www.cebpubservice.cn/）</w:t>
      </w:r>
      <w:r>
        <w:rPr>
          <w:rFonts w:hint="eastAsia"/>
          <w:color w:val="000000" w:themeColor="text1"/>
          <w:highlight w:val="none"/>
          <w:lang w:val="en-US" w:eastAsia="zh-CN"/>
          <w14:textFill>
            <w14:solidFill>
              <w14:schemeClr w14:val="tx1"/>
            </w14:solidFill>
          </w14:textFill>
        </w:rPr>
        <w:t>和南京市栖霞区人民政府网（https://www.njqxq.gov.cn/qxqrmzf/）</w:t>
      </w:r>
      <w:r>
        <w:rPr>
          <w:rFonts w:hint="eastAsia"/>
          <w:color w:val="000000" w:themeColor="text1"/>
          <w:highlight w:val="none"/>
          <w14:textFill>
            <w14:solidFill>
              <w14:schemeClr w14:val="tx1"/>
            </w14:solidFill>
          </w14:textFill>
        </w:rPr>
        <w:t>发布的关于本项目的信息更正公告。</w:t>
      </w:r>
    </w:p>
    <w:p w14:paraId="19EC056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采购项目需要落实的政府采购政策：本项目执行《政府采购促进中小企业发展管理办法》《关于政府采购支持监狱企业发展有关问题的通知》《关于促进残疾人就业政府采购政策的通知》《关于调整优化节能产品、环境标志产品政府采购执行机制的通知》《国务院办公厅关于在政府采购中实施本国产品标准及相关政策的通知》等政府采购文件。</w:t>
      </w:r>
    </w:p>
    <w:p w14:paraId="10436829">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9.供应商诚信档案管理</w:t>
      </w:r>
    </w:p>
    <w:p w14:paraId="285EA780">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根据《关于在政府采购活动中推行信用承诺制的通知》宁财购通〔2021〕5号规定，参加南京地区政府采购活动的供应商，应以书面形式向采购人或政府采购代理机构作出信用承诺。供应商应尽早做好承诺工作，点击“南京公共采购信息网”首页（https://njgc.jfh.com/）“南京市政府采购供应商诚信档案”系统链接打开系统页面（http://180.101.238.212:8280/hodeframe2018_cxda/index.action;jsessionid=769BA9C8E1729422E7173B991C8EC1E5）登录（未注册的供应商应先点击“供应商注册点这里”并按要求完成注册），然后在“信用记录”模块页面点击“信用记录打印”下载本单位《南京市政府采购供应商信用记录表暨信用承诺书》，由法人代表签字并加盖单位公章，随投标文件一并递交。</w:t>
      </w:r>
    </w:p>
    <w:p w14:paraId="70EB26EE">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在政府采购资格审查环节，供应商只需提供书面《南京市政府采购供应商信用记录表暨信用承诺书》，即可替代以下证明材料：</w:t>
      </w:r>
    </w:p>
    <w:p w14:paraId="3D35C80C">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（1）符合国家相关规定的财务状况报告；</w:t>
      </w:r>
    </w:p>
    <w:p w14:paraId="7B70185D">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（2）依法缴纳税收的证明材料；</w:t>
      </w:r>
    </w:p>
    <w:p w14:paraId="2F82A1DA">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（3）依法缴纳社会保障资金的证明材料；</w:t>
      </w:r>
    </w:p>
    <w:p w14:paraId="0F7B0703">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（4）具备履行政府采购合同所必需的设备和专业技术能力的证明材料；</w:t>
      </w:r>
    </w:p>
    <w:p w14:paraId="13BE55D1">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（5）参加政府采购活动前三年内在经营活动中没有重大违法记录的证明材料；</w:t>
      </w:r>
    </w:p>
    <w:p w14:paraId="42983631">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（6）未被列入失信被执行人、重大税收违法失信主体、政府采购严重违法失信行为记录名单的证明材料。</w:t>
      </w:r>
    </w:p>
    <w:p w14:paraId="7B62A123">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供应商在中标后，应将上述由信用承诺书替代的证明材料（一式3份）加盖公章并胶装提交采购人或采购代理机构核验。经核验无误后，由采购人或采购代理机构发出中标通知书。</w:t>
      </w:r>
    </w:p>
    <w:p w14:paraId="55C7DD68">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供应商涉及以下情形的，不适用信用承诺：</w:t>
      </w:r>
    </w:p>
    <w:p w14:paraId="22BE12BE">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（1）供应商被列入严重失信主体名单；</w:t>
      </w:r>
    </w:p>
    <w:p w14:paraId="7BF09B52">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（2）被相关监管部门作出行政处罚且尚在处罚有效期内；</w:t>
      </w:r>
    </w:p>
    <w:p w14:paraId="46AEC680">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（3）其他法律、行政法规规定的不适用信用承诺的情形。</w:t>
      </w:r>
    </w:p>
    <w:p w14:paraId="495235B0">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供应商对信用承诺内容的真实性、合法性、有效性负责。如作出虚假信用承诺，视同为“提供虚假材料谋取中标”的违法行为。</w:t>
      </w:r>
    </w:p>
    <w:p w14:paraId="71CCD2EE">
      <w:pPr>
        <w:pStyle w:val="4"/>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七、对本次招标提出询问，请按以下方式联系。</w:t>
      </w:r>
    </w:p>
    <w:p w14:paraId="0DF6D08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1.采购人信息</w:t>
      </w:r>
    </w:p>
    <w:p w14:paraId="73C6F97E">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名称：</w:t>
      </w:r>
      <w:r>
        <w:rPr>
          <w:rFonts w:hint="eastAsia"/>
          <w:color w:val="000000" w:themeColor="text1"/>
          <w:highlight w:val="none"/>
          <w:lang w:eastAsia="zh-CN"/>
          <w14:textFill>
            <w14:solidFill>
              <w14:schemeClr w14:val="tx1"/>
            </w14:solidFill>
          </w14:textFill>
        </w:rPr>
        <w:t>南京市栖霞区发展和改革委员会</w:t>
      </w:r>
    </w:p>
    <w:p w14:paraId="2656450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地址：南京市栖霞区文苑路118号仙林商务办公中心</w:t>
      </w:r>
    </w:p>
    <w:p w14:paraId="345422B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联系方式：曹女士 025-85565890</w:t>
      </w:r>
    </w:p>
    <w:p w14:paraId="778A107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2.采购代理机构信息</w:t>
      </w:r>
    </w:p>
    <w:p w14:paraId="0C9B44D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名称：南京苏宁工程咨询有限公司</w:t>
      </w:r>
    </w:p>
    <w:p w14:paraId="281CF2C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地址：南京市鼓楼区中山路99号12楼1212室</w:t>
      </w:r>
    </w:p>
    <w:p w14:paraId="10F6BF1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联系方式：张薇025-84207240、025-83616261</w:t>
      </w:r>
    </w:p>
    <w:p w14:paraId="3AB530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3.项目联系方式</w:t>
      </w:r>
    </w:p>
    <w:p w14:paraId="2C5B856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项目联系人：张薇</w:t>
      </w:r>
    </w:p>
    <w:p w14:paraId="67C929A8">
      <w:pPr>
        <w:bidi w:val="0"/>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电话：025-84207240、025-83616261</w:t>
      </w:r>
    </w:p>
    <w:p w14:paraId="3EE8414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16E5C2FB">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第二章  投标人须知</w:t>
      </w:r>
    </w:p>
    <w:p w14:paraId="2FFE52BA">
      <w:pPr>
        <w:pStyle w:val="4"/>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一、总则</w:t>
      </w:r>
    </w:p>
    <w:p w14:paraId="3E284EEE">
      <w:pPr>
        <w:bidi w:val="0"/>
        <w:rPr>
          <w:rFonts w:hint="eastAsia" w:eastAsia="宋体"/>
          <w:b/>
          <w:bCs/>
          <w:color w:val="000000" w:themeColor="text1"/>
          <w:highlight w:val="none"/>
          <w:lang w:eastAsia="zh-CN"/>
          <w14:textFill>
            <w14:solidFill>
              <w14:schemeClr w14:val="tx1"/>
            </w14:solidFill>
          </w14:textFill>
        </w:rPr>
      </w:pPr>
      <w:r>
        <w:rPr>
          <w:rFonts w:hint="eastAsia"/>
          <w:b/>
          <w:bCs/>
          <w:color w:val="000000" w:themeColor="text1"/>
          <w:highlight w:val="none"/>
          <w14:textFill>
            <w14:solidFill>
              <w14:schemeClr w14:val="tx1"/>
            </w14:solidFill>
          </w14:textFill>
        </w:rPr>
        <w:t>1.适用</w:t>
      </w:r>
      <w:r>
        <w:rPr>
          <w:rFonts w:hint="eastAsia"/>
          <w:b/>
          <w:bCs/>
          <w:color w:val="000000" w:themeColor="text1"/>
          <w:highlight w:val="none"/>
          <w:lang w:val="en-US" w:eastAsia="zh-CN"/>
          <w14:textFill>
            <w14:solidFill>
              <w14:schemeClr w14:val="tx1"/>
            </w14:solidFill>
          </w14:textFill>
        </w:rPr>
        <w:t>范围</w:t>
      </w:r>
    </w:p>
    <w:p w14:paraId="250610AC">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1.1 本招标文件仅适用于招标公告中所述项目。</w:t>
      </w:r>
    </w:p>
    <w:p w14:paraId="76D4206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2.定义</w:t>
      </w:r>
    </w:p>
    <w:p w14:paraId="2D3620EA">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2.1“采购人”是指</w:t>
      </w:r>
      <w:r>
        <w:rPr>
          <w:rFonts w:hint="eastAsia"/>
          <w:color w:val="000000" w:themeColor="text1"/>
          <w:highlight w:val="none"/>
          <w:lang w:eastAsia="zh-CN"/>
          <w14:textFill>
            <w14:solidFill>
              <w14:schemeClr w14:val="tx1"/>
            </w14:solidFill>
          </w14:textFill>
        </w:rPr>
        <w:t>南京市栖霞区发展和改革委员会</w:t>
      </w:r>
    </w:p>
    <w:p w14:paraId="349A589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2.2“采购代理机构”是指南京苏宁工程咨询有限公司</w:t>
      </w:r>
    </w:p>
    <w:p w14:paraId="28BF04D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2.3“供应商”</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是指向采购人提供货物、工程或者服务的法人、其他组织或者自然人。</w:t>
      </w:r>
    </w:p>
    <w:p w14:paraId="20B3795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“货物”是指各种形态和种类的物品，包括原材料、燃料、设备、产品等。</w:t>
      </w:r>
    </w:p>
    <w:p w14:paraId="001BAD69">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“工程”是指建设工程，包括建筑物和构筑物的新建、改建、扩建、装修、拆除、修缮等。</w:t>
      </w:r>
    </w:p>
    <w:p w14:paraId="002DC94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2.6</w:t>
      </w:r>
      <w:r>
        <w:rPr>
          <w:rFonts w:hint="eastAsia"/>
          <w:color w:val="000000" w:themeColor="text1"/>
          <w:highlight w:val="none"/>
          <w14:textFill>
            <w14:solidFill>
              <w14:schemeClr w14:val="tx1"/>
            </w14:solidFill>
          </w14:textFill>
        </w:rPr>
        <w:t>“服务”是指除货物和工程以外的其他政府采购对象。</w:t>
      </w:r>
    </w:p>
    <w:p w14:paraId="1963BBE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3.政策功能</w:t>
      </w:r>
    </w:p>
    <w:p w14:paraId="78157ED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 政府采购促进中小企业发展，在政府采购活动中，投标人提供的货物、工程或者服务，符合下列情形的，享受中小企业扶持政策：</w:t>
      </w:r>
    </w:p>
    <w:p w14:paraId="520EC1E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（1）在货物采购项目中，货物由中小企业制造，即货物由中小企业生产且使用该中小企业商号或者注册商标；</w:t>
      </w:r>
    </w:p>
    <w:p w14:paraId="6B7F16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（2）在工程采购项目中，工程由中小企业承建，即工程施工单位为中小企业；</w:t>
      </w:r>
    </w:p>
    <w:p w14:paraId="2B2F85A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（3）在服务采购项目中，服务由中小企业承接，即提供服务的人员为中小企业依照《中华人民共和国劳动合同法》订立劳动合同的从业人员。</w:t>
      </w:r>
    </w:p>
    <w:p w14:paraId="3D1FF6E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在货物采购项目中，投标人提供的货物既有中小企业制造货物，也有大型企业制造货物的，不享受中小企业扶持政策。</w:t>
      </w:r>
    </w:p>
    <w:p w14:paraId="6D53CDB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联合体形式参加政府采购活动，联合体各方均为中小企业的，联合体视同中小企业。其中，联合体各方均为小微企业的，联合体视同小微企业。中小企业投标人参加政府采购活动，应当出具《中小企业声明函》（格式见附件），否则不得享受相关中小企业扶持政策。</w:t>
      </w:r>
    </w:p>
    <w:p w14:paraId="052DA25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中小企业，是指在中华人民共和国境内依法设立，依据国务院批准的中小企业划分标准（详见《关于印发中小企业划型标准规定的通知》工信部联企业〔2011〕300 号及《国家统计局关于印发〈统计上大中小微型企业划分办法（2017）〉的通知》国统字〔2017〕213 号）确定的中型企业、小型企业和微型企业，但与大企业的负责人为同一人，或者与大企业存在直接控股、管理关系的除外。符合中小企业划分标准的个体工商户，在政府采购活动中视同中小企业。</w:t>
      </w:r>
    </w:p>
    <w:p w14:paraId="2E017CD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3.2 政府采购支持监狱和戒毒企业发展政策，监狱和戒毒企业提供的产品和服务在评标时将获得优势，参加投标的监狱和戒毒企业，应当提供由省级以上监狱管理局、戒毒管理局（含新疆生产建设兵团）出具的属于监狱企业的证明文件，监狱和戒毒企业享受政府采购支持政策的要求详见财库〔2014〕68 号。</w:t>
      </w:r>
    </w:p>
    <w:p w14:paraId="216578E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3.3 政府采购促进残疾人就业政策，残疾人福利性单位提供的产品和服务在评标时将获得优势，参加投标的残疾人福利性单位，应当提供《残疾人福利性单位声明函》，残疾人福利性单位享受政府采购支持政策的要求详见财库〔2017〕141 号。</w:t>
      </w:r>
    </w:p>
    <w:p w14:paraId="7D150E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3.4 脱贫攻坚支持政策</w:t>
      </w:r>
    </w:p>
    <w:p w14:paraId="4CB4EE5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根据《关于运用政府采购政策支持脱贫攻坚的通知》（财库〔2019〕27号），鼓励采用优先采购、预留采购份额方式采购贫困地区农副产品；鼓励优先采购聘用建档立卡贫困人员物业公司提供的物业服务。</w:t>
      </w:r>
    </w:p>
    <w:p w14:paraId="71BC2F0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各级预算单位使用财政性资金采购物业服务的，有条件的应当优先采购注册地在832个国家级贫困县域内，且聘用建档立卡贫困人员物业公司提供的物业服务。对注册地在832个国家级贫困县域内，且聘用建档立卡贫困人员达到公司员工（含服务外包用工）30%以上的物业公司，各级预算单位可根据符合条件的物业公司数量等具体情况，按规定履行有关变更采购方式报批程序后，采用竞争性谈判、竞争性磋商、单一来源等非公开招标采购方式，采购有关物业公司提供的物业服务。</w:t>
      </w:r>
    </w:p>
    <w:p w14:paraId="767B100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各级预算单位要按照注重实效、切实可行的原则确定采购贫困地区物业服务的需求。按上述政策优先采购有关物业公司物业服务的，除按规定在政府采购指定媒体公开项目采购信息外，还应公开物业公司注册所在县扶贫部门出具的聘用建档立卡贫困人员具体数量的证明，确保支持政策落到实处，接受社会监督。</w:t>
      </w:r>
    </w:p>
    <w:p w14:paraId="221DAC1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3.5 强制采购节能产品、信息安全产品，优先采购环境标志产品。节能产品是指列入财政部、国家发展和改革委员会制定的《节能产品政府采购品目清单》，且经过认定的节能产品；信息安全产品是指列入国家质检总局、国家认监委《信息安全产品强制性认证目录》，并获得强制性产品认证证书的产品；环境标志产品是指列入财政部、生态环境部制定的《环境标志产品政府采购品目清单》，且依据相关标准的最新版本认证的环境标志产品。</w:t>
      </w:r>
    </w:p>
    <w:p w14:paraId="77B477E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3.6 提供的产品属于信息安全产品的，投标人应当选择经国家认证的信息安全产品投标，并提供由中国信息安全认证中心按国家标准认证颁发的有效认证证书复印件。</w:t>
      </w:r>
    </w:p>
    <w:p w14:paraId="799B28E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3.7 提供的产品属于政府强制采购节能产品的，投标人应当选择依据国家标准中二级能效（水效）指标认证的节能产品投标，并提供有效的节能产品认证证书复印件。</w:t>
      </w:r>
    </w:p>
    <w:p w14:paraId="5C0D91F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3.8 提供的产品属于环境标志产品的，投标人应当选择依据相关标准的最新版本认证的环境标志产品投标，并提供有效的环境标志产品认证证书复印件。</w:t>
      </w:r>
    </w:p>
    <w:p w14:paraId="508FD7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3.9实施本国产品标准及相关政策</w:t>
      </w:r>
    </w:p>
    <w:p w14:paraId="11A4439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3.9.1</w:t>
      </w:r>
      <w:r>
        <w:rPr>
          <w:rFonts w:hint="eastAsia"/>
          <w:color w:val="000000" w:themeColor="text1"/>
          <w:highlight w:val="none"/>
          <w14:textFill>
            <w14:solidFill>
              <w14:schemeClr w14:val="tx1"/>
            </w14:solidFill>
          </w14:textFill>
        </w:rPr>
        <w:t>根据《国务院办公厅关于在政府采购中实施本国产品标准及相关政策的通知》（国办发〔2025〕34号）、《关于贯彻落实〈国务院办公厅关于在政府采购中实施本国产品标准及相关政策的通知〉的意见》（财库〔2025〕30号）、《关于落实在政府</w:t>
      </w:r>
      <w:r>
        <w:rPr>
          <w:rFonts w:hint="eastAsia"/>
          <w:color w:val="000000" w:themeColor="text1"/>
          <w:highlight w:val="none"/>
          <w:lang w:eastAsia="zh-CN"/>
          <w14:textFill>
            <w14:solidFill>
              <w14:schemeClr w14:val="tx1"/>
            </w14:solidFill>
          </w14:textFill>
        </w:rPr>
        <w:t>采购</w:t>
      </w:r>
      <w:r>
        <w:rPr>
          <w:rFonts w:hint="eastAsia"/>
          <w:color w:val="000000" w:themeColor="text1"/>
          <w:highlight w:val="none"/>
          <w14:textFill>
            <w14:solidFill>
              <w14:schemeClr w14:val="tx1"/>
            </w14:solidFill>
          </w14:textFill>
        </w:rPr>
        <w:t>中实施本国产品标准及相关政策的通知》（宁财购通〔2025〕78号）等文件规定，在政府采购中实施本国产品标准及相关政策。</w:t>
      </w:r>
    </w:p>
    <w:p w14:paraId="6ECFC142">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3.9.2</w:t>
      </w:r>
      <w:r>
        <w:rPr>
          <w:rFonts w:hint="eastAsia"/>
          <w:color w:val="000000" w:themeColor="text1"/>
          <w:highlight w:val="none"/>
          <w14:textFill>
            <w14:solidFill>
              <w14:schemeClr w14:val="tx1"/>
            </w14:solidFill>
          </w14:textFill>
        </w:rPr>
        <w:t>本国产品应当符合以下条件：</w:t>
      </w:r>
    </w:p>
    <w:p w14:paraId="5772B47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（1）在中国境内生产</w:t>
      </w:r>
    </w:p>
    <w:p w14:paraId="40AAB7A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产品应当在中国境内生产，即在</w:t>
      </w:r>
      <w:bookmarkStart w:id="7" w:name="_GoBack"/>
      <w:r>
        <w:rPr>
          <w:rFonts w:hint="eastAsia"/>
          <w:color w:val="000000" w:themeColor="text1"/>
          <w:highlight w:val="none"/>
          <w14:textFill>
            <w14:solidFill>
              <w14:schemeClr w14:val="tx1"/>
            </w14:solidFill>
          </w14:textFill>
        </w:rPr>
        <w:t>中华人民</w:t>
      </w:r>
      <w:bookmarkEnd w:id="7"/>
      <w:r>
        <w:rPr>
          <w:rFonts w:hint="eastAsia"/>
          <w:color w:val="000000" w:themeColor="text1"/>
          <w:highlight w:val="none"/>
          <w14:textFill>
            <w14:solidFill>
              <w14:schemeClr w14:val="tx1"/>
            </w14:solidFill>
          </w14:textFill>
        </w:rPr>
        <w:t>共和国关境内实现从原材料、组件到产品的属性改变。属性改变具体定义和标准详见《国务院办公厅关于在政府采购中实施本国产品标准及相关政策的通知》（国办发〔2025〕34号）规定。</w:t>
      </w:r>
    </w:p>
    <w:p w14:paraId="6CD7B6E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72ADE2B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（2）在中国境内生产的组件成本占比达到规定比例</w:t>
      </w:r>
    </w:p>
    <w:p w14:paraId="12A24CA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比例计算公式详见《国务院办公厅关于在政府采购中实施本国产品标准及相关政策的通知》（国办发〔2025〕34号）规定。财政部会同有关行业主管部门，分产品确定在中国境内生产的组件成本占比应当达到的规定比例。在分产品的中国境内生产的组件成本占比相关要求实施前，符合上述第（1）条“在中国境内生产”条件的产品在政府采购活动中视同本国产品。</w:t>
      </w:r>
    </w:p>
    <w:p w14:paraId="2DB106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（3）特定产品的关键组件、关键工序符合相关要求</w:t>
      </w:r>
    </w:p>
    <w:p w14:paraId="609C90C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对特定产品，在符合本通知第一条第（一）项和第（二）项条件的基础上，应当符合财政部会同有关行业主管部门确定的其关键组件、关键工序在中国境内生产、完成等要求。</w:t>
      </w:r>
    </w:p>
    <w:p w14:paraId="4CFCFEF0">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3.9.3</w:t>
      </w:r>
      <w:r>
        <w:rPr>
          <w:rFonts w:hint="eastAsia"/>
          <w:color w:val="000000" w:themeColor="text1"/>
          <w:highlight w:val="none"/>
          <w14:textFill>
            <w14:solidFill>
              <w14:schemeClr w14:val="tx1"/>
            </w14:solidFill>
          </w14:textFill>
        </w:rPr>
        <w:t>本国产品标准的适用范围</w:t>
      </w:r>
    </w:p>
    <w:p w14:paraId="2253250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E80F9DC">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3.9.4</w:t>
      </w:r>
      <w:r>
        <w:rPr>
          <w:rFonts w:hint="eastAsia"/>
          <w:color w:val="000000" w:themeColor="text1"/>
          <w:highlight w:val="none"/>
          <w14:textFill>
            <w14:solidFill>
              <w14:schemeClr w14:val="tx1"/>
            </w14:solidFill>
          </w14:textFill>
        </w:rPr>
        <w:t>对本国产品的支持政策</w:t>
      </w:r>
    </w:p>
    <w:p w14:paraId="696C9A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本项目如既有本国产品又有非本国产品参与竞争，依法对本国产品给予价格评审优惠，具体详见第</w:t>
      </w:r>
      <w:r>
        <w:rPr>
          <w:rFonts w:hint="eastAsia"/>
          <w:color w:val="000000" w:themeColor="text1"/>
          <w:highlight w:val="none"/>
          <w:lang w:val="en-US" w:eastAsia="zh-CN"/>
          <w14:textFill>
            <w14:solidFill>
              <w14:schemeClr w14:val="tx1"/>
            </w14:solidFill>
          </w14:textFill>
        </w:rPr>
        <w:t>三</w:t>
      </w:r>
      <w:r>
        <w:rPr>
          <w:rFonts w:hint="eastAsia"/>
          <w:color w:val="000000" w:themeColor="text1"/>
          <w:highlight w:val="none"/>
          <w14:textFill>
            <w14:solidFill>
              <w14:schemeClr w14:val="tx1"/>
            </w14:solidFill>
          </w14:textFill>
        </w:rPr>
        <w:t>章。</w:t>
      </w:r>
    </w:p>
    <w:p w14:paraId="67987CA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3.9.5</w:t>
      </w:r>
      <w:r>
        <w:rPr>
          <w:rFonts w:hint="eastAsia"/>
          <w:color w:val="000000" w:themeColor="text1"/>
          <w:highlight w:val="none"/>
          <w14:textFill>
            <w14:solidFill>
              <w14:schemeClr w14:val="tx1"/>
            </w14:solidFill>
          </w14:textFill>
        </w:rPr>
        <w:t>政策执行要求</w:t>
      </w:r>
    </w:p>
    <w:p w14:paraId="7B1FB2F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产品在中国境内生产的组件成本核算规则。产品在中国境内生产的组件成本，按照《中国境内生产的组件成本核算基本规则》计算，详见《国务院办公厅关于在政府采购中实施本国产品标准及相关政策的通知》（国办发〔2025〕34号）规定。</w:t>
      </w:r>
    </w:p>
    <w:p w14:paraId="713E58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有关证明文件。供应商对提供的本国产品出具《关于符合本国产品标准的声明函》（格式见第六章）或财政部会同有关部门规定的有关证明文件，出具符合要求的《关于符合本国产品标准的声明函》或有关证明文件的，该产品视为本国产品，不再要求供应商提供其他证明材料。供应商提供虚假《关于符合本国产品标准的声明函》、虚假证明文件谋取中标（成交）的，依照《中华人民共和国政府采购法》等法律法规规定追究相应责任。</w:t>
      </w:r>
    </w:p>
    <w:p w14:paraId="37F0FD87">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评标委员会</w:t>
      </w:r>
      <w:r>
        <w:rPr>
          <w:rFonts w:hint="eastAsia"/>
          <w:color w:val="000000" w:themeColor="text1"/>
          <w:highlight w:val="none"/>
          <w14:textFill>
            <w14:solidFill>
              <w14:schemeClr w14:val="tx1"/>
            </w14:solidFill>
          </w14:textFill>
        </w:rPr>
        <w:t>评审中发现供应商提供的《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仍然不符合在政府采购中实施本国产品标准及相关政策规定要求的，供应商提供的相关产品视为不符合本国产品标准。</w:t>
      </w:r>
    </w:p>
    <w:p w14:paraId="344EDCB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3.10 未按要求提供相关材料的，不享受相关政策。</w:t>
      </w:r>
    </w:p>
    <w:p w14:paraId="3D53A3A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4.招标文件的约束力</w:t>
      </w:r>
    </w:p>
    <w:p w14:paraId="5519350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4.1 投标人一旦参加本项目采购活动，即被认为接受了本招标文件的规定和约束。</w:t>
      </w:r>
    </w:p>
    <w:p w14:paraId="47C35672">
      <w:pPr>
        <w:pStyle w:val="4"/>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二、招标文件</w:t>
      </w:r>
    </w:p>
    <w:p w14:paraId="786E886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5.招标文件组成</w:t>
      </w:r>
    </w:p>
    <w:p w14:paraId="6C2078F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5.1 招标文件组成：投标邀请、投标人须知、评标方法与评标标准、采购需求、合同主要条款及格式、投标文件格式及附件等。</w:t>
      </w:r>
    </w:p>
    <w:p w14:paraId="149EB2C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5.2 招标的最小单位是</w:t>
      </w:r>
      <w:r>
        <w:rPr>
          <w:rFonts w:hint="eastAsia"/>
          <w:color w:val="000000" w:themeColor="text1"/>
          <w:highlight w:val="none"/>
          <w:lang w:val="en-US" w:eastAsia="zh-CN"/>
          <w14:textFill>
            <w14:solidFill>
              <w14:schemeClr w14:val="tx1"/>
            </w14:solidFill>
          </w14:textFill>
        </w:rPr>
        <w:t>采购</w:t>
      </w:r>
      <w:r>
        <w:rPr>
          <w:rFonts w:hint="eastAsia"/>
          <w:color w:val="000000" w:themeColor="text1"/>
          <w:highlight w:val="none"/>
          <w14:textFill>
            <w14:solidFill>
              <w14:schemeClr w14:val="tx1"/>
            </w14:solidFill>
          </w14:textFill>
        </w:rPr>
        <w:t>包。招标</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数量及技术要求中未</w:t>
      </w:r>
      <w:r>
        <w:rPr>
          <w:rFonts w:hint="eastAsia"/>
          <w:color w:val="000000" w:themeColor="text1"/>
          <w:highlight w:val="none"/>
          <w:lang w:val="en-US" w:eastAsia="zh-CN"/>
          <w14:textFill>
            <w14:solidFill>
              <w14:schemeClr w14:val="tx1"/>
            </w14:solidFill>
          </w14:textFill>
        </w:rPr>
        <w:t>划分采购</w:t>
      </w:r>
      <w:r>
        <w:rPr>
          <w:rFonts w:hint="eastAsia"/>
          <w:color w:val="000000" w:themeColor="text1"/>
          <w:highlight w:val="none"/>
          <w14:textFill>
            <w14:solidFill>
              <w14:schemeClr w14:val="tx1"/>
            </w14:solidFill>
          </w14:textFill>
        </w:rPr>
        <w:t>包的，投标人对要求提供的</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不得部分投标；招标</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数量及技术要求中已经分包的，应当以</w:t>
      </w:r>
      <w:r>
        <w:rPr>
          <w:rFonts w:hint="eastAsia"/>
          <w:color w:val="000000" w:themeColor="text1"/>
          <w:highlight w:val="none"/>
          <w:lang w:val="en-US" w:eastAsia="zh-CN"/>
          <w14:textFill>
            <w14:solidFill>
              <w14:schemeClr w14:val="tx1"/>
            </w14:solidFill>
          </w14:textFill>
        </w:rPr>
        <w:t>采购</w:t>
      </w:r>
      <w:r>
        <w:rPr>
          <w:rFonts w:hint="eastAsia"/>
          <w:color w:val="000000" w:themeColor="text1"/>
          <w:highlight w:val="none"/>
          <w14:textFill>
            <w14:solidFill>
              <w14:schemeClr w14:val="tx1"/>
            </w14:solidFill>
          </w14:textFill>
        </w:rPr>
        <w:t>包为单位投标。</w:t>
      </w:r>
    </w:p>
    <w:p w14:paraId="12E4D46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5.3 招标文件如果要求投标人提交备选投标方案的，投标人可以提交备选方案，否则，不接受备选方案。</w:t>
      </w:r>
    </w:p>
    <w:p w14:paraId="332784F0">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6.招标文件的澄清修改</w:t>
      </w:r>
    </w:p>
    <w:p w14:paraId="26F7F60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6.1 代理机构对已发出的招标文件进行必要澄清或者修改的，将在招标文件要求提交投标文件截止时间十五日前，在原招标公告媒体发布更正公告，该澄清或者修改的内容为招标文件的组成部分。</w:t>
      </w:r>
    </w:p>
    <w:p w14:paraId="7FE68CE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6.2 代理机构在招标文件要求提交投标文件截止时间前，有权决定延长投标截止时间和开标时间，并在原采购信息发布媒体上发布变更公告。</w:t>
      </w:r>
    </w:p>
    <w:p w14:paraId="6C145E4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6.3 投标人应在投标截止时间前关注原采购信息发布媒体上有关本招标项目有无</w:t>
      </w:r>
      <w:r>
        <w:rPr>
          <w:rFonts w:hint="eastAsia"/>
          <w:color w:val="000000" w:themeColor="text1"/>
          <w:highlight w:val="none"/>
          <w:lang w:val="en-US" w:eastAsia="zh-CN"/>
          <w14:textFill>
            <w14:solidFill>
              <w14:schemeClr w14:val="tx1"/>
            </w14:solidFill>
          </w14:textFill>
        </w:rPr>
        <w:t>更正</w:t>
      </w:r>
      <w:r>
        <w:rPr>
          <w:rFonts w:hint="eastAsia"/>
          <w:color w:val="000000" w:themeColor="text1"/>
          <w:highlight w:val="none"/>
          <w14:textFill>
            <w14:solidFill>
              <w14:schemeClr w14:val="tx1"/>
            </w14:solidFill>
          </w14:textFill>
        </w:rPr>
        <w:t>公告。</w:t>
      </w:r>
    </w:p>
    <w:p w14:paraId="7185A45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三、投标</w:t>
      </w:r>
    </w:p>
    <w:p w14:paraId="36DF152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7.投标文件的语言、计量单位、货币、技术标准和编制</w:t>
      </w:r>
    </w:p>
    <w:p w14:paraId="33691F6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7.1 投标人提交的投标文件、技术文件和资料，包括图纸中的说明，以及投标人与代理机构就有关投标的所有来往函电均应使用中文。投标文件中若有英文或其他语言文字的资料，应提供相应的中文翻译资料。对不同文本投标文件的解释发生异议的，以简体中文文本为准。</w:t>
      </w:r>
    </w:p>
    <w:p w14:paraId="4883254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7.2 投标人所使用的计量单位应为国家法定计量单位。</w:t>
      </w:r>
    </w:p>
    <w:p w14:paraId="28C43F8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7.3 投标人应用人民币报价。</w:t>
      </w:r>
    </w:p>
    <w:p w14:paraId="4986C3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7.4 投标文件应字迹清楚、内容齐全、不得涂改。如有修改，修改处须有法定代表人签字或盖章</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或授权委托人签字或加盖投标人公章。</w:t>
      </w:r>
    </w:p>
    <w:p w14:paraId="6F64C90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7.5 投标文件应参照招标文件提供的投标文件格式的顺序，统一用A4规格幅面双面打印、装订成册并编制目录，由于编排混乱导致投标文件被误读或查找不到，责任由投标人承担。</w:t>
      </w:r>
    </w:p>
    <w:p w14:paraId="58D3BC5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7.6 投标文件应逐页编码，不得跳页（包括但不限于证明材料、声明及</w:t>
      </w:r>
      <w:r>
        <w:rPr>
          <w:rFonts w:hint="eastAsia"/>
          <w:color w:val="000000" w:themeColor="text1"/>
          <w:highlight w:val="none"/>
          <w:lang w:val="en-US" w:eastAsia="zh-CN"/>
          <w14:textFill>
            <w14:solidFill>
              <w14:schemeClr w14:val="tx1"/>
            </w14:solidFill>
          </w14:textFill>
        </w:rPr>
        <w:t>其他招标文件要求提供的佐证材料</w:t>
      </w:r>
      <w:r>
        <w:rPr>
          <w:rFonts w:hint="eastAsia"/>
          <w:color w:val="000000" w:themeColor="text1"/>
          <w:highlight w:val="none"/>
          <w14:textFill>
            <w14:solidFill>
              <w14:schemeClr w14:val="tx1"/>
            </w14:solidFill>
          </w14:textFill>
        </w:rPr>
        <w:t>）。</w:t>
      </w:r>
    </w:p>
    <w:p w14:paraId="0141129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7.7 投标人应在投标文件中写清相应的项目编号、项目名称、投标人全称、地址、电话、传真等。</w:t>
      </w:r>
    </w:p>
    <w:p w14:paraId="23EC0F3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7.8 投标人所使用的技术标准应遵循国家最新标准及规范。</w:t>
      </w:r>
    </w:p>
    <w:p w14:paraId="1F5A8170">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8.联合体及分包：本项目不接受联合体投标，不接受分包、转包。</w:t>
      </w:r>
    </w:p>
    <w:p w14:paraId="5C1A298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8.1 采购项目如接受联合体投标的，两个以上的自然人、法人或者其他组织可以组成一个联合体，以一个投标人的身份共同参加投标。</w:t>
      </w:r>
    </w:p>
    <w:p w14:paraId="31EAE8A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8.2 联合体各方之间应当签订联合体协议，明确约定联合体各方承担的工作和相应的责任，并将联合体协议连同投标文件一并提交。联合体各方签订联合体协议后，不得再以自己名义单独在同一项目中投标，也不得组成新的联合体参加同一项目投标。</w:t>
      </w:r>
    </w:p>
    <w:p w14:paraId="33D007D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8.3 政府采购合同分包履行的，中标人就采购项目和分包项目向采购人负责，分包项目投标人就分包项目承担责任，中标人与分包投标人之间应该签订分包意向协议。</w:t>
      </w:r>
    </w:p>
    <w:p w14:paraId="1FD8EE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8.4 享受中小企业扶持政策获得政府采购合同的，小微企业不得将合同分包给大中型企业，中型企业不得将合同分包给大型企业。</w:t>
      </w:r>
    </w:p>
    <w:p w14:paraId="1A14E95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8.5 预留份额的采购项目中，组成联合体或者接受分包的中小企业与联合体内其他企业、分包企业之间不得存在直接控股、管理关系。未预留份额的采购项目或采购包中，组成联合体或者接受分包的中小企业与联合体内其他企业、分包企业之间存在直接控股、管理关系的，不享受价格扣除优惠政策。</w:t>
      </w:r>
    </w:p>
    <w:p w14:paraId="6092477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9.投标费用</w:t>
      </w:r>
    </w:p>
    <w:p w14:paraId="2C5D366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9.1 投标人应承担所有与准备和参加投标有关的费用，无论采购结果如何，代理机构和采购人在任何情况下均无义务和责任承担这些费用。</w:t>
      </w:r>
    </w:p>
    <w:p w14:paraId="5D04ABC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9.2 招标代理服务费：本次招标，中标人按《招标代理服务收费管理暂行办法》（国家发展计划委员会计价格</w:t>
      </w:r>
      <w:r>
        <w:rPr>
          <w:rFonts w:hint="eastAsia"/>
          <w:color w:val="000000" w:themeColor="text1"/>
          <w:highlight w:val="none"/>
          <w:lang w:eastAsia="zh-CN"/>
          <w14:textFill>
            <w14:solidFill>
              <w14:schemeClr w14:val="tx1"/>
            </w14:solidFill>
          </w14:textFill>
        </w:rPr>
        <w:t>〔2002〕1980号</w:t>
      </w:r>
      <w:r>
        <w:rPr>
          <w:rFonts w:hint="eastAsia"/>
          <w:color w:val="000000" w:themeColor="text1"/>
          <w:highlight w:val="none"/>
          <w14:textFill>
            <w14:solidFill>
              <w14:schemeClr w14:val="tx1"/>
            </w14:solidFill>
          </w14:textFill>
        </w:rPr>
        <w:t>）代理服务招标收费标准计算，向招标代理机构支付招标代理服务费。该项费用请供应商综合考虑在投标报价中</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无须在报价表中单列此费用）</w:t>
      </w:r>
      <w:r>
        <w:rPr>
          <w:rFonts w:hint="eastAsia"/>
          <w:color w:val="000000" w:themeColor="text1"/>
          <w:highlight w:val="none"/>
          <w14:textFill>
            <w14:solidFill>
              <w14:schemeClr w14:val="tx1"/>
            </w14:solidFill>
          </w14:textFill>
        </w:rPr>
        <w:t>，后期采购人不单独列支，必须在领取中标通知书前向招标代理机构支付招标服务费。</w:t>
      </w:r>
    </w:p>
    <w:p w14:paraId="1D31ECD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10.投标文件组成</w:t>
      </w:r>
    </w:p>
    <w:p w14:paraId="19EEAC2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10.1 投标人应当根据招标文件要求编制投标文件，投标文件应对招标文件提出的要求和条件作出实质性响应，并在《商务条款偏离表》和《技术条款偏离表》《资格性和符合性检查响应对照表》等处逐条标明满足与否。</w:t>
      </w:r>
    </w:p>
    <w:p w14:paraId="3BEBD2C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10.2 投标人递交的投标文件，所有内容均应真实有效；投标人所提供的产品或相关服务，必须满足国家相关强制性规定要求（如CCC认证、医疗器械注册证、电器电子产品有害物质限制使用标识等），由于投标人违反国家相关强制性规定给采购人造成损失，一切责任和后果均由投标人承担。</w:t>
      </w:r>
    </w:p>
    <w:p w14:paraId="1A03B98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 xml:space="preserve"> 投标文件由商务部分、技术部分、价格部分，以及其他部分组成</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格式见第六章</w:t>
      </w:r>
      <w:r>
        <w:rPr>
          <w:rFonts w:hint="eastAsia"/>
          <w:color w:val="000000" w:themeColor="text1"/>
          <w:highlight w:val="none"/>
          <w14:textFill>
            <w14:solidFill>
              <w14:schemeClr w14:val="tx1"/>
            </w14:solidFill>
          </w14:textFill>
        </w:rPr>
        <w:t>。</w:t>
      </w:r>
    </w:p>
    <w:p w14:paraId="5AD547B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11.投标文件的商务部分</w:t>
      </w:r>
    </w:p>
    <w:p w14:paraId="2270173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11.1 商务部分是证明投标人有资格参加投标和中标后有能力履行合同的文件，这些文件应能满足招标的要求，包括但不限于下列文件，其中加“★”项目不得有缺失或无效：</w:t>
      </w:r>
    </w:p>
    <w:p w14:paraId="7C1886B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（1）★投标申请及声明；</w:t>
      </w:r>
    </w:p>
    <w:p w14:paraId="2FE8E67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（2）★法定代表人授权委托书、授权委托人的身份证复印件及投标人或分支机构为其缴纳的社保证明（有授权委托的），或法定代表人身份证复印件（无授权委托的）；</w:t>
      </w:r>
    </w:p>
    <w:p w14:paraId="1B2CD5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（3）★第一章投标邀请中“二、申请人的资格要求”规定的证明文件；</w:t>
      </w:r>
    </w:p>
    <w:p w14:paraId="2666FED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（4）《商务条款偏离表》；</w:t>
      </w:r>
    </w:p>
    <w:p w14:paraId="542E478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（5）投标人认为需要提供的其他资格证明文件和商务资料。</w:t>
      </w:r>
    </w:p>
    <w:p w14:paraId="38F658B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12.投标文件的技术部分</w:t>
      </w:r>
    </w:p>
    <w:p w14:paraId="6657ACF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12.1 技术部分是证明投标人提供的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是合格的、并符合招标文件要求的证明文件，以及对</w:t>
      </w:r>
      <w:r>
        <w:rPr>
          <w:rFonts w:hint="eastAsia"/>
          <w:color w:val="000000" w:themeColor="text1"/>
          <w:highlight w:val="none"/>
          <w:lang w:val="en-US" w:eastAsia="zh-CN"/>
          <w14:textFill>
            <w14:solidFill>
              <w14:schemeClr w14:val="tx1"/>
            </w14:solidFill>
          </w14:textFill>
        </w:rPr>
        <w:t>提供</w:t>
      </w:r>
      <w:r>
        <w:rPr>
          <w:rFonts w:hint="eastAsia"/>
          <w:color w:val="000000" w:themeColor="text1"/>
          <w:highlight w:val="none"/>
          <w14:textFill>
            <w14:solidFill>
              <w14:schemeClr w14:val="tx1"/>
            </w14:solidFill>
          </w14:textFill>
        </w:rPr>
        <w:t>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的详细说明，这些文件可以是文字资料、图纸和数据等。</w:t>
      </w:r>
    </w:p>
    <w:p w14:paraId="45C3060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12.2 若技术性能无特殊说明，则按国家有关部门最新颁布的标准及规范为准。</w:t>
      </w:r>
    </w:p>
    <w:p w14:paraId="0A84A65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12.3 提供的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的技术指标如与招标文件要求有不符之处，应说明其差别之所在，并在《技术条款偏离表》中逐条予以说明。</w:t>
      </w:r>
    </w:p>
    <w:p w14:paraId="6284ACC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13.投标文件的价格部分</w:t>
      </w:r>
    </w:p>
    <w:p w14:paraId="23E7B068">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.1所有投标均以人民币报价，应包括国家规定的税金。</w:t>
      </w:r>
    </w:p>
    <w:p w14:paraId="33785370">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.2投标文件的价格部分是对采购标的价格构成的说明，招标文件如无特别说明，每项货物、服务或工程等只允许有一个报价，任何有选择的报价将不予接受，将作为无效投标处理。</w:t>
      </w:r>
    </w:p>
    <w:p w14:paraId="6BE4FED0">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3投标人应按照本项目要求的内容，报出总价与分项明细报价。投标报价应包括为完成本项目所发生的一切费用和税费，包括代垫费用（差旅费、住宿费、通讯费等）、增值税及其他附加税等杂项支出在内的一切费用和税费，除招标文件规定外，采购人将不再支付报价以外的任何费用。如发生漏缺、少项，都被视为投标人的让利行为。投标人估算错误的风险一律由投标人自行承担。</w:t>
      </w:r>
    </w:p>
    <w:p w14:paraId="2A1D25FD">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4投标人要按开标一览表、分项报价表的内容填写投标报价及其它事项。开标一览表须加盖公章。分项报价表的总价应和开标一览表的投标总价相一致，包括投标人为完成本项目所发生的一切费用相关的所有税费。如分项报价表的总价和开标一览表的投标总价不一致的，按照本须知规定的内容执行。</w:t>
      </w:r>
    </w:p>
    <w:p w14:paraId="7890E13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14.投标文件的其他部分</w:t>
      </w:r>
    </w:p>
    <w:p w14:paraId="47665B6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14.1 投标人编制投标文件需要提供的其他相关文件。</w:t>
      </w:r>
    </w:p>
    <w:p w14:paraId="5E952177">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15.投标保证金</w:t>
      </w:r>
      <w:r>
        <w:rPr>
          <w:rFonts w:hint="eastAsia"/>
          <w:b/>
          <w:bCs/>
          <w:color w:val="000000" w:themeColor="text1"/>
          <w:highlight w:val="none"/>
          <w:lang w:eastAsia="zh-CN"/>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无</w:t>
      </w:r>
    </w:p>
    <w:p w14:paraId="7EF603D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16.投标有效期</w:t>
      </w:r>
    </w:p>
    <w:p w14:paraId="1EE480D9">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16.1 自开标之日起</w:t>
      </w:r>
      <w:r>
        <w:rPr>
          <w:rFonts w:hint="eastAsia"/>
          <w:color w:val="000000" w:themeColor="text1"/>
          <w:highlight w:val="none"/>
          <w:u w:val="single"/>
          <w14:textFill>
            <w14:solidFill>
              <w14:schemeClr w14:val="tx1"/>
            </w14:solidFill>
          </w14:textFill>
        </w:rPr>
        <w:t>九十日</w:t>
      </w:r>
      <w:r>
        <w:rPr>
          <w:rFonts w:hint="eastAsia"/>
          <w:color w:val="000000" w:themeColor="text1"/>
          <w:highlight w:val="none"/>
          <w14:textFill>
            <w14:solidFill>
              <w14:schemeClr w14:val="tx1"/>
            </w14:solidFill>
          </w14:textFill>
        </w:rPr>
        <w:t>内投标有效。</w:t>
      </w:r>
      <w:r>
        <w:rPr>
          <w:rFonts w:hint="eastAsia"/>
          <w:b/>
          <w:bCs/>
          <w:color w:val="000000" w:themeColor="text1"/>
          <w:highlight w:val="none"/>
          <w:lang w:val="en-US" w:eastAsia="zh-CN"/>
          <w14:textFill>
            <w14:solidFill>
              <w14:schemeClr w14:val="tx1"/>
            </w14:solidFill>
          </w14:textFill>
        </w:rPr>
        <w:t>投标有效期未达到规定期限的，按无效投标处理。</w:t>
      </w:r>
    </w:p>
    <w:p w14:paraId="5ED3A16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16.2 特殊情况下，在原投标有效期截止之前，代理机构可要求投标人同意延长投标有效期，这种要求与答复均以书面形式提交。投标人可以拒绝这种要求，但接受延长投标有效期的投标人将不会要求和允许修正其投标。</w:t>
      </w:r>
    </w:p>
    <w:p w14:paraId="190DA00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17.投标文件的份数、签署</w:t>
      </w:r>
    </w:p>
    <w:p w14:paraId="0901164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17.1投标人应按照招标文件</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第一章投标邀请”中</w:t>
      </w:r>
      <w:r>
        <w:rPr>
          <w:rFonts w:hint="eastAsia"/>
          <w:color w:val="000000" w:themeColor="text1"/>
          <w:highlight w:val="none"/>
          <w14:textFill>
            <w14:solidFill>
              <w14:schemeClr w14:val="tx1"/>
            </w14:solidFill>
          </w14:textFill>
        </w:rPr>
        <w:t>要求的份数准备投标文件，每份投标文件须清楚地标明“正本”或“副本”字样。正本和副本不符时，以纸质正本为准。</w:t>
      </w:r>
    </w:p>
    <w:p w14:paraId="27230E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17.2 投标文件中，文字材料需打印或用不褪色墨水书写。投标文件的正本须经法定代表人或经正式授权并对投标人有约束力的授权委托人签字和加盖投标人公章。本招标文件所表述（指定）的公章是指法定名称章，不包括合同专用章、业务专用章等印章。</w:t>
      </w:r>
    </w:p>
    <w:p w14:paraId="0E779B5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17.3 除投标人对错处做必要修改外，投标文件不得行间插字、涂改或增删。如有修改错漏处，必须由法定代表人签字或盖章或授权委托人签字或加盖投标人公章。</w:t>
      </w:r>
    </w:p>
    <w:p w14:paraId="36D752E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18.投标文件的密封和递交</w:t>
      </w:r>
    </w:p>
    <w:p w14:paraId="776AF55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18.1 投标人应当将投标文件密封。</w:t>
      </w:r>
    </w:p>
    <w:p w14:paraId="1717212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18.2 投标人应当在招标文件要求提交投标文件的截止时间前，将密封的投标文件送达投标地点。</w:t>
      </w:r>
    </w:p>
    <w:p w14:paraId="553B32A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19.有下列情形之一的投标文件将被拒收</w:t>
      </w:r>
    </w:p>
    <w:p w14:paraId="673DEDF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19.1 在招标文件要求提交投标文件的截止时间之后送达的。</w:t>
      </w:r>
    </w:p>
    <w:p w14:paraId="40C844F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19.2 投标文件未密封的。</w:t>
      </w:r>
    </w:p>
    <w:p w14:paraId="3D7982B2">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20.投标文件的修改和撤回</w:t>
      </w:r>
    </w:p>
    <w:p w14:paraId="222715A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20.1 投标人在投标截止时</w:t>
      </w:r>
      <w:r>
        <w:rPr>
          <w:rFonts w:hint="eastAsia"/>
          <w:color w:val="000000" w:themeColor="text1"/>
          <w:highlight w:val="none"/>
          <w:lang w:eastAsia="zh-CN"/>
          <w14:textFill>
            <w14:solidFill>
              <w14:schemeClr w14:val="tx1"/>
            </w14:solidFill>
          </w14:textFill>
        </w:rPr>
        <w:t>间之</w:t>
      </w:r>
      <w:r>
        <w:rPr>
          <w:rFonts w:hint="eastAsia"/>
          <w:color w:val="000000" w:themeColor="text1"/>
          <w:highlight w:val="none"/>
          <w14:textFill>
            <w14:solidFill>
              <w14:schemeClr w14:val="tx1"/>
            </w14:solidFill>
          </w14:textFill>
        </w:rPr>
        <w:t>前，可以对所递交的投标文件进行补充、修改或撤回，并书面通知代理机构。补充、修改的内容应当按照招标文件要求签署、盖章，并作为投标文件的组成部分。</w:t>
      </w:r>
    </w:p>
    <w:p w14:paraId="2FCEF927">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 xml:space="preserve">20.2 </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lang w:eastAsia="zh-CN"/>
          <w14:textFill>
            <w14:solidFill>
              <w14:schemeClr w14:val="tx1"/>
            </w14:solidFill>
          </w14:textFill>
        </w:rPr>
        <w:t>不得在投标截止时间</w:t>
      </w:r>
      <w:r>
        <w:rPr>
          <w:rFonts w:hint="eastAsia"/>
          <w:color w:val="000000" w:themeColor="text1"/>
          <w:highlight w:val="none"/>
          <w:lang w:val="en-US" w:eastAsia="zh-CN"/>
          <w14:textFill>
            <w14:solidFill>
              <w14:schemeClr w14:val="tx1"/>
            </w14:solidFill>
          </w14:textFill>
        </w:rPr>
        <w:t>后要求</w:t>
      </w:r>
      <w:r>
        <w:rPr>
          <w:rFonts w:hint="eastAsia"/>
          <w:color w:val="000000" w:themeColor="text1"/>
          <w:highlight w:val="none"/>
          <w:lang w:eastAsia="zh-CN"/>
          <w14:textFill>
            <w14:solidFill>
              <w14:schemeClr w14:val="tx1"/>
            </w14:solidFill>
          </w14:textFill>
        </w:rPr>
        <w:t>撤回投标文件。该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lang w:eastAsia="zh-CN"/>
          <w14:textFill>
            <w14:solidFill>
              <w14:schemeClr w14:val="tx1"/>
            </w14:solidFill>
          </w14:textFill>
        </w:rPr>
        <w:t>的投标文件不予退还。</w:t>
      </w:r>
    </w:p>
    <w:p w14:paraId="104515A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四、开标、评标与确定中标人</w:t>
      </w:r>
    </w:p>
    <w:p w14:paraId="01C52A1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21.开标</w:t>
      </w:r>
    </w:p>
    <w:p w14:paraId="23BDAC5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21.1 代理机构将在招标文件确定的时间和地点进行公开开标。投标人应委派代表准时参加，参加开标的代表须签名报到以证明其出席。</w:t>
      </w:r>
    </w:p>
    <w:p w14:paraId="58BE3D6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21.2 开标时，由投标人或者其推选的代表检查投标文件的密封情况，经确认无误后，由采购代理机构工作人员当众拆封，宣布投标人名称、《开标一览表》</w:t>
      </w:r>
      <w:r>
        <w:rPr>
          <w:rFonts w:hint="eastAsia"/>
          <w:color w:val="000000" w:themeColor="text1"/>
          <w:highlight w:val="none"/>
          <w:lang w:val="en-US" w:eastAsia="zh-CN"/>
          <w14:textFill>
            <w14:solidFill>
              <w14:schemeClr w14:val="tx1"/>
            </w14:solidFill>
          </w14:textFill>
        </w:rPr>
        <w:t>中的</w:t>
      </w:r>
      <w:r>
        <w:rPr>
          <w:rFonts w:hint="eastAsia"/>
          <w:color w:val="000000" w:themeColor="text1"/>
          <w:highlight w:val="none"/>
          <w14:textFill>
            <w14:solidFill>
              <w14:schemeClr w14:val="tx1"/>
            </w14:solidFill>
          </w14:textFill>
        </w:rPr>
        <w:t>投标价格和招标文件规定的需要宣布的其他内容。</w:t>
      </w:r>
    </w:p>
    <w:p w14:paraId="401E6EF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21.3 </w:t>
      </w:r>
      <w:r>
        <w:rPr>
          <w:rFonts w:hint="eastAsia"/>
          <w:color w:val="000000" w:themeColor="text1"/>
          <w:highlight w:val="none"/>
          <w:lang w:val="en-US" w:eastAsia="zh-CN"/>
          <w14:textFill>
            <w14:solidFill>
              <w14:schemeClr w14:val="tx1"/>
            </w14:solidFill>
          </w14:textFill>
        </w:rPr>
        <w:t>开标时，</w:t>
      </w:r>
      <w:r>
        <w:rPr>
          <w:rFonts w:hint="eastAsia"/>
          <w:color w:val="000000" w:themeColor="text1"/>
          <w:highlight w:val="none"/>
          <w14:textFill>
            <w14:solidFill>
              <w14:schemeClr w14:val="tx1"/>
            </w14:solidFill>
          </w14:textFill>
        </w:rPr>
        <w:t>《开标一览表》中报价的大写金额与小写金额不一致的，以大写金额为准。</w:t>
      </w:r>
    </w:p>
    <w:p w14:paraId="43392416">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21.4 如出现投标截止时间结束后参加投标的投标人不足三家的情况，不得开标。</w:t>
      </w:r>
    </w:p>
    <w:p w14:paraId="6CFCF21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22.评标</w:t>
      </w:r>
    </w:p>
    <w:p w14:paraId="0F0EE2E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 评标组织</w:t>
      </w:r>
    </w:p>
    <w:p w14:paraId="631223B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22.1.1 评标工作由代理机构组织，具体评标事务由依法组建的评标委员会负责，并独立履行下列职责：</w:t>
      </w:r>
    </w:p>
    <w:p w14:paraId="79CE9FF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（1）审查、评价投标文件是否符合招标文件的商务、技术等实质性要求；</w:t>
      </w:r>
    </w:p>
    <w:p w14:paraId="5FF3B96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（2）要求投标人对投标文件有关事项作出澄清或者说明；</w:t>
      </w:r>
    </w:p>
    <w:p w14:paraId="3BA074C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（3）对投标文件进行比较和评价；</w:t>
      </w:r>
    </w:p>
    <w:p w14:paraId="39A0119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（4）推荐中标候选人或根据采购人委托直接确定中标人；</w:t>
      </w:r>
    </w:p>
    <w:p w14:paraId="16D7383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（5）向采购人、采购代理机构或者有关部门报告评标中发现的违法行为。</w:t>
      </w:r>
    </w:p>
    <w:p w14:paraId="64644EE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22.1.2 评标委员会由采购人代表（如有）和有关技术、经济等方面的专家组成，独立开展评审工作。</w:t>
      </w:r>
    </w:p>
    <w:p w14:paraId="23BAD58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 评标程序</w:t>
      </w:r>
    </w:p>
    <w:p w14:paraId="3DF4798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 投标文件的资格审查</w:t>
      </w:r>
    </w:p>
    <w:p w14:paraId="1A44C29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采购人代表或采购代理机构依法对投标人的资格进行审查。</w:t>
      </w:r>
    </w:p>
    <w:p w14:paraId="5038971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22.2.1.2</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采购人代表或采购代理机构依据法律法规和招标文件的规定，对投标文件中的资格证明文件等进行审查，以确定投标人是否具备投标资格。</w:t>
      </w:r>
    </w:p>
    <w:p w14:paraId="6B73EEA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22.2.1.3</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在进行资格性审查的同时，将在“信用中国”网站（www.creditchina.gov.cn）、“中国政府采购网”（www.ccgp.gov.cn）对投标人是否被列入失信被执行人、重大税收违法失信主体、政府采购严重违法失信行为记录名单的情况进行查询，以确定投标人是否具备投标资格。</w:t>
      </w:r>
      <w:r>
        <w:rPr>
          <w:rFonts w:hint="eastAsia"/>
          <w:color w:val="000000" w:themeColor="text1"/>
          <w:highlight w:val="none"/>
          <w:lang w:val="en-US" w:eastAsia="zh-CN"/>
          <w14:textFill>
            <w14:solidFill>
              <w14:schemeClr w14:val="tx1"/>
            </w14:solidFill>
          </w14:textFill>
        </w:rPr>
        <w:t>采购代理机构</w:t>
      </w:r>
      <w:r>
        <w:rPr>
          <w:rFonts w:hint="eastAsia"/>
          <w:color w:val="000000" w:themeColor="text1"/>
          <w:highlight w:val="none"/>
          <w14:textFill>
            <w14:solidFill>
              <w14:schemeClr w14:val="tx1"/>
            </w14:solidFill>
          </w14:textFill>
        </w:rPr>
        <w:t>将查询结果以网页打印的形式留存并归档。</w:t>
      </w:r>
    </w:p>
    <w:p w14:paraId="12FAAEC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22.2.1.4 投标文件有下列情况之一的，在资格性审查时按照无效投标处理</w:t>
      </w:r>
    </w:p>
    <w:p w14:paraId="26A619A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（1）不具备招标文件规定资格条件的；</w:t>
      </w:r>
    </w:p>
    <w:p w14:paraId="32633987">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投标人被“信用中国”网站（www.creditchina.gov.cn）、“中国政府采购网”（www.ccgp.gov.cn）列入失信被执行人、重大税收违法失信主体、政府采购严重违法失信行为记录名单的。接受联合体的项目，两个以上的自然人、法人或者其他组织组成一个联合体，以一个投标人的身份共同参加政府采购活动的，联合体成员存在不良信用记录的，视同联合体存在不良信用记录</w:t>
      </w:r>
      <w:r>
        <w:rPr>
          <w:rFonts w:hint="eastAsia"/>
          <w:color w:val="000000" w:themeColor="text1"/>
          <w:highlight w:val="none"/>
          <w:lang w:eastAsia="zh-CN"/>
          <w14:textFill>
            <w14:solidFill>
              <w14:schemeClr w14:val="tx1"/>
            </w14:solidFill>
          </w14:textFill>
        </w:rPr>
        <w:t>。</w:t>
      </w:r>
    </w:p>
    <w:p w14:paraId="7CBA2C9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 投标文件的符合性审查</w:t>
      </w:r>
    </w:p>
    <w:p w14:paraId="0953948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评标委员会将依据法律法规和招标文件的规定，对投标文件的有效性、完整性和对招标文件的响应程度进行审查，以确定是否对招标文件的实质性要求作出响应。</w:t>
      </w:r>
    </w:p>
    <w:p w14:paraId="3FA7BD2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22.2.2.2 实质性要求是指本招标文件中带“★”的要求。</w:t>
      </w:r>
    </w:p>
    <w:p w14:paraId="1E03C16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22.2.2.3 如果投标文件实质上没有响应招标文件的要求，评标委员会将予以拒绝，投标人不得通过修改或撤销不符合要求的偏离而使其投标成为实质性响应的投标。</w:t>
      </w:r>
    </w:p>
    <w:p w14:paraId="496F3911">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22.2.2.4 算术错误的修正</w:t>
      </w:r>
    </w:p>
    <w:p w14:paraId="02D1274E">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22.2.2.4.1 </w:t>
      </w:r>
      <w:r>
        <w:rPr>
          <w:rFonts w:hint="eastAsia"/>
          <w:color w:val="000000" w:themeColor="text1"/>
          <w:highlight w:val="none"/>
          <w14:textFill>
            <w14:solidFill>
              <w14:schemeClr w14:val="tx1"/>
            </w14:solidFill>
          </w14:textFill>
        </w:rPr>
        <w:t>评标委员会将对确定为实质性响应的投标进行进一步审核，看其是否有计算上或累加上的算术错误，修正错误的原则如下：</w:t>
      </w:r>
    </w:p>
    <w:p w14:paraId="75D2DC2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（1）投标文件中开标一览表内容与投标文件中相应内容不一致的，以开标一览表为准。</w:t>
      </w:r>
    </w:p>
    <w:p w14:paraId="3C4138E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（2）大写金额和小写金额不一致的，以大写金额为准。</w:t>
      </w:r>
    </w:p>
    <w:p w14:paraId="15D4219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（3）单价金额小数点或者百分比有明显错位的，以开标一览表的总价为准，并修改单价。</w:t>
      </w:r>
    </w:p>
    <w:p w14:paraId="42E8A3E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（4）总价金额与按单价汇总金额不一致的，以单价金额计算结果为准。</w:t>
      </w:r>
    </w:p>
    <w:p w14:paraId="6A4A755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同时出现两种以上错误的，按照前款规定的顺序修正。</w:t>
      </w:r>
    </w:p>
    <w:p w14:paraId="0439B92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22.2.2.4.2 </w:t>
      </w:r>
      <w:r>
        <w:rPr>
          <w:rFonts w:hint="eastAsia"/>
          <w:color w:val="000000" w:themeColor="text1"/>
          <w:highlight w:val="none"/>
          <w14:textFill>
            <w14:solidFill>
              <w14:schemeClr w14:val="tx1"/>
            </w14:solidFill>
          </w14:textFill>
        </w:rPr>
        <w:t>评标委员会将按上述修正错误的方法调整投标文件中的投标报价，修正后的报价</w:t>
      </w:r>
      <w:r>
        <w:rPr>
          <w:rFonts w:hint="eastAsia"/>
          <w:color w:val="000000" w:themeColor="text1"/>
          <w:highlight w:val="none"/>
          <w:lang w:val="en-US" w:eastAsia="zh-CN"/>
          <w14:textFill>
            <w14:solidFill>
              <w14:schemeClr w14:val="tx1"/>
            </w14:solidFill>
          </w14:textFill>
        </w:rPr>
        <w:t>采用书面形式</w:t>
      </w:r>
      <w:r>
        <w:rPr>
          <w:rFonts w:hint="eastAsia"/>
          <w:color w:val="000000" w:themeColor="text1"/>
          <w:highlight w:val="none"/>
          <w14:textFill>
            <w14:solidFill>
              <w14:schemeClr w14:val="tx1"/>
            </w14:solidFill>
          </w14:textFill>
        </w:rPr>
        <w:t>，并加盖公章，或者由法定代表人或其授权的代表签字确认</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经投标人确认后产生约束力，投标人不确认的，其投标无效。</w:t>
      </w:r>
    </w:p>
    <w:p w14:paraId="7A84BC4A">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5 </w:t>
      </w:r>
      <w:r>
        <w:rPr>
          <w:rFonts w:hint="eastAsia"/>
          <w:color w:val="000000" w:themeColor="text1"/>
          <w:highlight w:val="none"/>
          <w14:textFill>
            <w14:solidFill>
              <w14:schemeClr w14:val="tx1"/>
            </w14:solidFill>
          </w14:textFill>
        </w:rPr>
        <w:t>相同品牌产品投标的处理方法</w:t>
      </w:r>
    </w:p>
    <w:p w14:paraId="7837D54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用最低评标价法的采购项目，提供相同品牌产品的不同投标人参加同一合同项下（采购包）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2B684D2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使用综合评分法的采购项目，提供相同品牌产品且通过资格审查、符合性审查的不同投标人参加同一合同项下（采购包）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FF0DA1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（3）非单一产品采购项目，根据采购项目技术构成、产品价格比重等合理确定核心产品，核心产品见招标文件规定。多家投标人提供的核心产品品牌相同的，按前两款规定处理。</w:t>
      </w:r>
    </w:p>
    <w:p w14:paraId="2ABF93A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 </w:t>
      </w:r>
      <w:r>
        <w:rPr>
          <w:rFonts w:hint="eastAsia"/>
          <w:color w:val="000000" w:themeColor="text1"/>
          <w:highlight w:val="none"/>
          <w14:textFill>
            <w14:solidFill>
              <w14:schemeClr w14:val="tx1"/>
            </w14:solidFill>
          </w14:textFill>
        </w:rPr>
        <w:t>异常低价审查</w:t>
      </w:r>
    </w:p>
    <w:p w14:paraId="1A48A06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6.1 </w:t>
      </w:r>
      <w:r>
        <w:rPr>
          <w:rFonts w:hint="eastAsia"/>
          <w:color w:val="000000" w:themeColor="text1"/>
          <w:highlight w:val="none"/>
          <w14:textFill>
            <w14:solidFill>
              <w14:schemeClr w14:val="tx1"/>
            </w14:solidFill>
          </w14:textFill>
        </w:rPr>
        <w:t>评标过程中出现下列情形之一的，评标委员会应当启动异常低价投标审查程序：</w:t>
      </w:r>
    </w:p>
    <w:p w14:paraId="7C5A3E4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（1）投标报价低于全部通过符合性审查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投标报价平均值50%的，即投标报价&lt;全部通过符合性审查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投标报价平均值×50%；</w:t>
      </w:r>
    </w:p>
    <w:p w14:paraId="3991ABB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（2）投标报价低于通过符合性审查的次低报价</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投标报价50%的，即投标报价&lt;通过符合性审查的次低报价</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投标报价×50%；</w:t>
      </w:r>
    </w:p>
    <w:p w14:paraId="7CC7CAE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（3）投标报价低于采购项目最高限价</w:t>
      </w:r>
      <w:r>
        <w:rPr>
          <w:rFonts w:hint="eastAsia"/>
          <w:color w:val="000000" w:themeColor="text1"/>
          <w:highlight w:val="none"/>
          <w:lang w:val="en-US" w:eastAsia="zh-CN"/>
          <w14:textFill>
            <w14:solidFill>
              <w14:schemeClr w14:val="tx1"/>
            </w14:solidFill>
          </w14:textFill>
        </w:rPr>
        <w:t>45</w:t>
      </w:r>
      <w:r>
        <w:rPr>
          <w:rFonts w:hint="eastAsia"/>
          <w:color w:val="000000" w:themeColor="text1"/>
          <w:highlight w:val="none"/>
          <w14:textFill>
            <w14:solidFill>
              <w14:schemeClr w14:val="tx1"/>
            </w14:solidFill>
          </w14:textFill>
        </w:rPr>
        <w:t>%的，即投标报价&lt;采购项目最高限价×</w:t>
      </w:r>
      <w:r>
        <w:rPr>
          <w:rFonts w:hint="eastAsia"/>
          <w:color w:val="000000" w:themeColor="text1"/>
          <w:highlight w:val="none"/>
          <w:lang w:val="en-US" w:eastAsia="zh-CN"/>
          <w14:textFill>
            <w14:solidFill>
              <w14:schemeClr w14:val="tx1"/>
            </w14:solidFill>
          </w14:textFill>
        </w:rPr>
        <w:t>45</w:t>
      </w:r>
      <w:r>
        <w:rPr>
          <w:rFonts w:hint="eastAsia"/>
          <w:color w:val="000000" w:themeColor="text1"/>
          <w:highlight w:val="none"/>
          <w14:textFill>
            <w14:solidFill>
              <w14:schemeClr w14:val="tx1"/>
            </w14:solidFill>
          </w14:textFill>
        </w:rPr>
        <w:t>%；</w:t>
      </w:r>
    </w:p>
    <w:p w14:paraId="2C3367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（4）评标委员会基于专业判断，认为</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报价过低，有可能影响产品质量或者不能诚信履约的其他情形。</w:t>
      </w:r>
    </w:p>
    <w:p w14:paraId="69CA643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6.2 </w:t>
      </w:r>
      <w:r>
        <w:rPr>
          <w:rFonts w:hint="eastAsia"/>
          <w:color w:val="000000" w:themeColor="text1"/>
          <w:highlight w:val="none"/>
          <w14:textFill>
            <w14:solidFill>
              <w14:schemeClr w14:val="tx1"/>
            </w14:solidFill>
          </w14:textFill>
        </w:rPr>
        <w:t>评标委员会启动异常低价投标审查后，属于前述第（1）项至第（4）项情形的，应当要求相关</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在评审现场合理的时间内对投标价格作出解释，提供项目具体成本测算等与报价合理性相关的书面说明及必要的证明材料，包括但不限于原材料成本、人工成本、制造费用等，给予相关</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的合理时间一般不少于30分钟。其中，属于第（3）项情形，</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已随投标文件一并提交相关书面说明及必要的证明材料的，在评标现场可不再重复提交。</w:t>
      </w:r>
    </w:p>
    <w:p w14:paraId="40C7818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评标委员会依据专业经验，参考同类项目中标价格、类似产品市场价格水平、行业人工费用标准、国家有关部门指导行业协会发布的行业平均成本等情况，对报价合理性进行判断。</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不能提供书面说明、证明材料，或者提供的书面说明、证明材料不能证明其报价合理性的，评标委员会应当将其作为无效投标处理。</w:t>
      </w:r>
    </w:p>
    <w:p w14:paraId="2591AFA6">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 xml:space="preserve"> 投标文件有下列情况之一的，在符合性审查时按照无效投标处理</w:t>
      </w:r>
      <w:r>
        <w:rPr>
          <w:rFonts w:hint="eastAsia"/>
          <w:color w:val="000000" w:themeColor="text1"/>
          <w:highlight w:val="none"/>
          <w:lang w:eastAsia="zh-CN"/>
          <w14:textFill>
            <w14:solidFill>
              <w14:schemeClr w14:val="tx1"/>
            </w14:solidFill>
          </w14:textFill>
        </w:rPr>
        <w:t>：</w:t>
      </w:r>
    </w:p>
    <w:p w14:paraId="40D5355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（1）未按招标文件规定签署、盖章的；</w:t>
      </w:r>
    </w:p>
    <w:p w14:paraId="2E39C8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（2）没有《开标一览表》或《开标一览表》未按招标文件要求盖章的；</w:t>
      </w:r>
    </w:p>
    <w:p w14:paraId="286087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（3）报价超过招标文件中规定的预算金额或者最高限价的；</w:t>
      </w:r>
    </w:p>
    <w:p w14:paraId="63C1088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（4）不同投标人的投标文件由同一单位或者个人编制；</w:t>
      </w:r>
    </w:p>
    <w:p w14:paraId="366FBC2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（5）不同投标人委托同一单位或者个人办理投标事宜；</w:t>
      </w:r>
    </w:p>
    <w:p w14:paraId="210176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（6）不同投标人的投标文件载明的项目管理成员或者联系人员为同一人；</w:t>
      </w:r>
    </w:p>
    <w:p w14:paraId="3E0A15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（7）不同投标人的投标文件异常一致或者投标报价呈规律性差异；</w:t>
      </w:r>
    </w:p>
    <w:p w14:paraId="419E83A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（8）不同投标人的投标文件相互混装；</w:t>
      </w:r>
    </w:p>
    <w:p w14:paraId="5CD1FA85">
      <w:pPr>
        <w:bidi w:val="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（9）不同投标人的投标保证金从同一单位或者个人的账户转出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如有）</w:t>
      </w:r>
      <w:r>
        <w:rPr>
          <w:rFonts w:hint="eastAsia"/>
          <w:color w:val="000000" w:themeColor="text1"/>
          <w:highlight w:val="none"/>
          <w:lang w:eastAsia="zh-CN"/>
          <w14:textFill>
            <w14:solidFill>
              <w14:schemeClr w14:val="tx1"/>
            </w14:solidFill>
          </w14:textFill>
        </w:rPr>
        <w:t>；</w:t>
      </w:r>
    </w:p>
    <w:p w14:paraId="47725FA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（10）未按照招标文件的规定提交投标保证金的</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如有）</w:t>
      </w:r>
      <w:r>
        <w:rPr>
          <w:rFonts w:hint="eastAsia"/>
          <w:color w:val="000000" w:themeColor="text1"/>
          <w:highlight w:val="none"/>
          <w14:textFill>
            <w14:solidFill>
              <w14:schemeClr w14:val="tx1"/>
            </w14:solidFill>
          </w14:textFill>
        </w:rPr>
        <w:t>；</w:t>
      </w:r>
    </w:p>
    <w:p w14:paraId="283C3DA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（11）不同投标人的负责人为同一人或者存在控股、管理关系的；</w:t>
      </w:r>
    </w:p>
    <w:p w14:paraId="3C8A479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（12）不同投标人的授权委托人（或法定代表人、项目经理、项目总监、项目负责人等）在招标文件发布日上月至投标截止日当月在同一单位缴纳社会保险的；</w:t>
      </w:r>
    </w:p>
    <w:p w14:paraId="388C81D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（13）未实质性响应招标文件要求的；</w:t>
      </w:r>
    </w:p>
    <w:p w14:paraId="5BBA4BD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（14）属于投标邀请中拒绝参加本次采购活动投标人的；</w:t>
      </w:r>
    </w:p>
    <w:p w14:paraId="561040B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（15）投标文件含有采购人不能接受的附加条件的；</w:t>
      </w:r>
    </w:p>
    <w:p w14:paraId="0515DD99">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（16）评标委员会</w:t>
      </w:r>
      <w:r>
        <w:rPr>
          <w:rFonts w:hint="eastAsia"/>
          <w:color w:val="000000" w:themeColor="text1"/>
          <w:highlight w:val="none"/>
          <w:lang w:val="en-US" w:eastAsia="zh-CN"/>
          <w14:textFill>
            <w14:solidFill>
              <w14:schemeClr w14:val="tx1"/>
            </w14:solidFill>
          </w14:textFill>
        </w:rPr>
        <w:t>启动</w:t>
      </w:r>
      <w:r>
        <w:rPr>
          <w:rFonts w:hint="eastAsia"/>
          <w:color w:val="000000" w:themeColor="text1"/>
          <w:highlight w:val="none"/>
          <w14:textFill>
            <w14:solidFill>
              <w14:schemeClr w14:val="tx1"/>
            </w14:solidFill>
          </w14:textFill>
        </w:rPr>
        <w:t>异常低价投标审查程序</w:t>
      </w:r>
      <w:r>
        <w:rPr>
          <w:rFonts w:hint="eastAsia"/>
          <w:color w:val="000000" w:themeColor="text1"/>
          <w:highlight w:val="none"/>
          <w:lang w:val="en-US" w:eastAsia="zh-CN"/>
          <w14:textFill>
            <w14:solidFill>
              <w14:schemeClr w14:val="tx1"/>
            </w14:solidFill>
          </w14:textFill>
        </w:rPr>
        <w:t>后，</w:t>
      </w:r>
      <w:r>
        <w:rPr>
          <w:rFonts w:hint="eastAsia"/>
          <w:color w:val="000000" w:themeColor="text1"/>
          <w:highlight w:val="none"/>
          <w14:textFill>
            <w14:solidFill>
              <w14:schemeClr w14:val="tx1"/>
            </w14:solidFill>
          </w14:textFill>
        </w:rPr>
        <w:t>投标人不能提供书面说明、证明材料，或者提供的书面说明、证明材料不能证明其报价合理性的</w:t>
      </w:r>
      <w:r>
        <w:rPr>
          <w:rFonts w:hint="eastAsia"/>
          <w:color w:val="000000" w:themeColor="text1"/>
          <w:highlight w:val="none"/>
          <w:lang w:eastAsia="zh-CN"/>
          <w14:textFill>
            <w14:solidFill>
              <w14:schemeClr w14:val="tx1"/>
            </w14:solidFill>
          </w14:textFill>
        </w:rPr>
        <w:t>；</w:t>
      </w:r>
    </w:p>
    <w:p w14:paraId="3E2502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（17）不符合</w:t>
      </w:r>
      <w:r>
        <w:rPr>
          <w:rFonts w:hint="eastAsia"/>
          <w:color w:val="000000" w:themeColor="text1"/>
          <w:highlight w:val="none"/>
          <w:lang w:eastAsia="zh-CN"/>
          <w14:textFill>
            <w14:solidFill>
              <w14:schemeClr w14:val="tx1"/>
            </w14:solidFill>
          </w14:textFill>
        </w:rPr>
        <w:t>法律法规</w:t>
      </w:r>
      <w:r>
        <w:rPr>
          <w:rFonts w:hint="eastAsia"/>
          <w:color w:val="000000" w:themeColor="text1"/>
          <w:highlight w:val="none"/>
          <w14:textFill>
            <w14:solidFill>
              <w14:schemeClr w14:val="tx1"/>
            </w14:solidFill>
          </w14:textFill>
        </w:rPr>
        <w:t>和招标文件规定的其他无效情形。</w:t>
      </w:r>
    </w:p>
    <w:p w14:paraId="1276B1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 xml:space="preserve"> 有下列情形之一的予以废标，同时将废标理由通知所有投标人</w:t>
      </w:r>
    </w:p>
    <w:p w14:paraId="5455AA5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（1）符合资格条件的投标人或者对招标文件作实质性响应的投标人不足三家的；</w:t>
      </w:r>
    </w:p>
    <w:p w14:paraId="04D8E71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（2）出现影响采购公正的违法、违规行为的；</w:t>
      </w:r>
    </w:p>
    <w:p w14:paraId="7471CE0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（3）投标人的报价均超过了采购预算或最高限价，采购人不能支付的；</w:t>
      </w:r>
    </w:p>
    <w:p w14:paraId="7C17A80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（4）因重大变故，采购任务取消的；</w:t>
      </w:r>
    </w:p>
    <w:p w14:paraId="29B0DCF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（5）招标文件存在歧义、重大缺陷，或者招标文件内容违反国家有关强制性规定的；</w:t>
      </w:r>
    </w:p>
    <w:p w14:paraId="03750C2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（6）预留份额的采购项目或采购包，通过发布公告方式邀请投标人后，符合资格条件的中小企业数量不足3家的。</w:t>
      </w:r>
    </w:p>
    <w:p w14:paraId="4E13707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 xml:space="preserve"> 投标截止时间结束参加投标的投标人不足三家的处理</w:t>
      </w:r>
    </w:p>
    <w:p w14:paraId="07F94C6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如出现投标截止时间结束后参加投标的投标人不足三家的情况，不得开标。此采购项目应予以废标。废标后，除采购任务取消情形外，应当重新组织招标；如果需要采用其他方式采购，根据需要，应当在采购活动开始前获得有关部门批准（不需要获得批准的除外）</w:t>
      </w:r>
      <w:r>
        <w:rPr>
          <w:rFonts w:hint="eastAsia"/>
          <w:color w:val="000000" w:themeColor="text1"/>
          <w:highlight w:val="none"/>
          <w:lang w:val="en-US" w:eastAsia="zh-CN"/>
          <w14:textFill>
            <w14:solidFill>
              <w14:schemeClr w14:val="tx1"/>
            </w14:solidFill>
          </w14:textFill>
        </w:rPr>
        <w:t>或按照采购人内控标准执行</w:t>
      </w:r>
      <w:r>
        <w:rPr>
          <w:rFonts w:hint="eastAsia"/>
          <w:color w:val="000000" w:themeColor="text1"/>
          <w:highlight w:val="none"/>
          <w14:textFill>
            <w14:solidFill>
              <w14:schemeClr w14:val="tx1"/>
            </w14:solidFill>
          </w14:textFill>
        </w:rPr>
        <w:t>。</w:t>
      </w:r>
    </w:p>
    <w:p w14:paraId="79D07B46">
      <w:pPr>
        <w:bidi w:val="0"/>
        <w:rPr>
          <w:rFonts w:hint="eastAsia" w:ascii="Times New Roman" w:hAnsi="Times New Roman"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在评标期间，出现符合专业条件的投标人或者对招标文件做出实质响应的投标人不足三家情形的，此采购项目应予以废标。废标后，除采购任务取消情形外，应当重新组织招标；如果需要采用其他方式采购，根据需要，应当在采购活动开始前获得有关部门批准（不需要获得批准的除外）</w:t>
      </w:r>
      <w:r>
        <w:rPr>
          <w:rFonts w:hint="eastAsia"/>
          <w:color w:val="000000" w:themeColor="text1"/>
          <w:highlight w:val="none"/>
          <w:lang w:val="en-US" w:eastAsia="zh-CN"/>
          <w14:textFill>
            <w14:solidFill>
              <w14:schemeClr w14:val="tx1"/>
            </w14:solidFill>
          </w14:textFill>
        </w:rPr>
        <w:t>或按照采购人内控标准执行</w:t>
      </w:r>
      <w:r>
        <w:rPr>
          <w:rFonts w:hint="eastAsia"/>
          <w:color w:val="000000" w:themeColor="text1"/>
          <w:highlight w:val="none"/>
          <w14:textFill>
            <w14:solidFill>
              <w14:schemeClr w14:val="tx1"/>
            </w14:solidFill>
          </w14:textFill>
        </w:rPr>
        <w:t>。</w:t>
      </w:r>
    </w:p>
    <w:p w14:paraId="47B13E1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 投标文件的进一步评审</w:t>
      </w:r>
    </w:p>
    <w:p w14:paraId="66E5DE8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评标委员会将允许修正投标文件中不构成重大偏离的、微小的、非正规的、不一致的或不规则的地方，但这些修改不能影响任何投标人相应的名次排列。</w:t>
      </w:r>
    </w:p>
    <w:p w14:paraId="491DD13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 xml:space="preserve"> 澄清有关问题。</w:t>
      </w:r>
    </w:p>
    <w:p w14:paraId="41D8E00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2.1</w:t>
      </w:r>
      <w:r>
        <w:rPr>
          <w:rFonts w:hint="eastAsia"/>
          <w:color w:val="000000" w:themeColor="text1"/>
          <w:highlight w:val="none"/>
          <w14:textFill>
            <w14:solidFill>
              <w14:schemeClr w14:val="tx1"/>
            </w14:solidFill>
          </w14:textFill>
        </w:rPr>
        <w:t xml:space="preserve"> 对于投标文件中含义不明确、同类问题表述不一致或者有明显文字和计算错误的内容，评标委员会应当以书面形式要求投标人作出必要的澄清、说明或者补正。</w:t>
      </w:r>
    </w:p>
    <w:p w14:paraId="3E61845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2.2</w:t>
      </w:r>
      <w:r>
        <w:rPr>
          <w:rFonts w:hint="eastAsia"/>
          <w:color w:val="000000" w:themeColor="text1"/>
          <w:highlight w:val="none"/>
          <w14:textFill>
            <w14:solidFill>
              <w14:schemeClr w14:val="tx1"/>
            </w14:solidFill>
          </w14:textFill>
        </w:rPr>
        <w:t xml:space="preserve"> 投标人的澄清、说明或者补正应当采用书面形式，并加盖公章，或者由法定代表人或其授权的代表签字。投标人的澄清、说明或者补正不得超出投标文件的范围或者改变投标文件的实质性内容。</w:t>
      </w:r>
    </w:p>
    <w:p w14:paraId="242D611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 xml:space="preserve"> 比较与评价。评标委员会应当按照招标文件中规定的评标方法和标准，对符合性审查合格的投标文件进行商务和技术评估，综合比较与评价。</w:t>
      </w:r>
    </w:p>
    <w:p w14:paraId="7CBE1B2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22.3 评标方法和标准</w:t>
      </w:r>
    </w:p>
    <w:p w14:paraId="33C4250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22.3.1 采用综合评分法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是指投标文件满足招标文件全部实质性要求，且按照评审因素的量化指标评审得分最高的投标人为中标候选人的评标方法。</w:t>
      </w:r>
    </w:p>
    <w:p w14:paraId="5E0555F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22.3.2 </w:t>
      </w:r>
      <w:r>
        <w:rPr>
          <w:rFonts w:hint="eastAsia"/>
          <w:color w:val="000000" w:themeColor="text1"/>
          <w:highlight w:val="none"/>
          <w:lang w:val="en-US" w:eastAsia="zh-CN"/>
          <w14:textFill>
            <w14:solidFill>
              <w14:schemeClr w14:val="tx1"/>
            </w14:solidFill>
          </w14:textFill>
        </w:rPr>
        <w:t>评审因素和评审标准</w:t>
      </w:r>
      <w:r>
        <w:rPr>
          <w:rFonts w:hint="eastAsia"/>
          <w:color w:val="000000" w:themeColor="text1"/>
          <w:highlight w:val="none"/>
          <w14:textFill>
            <w14:solidFill>
              <w14:schemeClr w14:val="tx1"/>
            </w14:solidFill>
          </w14:textFill>
        </w:rPr>
        <w:t>详见</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文件第三章。</w:t>
      </w:r>
    </w:p>
    <w:p w14:paraId="2C560676">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23.确定中标人</w:t>
      </w:r>
    </w:p>
    <w:p w14:paraId="44340A0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23.1 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357D12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23.2 按以下第（ </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 xml:space="preserve"> ）种方式确定中标人</w:t>
      </w:r>
    </w:p>
    <w:p w14:paraId="0FC0566B">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（1）采购人</w:t>
      </w:r>
      <w:r>
        <w:rPr>
          <w:rFonts w:hint="eastAsia"/>
          <w:color w:val="000000" w:themeColor="text1"/>
          <w:highlight w:val="none"/>
          <w:lang w:val="en-US" w:eastAsia="zh-CN"/>
          <w14:textFill>
            <w14:solidFill>
              <w14:schemeClr w14:val="tx1"/>
            </w14:solidFill>
          </w14:textFill>
        </w:rPr>
        <w:t>授权</w:t>
      </w:r>
      <w:r>
        <w:rPr>
          <w:rFonts w:hint="eastAsia"/>
          <w:color w:val="000000" w:themeColor="text1"/>
          <w:highlight w:val="none"/>
          <w14:textFill>
            <w14:solidFill>
              <w14:schemeClr w14:val="tx1"/>
            </w14:solidFill>
          </w14:textFill>
        </w:rPr>
        <w:t>评标委员会直接确定排名第一的中标候选人为中标人</w:t>
      </w:r>
      <w:r>
        <w:rPr>
          <w:rFonts w:hint="eastAsia"/>
          <w:color w:val="000000" w:themeColor="text1"/>
          <w:highlight w:val="none"/>
          <w:lang w:eastAsia="zh-CN"/>
          <w14:textFill>
            <w14:solidFill>
              <w14:schemeClr w14:val="tx1"/>
            </w14:solidFill>
          </w14:textFill>
        </w:rPr>
        <w:t>。</w:t>
      </w:r>
    </w:p>
    <w:p w14:paraId="3EF788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（2）采购人在评标委员会推荐的中标候选人中按顺序确定中标人。</w:t>
      </w:r>
    </w:p>
    <w:p w14:paraId="2B1C60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按第</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种方式确定中标人的，代理机构自评审结束之日起</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个工作日内将评审报告送交采购人，采购人应当自收到评审报告之日起</w:t>
      </w: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个工作日内在评审报告推荐的中标候选人中按顺序确定中标人。</w:t>
      </w:r>
    </w:p>
    <w:p w14:paraId="6ECFFBA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中标候选人并列的，由采购人或者采购人委托评标委员会按照技术指标优劣的方式确定中标人，技术指标优劣</w:t>
      </w:r>
      <w:r>
        <w:rPr>
          <w:rFonts w:hint="eastAsia"/>
          <w:color w:val="000000" w:themeColor="text1"/>
          <w:highlight w:val="none"/>
          <w:lang w:val="en-US" w:eastAsia="zh-CN"/>
          <w14:textFill>
            <w14:solidFill>
              <w14:schemeClr w14:val="tx1"/>
            </w14:solidFill>
          </w14:textFill>
        </w:rPr>
        <w:t>相同的，</w:t>
      </w:r>
      <w:r>
        <w:rPr>
          <w:rFonts w:hint="eastAsia"/>
          <w:color w:val="000000" w:themeColor="text1"/>
          <w:highlight w:val="none"/>
          <w14:textFill>
            <w14:solidFill>
              <w14:schemeClr w14:val="tx1"/>
            </w14:solidFill>
          </w14:textFill>
        </w:rPr>
        <w:t>采取随机抽取的方式确定。</w:t>
      </w:r>
    </w:p>
    <w:p w14:paraId="2658EB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23.3 中标人确定之日起</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个工作日内，将在采购信息发布媒体上公告</w:t>
      </w:r>
      <w:r>
        <w:rPr>
          <w:rFonts w:hint="eastAsia"/>
          <w:color w:val="000000" w:themeColor="text1"/>
          <w:highlight w:val="none"/>
          <w:lang w:eastAsia="zh-CN"/>
          <w14:textFill>
            <w14:solidFill>
              <w14:schemeClr w14:val="tx1"/>
            </w14:solidFill>
          </w14:textFill>
        </w:rPr>
        <w:t>，在公告中标结果的同时，采购人或者采购代理机构应当向中标人发出《中标通知书》</w:t>
      </w:r>
      <w:r>
        <w:rPr>
          <w:rFonts w:hint="eastAsia"/>
          <w:color w:val="000000" w:themeColor="text1"/>
          <w:highlight w:val="none"/>
          <w14:textFill>
            <w14:solidFill>
              <w14:schemeClr w14:val="tx1"/>
            </w14:solidFill>
          </w14:textFill>
        </w:rPr>
        <w:t>。</w:t>
      </w:r>
    </w:p>
    <w:p w14:paraId="4F037B5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23.4 《中标通知书》对采购人和中标人具有同等法律效力。</w:t>
      </w:r>
    </w:p>
    <w:p w14:paraId="5568857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23.5 《中标通知书》发出后，中标人无正当理由不与采购人签订合同的，应当依法承担法律责任。</w:t>
      </w:r>
    </w:p>
    <w:p w14:paraId="0155C09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23.6 代理机构和评标委员会对未中标的投标人不作未中标原因的解释。</w:t>
      </w:r>
    </w:p>
    <w:p w14:paraId="09C2CCD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23.7 所有投标文件不论中标与否均不退回。</w:t>
      </w:r>
    </w:p>
    <w:p w14:paraId="79C1C0F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24.编写评审报告</w:t>
      </w:r>
    </w:p>
    <w:p w14:paraId="1103474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评标委员会根据全体评标成员签字的原始评标记录和评标结果编写评审报告。</w:t>
      </w:r>
    </w:p>
    <w:p w14:paraId="68D41342">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25.评标过程的保密与公正</w:t>
      </w:r>
    </w:p>
    <w:p w14:paraId="3581324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25.1 代理机构将采取必要措施，保证评标在严格保密的情况下进行。</w:t>
      </w:r>
    </w:p>
    <w:p w14:paraId="592A956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25.2 任何单位和个人不得非法干预、影响评标办法的确定，以及评标过程和结果。</w:t>
      </w:r>
    </w:p>
    <w:p w14:paraId="43430C7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25.3 公开开标后，直至向中标人授予合同时止，凡是与审查、澄清、评价和比较投标的有关资料以及授标建议等，采购人、评委、采购代理机构均不得向投标人或与评标无关的其他人员透露。</w:t>
      </w:r>
    </w:p>
    <w:p w14:paraId="1C2FD1B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25.4 在评标过程中，投标人不得以任何行为影响评标过程，否则其投标文件将被作为无效投标文件。</w:t>
      </w:r>
    </w:p>
    <w:p w14:paraId="64D6538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25.5 采购代理机构和评标委员会不得向未中标的投标人解释未中标原因，也不公布评标过程中的相关细节。</w:t>
      </w:r>
    </w:p>
    <w:p w14:paraId="4AAC5DD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五、签订合同</w:t>
      </w:r>
    </w:p>
    <w:p w14:paraId="18A002E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26.签订合同</w:t>
      </w:r>
    </w:p>
    <w:p w14:paraId="251B8D9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26.1 采购人应当自《中标通知书》发出之日起三十日内，按照招标文件和中标人投标文件与中标人签订书面合同。所签订的合同不得对招标文件确定事项和中标人投标文件作实质性修改。</w:t>
      </w:r>
    </w:p>
    <w:p w14:paraId="70B8185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26.2 采购人不得向中标人提出任何不合理的要求作为签订合同的条件，不得与中标人私下订立背离合同实质性内容的协议。</w:t>
      </w:r>
    </w:p>
    <w:p w14:paraId="6064765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26.3 中标人拒绝与采购人签订合同，或因不可抗力或者自身原因不能履行政府采购合同的，采购人可以按照评审报告推荐的中标候选人名单排序，确定下一候选人为中标人，也可以重新开展政府采购活动。评审报告未推荐中标候选人的，应重新开展政府采购活动。</w:t>
      </w:r>
    </w:p>
    <w:p w14:paraId="3AED771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26.4 采购合同履行中，采购人需追加与合同标的相同货物的，在不改变合同其他条款的前提下，可以与中标人协商签订补充合同，但所有补充合同的采购金额不得超过原合同采购金额的百分之十。</w:t>
      </w:r>
    </w:p>
    <w:p w14:paraId="52F2028D">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六、询问、质疑、投诉和诚实信用</w:t>
      </w:r>
    </w:p>
    <w:p w14:paraId="120C373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27.询问</w:t>
      </w:r>
    </w:p>
    <w:p w14:paraId="3E26299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27.1 投标人对招标活动事项有疑问的，可以向代理机构或采购人提出询问，代理机构或采购人将在两个工作日内作出答复，但答复的内容不涉及商业秘密。</w:t>
      </w:r>
    </w:p>
    <w:p w14:paraId="4AB74668">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28.质疑</w:t>
      </w:r>
    </w:p>
    <w:p w14:paraId="013D856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28.1 投标人认为</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文件、采购过程和中标结果使自己的合法权益受到损害的，可以在知道或者应当知道其权益受到损害之日起七个工作日内，将质疑文件原件以书面形式送达代理机构。</w:t>
      </w:r>
    </w:p>
    <w:p w14:paraId="27E4D2D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28.2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的质疑行为应符合财政部94号令相关规定，未参加采购活动的投标人或在采购活动中自身权益未受到损害的投标人所提出的质疑不予受理。</w:t>
      </w:r>
    </w:p>
    <w:p w14:paraId="04218FA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28.3 上述应知其权益受到损害之日是指：</w:t>
      </w:r>
    </w:p>
    <w:p w14:paraId="0A68767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（1）对招标文件提出质疑的，为获取招标文件之日或招标文件公告期限届满之日起计算；</w:t>
      </w:r>
    </w:p>
    <w:p w14:paraId="203B2FB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（2）对招标过程提出质疑的，自招标程序环节结束之日起计算；</w:t>
      </w:r>
    </w:p>
    <w:p w14:paraId="03D24DE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（3）对中标结果提出质疑的，自中标结果公告期限届满之日起计算。</w:t>
      </w:r>
    </w:p>
    <w:p w14:paraId="19811F1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28.4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在法定质疑期内应当一次性提出针对同一招标环节的质疑事项。</w:t>
      </w:r>
    </w:p>
    <w:p w14:paraId="147E13B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28.5 代理机构在收到投标人的质疑后将及时组织调查核实，在七个工作日内作出答复，答复的内容不涉及商业秘密。</w:t>
      </w:r>
    </w:p>
    <w:p w14:paraId="3DFE9F7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28.6 代理机构遵循“谁过错谁负担”的原则，有过错的一方承担调查论证费用。</w:t>
      </w:r>
    </w:p>
    <w:p w14:paraId="29EEF9F8">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29.投诉</w:t>
      </w:r>
    </w:p>
    <w:p w14:paraId="2E98CE0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29.1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对代理机构的答复不满意，或代理机构未在规定的时间内作出答复的，可以在答复期满后十五个工作日内向采购项目同级财政部门投诉。</w:t>
      </w:r>
    </w:p>
    <w:p w14:paraId="05B8DE3B">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30.诚实信用</w:t>
      </w:r>
    </w:p>
    <w:p w14:paraId="7AFBFAC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30.1 投标人之间不得相互串通投标报价，不得妨碍其他投标人的公平竞争，不得损害采购人和其他投标人的合法权益。</w:t>
      </w:r>
    </w:p>
    <w:p w14:paraId="5493B9FC">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30.2 投标人不得向代理机构工作人员、评标委员会成员行贿或者采取其他不正当手段谋取中标。经查实投标人有此行为的，</w:t>
      </w:r>
      <w:r>
        <w:rPr>
          <w:rFonts w:hint="eastAsia"/>
          <w:color w:val="000000" w:themeColor="text1"/>
          <w:highlight w:val="none"/>
          <w:lang w:val="en-US" w:eastAsia="zh-CN"/>
          <w14:textFill>
            <w14:solidFill>
              <w14:schemeClr w14:val="tx1"/>
            </w14:solidFill>
          </w14:textFill>
        </w:rPr>
        <w:t>相关部门</w:t>
      </w:r>
      <w:r>
        <w:rPr>
          <w:rFonts w:hint="eastAsia"/>
          <w:color w:val="000000" w:themeColor="text1"/>
          <w:highlight w:val="none"/>
          <w14:textFill>
            <w14:solidFill>
              <w14:schemeClr w14:val="tx1"/>
            </w14:solidFill>
          </w14:textFill>
        </w:rPr>
        <w:t>将投标人列入不良行为记录名单，按照有关规定处理。</w:t>
      </w:r>
    </w:p>
    <w:p w14:paraId="5CE4F6E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30.3 投标人提出书面质疑必须有理、有据，不得虚假质疑和恶意质疑，并对质疑内容的真实性承担责任。否则，一经查实，代理机构有权依据政府采购的有关规定，报请政府采购监管部门对该投标人进行相应的行政处罚并予以公示。如果投标人或者其他利害关系人通过捏造事实、伪造证明材料等方式提出质疑，干扰政府采购活动正常进行的，属于严重不良行为，代理机构将提请</w:t>
      </w:r>
      <w:r>
        <w:rPr>
          <w:rFonts w:hint="eastAsia"/>
          <w:color w:val="000000" w:themeColor="text1"/>
          <w:highlight w:val="none"/>
          <w:lang w:val="en-US" w:eastAsia="zh-CN"/>
          <w14:textFill>
            <w14:solidFill>
              <w14:schemeClr w14:val="tx1"/>
            </w14:solidFill>
          </w14:textFill>
        </w:rPr>
        <w:t>相关部门</w:t>
      </w:r>
      <w:r>
        <w:rPr>
          <w:rFonts w:hint="eastAsia"/>
          <w:color w:val="000000" w:themeColor="text1"/>
          <w:highlight w:val="none"/>
          <w14:textFill>
            <w14:solidFill>
              <w14:schemeClr w14:val="tx1"/>
            </w14:solidFill>
          </w14:textFill>
        </w:rPr>
        <w:t>将其列入不良行为记录名单，并依法予以处罚。</w:t>
      </w:r>
    </w:p>
    <w:p w14:paraId="550D57F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30.4 投标人不得虚假承诺，否则，按照提供虚假材料谋取中标处理。</w:t>
      </w:r>
    </w:p>
    <w:p w14:paraId="0606311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30.5 投标人应自觉遵守开标、评标纪律，扰乱开标评标现场秩序的，属于失信行为，</w:t>
      </w:r>
      <w:r>
        <w:rPr>
          <w:rFonts w:hint="eastAsia"/>
          <w:color w:val="000000" w:themeColor="text1"/>
          <w:highlight w:val="none"/>
          <w:lang w:val="en-US" w:eastAsia="zh-CN"/>
          <w14:textFill>
            <w14:solidFill>
              <w14:schemeClr w14:val="tx1"/>
            </w14:solidFill>
          </w14:textFill>
        </w:rPr>
        <w:t>采购人或采购代理机构有权上报相关部门，并由相关部门按有关规定进行处理</w:t>
      </w:r>
      <w:r>
        <w:rPr>
          <w:rFonts w:hint="eastAsia"/>
          <w:color w:val="000000" w:themeColor="text1"/>
          <w:highlight w:val="none"/>
          <w14:textFill>
            <w14:solidFill>
              <w14:schemeClr w14:val="tx1"/>
            </w14:solidFill>
          </w14:textFill>
        </w:rPr>
        <w:t>。</w:t>
      </w:r>
    </w:p>
    <w:p w14:paraId="72DA4B47">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88BB7BD">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第三章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评标方法与评标标准</w:t>
      </w:r>
    </w:p>
    <w:p w14:paraId="052BE58C">
      <w:pPr>
        <w:pStyle w:val="4"/>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w:t>
      </w:r>
      <w:r>
        <w:rPr>
          <w:rFonts w:hint="eastAsia"/>
          <w:color w:val="000000" w:themeColor="text1"/>
          <w:highlight w:val="none"/>
          <w14:textFill>
            <w14:solidFill>
              <w14:schemeClr w14:val="tx1"/>
            </w14:solidFill>
          </w14:textFill>
        </w:rPr>
        <w:t>、评标方法与定标原则</w:t>
      </w:r>
    </w:p>
    <w:p w14:paraId="43C6BEAD">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1.评标方法：</w:t>
      </w:r>
    </w:p>
    <w:p w14:paraId="59CBCC9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评委会将对确定为实质性响应招标文件要求的投标文件进行评价和比较，评标采用综合评分法。</w:t>
      </w:r>
    </w:p>
    <w:p w14:paraId="03F031F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采用综合评分法，评分统计方法采用百分制（满分100分），各投标人的最终得分为各评委所评定分值的平均值（四舍五入保留小数点后2位）。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1D5DCD63">
      <w:pPr>
        <w:bidi w:val="0"/>
        <w:rPr>
          <w:rFonts w:hint="default"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b/>
          <w:bCs/>
          <w:color w:val="000000" w:themeColor="text1"/>
          <w:highlight w:val="none"/>
          <w:lang w:val="en-US" w:eastAsia="zh-CN"/>
          <w14:textFill>
            <w14:solidFill>
              <w14:schemeClr w14:val="tx1"/>
            </w14:solidFill>
          </w14:textFill>
        </w:rPr>
        <w:t>2.定标原则：</w:t>
      </w:r>
    </w:p>
    <w:p w14:paraId="31273F77">
      <w:pPr>
        <w:bidi w:val="0"/>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采购人在评标委员会推荐的中标候选人中按顺序确定中标人。中标候选人并列的，由采购人按照技术指标优劣的方式确定中标人，技术指标优劣相同的，采取随机抽取的方式确定。</w:t>
      </w:r>
    </w:p>
    <w:p w14:paraId="1E9AC927">
      <w:pPr>
        <w:pStyle w:val="4"/>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、综合评分标准</w:t>
      </w:r>
    </w:p>
    <w:p w14:paraId="218A61F5">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评标委员会将按下列评分具体办法和标准进行打分，总分值为100分。</w:t>
      </w:r>
      <w:r>
        <w:rPr>
          <w:rFonts w:hint="eastAsia"/>
          <w:color w:val="000000" w:themeColor="text1"/>
          <w:highlight w:val="none"/>
          <w:lang w:val="en-US" w:eastAsia="zh-CN"/>
          <w14:textFill>
            <w14:solidFill>
              <w14:schemeClr w14:val="tx1"/>
            </w14:solidFill>
          </w14:textFill>
        </w:rPr>
        <w:t>具体评分因素及评分明细如下：</w:t>
      </w:r>
    </w:p>
    <w:tbl>
      <w:tblPr>
        <w:tblStyle w:val="1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198"/>
        <w:gridCol w:w="6548"/>
        <w:gridCol w:w="743"/>
      </w:tblGrid>
      <w:tr w14:paraId="3B6EB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7A8BF26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序号</w:t>
            </w:r>
          </w:p>
        </w:tc>
        <w:tc>
          <w:tcPr>
            <w:tcW w:w="645" w:type="pct"/>
            <w:noWrap w:val="0"/>
            <w:vAlign w:val="center"/>
          </w:tcPr>
          <w:p w14:paraId="05E50B9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评分</w:t>
            </w:r>
          </w:p>
          <w:p w14:paraId="7F62BAD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因素</w:t>
            </w:r>
          </w:p>
        </w:tc>
        <w:tc>
          <w:tcPr>
            <w:tcW w:w="3526" w:type="pct"/>
            <w:noWrap w:val="0"/>
            <w:vAlign w:val="center"/>
          </w:tcPr>
          <w:p w14:paraId="3DE3A94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评分明细</w:t>
            </w:r>
          </w:p>
        </w:tc>
        <w:tc>
          <w:tcPr>
            <w:tcW w:w="400" w:type="pct"/>
            <w:noWrap w:val="0"/>
            <w:vAlign w:val="center"/>
          </w:tcPr>
          <w:p w14:paraId="61B5FA0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分值</w:t>
            </w:r>
          </w:p>
        </w:tc>
      </w:tr>
      <w:tr w14:paraId="1795C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3055A2F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645" w:type="pct"/>
            <w:noWrap w:val="0"/>
            <w:vAlign w:val="center"/>
          </w:tcPr>
          <w:p w14:paraId="15D6E01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价格</w:t>
            </w:r>
          </w:p>
        </w:tc>
        <w:tc>
          <w:tcPr>
            <w:tcW w:w="3526" w:type="pct"/>
            <w:noWrap w:val="0"/>
            <w:vAlign w:val="center"/>
          </w:tcPr>
          <w:p w14:paraId="6E06B2F7">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采用低价优先法计算，即满足招标文件要求且投标价格最低的报价为评审基准价，其价格分为满分。</w:t>
            </w:r>
          </w:p>
          <w:p w14:paraId="2B12BD7D">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其他投标供应商的价格分统一按照下列公式计算：报价得分=（评审基准价/投标报价）×3</w:t>
            </w:r>
            <w:r>
              <w:rPr>
                <w:rFonts w:hint="eastAsia" w:ascii="宋体" w:hAnsi="宋体" w:eastAsia="宋体" w:cs="宋体"/>
                <w:color w:val="000000" w:themeColor="text1"/>
                <w:sz w:val="24"/>
                <w:szCs w:val="24"/>
                <w:highlight w:val="none"/>
                <w:lang w:val="en-US" w:eastAsia="zh-CN"/>
                <w14:textFill>
                  <w14:solidFill>
                    <w14:schemeClr w14:val="tx1"/>
                  </w14:solidFill>
                </w14:textFill>
              </w:rPr>
              <w:t>0。（小数点后保留两位）</w:t>
            </w:r>
          </w:p>
        </w:tc>
        <w:tc>
          <w:tcPr>
            <w:tcW w:w="400" w:type="pct"/>
            <w:noWrap w:val="0"/>
            <w:vAlign w:val="center"/>
          </w:tcPr>
          <w:p w14:paraId="0EC52AF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0</w:t>
            </w:r>
          </w:p>
        </w:tc>
      </w:tr>
      <w:tr w14:paraId="28C01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03E7847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p>
        </w:tc>
        <w:tc>
          <w:tcPr>
            <w:tcW w:w="645" w:type="pct"/>
            <w:noWrap w:val="0"/>
            <w:vAlign w:val="center"/>
          </w:tcPr>
          <w:p w14:paraId="74E9955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技术指标响应情况</w:t>
            </w:r>
          </w:p>
        </w:tc>
        <w:tc>
          <w:tcPr>
            <w:tcW w:w="3526" w:type="pct"/>
            <w:tcBorders>
              <w:bottom w:val="single" w:color="auto" w:sz="4" w:space="0"/>
            </w:tcBorders>
            <w:noWrap w:val="0"/>
            <w:vAlign w:val="center"/>
          </w:tcPr>
          <w:p w14:paraId="1D05614C">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根据招标文件《第四章采购需求》的“技术指标明细”，对</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投标人所投产品技术指标满足程度</w:t>
            </w:r>
            <w:r>
              <w:rPr>
                <w:rFonts w:hint="eastAsia" w:ascii="宋体" w:hAnsi="宋体" w:eastAsia="宋体" w:cs="宋体"/>
                <w:color w:val="000000" w:themeColor="text1"/>
                <w:sz w:val="24"/>
                <w:szCs w:val="24"/>
                <w:highlight w:val="none"/>
                <w14:textFill>
                  <w14:solidFill>
                    <w14:schemeClr w14:val="tx1"/>
                  </w14:solidFill>
                </w14:textFill>
              </w:rPr>
              <w:t>进行评审：</w:t>
            </w:r>
          </w:p>
          <w:p w14:paraId="6734C29D">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完全满足招标文件“技术指标明细”要求的得</w:t>
            </w:r>
            <w:r>
              <w:rPr>
                <w:rFonts w:hint="eastAsia" w:ascii="宋体" w:hAnsi="宋体" w:cs="宋体"/>
                <w:color w:val="000000" w:themeColor="text1"/>
                <w:sz w:val="24"/>
                <w:szCs w:val="24"/>
                <w:highlight w:val="none"/>
                <w:lang w:val="en-US" w:eastAsia="zh-CN"/>
                <w14:textFill>
                  <w14:solidFill>
                    <w14:schemeClr w14:val="tx1"/>
                  </w14:solidFill>
                </w14:textFill>
              </w:rPr>
              <w:t>48</w:t>
            </w:r>
            <w:r>
              <w:rPr>
                <w:rFonts w:hint="eastAsia" w:ascii="宋体" w:hAnsi="宋体" w:eastAsia="宋体" w:cs="宋体"/>
                <w:color w:val="000000" w:themeColor="text1"/>
                <w:sz w:val="24"/>
                <w:szCs w:val="24"/>
                <w:highlight w:val="none"/>
                <w14:textFill>
                  <w14:solidFill>
                    <w14:schemeClr w14:val="tx1"/>
                  </w14:solidFill>
                </w14:textFill>
              </w:rPr>
              <w:t>分；在此基础上，招标文件中标注“★”的内容为实质性要求，有一项不符合的，作无效投标处理；标注“▲”负偏离的，则每项扣</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分；其他非重要参数和商务条款负偏离的，则每项扣</w:t>
            </w:r>
            <w:r>
              <w:rPr>
                <w:rFonts w:hint="eastAsia" w:ascii="宋体" w:hAnsi="宋体" w:cs="宋体"/>
                <w:color w:val="000000" w:themeColor="text1"/>
                <w:sz w:val="24"/>
                <w:szCs w:val="24"/>
                <w:highlight w:val="none"/>
                <w:lang w:val="en-US" w:eastAsia="zh-CN"/>
                <w14:textFill>
                  <w14:solidFill>
                    <w14:schemeClr w14:val="tx1"/>
                  </w14:solidFill>
                </w14:textFill>
              </w:rPr>
              <w:t>0.5</w:t>
            </w:r>
            <w:r>
              <w:rPr>
                <w:rFonts w:hint="eastAsia" w:ascii="宋体" w:hAnsi="宋体" w:eastAsia="宋体" w:cs="宋体"/>
                <w:color w:val="000000" w:themeColor="text1"/>
                <w:sz w:val="24"/>
                <w:szCs w:val="24"/>
                <w:highlight w:val="none"/>
                <w14:textFill>
                  <w14:solidFill>
                    <w14:schemeClr w14:val="tx1"/>
                  </w14:solidFill>
                </w14:textFill>
              </w:rPr>
              <w:t>分，扣完为止。正偏离不加分，缺项漏项视为负偏离。</w:t>
            </w:r>
          </w:p>
          <w:p w14:paraId="6713715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投标人须提供《技术条款偏离表》针对</w:t>
            </w:r>
            <w:r>
              <w:rPr>
                <w:rFonts w:hint="eastAsia" w:ascii="宋体" w:hAnsi="宋体" w:eastAsia="宋体" w:cs="宋体"/>
                <w:color w:val="000000" w:themeColor="text1"/>
                <w:sz w:val="24"/>
                <w:szCs w:val="24"/>
                <w:highlight w:val="none"/>
                <w14:textFill>
                  <w14:solidFill>
                    <w14:schemeClr w14:val="tx1"/>
                  </w14:solidFill>
                </w14:textFill>
              </w:rPr>
              <w:t>“技术指标明细”</w:t>
            </w:r>
            <w:r>
              <w:rPr>
                <w:rFonts w:hint="eastAsia" w:ascii="宋体" w:hAnsi="宋体" w:eastAsia="宋体" w:cs="宋体"/>
                <w:color w:val="000000" w:themeColor="text1"/>
                <w:sz w:val="24"/>
                <w:szCs w:val="24"/>
                <w:highlight w:val="none"/>
                <w:lang w:val="en-US" w:eastAsia="zh-CN"/>
                <w14:textFill>
                  <w14:solidFill>
                    <w14:schemeClr w14:val="tx1"/>
                  </w14:solidFill>
                </w14:textFill>
              </w:rPr>
              <w:t>的内容逐条响应，并说明所投产品的技术指标性能。如招标文件中要求提供支撑材料的，必须按要求提供支撑材料佐证，否则视为负偏离。</w:t>
            </w:r>
          </w:p>
          <w:p w14:paraId="732FBDC4">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注：为方便评审，可详细标明证明材料在投标文件中页码和位置；证明材料内的技术参数可用箭头、标红或下划线等进行明显标注。</w:t>
            </w:r>
          </w:p>
        </w:tc>
        <w:tc>
          <w:tcPr>
            <w:tcW w:w="400" w:type="pct"/>
            <w:tcBorders>
              <w:bottom w:val="single" w:color="auto" w:sz="4" w:space="0"/>
            </w:tcBorders>
            <w:noWrap w:val="0"/>
            <w:vAlign w:val="center"/>
          </w:tcPr>
          <w:p w14:paraId="2831370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48</w:t>
            </w:r>
          </w:p>
        </w:tc>
      </w:tr>
      <w:tr w14:paraId="667D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7E99D78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645" w:type="pct"/>
            <w:noWrap w:val="0"/>
            <w:vAlign w:val="center"/>
          </w:tcPr>
          <w:p w14:paraId="22140DF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整体实施方案</w:t>
            </w:r>
          </w:p>
        </w:tc>
        <w:tc>
          <w:tcPr>
            <w:tcW w:w="3526" w:type="pct"/>
            <w:tcBorders>
              <w:bottom w:val="single" w:color="auto" w:sz="4" w:space="0"/>
            </w:tcBorders>
            <w:noWrap w:val="0"/>
            <w:vAlign w:val="center"/>
          </w:tcPr>
          <w:p w14:paraId="0EB8320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投标人应根据招标要求及项目实际，提供整体实施方案（包含人员安排、安装、调试、验收等），评委对投标人的整体实施方案进行评价。</w:t>
            </w:r>
          </w:p>
          <w:p w14:paraId="42A6A2D6">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方案贴合项目需求，完整全面、合理可行、针对性强的得</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p>
          <w:p w14:paraId="6E004CDD">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方案完整性、合理性、针对性一般的得</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分；</w:t>
            </w:r>
          </w:p>
          <w:p w14:paraId="58027CE5">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方案仅满足基本要求的得1分；</w:t>
            </w:r>
          </w:p>
          <w:p w14:paraId="31A09975">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tcBorders>
              <w:bottom w:val="single" w:color="auto" w:sz="4" w:space="0"/>
            </w:tcBorders>
            <w:noWrap w:val="0"/>
            <w:vAlign w:val="center"/>
          </w:tcPr>
          <w:p w14:paraId="2928A40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w:t>
            </w:r>
          </w:p>
        </w:tc>
      </w:tr>
      <w:tr w14:paraId="6C34F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27" w:type="pct"/>
            <w:noWrap w:val="0"/>
            <w:vAlign w:val="center"/>
          </w:tcPr>
          <w:p w14:paraId="3AEC990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14:textFill>
                  <w14:solidFill>
                    <w14:schemeClr w14:val="tx1"/>
                  </w14:solidFill>
                </w14:textFill>
              </w:rPr>
              <w:t>4</w:t>
            </w:r>
          </w:p>
        </w:tc>
        <w:tc>
          <w:tcPr>
            <w:tcW w:w="645" w:type="pct"/>
            <w:noWrap w:val="0"/>
            <w:vAlign w:val="center"/>
          </w:tcPr>
          <w:p w14:paraId="1C8A50B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进度计划及保证措施</w:t>
            </w:r>
          </w:p>
        </w:tc>
        <w:tc>
          <w:tcPr>
            <w:tcW w:w="3526" w:type="pct"/>
            <w:noWrap w:val="0"/>
            <w:vAlign w:val="center"/>
          </w:tcPr>
          <w:p w14:paraId="28F262D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投标人应根据本项目情况，提供供货、安装进度计划及保证措施方案，评委对投标人的安装进度计划及保证措施进行评价。</w:t>
            </w:r>
          </w:p>
          <w:p w14:paraId="75124E2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计划及措施完整全面、描述详细、科学可行、针对性强的得</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p>
          <w:p w14:paraId="2635BDC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计划及措施完整性一般、描述一般、可行性一般、针对性一般的得</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分；</w:t>
            </w:r>
          </w:p>
          <w:p w14:paraId="6E3FF39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安装进度计划及保证措施仅能满足项目基本要求的得1分；</w:t>
            </w:r>
          </w:p>
          <w:p w14:paraId="1107A0E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noWrap w:val="0"/>
            <w:vAlign w:val="center"/>
          </w:tcPr>
          <w:p w14:paraId="5A6E31C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w:t>
            </w:r>
          </w:p>
        </w:tc>
      </w:tr>
      <w:tr w14:paraId="0C80D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376DCDF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14:textFill>
                  <w14:solidFill>
                    <w14:schemeClr w14:val="tx1"/>
                  </w14:solidFill>
                </w14:textFill>
              </w:rPr>
              <w:t>5</w:t>
            </w:r>
          </w:p>
        </w:tc>
        <w:tc>
          <w:tcPr>
            <w:tcW w:w="645" w:type="pct"/>
            <w:noWrap w:val="0"/>
            <w:vAlign w:val="center"/>
          </w:tcPr>
          <w:p w14:paraId="7D1482C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突发情况应急处理措施</w:t>
            </w:r>
          </w:p>
        </w:tc>
        <w:tc>
          <w:tcPr>
            <w:tcW w:w="3526" w:type="pct"/>
            <w:noWrap w:val="0"/>
            <w:vAlign w:val="center"/>
          </w:tcPr>
          <w:p w14:paraId="51B8106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投标人应根据本项目情况，提供的突发情况应急处理方案，评委对投标人的突发情况应急处理措施进行评价。</w:t>
            </w:r>
          </w:p>
          <w:p w14:paraId="5FD8C42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措施详细、考虑周全、对突发事件能迅速应对并能及时解决的得</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分；</w:t>
            </w:r>
          </w:p>
          <w:p w14:paraId="0BEF39A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措施详细程度一般、对突发事件应对速度及解决时效性一般的得</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756EDB2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突发情况应急处理措施仅能满足项目基本要求的得</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w:t>
            </w:r>
          </w:p>
          <w:p w14:paraId="37D7FCD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noWrap w:val="0"/>
            <w:vAlign w:val="center"/>
          </w:tcPr>
          <w:p w14:paraId="22BAA84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3</w:t>
            </w:r>
          </w:p>
        </w:tc>
      </w:tr>
      <w:tr w14:paraId="795B1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40BACFB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c>
          <w:tcPr>
            <w:tcW w:w="645" w:type="pct"/>
            <w:noWrap w:val="0"/>
            <w:vAlign w:val="center"/>
          </w:tcPr>
          <w:p w14:paraId="47490D5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w:t>
            </w:r>
          </w:p>
        </w:tc>
        <w:tc>
          <w:tcPr>
            <w:tcW w:w="3526" w:type="pct"/>
            <w:noWrap w:val="0"/>
            <w:vAlign w:val="center"/>
          </w:tcPr>
          <w:p w14:paraId="72B70950">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投标人针对本项目需求提供完整的产品质保售后服务方案（包括响应时间、人员配置、保障措施方案等方面），评委根据产品质保售后服务方案进行评</w:t>
            </w:r>
            <w:r>
              <w:rPr>
                <w:rFonts w:hint="eastAsia" w:ascii="宋体" w:hAnsi="宋体" w:eastAsia="宋体" w:cs="宋体"/>
                <w:color w:val="000000" w:themeColor="text1"/>
                <w:sz w:val="24"/>
                <w:szCs w:val="24"/>
                <w:highlight w:val="none"/>
                <w:lang w:val="en-US"/>
                <w14:textFill>
                  <w14:solidFill>
                    <w14:schemeClr w14:val="tx1"/>
                  </w14:solidFill>
                </w14:textFill>
              </w:rPr>
              <w:t>价</w:t>
            </w:r>
            <w:r>
              <w:rPr>
                <w:rFonts w:hint="eastAsia" w:ascii="宋体" w:hAnsi="宋体" w:eastAsia="宋体" w:cs="宋体"/>
                <w:color w:val="000000" w:themeColor="text1"/>
                <w:sz w:val="24"/>
                <w:szCs w:val="24"/>
                <w:highlight w:val="none"/>
                <w14:textFill>
                  <w14:solidFill>
                    <w14:schemeClr w14:val="tx1"/>
                  </w14:solidFill>
                </w14:textFill>
              </w:rPr>
              <w:t>。</w:t>
            </w:r>
          </w:p>
          <w:p w14:paraId="4BDA55BD">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产品质保售后服务完整全面、考虑周到、合理可行、优于招标文件要求的得</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p>
          <w:p w14:paraId="0252546B">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产品质保售后服务方案完整性一般、合理性一般、满足招标文件要求的得</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分；</w:t>
            </w:r>
          </w:p>
          <w:p w14:paraId="4C4B9578">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产品质保售后服务方案仅能满足项目基本要求的得</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w:t>
            </w:r>
          </w:p>
          <w:p w14:paraId="227F1354">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noWrap w:val="0"/>
            <w:vAlign w:val="center"/>
          </w:tcPr>
          <w:p w14:paraId="3C1F544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w:t>
            </w:r>
          </w:p>
        </w:tc>
      </w:tr>
      <w:tr w14:paraId="5902F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4050302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7</w:t>
            </w:r>
          </w:p>
        </w:tc>
        <w:tc>
          <w:tcPr>
            <w:tcW w:w="645" w:type="pct"/>
            <w:noWrap w:val="0"/>
            <w:vAlign w:val="center"/>
          </w:tcPr>
          <w:p w14:paraId="3CC9703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业绩</w:t>
            </w:r>
          </w:p>
        </w:tc>
        <w:tc>
          <w:tcPr>
            <w:tcW w:w="3526" w:type="pct"/>
            <w:noWrap w:val="0"/>
            <w:vAlign w:val="center"/>
          </w:tcPr>
          <w:p w14:paraId="4A3095D7">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投标人具有202</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月1日以来（以合同签订时间为准）同类产品供货业绩，每提供1份得</w:t>
            </w:r>
            <w:r>
              <w:rPr>
                <w:rFonts w:hint="eastAsia" w:ascii="宋体" w:hAnsi="宋体" w:eastAsia="宋体" w:cs="宋体"/>
                <w:color w:val="000000" w:themeColor="text1"/>
                <w:sz w:val="24"/>
                <w:szCs w:val="24"/>
                <w:highlight w:val="none"/>
                <w:lang w:val="en-US"/>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分，最高得</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分。（提供合同复印件并加盖公章，</w:t>
            </w:r>
            <w:r>
              <w:rPr>
                <w:rFonts w:hint="eastAsia" w:ascii="宋体" w:hAnsi="宋体" w:eastAsia="宋体" w:cs="宋体"/>
                <w:color w:val="000000" w:themeColor="text1"/>
                <w:sz w:val="24"/>
                <w:szCs w:val="24"/>
                <w:highlight w:val="none"/>
                <w:lang w:val="en-US" w:eastAsia="zh-CN"/>
                <w14:textFill>
                  <w14:solidFill>
                    <w14:schemeClr w14:val="tx1"/>
                  </w14:solidFill>
                </w14:textFill>
              </w:rPr>
              <w:t>合同须能体现关键内容，</w:t>
            </w:r>
            <w:r>
              <w:rPr>
                <w:rFonts w:hint="eastAsia" w:ascii="宋体" w:hAnsi="宋体" w:eastAsia="宋体" w:cs="宋体"/>
                <w:color w:val="000000" w:themeColor="text1"/>
                <w:sz w:val="24"/>
                <w:szCs w:val="24"/>
                <w:highlight w:val="none"/>
                <w14:textFill>
                  <w14:solidFill>
                    <w14:schemeClr w14:val="tx1"/>
                  </w14:solidFill>
                </w14:textFill>
              </w:rPr>
              <w:t>未提供或提供</w:t>
            </w:r>
            <w:r>
              <w:rPr>
                <w:rFonts w:hint="eastAsia" w:ascii="宋体" w:hAnsi="宋体" w:eastAsia="宋体" w:cs="宋体"/>
                <w:color w:val="000000" w:themeColor="text1"/>
                <w:sz w:val="24"/>
                <w:szCs w:val="24"/>
                <w:highlight w:val="none"/>
                <w:lang w:val="en-US"/>
                <w14:textFill>
                  <w14:solidFill>
                    <w14:schemeClr w14:val="tx1"/>
                  </w14:solidFill>
                </w14:textFill>
              </w:rPr>
              <w:t>不符合要求</w:t>
            </w:r>
            <w:r>
              <w:rPr>
                <w:rFonts w:hint="eastAsia" w:ascii="宋体" w:hAnsi="宋体" w:eastAsia="宋体" w:cs="宋体"/>
                <w:color w:val="000000" w:themeColor="text1"/>
                <w:sz w:val="24"/>
                <w:szCs w:val="24"/>
                <w:highlight w:val="none"/>
                <w14:textFill>
                  <w14:solidFill>
                    <w14:schemeClr w14:val="tx1"/>
                  </w14:solidFill>
                </w14:textFill>
              </w:rPr>
              <w:t>的不得分）。</w:t>
            </w:r>
          </w:p>
        </w:tc>
        <w:tc>
          <w:tcPr>
            <w:tcW w:w="400" w:type="pct"/>
            <w:noWrap w:val="0"/>
            <w:vAlign w:val="center"/>
          </w:tcPr>
          <w:p w14:paraId="4915562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p>
        </w:tc>
      </w:tr>
      <w:tr w14:paraId="45CC0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jc w:val="center"/>
        </w:trPr>
        <w:tc>
          <w:tcPr>
            <w:tcW w:w="4599" w:type="pct"/>
            <w:gridSpan w:val="3"/>
            <w:noWrap w:val="0"/>
            <w:vAlign w:val="center"/>
          </w:tcPr>
          <w:p w14:paraId="00445BC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合计</w:t>
            </w:r>
          </w:p>
        </w:tc>
        <w:tc>
          <w:tcPr>
            <w:tcW w:w="400" w:type="pct"/>
            <w:noWrap w:val="0"/>
            <w:vAlign w:val="center"/>
          </w:tcPr>
          <w:p w14:paraId="27835F4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100</w:t>
            </w:r>
          </w:p>
        </w:tc>
      </w:tr>
    </w:tbl>
    <w:p w14:paraId="4AE120F8">
      <w:pPr>
        <w:bidi w:val="0"/>
        <w:rPr>
          <w:rFonts w:hint="eastAsia"/>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政府采购政策功能落实</w:t>
      </w:r>
      <w:r>
        <w:rPr>
          <w:rFonts w:hint="eastAsia"/>
          <w:b/>
          <w:bCs/>
          <w:color w:val="000000" w:themeColor="text1"/>
          <w:highlight w:val="none"/>
          <w:lang w:eastAsia="zh-CN"/>
          <w14:textFill>
            <w14:solidFill>
              <w14:schemeClr w14:val="tx1"/>
            </w14:solidFill>
          </w14:textFill>
        </w:rPr>
        <w:t>：</w:t>
      </w:r>
    </w:p>
    <w:p w14:paraId="46402B14">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1</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小微型企业价格扣除</w:t>
      </w:r>
    </w:p>
    <w:p w14:paraId="2379E49C">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（1）本项目对小型和微型企业产品给予10%的扣除价格，用扣除后的价格参与评审。</w:t>
      </w:r>
    </w:p>
    <w:p w14:paraId="3714D22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需按照</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文件的要求提供相应的《中小微企业声明函》。</w:t>
      </w:r>
    </w:p>
    <w:p w14:paraId="511A359C">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2</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残疾人福利单位价格扣除</w:t>
      </w:r>
    </w:p>
    <w:p w14:paraId="19A4FA64">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（1）本项目对残疾人福利性单位视同小型、微型企业，给予10%的价格扣除，用扣除后的价格参与评审。</w:t>
      </w:r>
      <w:r>
        <w:rPr>
          <w:rFonts w:hint="eastAsia"/>
          <w:color w:val="000000" w:themeColor="text1"/>
          <w:highlight w:val="none"/>
          <w:lang w:val="en-US" w:eastAsia="zh-CN"/>
          <w14:textFill>
            <w14:solidFill>
              <w14:schemeClr w14:val="tx1"/>
            </w14:solidFill>
          </w14:textFill>
        </w:rPr>
        <w:t>货物采购项目中产品制造商须为</w:t>
      </w:r>
      <w:r>
        <w:rPr>
          <w:rFonts w:hint="eastAsia"/>
          <w:color w:val="000000" w:themeColor="text1"/>
          <w:highlight w:val="none"/>
          <w14:textFill>
            <w14:solidFill>
              <w14:schemeClr w14:val="tx1"/>
            </w14:solidFill>
          </w14:textFill>
        </w:rPr>
        <w:t>残疾人福利性单位</w:t>
      </w:r>
      <w:r>
        <w:rPr>
          <w:rFonts w:hint="eastAsia"/>
          <w:color w:val="000000" w:themeColor="text1"/>
          <w:highlight w:val="none"/>
          <w:lang w:eastAsia="zh-CN"/>
          <w14:textFill>
            <w14:solidFill>
              <w14:schemeClr w14:val="tx1"/>
            </w14:solidFill>
          </w14:textFill>
        </w:rPr>
        <w:t>。</w:t>
      </w:r>
    </w:p>
    <w:p w14:paraId="24254F6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（2）残疾人福利单位需按照</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文件的要求提供《残疾人福利性单位声明函》。</w:t>
      </w:r>
    </w:p>
    <w:p w14:paraId="78ECEED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（3）残疾人福利单位标准请参照《关于促进残疾人就业政府采购政策的通知》（财库〔2017〕141号）。</w:t>
      </w:r>
    </w:p>
    <w:p w14:paraId="0B8FFDA4">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3</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监狱和戒毒企业价格扣除</w:t>
      </w:r>
    </w:p>
    <w:p w14:paraId="3795171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（1）本项目对监狱和戒毒企业（简称监狱企业）视同小型、微型企业，给予10%的价格扣除，用扣除后的价格参与评审。</w:t>
      </w:r>
      <w:r>
        <w:rPr>
          <w:rFonts w:hint="eastAsia"/>
          <w:color w:val="000000" w:themeColor="text1"/>
          <w:highlight w:val="none"/>
          <w:lang w:val="en-US" w:eastAsia="zh-CN"/>
          <w14:textFill>
            <w14:solidFill>
              <w14:schemeClr w14:val="tx1"/>
            </w14:solidFill>
          </w14:textFill>
        </w:rPr>
        <w:t>货物采购项目中产品制造商须为监狱企业。</w:t>
      </w:r>
    </w:p>
    <w:p w14:paraId="5F43D24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（2）监狱企业参加政府采购活动时，需提供由省级以上监狱管理局、戒毒管理局</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含新疆生产建设兵团</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出具的属于监狱企业的证明文件。</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如不提供上述证明文件，价格将不做相应扣除。</w:t>
      </w:r>
    </w:p>
    <w:p w14:paraId="63E5179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（3）监狱企业标准请参照《关于政府采购支持监狱企业发展有关问题的通知》（财库〔2014〕68号）。</w:t>
      </w:r>
    </w:p>
    <w:p w14:paraId="600D50E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残疾人福利单位、监狱企业属于小型、微型企业的，不重复享受政策。</w:t>
      </w:r>
    </w:p>
    <w:p w14:paraId="1D95870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如本项目同意联合体投标或同意分包履行合同的</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大中型企业与小微型企业（残疾人福利单位、监狱企业）组成联合体或者大中型企业向一家或多家小微型企业分包，联合协议或者分包意向协议中约定小微型企业（残疾人福利单位、监狱企业）的合同份额占到合同总金额30%以上的，给予联合体或者大中型企业4%的价格扣除，用扣除后的价格参与评审。</w:t>
      </w:r>
    </w:p>
    <w:p w14:paraId="6E3AE0F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联合体各方均为小型、微型企业（残疾人福利单位、监狱企业）的，联合体享受10%价格扣除，用扣除后的价格参与评审。</w:t>
      </w:r>
    </w:p>
    <w:p w14:paraId="378CA04A">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7</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采购本国产品的支持政策</w:t>
      </w:r>
    </w:p>
    <w:p w14:paraId="7580E863">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本项目政府采购活动中既有本国产品又有非本国产品参与竞争的，依法对本国产品给予价格评审优惠，对本国产品的报价给予20%的价格扣除，用扣除后的价格参与评审。</w:t>
      </w:r>
    </w:p>
    <w:p w14:paraId="54B97AE4">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当采购项目或者采购包中含有多种产品，</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为该采购项目或者采购包提供的符合本国产品标准的产品成本之和占该供应商提供的全部产品成本之和的比例达到80%以上时</w:t>
      </w:r>
      <w:r>
        <w:rPr>
          <w:rFonts w:hint="eastAsia"/>
          <w:b/>
          <w:bCs/>
          <w:color w:val="000000" w:themeColor="text1"/>
          <w:highlight w:val="none"/>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投标人</w:t>
      </w:r>
      <w:r>
        <w:rPr>
          <w:rFonts w:hint="eastAsia"/>
          <w:b/>
          <w:bCs/>
          <w:color w:val="000000" w:themeColor="text1"/>
          <w:highlight w:val="none"/>
          <w14:textFill>
            <w14:solidFill>
              <w14:schemeClr w14:val="tx1"/>
            </w14:solidFill>
          </w14:textFill>
        </w:rPr>
        <w:t>需在“第六章 投标文件格式及附件”的“分项报价表”中填写比例数值）</w:t>
      </w:r>
      <w:r>
        <w:rPr>
          <w:rFonts w:hint="eastAsia"/>
          <w:color w:val="000000" w:themeColor="text1"/>
          <w:highlight w:val="none"/>
          <w14:textFill>
            <w14:solidFill>
              <w14:schemeClr w14:val="tx1"/>
            </w14:solidFill>
          </w14:textFill>
        </w:rPr>
        <w:t>，依法对该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提供的全部产品给予价格评审优惠，即对该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提供的全部产品的总报价给予20%的价格扣除，用扣除后的价格参与评审。</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未填写比例数值，或比例数值未达到80%的，将不享受本国产品价格评审优惠。</w:t>
      </w:r>
    </w:p>
    <w:p w14:paraId="3FAD08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需按照招标文件的要求提供《关于符合本国产品标准的声明函》（以下简称《声明函》），如不提供将不享受本国产品价格评审优惠。</w:t>
      </w:r>
    </w:p>
    <w:p w14:paraId="550DBBC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④</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在《声明函》中逐一、准确填写产品名称、厂名、生产厂址三项信息（《声明函》中用删除线划除的地方无需填写），三项信息中任意一项未填写的视为该项产品不符合本国产品标准，不享受本国产品价格评审优惠。</w:t>
      </w:r>
    </w:p>
    <w:p w14:paraId="74D0692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⑤评标过程中，如发现</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在《声明函》内容含义不明确、同类事项与投标文件表述不一致或者有明显文字错误等情况的，评标委员会应当以书面形式要求</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作出必要的澄清、说明或者补正。经澄清、说明或者补正的《声明函》仍然不符合《国务院办公厅关于在政府采购中实施本国产品标准及相关政策的通知》（国办发〔2025〕34号）和招标文件规定的，</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提供的相关产品视为不符合本国产品标准。</w:t>
      </w:r>
    </w:p>
    <w:p w14:paraId="7B76574C">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47E447AE">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第四章  采购需求</w:t>
      </w:r>
    </w:p>
    <w:p w14:paraId="1B29B4F0">
      <w:pPr>
        <w:pStyle w:val="8"/>
        <w:numPr>
          <w:ilvl w:val="0"/>
          <w:numId w:val="0"/>
        </w:numPr>
        <w:tabs>
          <w:tab w:val="left" w:pos="960"/>
        </w:tabs>
        <w:ind w:left="0" w:leftChars="0" w:firstLine="482" w:firstLineChars="200"/>
        <w:rPr>
          <w:rFonts w:ascii="宋体" w:hAnsi="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sz w:val="24"/>
          <w:szCs w:val="22"/>
          <w:highlight w:val="none"/>
          <w:lang w:val="zh-CN" w:eastAsia="zh-CN" w:bidi="zh-CN"/>
          <w14:textFill>
            <w14:solidFill>
              <w14:schemeClr w14:val="tx1"/>
            </w14:solidFill>
          </w14:textFill>
        </w:rPr>
        <w:t>一、</w:t>
      </w:r>
      <w:r>
        <w:rPr>
          <w:rFonts w:hint="eastAsia" w:ascii="宋体" w:hAnsi="宋体" w:cs="宋体"/>
          <w:b/>
          <w:bCs/>
          <w:color w:val="000000" w:themeColor="text1"/>
          <w:highlight w:val="none"/>
          <w14:textFill>
            <w14:solidFill>
              <w14:schemeClr w14:val="tx1"/>
            </w14:solidFill>
          </w14:textFill>
        </w:rPr>
        <w:t>采购清单</w:t>
      </w:r>
    </w:p>
    <w:tbl>
      <w:tblPr>
        <w:tblStyle w:val="16"/>
        <w:tblW w:w="92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63"/>
        <w:gridCol w:w="1162"/>
        <w:gridCol w:w="816"/>
        <w:gridCol w:w="916"/>
        <w:gridCol w:w="1930"/>
        <w:gridCol w:w="2184"/>
        <w:gridCol w:w="1610"/>
      </w:tblGrid>
      <w:tr w14:paraId="199C9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0" w:type="auto"/>
            <w:shd w:val="clear" w:color="auto" w:fill="auto"/>
            <w:vAlign w:val="center"/>
          </w:tcPr>
          <w:p w14:paraId="444BC7D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序号</w:t>
            </w:r>
          </w:p>
        </w:tc>
        <w:tc>
          <w:tcPr>
            <w:tcW w:w="1162" w:type="dxa"/>
            <w:shd w:val="clear" w:color="auto" w:fill="auto"/>
            <w:vAlign w:val="center"/>
          </w:tcPr>
          <w:p w14:paraId="1BFE720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产品</w:t>
            </w: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名称</w:t>
            </w:r>
          </w:p>
        </w:tc>
        <w:tc>
          <w:tcPr>
            <w:tcW w:w="0" w:type="auto"/>
            <w:shd w:val="clear" w:color="auto" w:fill="auto"/>
            <w:vAlign w:val="center"/>
          </w:tcPr>
          <w:p w14:paraId="03A4431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数量</w:t>
            </w:r>
          </w:p>
        </w:tc>
        <w:tc>
          <w:tcPr>
            <w:tcW w:w="916" w:type="dxa"/>
            <w:shd w:val="clear" w:color="auto" w:fill="auto"/>
            <w:vAlign w:val="center"/>
          </w:tcPr>
          <w:p w14:paraId="0604A2B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单位</w:t>
            </w:r>
          </w:p>
        </w:tc>
        <w:tc>
          <w:tcPr>
            <w:tcW w:w="1930" w:type="dxa"/>
            <w:shd w:val="clear" w:color="auto" w:fill="auto"/>
            <w:vAlign w:val="center"/>
          </w:tcPr>
          <w:p w14:paraId="717A322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★单价最高限价</w:t>
            </w: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（元）</w:t>
            </w:r>
          </w:p>
        </w:tc>
        <w:tc>
          <w:tcPr>
            <w:tcW w:w="2184" w:type="dxa"/>
            <w:shd w:val="clear" w:color="auto" w:fill="auto"/>
            <w:vAlign w:val="center"/>
          </w:tcPr>
          <w:p w14:paraId="29A1F1E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是否接受进口</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产品</w:t>
            </w: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投标</w:t>
            </w:r>
          </w:p>
        </w:tc>
        <w:tc>
          <w:tcPr>
            <w:tcW w:w="1610" w:type="dxa"/>
            <w:shd w:val="clear" w:color="auto" w:fill="auto"/>
            <w:vAlign w:val="center"/>
          </w:tcPr>
          <w:p w14:paraId="21AF024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是否为核心产品</w:t>
            </w:r>
          </w:p>
        </w:tc>
      </w:tr>
      <w:tr w14:paraId="29AB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0" w:type="auto"/>
            <w:shd w:val="clear" w:color="auto" w:fill="auto"/>
            <w:vAlign w:val="center"/>
          </w:tcPr>
          <w:p w14:paraId="3272A1A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1162" w:type="dxa"/>
            <w:shd w:val="clear" w:color="auto" w:fill="auto"/>
            <w:vAlign w:val="center"/>
          </w:tcPr>
          <w:p w14:paraId="5ED0040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棉被</w:t>
            </w:r>
          </w:p>
        </w:tc>
        <w:tc>
          <w:tcPr>
            <w:tcW w:w="0" w:type="auto"/>
            <w:shd w:val="clear" w:color="auto" w:fill="auto"/>
            <w:vAlign w:val="center"/>
          </w:tcPr>
          <w:p w14:paraId="4CEE3CF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500</w:t>
            </w:r>
          </w:p>
        </w:tc>
        <w:tc>
          <w:tcPr>
            <w:tcW w:w="916" w:type="dxa"/>
            <w:shd w:val="clear" w:color="auto" w:fill="auto"/>
            <w:vAlign w:val="center"/>
          </w:tcPr>
          <w:p w14:paraId="14A6F52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套</w:t>
            </w:r>
          </w:p>
        </w:tc>
        <w:tc>
          <w:tcPr>
            <w:tcW w:w="1930" w:type="dxa"/>
            <w:shd w:val="clear" w:color="auto" w:fill="auto"/>
            <w:vAlign w:val="center"/>
          </w:tcPr>
          <w:p w14:paraId="163DAF9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160</w:t>
            </w:r>
          </w:p>
        </w:tc>
        <w:tc>
          <w:tcPr>
            <w:tcW w:w="2184" w:type="dxa"/>
            <w:shd w:val="clear" w:color="auto" w:fill="auto"/>
            <w:vAlign w:val="center"/>
          </w:tcPr>
          <w:p w14:paraId="3CC0DA0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否</w:t>
            </w:r>
          </w:p>
        </w:tc>
        <w:tc>
          <w:tcPr>
            <w:tcW w:w="1610" w:type="dxa"/>
            <w:shd w:val="clear" w:color="auto" w:fill="auto"/>
            <w:vAlign w:val="center"/>
          </w:tcPr>
          <w:p w14:paraId="21906D3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是</w:t>
            </w:r>
          </w:p>
        </w:tc>
      </w:tr>
      <w:tr w14:paraId="383B2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0" w:type="auto"/>
            <w:shd w:val="clear" w:color="auto" w:fill="auto"/>
            <w:vAlign w:val="center"/>
          </w:tcPr>
          <w:p w14:paraId="19D30F9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p>
        </w:tc>
        <w:tc>
          <w:tcPr>
            <w:tcW w:w="1162" w:type="dxa"/>
            <w:shd w:val="clear" w:color="auto" w:fill="auto"/>
            <w:vAlign w:val="center"/>
          </w:tcPr>
          <w:p w14:paraId="6065E9B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棉大衣</w:t>
            </w:r>
          </w:p>
        </w:tc>
        <w:tc>
          <w:tcPr>
            <w:tcW w:w="0" w:type="auto"/>
            <w:shd w:val="clear" w:color="auto" w:fill="auto"/>
            <w:vAlign w:val="center"/>
          </w:tcPr>
          <w:p w14:paraId="0828587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500</w:t>
            </w:r>
          </w:p>
        </w:tc>
        <w:tc>
          <w:tcPr>
            <w:tcW w:w="916" w:type="dxa"/>
            <w:shd w:val="clear" w:color="auto" w:fill="auto"/>
            <w:vAlign w:val="center"/>
          </w:tcPr>
          <w:p w14:paraId="10CCAA9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件</w:t>
            </w:r>
          </w:p>
        </w:tc>
        <w:tc>
          <w:tcPr>
            <w:tcW w:w="1930" w:type="dxa"/>
            <w:shd w:val="clear" w:color="auto" w:fill="auto"/>
            <w:vAlign w:val="center"/>
          </w:tcPr>
          <w:p w14:paraId="5C85A37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140</w:t>
            </w:r>
          </w:p>
        </w:tc>
        <w:tc>
          <w:tcPr>
            <w:tcW w:w="2184" w:type="dxa"/>
            <w:shd w:val="clear" w:color="auto" w:fill="auto"/>
            <w:vAlign w:val="center"/>
          </w:tcPr>
          <w:p w14:paraId="6CFD5DE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否</w:t>
            </w:r>
          </w:p>
        </w:tc>
        <w:tc>
          <w:tcPr>
            <w:tcW w:w="1610" w:type="dxa"/>
            <w:shd w:val="clear" w:color="auto" w:fill="auto"/>
            <w:vAlign w:val="center"/>
          </w:tcPr>
          <w:p w14:paraId="7842DA2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w:t>
            </w:r>
          </w:p>
        </w:tc>
      </w:tr>
      <w:tr w14:paraId="6FC62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0" w:type="auto"/>
            <w:shd w:val="clear" w:color="auto" w:fill="auto"/>
            <w:vAlign w:val="center"/>
          </w:tcPr>
          <w:p w14:paraId="79C3915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1162" w:type="dxa"/>
            <w:shd w:val="clear" w:color="auto" w:fill="auto"/>
            <w:vAlign w:val="center"/>
          </w:tcPr>
          <w:p w14:paraId="77F799F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Style w:val="19"/>
                <w:rFonts w:hint="eastAsia" w:ascii="宋体" w:hAnsi="宋体" w:eastAsia="宋体" w:cs="宋体"/>
                <w:color w:val="000000" w:themeColor="text1"/>
                <w:sz w:val="24"/>
                <w:szCs w:val="24"/>
                <w:highlight w:val="none"/>
                <w:lang w:val="en-US" w:eastAsia="zh-CN" w:bidi="ar"/>
                <w14:textFill>
                  <w14:solidFill>
                    <w14:schemeClr w14:val="tx1"/>
                  </w14:solidFill>
                </w14:textFill>
              </w:rPr>
              <w:t>折叠床</w:t>
            </w:r>
          </w:p>
        </w:tc>
        <w:tc>
          <w:tcPr>
            <w:tcW w:w="0" w:type="auto"/>
            <w:shd w:val="clear" w:color="auto" w:fill="auto"/>
            <w:vAlign w:val="center"/>
          </w:tcPr>
          <w:p w14:paraId="0F71D6E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500</w:t>
            </w:r>
          </w:p>
        </w:tc>
        <w:tc>
          <w:tcPr>
            <w:tcW w:w="916" w:type="dxa"/>
            <w:shd w:val="clear" w:color="auto" w:fill="auto"/>
            <w:vAlign w:val="center"/>
          </w:tcPr>
          <w:p w14:paraId="0404070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张</w:t>
            </w:r>
          </w:p>
        </w:tc>
        <w:tc>
          <w:tcPr>
            <w:tcW w:w="1930" w:type="dxa"/>
            <w:shd w:val="clear" w:color="auto" w:fill="auto"/>
            <w:vAlign w:val="center"/>
          </w:tcPr>
          <w:p w14:paraId="5205EE8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204</w:t>
            </w:r>
          </w:p>
        </w:tc>
        <w:tc>
          <w:tcPr>
            <w:tcW w:w="2184" w:type="dxa"/>
            <w:shd w:val="clear" w:color="auto" w:fill="auto"/>
            <w:vAlign w:val="center"/>
          </w:tcPr>
          <w:p w14:paraId="2D1C0E1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否</w:t>
            </w:r>
          </w:p>
        </w:tc>
        <w:tc>
          <w:tcPr>
            <w:tcW w:w="1610" w:type="dxa"/>
            <w:shd w:val="clear" w:color="auto" w:fill="auto"/>
            <w:vAlign w:val="center"/>
          </w:tcPr>
          <w:p w14:paraId="1023BF9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是</w:t>
            </w:r>
          </w:p>
        </w:tc>
      </w:tr>
      <w:tr w14:paraId="15B0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0" w:type="auto"/>
            <w:shd w:val="clear" w:color="auto" w:fill="auto"/>
            <w:vAlign w:val="center"/>
          </w:tcPr>
          <w:p w14:paraId="4F8E3F6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w:t>
            </w:r>
          </w:p>
        </w:tc>
        <w:tc>
          <w:tcPr>
            <w:tcW w:w="1162" w:type="dxa"/>
            <w:shd w:val="clear" w:color="auto" w:fill="auto"/>
            <w:vAlign w:val="center"/>
          </w:tcPr>
          <w:p w14:paraId="1799F3E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蚊帐</w:t>
            </w:r>
          </w:p>
        </w:tc>
        <w:tc>
          <w:tcPr>
            <w:tcW w:w="0" w:type="auto"/>
            <w:shd w:val="clear" w:color="auto" w:fill="auto"/>
            <w:vAlign w:val="center"/>
          </w:tcPr>
          <w:p w14:paraId="5DB1BC2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500</w:t>
            </w:r>
          </w:p>
        </w:tc>
        <w:tc>
          <w:tcPr>
            <w:tcW w:w="916" w:type="dxa"/>
            <w:shd w:val="clear" w:color="auto" w:fill="auto"/>
            <w:vAlign w:val="center"/>
          </w:tcPr>
          <w:p w14:paraId="27D6ADE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套</w:t>
            </w:r>
          </w:p>
        </w:tc>
        <w:tc>
          <w:tcPr>
            <w:tcW w:w="1930" w:type="dxa"/>
            <w:shd w:val="clear" w:color="auto" w:fill="auto"/>
            <w:vAlign w:val="center"/>
          </w:tcPr>
          <w:p w14:paraId="5383015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65</w:t>
            </w:r>
          </w:p>
        </w:tc>
        <w:tc>
          <w:tcPr>
            <w:tcW w:w="2184" w:type="dxa"/>
            <w:shd w:val="clear" w:color="auto" w:fill="auto"/>
            <w:vAlign w:val="center"/>
          </w:tcPr>
          <w:p w14:paraId="6D18284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否</w:t>
            </w:r>
          </w:p>
        </w:tc>
        <w:tc>
          <w:tcPr>
            <w:tcW w:w="1610" w:type="dxa"/>
            <w:shd w:val="clear" w:color="auto" w:fill="auto"/>
            <w:vAlign w:val="center"/>
          </w:tcPr>
          <w:p w14:paraId="353DCD3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w:t>
            </w:r>
          </w:p>
        </w:tc>
      </w:tr>
      <w:tr w14:paraId="661F2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shd w:val="clear" w:color="auto" w:fill="auto"/>
            <w:vAlign w:val="center"/>
          </w:tcPr>
          <w:p w14:paraId="0B5A428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5</w:t>
            </w:r>
          </w:p>
        </w:tc>
        <w:tc>
          <w:tcPr>
            <w:tcW w:w="1162" w:type="dxa"/>
            <w:shd w:val="clear" w:color="auto" w:fill="auto"/>
            <w:vAlign w:val="center"/>
          </w:tcPr>
          <w:p w14:paraId="04EF40B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雨衣</w:t>
            </w:r>
          </w:p>
        </w:tc>
        <w:tc>
          <w:tcPr>
            <w:tcW w:w="0" w:type="auto"/>
            <w:shd w:val="clear" w:color="auto" w:fill="auto"/>
            <w:vAlign w:val="center"/>
          </w:tcPr>
          <w:p w14:paraId="7EE5870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100</w:t>
            </w:r>
          </w:p>
        </w:tc>
        <w:tc>
          <w:tcPr>
            <w:tcW w:w="916" w:type="dxa"/>
            <w:shd w:val="clear" w:color="auto" w:fill="auto"/>
            <w:vAlign w:val="center"/>
          </w:tcPr>
          <w:p w14:paraId="062F9E3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套</w:t>
            </w:r>
          </w:p>
        </w:tc>
        <w:tc>
          <w:tcPr>
            <w:tcW w:w="1930" w:type="dxa"/>
            <w:shd w:val="clear" w:color="auto" w:fill="auto"/>
            <w:vAlign w:val="center"/>
          </w:tcPr>
          <w:p w14:paraId="636C186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90</w:t>
            </w:r>
          </w:p>
        </w:tc>
        <w:tc>
          <w:tcPr>
            <w:tcW w:w="2184" w:type="dxa"/>
            <w:shd w:val="clear" w:color="auto" w:fill="auto"/>
            <w:vAlign w:val="center"/>
          </w:tcPr>
          <w:p w14:paraId="3634E61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否</w:t>
            </w:r>
          </w:p>
        </w:tc>
        <w:tc>
          <w:tcPr>
            <w:tcW w:w="1610" w:type="dxa"/>
            <w:shd w:val="clear" w:color="auto" w:fill="auto"/>
            <w:vAlign w:val="center"/>
          </w:tcPr>
          <w:p w14:paraId="4F86DBB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w:t>
            </w:r>
          </w:p>
        </w:tc>
      </w:tr>
      <w:tr w14:paraId="07739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663" w:type="dxa"/>
            <w:shd w:val="clear" w:color="auto" w:fill="auto"/>
            <w:vAlign w:val="center"/>
          </w:tcPr>
          <w:p w14:paraId="3E0F5ED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6</w:t>
            </w:r>
          </w:p>
        </w:tc>
        <w:tc>
          <w:tcPr>
            <w:tcW w:w="1162" w:type="dxa"/>
            <w:shd w:val="clear" w:color="auto" w:fill="auto"/>
            <w:vAlign w:val="center"/>
          </w:tcPr>
          <w:p w14:paraId="402BC6C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雨靴</w:t>
            </w:r>
          </w:p>
        </w:tc>
        <w:tc>
          <w:tcPr>
            <w:tcW w:w="816" w:type="dxa"/>
            <w:shd w:val="clear" w:color="auto" w:fill="auto"/>
            <w:vAlign w:val="center"/>
          </w:tcPr>
          <w:p w14:paraId="130DF73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100</w:t>
            </w:r>
          </w:p>
        </w:tc>
        <w:tc>
          <w:tcPr>
            <w:tcW w:w="916" w:type="dxa"/>
            <w:shd w:val="clear" w:color="auto" w:fill="auto"/>
            <w:vAlign w:val="center"/>
          </w:tcPr>
          <w:p w14:paraId="6249C29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套</w:t>
            </w:r>
          </w:p>
        </w:tc>
        <w:tc>
          <w:tcPr>
            <w:tcW w:w="1930" w:type="dxa"/>
            <w:shd w:val="clear" w:color="auto" w:fill="auto"/>
            <w:vAlign w:val="center"/>
          </w:tcPr>
          <w:p w14:paraId="06FBBF2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45</w:t>
            </w:r>
          </w:p>
        </w:tc>
        <w:tc>
          <w:tcPr>
            <w:tcW w:w="2184" w:type="dxa"/>
            <w:shd w:val="clear" w:color="auto" w:fill="auto"/>
            <w:vAlign w:val="center"/>
          </w:tcPr>
          <w:p w14:paraId="40553B4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否</w:t>
            </w:r>
          </w:p>
        </w:tc>
        <w:tc>
          <w:tcPr>
            <w:tcW w:w="1610" w:type="dxa"/>
            <w:shd w:val="clear" w:color="auto" w:fill="auto"/>
            <w:vAlign w:val="center"/>
          </w:tcPr>
          <w:p w14:paraId="47FDB69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w:t>
            </w:r>
          </w:p>
        </w:tc>
      </w:tr>
    </w:tbl>
    <w:p w14:paraId="3FA19C7B">
      <w:pPr>
        <w:pStyle w:val="8"/>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注：</w:t>
      </w: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1.</w:t>
      </w: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投标人在《投标分项报价表》中填列的</w:t>
      </w: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数量和单位不接受负偏离，否则按无效投标处理。</w:t>
      </w:r>
    </w:p>
    <w:p w14:paraId="3D2B1B43">
      <w:pPr>
        <w:pStyle w:val="8"/>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2.投标人单价报价不得超过单价最高限价，否则按无效投标处理。</w:t>
      </w:r>
    </w:p>
    <w:p w14:paraId="69754C81">
      <w:pPr>
        <w:pStyle w:val="8"/>
        <w:numPr>
          <w:ilvl w:val="0"/>
          <w:numId w:val="0"/>
        </w:numPr>
        <w:tabs>
          <w:tab w:val="left" w:pos="960"/>
        </w:tabs>
        <w:ind w:left="0" w:leftChars="0" w:firstLine="482" w:firstLineChars="200"/>
        <w:rPr>
          <w:rFonts w:hint="eastAsia"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二、</w:t>
      </w:r>
      <w:r>
        <w:rPr>
          <w:rFonts w:hint="eastAsia" w:ascii="宋体" w:hAnsi="宋体" w:cs="宋体"/>
          <w:b/>
          <w:color w:val="000000" w:themeColor="text1"/>
          <w:highlight w:val="none"/>
          <w14:textFill>
            <w14:solidFill>
              <w14:schemeClr w14:val="tx1"/>
            </w14:solidFill>
          </w14:textFill>
        </w:rPr>
        <w:t>技术指标明细</w:t>
      </w:r>
    </w:p>
    <w:tbl>
      <w:tblPr>
        <w:tblStyle w:val="16"/>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54"/>
        <w:gridCol w:w="1684"/>
        <w:gridCol w:w="6843"/>
      </w:tblGrid>
      <w:tr w14:paraId="059D3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06" w:type="pct"/>
            <w:shd w:val="clear" w:color="auto" w:fill="auto"/>
            <w:vAlign w:val="center"/>
          </w:tcPr>
          <w:p w14:paraId="7AD91A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序号</w:t>
            </w:r>
          </w:p>
        </w:tc>
        <w:tc>
          <w:tcPr>
            <w:tcW w:w="907" w:type="pct"/>
            <w:shd w:val="clear" w:color="auto" w:fill="auto"/>
            <w:vAlign w:val="center"/>
          </w:tcPr>
          <w:p w14:paraId="645082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产品</w:t>
            </w: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名称</w:t>
            </w:r>
          </w:p>
        </w:tc>
        <w:tc>
          <w:tcPr>
            <w:tcW w:w="3686" w:type="pct"/>
            <w:shd w:val="clear" w:color="auto" w:fill="auto"/>
            <w:vAlign w:val="center"/>
          </w:tcPr>
          <w:p w14:paraId="0DD1B1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b/>
                <w:bCs/>
                <w:color w:val="000000" w:themeColor="text1"/>
                <w:sz w:val="24"/>
                <w:szCs w:val="24"/>
                <w:highlight w:val="none"/>
                <w:lang w:val="en-US"/>
                <w14:textFill>
                  <w14:solidFill>
                    <w14:schemeClr w14:val="tx1"/>
                  </w14:solidFill>
                </w14:textFill>
              </w:rPr>
              <w:t>技术要求</w:t>
            </w:r>
          </w:p>
        </w:tc>
      </w:tr>
      <w:tr w14:paraId="38C54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406" w:type="pct"/>
            <w:shd w:val="clear" w:color="auto" w:fill="auto"/>
            <w:vAlign w:val="center"/>
          </w:tcPr>
          <w:p w14:paraId="5BE5C0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907" w:type="pct"/>
            <w:shd w:val="clear" w:color="auto" w:fill="auto"/>
            <w:vAlign w:val="center"/>
          </w:tcPr>
          <w:p w14:paraId="3AC7D6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棉被</w:t>
            </w:r>
          </w:p>
        </w:tc>
        <w:tc>
          <w:tcPr>
            <w:tcW w:w="3686" w:type="pct"/>
            <w:shd w:val="clear" w:color="auto" w:fill="auto"/>
            <w:vAlign w:val="center"/>
          </w:tcPr>
          <w:p w14:paraId="3128D7BB">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一、</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执行标准</w:t>
            </w:r>
          </w:p>
          <w:p w14:paraId="3A53B685">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依据GB/T 4668-1995《机织物密度的测定》；GB/T 29256.5-2012《纺织品机织物结构分析方法第5部分；织物中拆下纱线线密度的测定》；GB/T 35932-2018《梳棉胎》；GB18383-2007《絮用纤维制品通用技术要求》；GB 18401-2010《国家纺织产品基本安全技术规范》；GB/T22796-2021《床上用品》；MZ/T 014.1-2010《救灾被服 第1部分:棉被》(判定)</w:t>
            </w:r>
          </w:p>
          <w:p w14:paraId="3C6E3CD7">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二</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、被套</w:t>
            </w:r>
          </w:p>
          <w:p w14:paraId="44DF0F32">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规格尺寸：被套长220cm（偏差3cm），被套宽150cm（偏差-2.5cm）；</w:t>
            </w:r>
          </w:p>
          <w:p w14:paraId="6D6C0288">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面料成分：100%棉，花型：全棉印花平布，纱线：≥18tex*18tex，密度：≥68*68；</w:t>
            </w: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（提供第三方机构出具的检测报告复印件佐证，否则视为负偏离）</w:t>
            </w:r>
          </w:p>
          <w:p w14:paraId="647692A0">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▲3.面料材质：100%棉；</w:t>
            </w: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（提供第三方机构出具的检测报告复印件佐证，否则视为负偏离）</w:t>
            </w:r>
          </w:p>
          <w:p w14:paraId="47BAD662">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▲4.pH值：4.0-9.0；</w:t>
            </w: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（提供第三方机构出具的检测报告复印件佐证，否则视为负偏离）</w:t>
            </w:r>
          </w:p>
          <w:p w14:paraId="520B5828">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▲5.甲醛含量≤75mg/kg；</w:t>
            </w: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（提供第三方机构出具的检测报告复印件佐证，否则视为负偏离）</w:t>
            </w:r>
          </w:p>
          <w:p w14:paraId="5F540FC2">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▲6.可分解致癌芳香胺染料：禁用；</w:t>
            </w: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（提供第三方机构出具的检测报告复印件佐证，否则视为负偏离）</w:t>
            </w:r>
          </w:p>
          <w:p w14:paraId="59D66583">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▲7.耐酸汗渍色牢度：变色、沾色≥3 级；</w:t>
            </w: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（提供第三方机构出具的检测报告复印件佐证，否则视为负偏离）</w:t>
            </w:r>
          </w:p>
          <w:p w14:paraId="797ECE6E">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▲8.耐碱汗渍色牢度：变色、沾色≥3级；</w:t>
            </w: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（提供第三方机构出具的检测报告复印件佐证，否则视为负偏离）</w:t>
            </w:r>
          </w:p>
          <w:p w14:paraId="3D1EBC60">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▲9.耐干摩擦色牢度：≥3级。</w:t>
            </w: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（提供第三方机构出具的检测报告复印件佐证，否则视为负偏离）</w:t>
            </w:r>
          </w:p>
          <w:p w14:paraId="7EFD0599">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二、棉胎</w:t>
            </w:r>
          </w:p>
          <w:p w14:paraId="597F342E">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棉胎尺寸：棉胎长207cm（偏差-3cm），棉胎宽145cm（偏差-2cm）；</w:t>
            </w:r>
          </w:p>
          <w:p w14:paraId="2F8DD2A6">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2.填充物：棉花，原棉2级及以上；</w:t>
            </w:r>
          </w:p>
          <w:p w14:paraId="50EC60E7">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3.棉胎重：2500g（偏差-100g)；</w:t>
            </w:r>
          </w:p>
          <w:p w14:paraId="1F3AC1AB">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4.纤维含量：100%棉；</w:t>
            </w:r>
          </w:p>
          <w:p w14:paraId="286B8E65">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5.含杂率≤0.8%；</w:t>
            </w:r>
          </w:p>
          <w:p w14:paraId="3D1C2A45">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6.短纤维含量≤22；</w:t>
            </w:r>
          </w:p>
          <w:p w14:paraId="0FB57369">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三、缝制</w:t>
            </w:r>
          </w:p>
          <w:p w14:paraId="067085E0">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缝纫针距：棉被面、里结合及拼接9针/3cm～11针/3cm；棉被封口端可选编带条或编3号尼龙拉链方式。带条方式封口要在面、里封口端均匀间距钉4对带条，带条长15cm宽0.5cm；拉链方式封口要居中躺长度≥100cm尼龙拉链。</w:t>
            </w:r>
          </w:p>
          <w:p w14:paraId="0B7F7225">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★四、产品标志</w:t>
            </w:r>
          </w:p>
          <w:p w14:paraId="2DF1A180">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产品标志印刷在尺寸10cm×6cm的白色耐久标签，夹缝在棉被封口一端侧边。</w:t>
            </w:r>
          </w:p>
          <w:p w14:paraId="3938D9E9">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产品名称：救灾专用棉被</w:t>
            </w:r>
          </w:p>
          <w:p w14:paraId="2DB9E300">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填充物重量：××××g</w:t>
            </w:r>
          </w:p>
          <w:p w14:paraId="1CD75049">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填充物成分：××××</w:t>
            </w:r>
          </w:p>
          <w:p w14:paraId="3CB1052D">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面料成分：××××</w:t>
            </w:r>
          </w:p>
          <w:p w14:paraId="58AF6DFD">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里料成分（如果有）：××××</w:t>
            </w:r>
          </w:p>
          <w:p w14:paraId="1CF7E993">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生产日期：××××年×月</w:t>
            </w:r>
          </w:p>
          <w:p w14:paraId="1D3291B5">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 xml:space="preserve">   ××××          承制</w:t>
            </w:r>
          </w:p>
          <w:p w14:paraId="22149C83">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 xml:space="preserve"> ××××         监制</w:t>
            </w:r>
          </w:p>
          <w:p w14:paraId="04803A2C">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★五、包装标志</w:t>
            </w:r>
          </w:p>
          <w:p w14:paraId="4341B60A">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外包装上、下两面需标注产品名称、数量、重量、生产日期、承制单位名称、生产批号和监制单位名称。</w:t>
            </w:r>
          </w:p>
        </w:tc>
      </w:tr>
      <w:tr w14:paraId="6FEB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6" w:type="pct"/>
            <w:shd w:val="clear" w:color="auto" w:fill="auto"/>
            <w:vAlign w:val="center"/>
          </w:tcPr>
          <w:p w14:paraId="1B81D5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p>
        </w:tc>
        <w:tc>
          <w:tcPr>
            <w:tcW w:w="907" w:type="pct"/>
            <w:shd w:val="clear" w:color="auto" w:fill="auto"/>
            <w:vAlign w:val="center"/>
          </w:tcPr>
          <w:p w14:paraId="265BEA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棉大衣</w:t>
            </w:r>
          </w:p>
        </w:tc>
        <w:tc>
          <w:tcPr>
            <w:tcW w:w="3686" w:type="pct"/>
            <w:shd w:val="clear" w:color="auto" w:fill="auto"/>
            <w:vAlign w:val="center"/>
          </w:tcPr>
          <w:p w14:paraId="4CC4706A">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一</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、执行标准</w:t>
            </w:r>
          </w:p>
          <w:p w14:paraId="7CA9740F">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color w:val="000000" w:themeColor="text1"/>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GB 18401-2010 国家纺织产品基本安全技术规范 B类 GBIT 21295-2024 服装理化性能的技术要求  GBT 2662-2017棉服装 合格品  MZIT 014.1-2010 救灾被服 第1部分:棉被；</w:t>
            </w:r>
          </w:p>
          <w:p w14:paraId="56753A79">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二</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、技术要求：</w:t>
            </w:r>
          </w:p>
          <w:p w14:paraId="45179CCB">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大衣面料为军绿色涤卡布，纤维含量（面料）聚酯纤维80%棉20%；</w:t>
            </w:r>
          </w:p>
          <w:p w14:paraId="7BFB4381">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耐水色牢度（面料）≥4级；</w:t>
            </w: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（提供第三方机构出具的检测报告复印件佐证，否则视为负偏离）</w:t>
            </w:r>
          </w:p>
          <w:p w14:paraId="1D59ACC0">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甲醛含量（面料）0mg/kg；</w:t>
            </w: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（提供第三方机构出具的检测报告复印件佐证，否则视为负偏离）</w:t>
            </w:r>
          </w:p>
          <w:p w14:paraId="2DDDBB69">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4.</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耐酸汗渍色牢度（面料）≥4级；</w:t>
            </w: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（提供第三方机构出具的检测报告复印件佐证，否则视为负偏离）</w:t>
            </w:r>
          </w:p>
          <w:p w14:paraId="2BEB4B82">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耐碱汗渍色牢度（面料）≥4级；</w:t>
            </w: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（提供第三方机构出具的检测报告复印件佐证，否则视为负偏离）</w:t>
            </w:r>
          </w:p>
          <w:p w14:paraId="0E7B11B7">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耐干摩擦色牢度（面料）≥4级；</w:t>
            </w: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（提供第三方机构出具的检测报告复印件佐证，否则视为负偏离）</w:t>
            </w:r>
          </w:p>
          <w:p w14:paraId="6F8A9DF7">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纤维含量（面料）聚酯纤维80%棉20%；</w:t>
            </w: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（提供第三方机构出具的检测报告复印件佐证，否则视为负偏离）</w:t>
            </w:r>
          </w:p>
          <w:p w14:paraId="51E4D053">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8.</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纯棉絮棉质量为合格品；</w:t>
            </w: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（提供第三方机构出具的检测报告复印件佐证，否则视为负偏离）</w:t>
            </w:r>
          </w:p>
          <w:p w14:paraId="3797A2D5">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9.</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里料为平纹布，纯棉，线密度68×68 ；</w:t>
            </w:r>
          </w:p>
          <w:p w14:paraId="05C0FD54">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10.</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棉大衣分为大号，中号和小号；</w:t>
            </w:r>
          </w:p>
          <w:p w14:paraId="1EFD2128">
            <w:pPr>
              <w:pStyle w:val="2"/>
              <w:ind w:left="0" w:leftChars="0" w:firstLine="0" w:firstLineChars="0"/>
              <w:rPr>
                <w:rFonts w:hint="default"/>
                <w:color w:val="000000" w:themeColor="text1"/>
                <w:highlight w:val="none"/>
                <w:lang w:val="en-US" w:eastAsia="zh-CN"/>
                <w14:textFill>
                  <w14:solidFill>
                    <w14:schemeClr w14:val="tx1"/>
                  </w14:solidFill>
                </w14:textFill>
              </w:rPr>
            </w:pP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11.填充物：棉花，三级及以上白棉；等级：合格品。</w:t>
            </w:r>
          </w:p>
          <w:p w14:paraId="0105A44F">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三、</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包装、运输与贮存</w:t>
            </w:r>
          </w:p>
          <w:p w14:paraId="7BE4D562">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3.1包装标志</w:t>
            </w:r>
          </w:p>
          <w:p w14:paraId="04B6F1A0">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（1）外包装两个正面需标注产品名称、数量、重量、生产日期、承制单位名称、监制单位名称。其产品名称、承制单位名称及监制单位名称为黑体字，其余为宋体字；字体大小适宜、布局合理。</w:t>
            </w:r>
          </w:p>
          <w:p w14:paraId="2BE7203C">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（2）外包装侧面需标注“救灾专用”、“注意防潮”字样；字体为黑体字，字体大小适宜、布局合理。</w:t>
            </w:r>
          </w:p>
          <w:p w14:paraId="4FFA7258">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四</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、外包装</w:t>
            </w:r>
          </w:p>
          <w:p w14:paraId="0721B0F4">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（1）外层包装材料用聚丙烯编织布，内衬牛皮纸。编织布结合处用 Φ 0.2cm 绳缝合牢固，用 Φ 0.7cm 麻绳捆扎成“卅”型，横竖均为双道捆扎。聚丙烯编织布、牛皮纸、缝包绳、捆包麻绳。</w:t>
            </w:r>
          </w:p>
        </w:tc>
      </w:tr>
      <w:tr w14:paraId="5C9EF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06" w:type="pct"/>
            <w:shd w:val="clear" w:color="auto" w:fill="auto"/>
            <w:vAlign w:val="center"/>
          </w:tcPr>
          <w:p w14:paraId="2464A6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907" w:type="pct"/>
            <w:shd w:val="clear" w:color="auto" w:fill="auto"/>
            <w:vAlign w:val="center"/>
          </w:tcPr>
          <w:p w14:paraId="3D99C3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Style w:val="19"/>
                <w:rFonts w:hint="eastAsia" w:ascii="宋体" w:hAnsi="宋体" w:eastAsia="宋体" w:cs="宋体"/>
                <w:color w:val="000000" w:themeColor="text1"/>
                <w:sz w:val="24"/>
                <w:szCs w:val="24"/>
                <w:highlight w:val="none"/>
                <w:lang w:val="en-US" w:eastAsia="zh-CN" w:bidi="ar"/>
                <w14:textFill>
                  <w14:solidFill>
                    <w14:schemeClr w14:val="tx1"/>
                  </w14:solidFill>
                </w14:textFill>
              </w:rPr>
              <w:t>折叠床</w:t>
            </w:r>
          </w:p>
        </w:tc>
        <w:tc>
          <w:tcPr>
            <w:tcW w:w="3686" w:type="pct"/>
            <w:shd w:val="clear" w:color="auto" w:fill="auto"/>
            <w:vAlign w:val="center"/>
          </w:tcPr>
          <w:p w14:paraId="33610602">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一</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、执行标准</w:t>
            </w:r>
          </w:p>
          <w:p w14:paraId="347848CF">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MZ/T015.1－2010《救灾装具第1部分：折叠床》</w:t>
            </w:r>
          </w:p>
          <w:p w14:paraId="0E205E23">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二</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、技术要求：</w:t>
            </w:r>
          </w:p>
          <w:p w14:paraId="094075F3">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款式：折叠床床架应为可折叠式，外观应规整、平展、整洁；</w:t>
            </w:r>
          </w:p>
          <w:p w14:paraId="724D1AE7">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折叠床规格尺寸：≥1800*650*350mm；</w:t>
            </w:r>
          </w:p>
          <w:p w14:paraId="696E7C4B">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面料：应采用天蓝色600D牛津布；</w:t>
            </w:r>
          </w:p>
          <w:p w14:paraId="3507FE73">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缝制质量：缝纫线路需规整、线迹直顺针码均匀、缝制牢固，缝头宽窄一致，不得有开线、断线、跳线、死折、藏留针眼、出套、毛漏及掉道等缺陷；起止针须回针3道至5道，长度为10mm至15mm，断线接头须重缝20mm至30mm；</w:t>
            </w:r>
          </w:p>
          <w:p w14:paraId="2DF1D20B">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面料线密度（dtex）：1111±5；</w:t>
            </w:r>
          </w:p>
          <w:p w14:paraId="37E9A517">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面料断裂强力：≥1000N；</w:t>
            </w:r>
          </w:p>
          <w:p w14:paraId="0BC66650">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7</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面料撕破强力：≥80N；</w:t>
            </w:r>
          </w:p>
          <w:p w14:paraId="11AE19F1">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8</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阻燃性能：续燃时间≤20s，阴燃时间≤20s，帐篷损毁长度≤300mm，不应有熔融、滴落现象；</w:t>
            </w:r>
          </w:p>
          <w:p w14:paraId="07501ECC">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rPr>
                <w:color w:val="000000" w:themeColor="text1"/>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9</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产品印刷：床面印应急救灾字样，文字采用白色字体印刷字样。</w:t>
            </w:r>
          </w:p>
          <w:p w14:paraId="1BECC643">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10.</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焊接钢管，阻燃、防水、抗撕裂、抗拉扯。</w:t>
            </w:r>
          </w:p>
          <w:p w14:paraId="0470E9AC">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11.</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钢板：Q195～ Q235t 2.0mm。</w:t>
            </w:r>
          </w:p>
          <w:p w14:paraId="57A2D7AD">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12.</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塑料板 PVC：840mm*500mm*4mm。</w:t>
            </w:r>
          </w:p>
          <w:p w14:paraId="7353BAD4">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13.</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包装：包装分内、外两种，内包装用透明塑料袋，外包装用双层瓦楞纸箱，纸箱尺寸长960mm*宽480mm*高720mm，纸箱厚度＞8mm。每个纸箱内横向放四张床，中间用单层瓦楞纸板隔开。每个纸箱内需附产品检验单一张。</w:t>
            </w:r>
          </w:p>
          <w:p w14:paraId="269D3F0B">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14.</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规格尺寸允许误差符合国标要求。</w:t>
            </w:r>
          </w:p>
          <w:p w14:paraId="203CF5CA">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15.</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配备相应数量的托盘及横梁式货架。</w:t>
            </w:r>
          </w:p>
          <w:p w14:paraId="0C4B2CF0">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w:t>
            </w:r>
            <w:r>
              <w:rPr>
                <w:rFonts w:hint="eastAsia" w:ascii="宋体" w:hAnsi="宋体" w:cs="宋体"/>
                <w:b/>
                <w:bCs/>
                <w:color w:val="000000" w:themeColor="text1"/>
                <w:kern w:val="0"/>
                <w:sz w:val="24"/>
                <w:szCs w:val="24"/>
                <w:highlight w:val="none"/>
                <w:lang w:val="en-US" w:eastAsia="zh-CN"/>
                <w14:textFill>
                  <w14:solidFill>
                    <w14:schemeClr w14:val="tx1"/>
                  </w14:solidFill>
                </w14:textFill>
              </w:rPr>
              <w:t>三</w:t>
            </w: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、投标人须提供第三方检测机构出具的产品检测报告（检测内容包括但不限于面料性能（断裂强力、撕破强力、抗粘连、静水压、阻燃性能）、床架、床脚、床脚折页）。</w:t>
            </w:r>
          </w:p>
        </w:tc>
      </w:tr>
      <w:tr w14:paraId="41B85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06" w:type="pct"/>
            <w:shd w:val="clear" w:color="auto" w:fill="auto"/>
            <w:vAlign w:val="center"/>
          </w:tcPr>
          <w:p w14:paraId="7EFBEF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w:t>
            </w:r>
          </w:p>
        </w:tc>
        <w:tc>
          <w:tcPr>
            <w:tcW w:w="907" w:type="pct"/>
            <w:shd w:val="clear" w:color="auto" w:fill="auto"/>
            <w:vAlign w:val="center"/>
          </w:tcPr>
          <w:p w14:paraId="1C0B9D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蚊帐</w:t>
            </w:r>
          </w:p>
        </w:tc>
        <w:tc>
          <w:tcPr>
            <w:tcW w:w="3686" w:type="pct"/>
            <w:shd w:val="clear" w:color="auto" w:fill="auto"/>
            <w:vAlign w:val="center"/>
          </w:tcPr>
          <w:p w14:paraId="4C8B6DCD">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一</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、执行标准</w:t>
            </w:r>
          </w:p>
          <w:p w14:paraId="76BC7EC6">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FZ/T 62014-2015、GB18401-2010</w:t>
            </w:r>
          </w:p>
          <w:p w14:paraId="0921F210">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二</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、技术要求：</w:t>
            </w:r>
          </w:p>
          <w:p w14:paraId="60B6CFEB">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w:t>
            </w:r>
            <w:r>
              <w:rPr>
                <w:rFonts w:hint="eastAsia" w:ascii="宋体" w:hAnsi="宋体" w:cs="宋体"/>
                <w:color w:val="000000" w:themeColor="text1"/>
                <w:kern w:val="0"/>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规格</w:t>
            </w:r>
            <w:r>
              <w:rPr>
                <w:rFonts w:hint="eastAsia" w:ascii="宋体" w:hAnsi="宋体" w:eastAsia="宋体" w:cs="宋体"/>
                <w:color w:val="000000" w:themeColor="text1"/>
                <w:sz w:val="24"/>
                <w:szCs w:val="24"/>
                <w:highlight w:val="none"/>
                <w:lang w:val="en-US"/>
                <w14:textFill>
                  <w14:solidFill>
                    <w14:schemeClr w14:val="tx1"/>
                  </w14:solidFill>
                </w14:textFill>
              </w:rPr>
              <w:t>型号：宽</w:t>
            </w:r>
            <w:r>
              <w:rPr>
                <w:rFonts w:hint="eastAsia" w:ascii="宋体" w:hAnsi="宋体" w:eastAsia="宋体" w:cs="宋体"/>
                <w:color w:val="000000" w:themeColor="text1"/>
                <w:sz w:val="24"/>
                <w:szCs w:val="24"/>
                <w:highlight w:val="none"/>
                <w:lang w:val="en-US" w:eastAsia="zh-CN"/>
                <w14:textFill>
                  <w14:solidFill>
                    <w14:schemeClr w14:val="tx1"/>
                  </w14:solidFill>
                </w14:textFill>
              </w:rPr>
              <w:t>150</w:t>
            </w:r>
            <w:r>
              <w:rPr>
                <w:rFonts w:hint="eastAsia" w:ascii="宋体" w:hAnsi="宋体" w:eastAsia="宋体" w:cs="宋体"/>
                <w:color w:val="000000" w:themeColor="text1"/>
                <w:sz w:val="24"/>
                <w:szCs w:val="24"/>
                <w:highlight w:val="none"/>
                <w:lang w:val="en-US"/>
                <w14:textFill>
                  <w14:solidFill>
                    <w14:schemeClr w14:val="tx1"/>
                  </w14:solidFill>
                </w14:textFill>
              </w:rPr>
              <w:t>×长</w:t>
            </w:r>
            <w:r>
              <w:rPr>
                <w:rFonts w:hint="eastAsia" w:ascii="宋体" w:hAnsi="宋体" w:eastAsia="宋体" w:cs="宋体"/>
                <w:color w:val="000000" w:themeColor="text1"/>
                <w:sz w:val="24"/>
                <w:szCs w:val="24"/>
                <w:highlight w:val="none"/>
                <w:lang w:val="en-US" w:eastAsia="zh-CN"/>
                <w14:textFill>
                  <w14:solidFill>
                    <w14:schemeClr w14:val="tx1"/>
                  </w14:solidFill>
                </w14:textFill>
              </w:rPr>
              <w:t>200</w:t>
            </w:r>
            <w:r>
              <w:rPr>
                <w:rFonts w:hint="eastAsia" w:ascii="宋体" w:hAnsi="宋体" w:eastAsia="宋体" w:cs="宋体"/>
                <w:color w:val="000000" w:themeColor="text1"/>
                <w:sz w:val="24"/>
                <w:szCs w:val="24"/>
                <w:highlight w:val="none"/>
                <w:lang w:val="en-US"/>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高</w:t>
            </w:r>
            <w:r>
              <w:rPr>
                <w:rFonts w:hint="eastAsia" w:ascii="宋体" w:hAnsi="宋体" w:eastAsia="宋体" w:cs="宋体"/>
                <w:color w:val="000000" w:themeColor="text1"/>
                <w:sz w:val="24"/>
                <w:szCs w:val="24"/>
                <w:highlight w:val="none"/>
                <w:lang w:val="en-US"/>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14:textFill>
                  <w14:solidFill>
                    <w14:schemeClr w14:val="tx1"/>
                  </w14:solidFill>
                </w14:textFill>
              </w:rPr>
              <w:t>0厘米(帐纱高1</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lang w:val="en-US"/>
                <w14:textFill>
                  <w14:solidFill>
                    <w14:schemeClr w14:val="tx1"/>
                  </w14:solidFill>
                </w14:textFill>
              </w:rPr>
              <w:t>0 厘米)</w:t>
            </w:r>
          </w:p>
          <w:p w14:paraId="73A4A071">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14:textFill>
                  <w14:solidFill>
                    <w14:schemeClr w14:val="tx1"/>
                  </w14:solidFill>
                </w14:textFill>
              </w:rPr>
              <w:t>蚊帐材质：100%</w:t>
            </w:r>
            <w:r>
              <w:rPr>
                <w:rFonts w:hint="eastAsia" w:ascii="宋体" w:hAnsi="宋体" w:cs="宋体"/>
                <w:color w:val="000000" w:themeColor="text1"/>
                <w:sz w:val="24"/>
                <w:szCs w:val="24"/>
                <w:highlight w:val="none"/>
                <w:lang w:val="en-US" w:eastAsia="zh-CN"/>
                <w14:textFill>
                  <w14:solidFill>
                    <w14:schemeClr w14:val="tx1"/>
                  </w14:solidFill>
                </w14:textFill>
              </w:rPr>
              <w:t>聚酯纤维</w:t>
            </w:r>
          </w:p>
          <w:p w14:paraId="2FA666D9">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14:textFill>
                  <w14:solidFill>
                    <w14:schemeClr w14:val="tx1"/>
                  </w14:solidFill>
                </w14:textFill>
              </w:rPr>
              <w:t>支架材质：不锈钢（</w:t>
            </w:r>
            <w:r>
              <w:rPr>
                <w:rFonts w:hint="eastAsia" w:ascii="宋体" w:hAnsi="宋体" w:eastAsia="宋体" w:cs="宋体"/>
                <w:color w:val="000000" w:themeColor="text1"/>
                <w:sz w:val="24"/>
                <w:szCs w:val="24"/>
                <w:highlight w:val="none"/>
                <w:lang w:val="en-US" w:eastAsia="zh-CN"/>
                <w14:textFill>
                  <w14:solidFill>
                    <w14:schemeClr w14:val="tx1"/>
                  </w14:solidFill>
                </w14:textFill>
              </w:rPr>
              <w:t>全框架款式</w:t>
            </w:r>
            <w:r>
              <w:rPr>
                <w:rFonts w:hint="eastAsia" w:ascii="宋体" w:hAnsi="宋体" w:eastAsia="宋体" w:cs="宋体"/>
                <w:color w:val="000000" w:themeColor="text1"/>
                <w:sz w:val="24"/>
                <w:szCs w:val="24"/>
                <w:highlight w:val="none"/>
                <w:lang w:val="en-US"/>
                <w14:textFill>
                  <w14:solidFill>
                    <w14:schemeClr w14:val="tx1"/>
                  </w14:solidFill>
                </w14:textFill>
              </w:rPr>
              <w:t>）</w:t>
            </w:r>
          </w:p>
          <w:p w14:paraId="6E441673">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14:textFill>
                  <w14:solidFill>
                    <w14:schemeClr w14:val="tx1"/>
                  </w14:solidFill>
                </w14:textFill>
              </w:rPr>
              <w:t>网眼密度：直向：</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14:textFill>
                  <w14:solidFill>
                    <w14:schemeClr w14:val="tx1"/>
                  </w14:solidFill>
                </w14:textFill>
              </w:rPr>
              <w:t>16 孔/5cm；横向：</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14:textFill>
                  <w14:solidFill>
                    <w14:schemeClr w14:val="tx1"/>
                  </w14:solidFill>
                </w14:textFill>
              </w:rPr>
              <w:t>26 孔/5cm</w:t>
            </w:r>
          </w:p>
          <w:p w14:paraId="79C9FB14">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14:textFill>
                  <w14:solidFill>
                    <w14:schemeClr w14:val="tx1"/>
                  </w14:solidFill>
                </w14:textFill>
              </w:rPr>
              <w:t>执行标准：FZT62014-2015 等其他国家标准</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1E1767AB">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lang w:val="en-US"/>
                <w14:textFill>
                  <w14:solidFill>
                    <w14:schemeClr w14:val="tx1"/>
                  </w14:solidFill>
                </w14:textFill>
              </w:rPr>
              <w:t>安全指标</w:t>
            </w: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14:textFill>
                  <w14:solidFill>
                    <w14:schemeClr w14:val="tx1"/>
                  </w14:solidFill>
                </w14:textFill>
              </w:rPr>
              <w:t>可分解致癌芳香胺染料：禁用；甲醛含量：≤300mg/kg；pH值：4.0-9.0；异味：无；耐水色牢度（变色、沾色）：≥3级；耐酸汗渍色牢度(变色、沾色）：≥3级；耐碱汗渍色牢度(变色、沾色）：≥3级；耐干摩擦色牢度：≥3级；耐湿摩擦色牢度：≥2-3级；耐皂洗色牢度(变色、沾色）：≥3级。</w:t>
            </w:r>
          </w:p>
          <w:p w14:paraId="107D5935">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b/>
                <w:bCs/>
                <w:color w:val="000000" w:themeColor="text1"/>
                <w:sz w:val="24"/>
                <w:szCs w:val="24"/>
                <w:highlight w:val="none"/>
                <w:lang w:val="en"/>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w:t>
            </w:r>
            <w:r>
              <w:rPr>
                <w:rFonts w:hint="eastAsia" w:ascii="宋体" w:hAnsi="宋体" w:cs="宋体"/>
                <w:b/>
                <w:bCs/>
                <w:color w:val="000000" w:themeColor="text1"/>
                <w:sz w:val="24"/>
                <w:szCs w:val="24"/>
                <w:highlight w:val="none"/>
                <w:lang w:val="en-US" w:eastAsia="zh-CN"/>
                <w14:textFill>
                  <w14:solidFill>
                    <w14:schemeClr w14:val="tx1"/>
                  </w14:solidFill>
                </w14:textFill>
              </w:rPr>
              <w:t>7.</w:t>
            </w:r>
            <w:r>
              <w:rPr>
                <w:rFonts w:hint="eastAsia" w:ascii="宋体" w:hAnsi="宋体" w:eastAsia="宋体" w:cs="宋体"/>
                <w:b/>
                <w:bCs/>
                <w:color w:val="000000" w:themeColor="text1"/>
                <w:sz w:val="24"/>
                <w:szCs w:val="24"/>
                <w:highlight w:val="none"/>
                <w14:textFill>
                  <w14:solidFill>
                    <w14:schemeClr w14:val="tx1"/>
                  </w14:solidFill>
                </w14:textFill>
              </w:rPr>
              <w:t>提供第三方检测机构出具的检测报告复印件。</w:t>
            </w:r>
          </w:p>
          <w:p w14:paraId="26AEC372">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lang w:val="en"/>
                <w14:textFill>
                  <w14:solidFill>
                    <w14:schemeClr w14:val="tx1"/>
                  </w14:solidFill>
                </w14:textFill>
              </w:rPr>
              <w:t>包装：</w:t>
            </w:r>
            <w:r>
              <w:rPr>
                <w:rFonts w:hint="eastAsia" w:ascii="宋体" w:hAnsi="宋体" w:eastAsia="宋体" w:cs="宋体"/>
                <w:color w:val="000000" w:themeColor="text1"/>
                <w:sz w:val="24"/>
                <w:szCs w:val="24"/>
                <w:highlight w:val="none"/>
                <w:lang w:val="en-US" w:eastAsia="zh-CN"/>
                <w14:textFill>
                  <w14:solidFill>
                    <w14:schemeClr w14:val="tx1"/>
                  </w14:solidFill>
                </w14:textFill>
              </w:rPr>
              <w:t>支架和帐纱分开并独立包装，每件帐纱</w:t>
            </w:r>
            <w:r>
              <w:rPr>
                <w:rFonts w:hint="eastAsia" w:ascii="宋体" w:hAnsi="宋体" w:eastAsia="宋体" w:cs="宋体"/>
                <w:color w:val="000000" w:themeColor="text1"/>
                <w:sz w:val="24"/>
                <w:szCs w:val="24"/>
                <w:highlight w:val="none"/>
                <w14:textFill>
                  <w14:solidFill>
                    <w14:schemeClr w14:val="tx1"/>
                  </w14:solidFill>
                </w14:textFill>
              </w:rPr>
              <w:t>装一个</w:t>
            </w:r>
            <w:r>
              <w:rPr>
                <w:rFonts w:hint="eastAsia" w:ascii="宋体" w:hAnsi="宋体" w:eastAsia="宋体" w:cs="宋体"/>
                <w:color w:val="000000" w:themeColor="text1"/>
                <w:sz w:val="24"/>
                <w:szCs w:val="24"/>
                <w:highlight w:val="none"/>
                <w:lang w:val="en-US" w:eastAsia="zh-CN"/>
                <w14:textFill>
                  <w14:solidFill>
                    <w14:schemeClr w14:val="tx1"/>
                  </w14:solidFill>
                </w14:textFill>
              </w:rPr>
              <w:t>透明</w:t>
            </w:r>
            <w:r>
              <w:rPr>
                <w:rFonts w:hint="eastAsia" w:ascii="宋体" w:hAnsi="宋体" w:eastAsia="宋体" w:cs="宋体"/>
                <w:color w:val="000000" w:themeColor="text1"/>
                <w:sz w:val="24"/>
                <w:szCs w:val="24"/>
                <w:highlight w:val="none"/>
                <w14:textFill>
                  <w14:solidFill>
                    <w14:schemeClr w14:val="tx1"/>
                  </w14:solidFill>
                </w14:textFill>
              </w:rPr>
              <w:t>聚乙烯薄膜袋，</w:t>
            </w:r>
            <w:r>
              <w:rPr>
                <w:rFonts w:hint="eastAsia" w:ascii="宋体" w:hAnsi="宋体" w:eastAsia="宋体" w:cs="宋体"/>
                <w:color w:val="000000" w:themeColor="text1"/>
                <w:sz w:val="24"/>
                <w:szCs w:val="24"/>
                <w:highlight w:val="none"/>
                <w:lang w:val="en-US" w:eastAsia="zh-CN"/>
                <w14:textFill>
                  <w14:solidFill>
                    <w14:schemeClr w14:val="tx1"/>
                  </w14:solidFill>
                </w14:textFill>
              </w:rPr>
              <w:t>支架</w:t>
            </w:r>
            <w:r>
              <w:rPr>
                <w:rFonts w:hint="eastAsia" w:ascii="宋体" w:hAnsi="宋体" w:eastAsia="宋体" w:cs="宋体"/>
                <w:color w:val="000000" w:themeColor="text1"/>
                <w:sz w:val="24"/>
                <w:szCs w:val="24"/>
                <w:highlight w:val="none"/>
                <w14:textFill>
                  <w14:solidFill>
                    <w14:schemeClr w14:val="tx1"/>
                  </w14:solidFill>
                </w14:textFill>
              </w:rPr>
              <w:t>每件</w:t>
            </w:r>
            <w:r>
              <w:rPr>
                <w:rFonts w:hint="eastAsia" w:ascii="宋体" w:hAnsi="宋体" w:eastAsia="宋体" w:cs="宋体"/>
                <w:color w:val="000000" w:themeColor="text1"/>
                <w:sz w:val="24"/>
                <w:szCs w:val="24"/>
                <w:highlight w:val="none"/>
                <w:lang w:val="en-US" w:eastAsia="zh-CN"/>
                <w14:textFill>
                  <w14:solidFill>
                    <w14:schemeClr w14:val="tx1"/>
                  </w14:solidFill>
                </w14:textFill>
              </w:rPr>
              <w:t>纸盒包装。</w:t>
            </w:r>
            <w:r>
              <w:rPr>
                <w:rFonts w:hint="eastAsia" w:ascii="宋体" w:hAnsi="宋体" w:eastAsia="宋体" w:cs="宋体"/>
                <w:color w:val="000000" w:themeColor="text1"/>
                <w:sz w:val="24"/>
                <w:szCs w:val="24"/>
                <w:highlight w:val="none"/>
                <w14:textFill>
                  <w14:solidFill>
                    <w14:schemeClr w14:val="tx1"/>
                  </w14:solidFill>
                </w14:textFill>
              </w:rPr>
              <w:t>外包装</w:t>
            </w:r>
            <w:r>
              <w:rPr>
                <w:rFonts w:hint="eastAsia" w:ascii="宋体" w:hAnsi="宋体" w:eastAsia="宋体" w:cs="宋体"/>
                <w:color w:val="000000" w:themeColor="text1"/>
                <w:sz w:val="24"/>
                <w:szCs w:val="24"/>
                <w:highlight w:val="none"/>
                <w:lang w:val="en-US" w:eastAsia="zh-CN"/>
                <w14:textFill>
                  <w14:solidFill>
                    <w14:schemeClr w14:val="tx1"/>
                  </w14:solidFill>
                </w14:textFill>
              </w:rPr>
              <w:t>为纸箱包装应</w:t>
            </w:r>
            <w:r>
              <w:rPr>
                <w:rFonts w:hint="eastAsia" w:ascii="宋体" w:hAnsi="宋体" w:eastAsia="宋体" w:cs="宋体"/>
                <w:color w:val="000000" w:themeColor="text1"/>
                <w:sz w:val="24"/>
                <w:szCs w:val="24"/>
                <w:highlight w:val="none"/>
                <w14:textFill>
                  <w14:solidFill>
                    <w14:schemeClr w14:val="tx1"/>
                  </w14:solidFill>
                </w14:textFill>
              </w:rPr>
              <w:t>易存储，耐转运，适用应急救灾场景。</w:t>
            </w:r>
          </w:p>
          <w:p w14:paraId="507EE5E9">
            <w:pPr>
              <w:pStyle w:val="14"/>
              <w:keepNext w:val="0"/>
              <w:keepLines w:val="0"/>
              <w:pageBreakBefore w:val="0"/>
              <w:kinsoku/>
              <w:wordWrap/>
              <w:overflowPunct/>
              <w:topLinePunct w:val="0"/>
              <w:autoSpaceDE/>
              <w:autoSpaceDN/>
              <w:bidi w:val="0"/>
              <w:adjustRightInd/>
              <w:snapToGrid/>
              <w:spacing w:after="0" w:line="240" w:lineRule="auto"/>
              <w:ind w:left="0" w:leftChars="0" w:firstLine="0" w:firstLineChars="0"/>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cs="宋体"/>
                <w:color w:val="000000" w:themeColor="text1"/>
                <w:sz w:val="24"/>
                <w:szCs w:val="24"/>
                <w:highlight w:val="none"/>
                <w:lang w:val="en-US"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标识：包装上注明：产品名称、尺寸、数量、重量、生产日期、承制单位和监制单位</w:t>
            </w:r>
          </w:p>
        </w:tc>
      </w:tr>
      <w:tr w14:paraId="62A14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6" w:type="pct"/>
            <w:shd w:val="clear" w:color="auto" w:fill="auto"/>
            <w:vAlign w:val="center"/>
          </w:tcPr>
          <w:p w14:paraId="199D7C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5</w:t>
            </w:r>
          </w:p>
        </w:tc>
        <w:tc>
          <w:tcPr>
            <w:tcW w:w="907" w:type="pct"/>
            <w:shd w:val="clear" w:color="auto" w:fill="auto"/>
            <w:vAlign w:val="center"/>
          </w:tcPr>
          <w:p w14:paraId="45C421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雨衣</w:t>
            </w:r>
          </w:p>
        </w:tc>
        <w:tc>
          <w:tcPr>
            <w:tcW w:w="3686" w:type="pct"/>
            <w:shd w:val="clear" w:color="auto" w:fill="auto"/>
            <w:vAlign w:val="center"/>
          </w:tcPr>
          <w:p w14:paraId="48AC9386">
            <w:pPr>
              <w:keepNext w:val="0"/>
              <w:keepLines w:val="0"/>
              <w:pageBreakBefore w:val="0"/>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w:t>
            </w:r>
            <w:r>
              <w:rPr>
                <w:rFonts w:hint="eastAsia" w:ascii="宋体" w:hAnsi="宋体" w:cs="宋体"/>
                <w:color w:val="000000" w:themeColor="text1"/>
                <w:kern w:val="0"/>
                <w:sz w:val="24"/>
                <w:szCs w:val="24"/>
                <w:highlight w:val="none"/>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上衣及裤子采用全新优质无气味210T春亚纺+全新PVC涂层复合的防水面料，</w:t>
            </w:r>
            <w:r>
              <w:rPr>
                <w:rFonts w:hint="eastAsia" w:ascii="宋体" w:hAnsi="宋体" w:cs="宋体"/>
                <w:color w:val="000000" w:themeColor="text1"/>
                <w:kern w:val="0"/>
                <w:sz w:val="24"/>
                <w:szCs w:val="24"/>
                <w:highlight w:val="none"/>
                <w:lang w:eastAsia="zh-CN"/>
                <w14:textFill>
                  <w14:solidFill>
                    <w14:schemeClr w14:val="tx1"/>
                  </w14:solidFill>
                </w14:textFill>
              </w:rPr>
              <w:t>哑</w:t>
            </w:r>
            <w:r>
              <w:rPr>
                <w:rFonts w:hint="eastAsia" w:ascii="宋体" w:hAnsi="宋体" w:eastAsia="宋体" w:cs="宋体"/>
                <w:color w:val="000000" w:themeColor="text1"/>
                <w:kern w:val="0"/>
                <w:sz w:val="24"/>
                <w:szCs w:val="24"/>
                <w:highlight w:val="none"/>
                <w14:textFill>
                  <w14:solidFill>
                    <w14:schemeClr w14:val="tx1"/>
                  </w14:solidFill>
                </w14:textFill>
              </w:rPr>
              <w:t>光色泽</w:t>
            </w:r>
            <w:r>
              <w:rPr>
                <w:rFonts w:hint="eastAsia" w:ascii="宋体" w:hAnsi="宋体" w:cs="宋体"/>
                <w:color w:val="000000" w:themeColor="text1"/>
                <w:kern w:val="0"/>
                <w:sz w:val="24"/>
                <w:szCs w:val="24"/>
                <w:highlight w:val="none"/>
                <w:lang w:eastAsia="zh-CN"/>
                <w14:textFill>
                  <w14:solidFill>
                    <w14:schemeClr w14:val="tx1"/>
                  </w14:solidFill>
                </w14:textFill>
              </w:rPr>
              <w:t>磨砂</w:t>
            </w:r>
            <w:r>
              <w:rPr>
                <w:rFonts w:hint="eastAsia" w:ascii="宋体" w:hAnsi="宋体" w:eastAsia="宋体" w:cs="宋体"/>
                <w:color w:val="000000" w:themeColor="text1"/>
                <w:kern w:val="0"/>
                <w:sz w:val="24"/>
                <w:szCs w:val="24"/>
                <w:highlight w:val="none"/>
                <w14:textFill>
                  <w14:solidFill>
                    <w14:schemeClr w14:val="tx1"/>
                  </w14:solidFill>
                </w14:textFill>
              </w:rPr>
              <w:t>质感，内衬</w:t>
            </w:r>
            <w:r>
              <w:rPr>
                <w:rFonts w:hint="eastAsia" w:ascii="宋体" w:hAnsi="宋体" w:cs="宋体"/>
                <w:color w:val="000000" w:themeColor="text1"/>
                <w:kern w:val="0"/>
                <w:sz w:val="24"/>
                <w:szCs w:val="24"/>
                <w:highlight w:val="none"/>
                <w:lang w:eastAsia="zh-CN"/>
                <w14:textFill>
                  <w14:solidFill>
                    <w14:schemeClr w14:val="tx1"/>
                  </w14:solidFill>
                </w14:textFill>
              </w:rPr>
              <w:t>微</w:t>
            </w:r>
            <w:r>
              <w:rPr>
                <w:rFonts w:hint="eastAsia" w:ascii="宋体" w:hAnsi="宋体" w:eastAsia="宋体" w:cs="宋体"/>
                <w:color w:val="000000" w:themeColor="text1"/>
                <w:kern w:val="0"/>
                <w:sz w:val="24"/>
                <w:szCs w:val="24"/>
                <w:highlight w:val="none"/>
                <w14:textFill>
                  <w14:solidFill>
                    <w14:schemeClr w14:val="tx1"/>
                  </w14:solidFill>
                </w14:textFill>
              </w:rPr>
              <w:t>透气网格布，柔软透气；</w:t>
            </w:r>
          </w:p>
          <w:p w14:paraId="7EBE2395">
            <w:pPr>
              <w:keepNext w:val="0"/>
              <w:keepLines w:val="0"/>
              <w:pageBreakBefore w:val="0"/>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w:t>
            </w:r>
            <w:r>
              <w:rPr>
                <w:rFonts w:hint="eastAsia" w:ascii="宋体" w:hAnsi="宋体" w:cs="宋体"/>
                <w:color w:val="000000" w:themeColor="text1"/>
                <w:kern w:val="0"/>
                <w:sz w:val="24"/>
                <w:szCs w:val="24"/>
                <w:highlight w:val="none"/>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面料厚度：≥0.26mm</w:t>
            </w:r>
          </w:p>
          <w:p w14:paraId="6D4CF433">
            <w:pPr>
              <w:keepNext w:val="0"/>
              <w:keepLines w:val="0"/>
              <w:pageBreakBefore w:val="0"/>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w:t>
            </w:r>
            <w:r>
              <w:rPr>
                <w:rFonts w:hint="eastAsia" w:ascii="宋体" w:hAnsi="宋体" w:cs="宋体"/>
                <w:color w:val="000000" w:themeColor="text1"/>
                <w:kern w:val="0"/>
                <w:sz w:val="24"/>
                <w:szCs w:val="24"/>
                <w:highlight w:val="none"/>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重量≤1.3kg</w:t>
            </w:r>
          </w:p>
          <w:p w14:paraId="24B6540E">
            <w:pPr>
              <w:keepNext w:val="0"/>
              <w:keepLines w:val="0"/>
              <w:pageBreakBefore w:val="0"/>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color w:val="000000" w:themeColor="text1"/>
                <w:kern w:val="0"/>
                <w:sz w:val="24"/>
                <w:szCs w:val="24"/>
                <w:highlight w:val="none"/>
                <w14:textFill>
                  <w14:solidFill>
                    <w14:schemeClr w14:val="tx1"/>
                  </w14:solidFill>
                </w14:textFill>
              </w:rPr>
              <w:t>绝缘性：抗击穿电压18.3KV/mm.绝缘性,安全性极高；</w:t>
            </w:r>
          </w:p>
          <w:p w14:paraId="2C7D0035">
            <w:pPr>
              <w:keepNext w:val="0"/>
              <w:keepLines w:val="0"/>
              <w:pageBreakBefore w:val="0"/>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优质高化高亮反光织带，宽度≥3cm，夜间可视距离300-500米，夜间出行安全可靠；</w:t>
            </w:r>
          </w:p>
          <w:p w14:paraId="220EA227">
            <w:pPr>
              <w:keepNext w:val="0"/>
              <w:keepLines w:val="0"/>
              <w:pageBreakBefore w:val="0"/>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宋体"/>
                <w:color w:val="000000" w:themeColor="text1"/>
                <w:kern w:val="0"/>
                <w:sz w:val="24"/>
                <w:szCs w:val="24"/>
                <w:highlight w:val="none"/>
                <w14:textFill>
                  <w14:solidFill>
                    <w14:schemeClr w14:val="tx1"/>
                  </w14:solidFill>
                </w14:textFill>
              </w:rPr>
              <w:t>时尚型隐藏式防雨帽，可用可不用；</w:t>
            </w:r>
          </w:p>
          <w:p w14:paraId="2BD0B602">
            <w:pPr>
              <w:keepNext w:val="0"/>
              <w:keepLines w:val="0"/>
              <w:pageBreakBefore w:val="0"/>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7.</w:t>
            </w:r>
            <w:r>
              <w:rPr>
                <w:rFonts w:hint="eastAsia" w:ascii="宋体" w:hAnsi="宋体" w:eastAsia="宋体" w:cs="宋体"/>
                <w:color w:val="000000" w:themeColor="text1"/>
                <w:kern w:val="0"/>
                <w:sz w:val="24"/>
                <w:szCs w:val="24"/>
                <w:highlight w:val="none"/>
                <w14:textFill>
                  <w14:solidFill>
                    <w14:schemeClr w14:val="tx1"/>
                  </w14:solidFill>
                </w14:textFill>
              </w:rPr>
              <w:t>接缝处全部优质PVC高压密封胶条热合压胶防漏雨，拉链加翻盖门襟；</w:t>
            </w:r>
          </w:p>
          <w:p w14:paraId="00918EAE">
            <w:pPr>
              <w:keepNext w:val="0"/>
              <w:keepLines w:val="0"/>
              <w:pageBreakBefore w:val="0"/>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8.</w:t>
            </w:r>
            <w:r>
              <w:rPr>
                <w:rFonts w:hint="eastAsia" w:ascii="宋体" w:hAnsi="宋体" w:eastAsia="宋体" w:cs="宋体"/>
                <w:color w:val="000000" w:themeColor="text1"/>
                <w:kern w:val="0"/>
                <w:sz w:val="24"/>
                <w:szCs w:val="24"/>
                <w:highlight w:val="none"/>
                <w14:textFill>
                  <w14:solidFill>
                    <w14:schemeClr w14:val="tx1"/>
                  </w14:solidFill>
                </w14:textFill>
              </w:rPr>
              <w:t>色牢度</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4级，不褪色；</w:t>
            </w:r>
          </w:p>
          <w:p w14:paraId="677980C9">
            <w:pPr>
              <w:keepNext w:val="0"/>
              <w:keepLines w:val="0"/>
              <w:pageBreakBefore w:val="0"/>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color w:val="000000" w:themeColor="text1"/>
                <w:kern w:val="0"/>
                <w:sz w:val="24"/>
                <w:szCs w:val="24"/>
                <w:highlight w:val="none"/>
                <w14:textFill>
                  <w14:solidFill>
                    <w14:schemeClr w14:val="tx1"/>
                  </w14:solidFill>
                </w14:textFill>
              </w:rPr>
              <w:t>领口上端有搭扣，袖口采用优质魔术贴，袖口隐藏式高弹松紧，防止雨水倒灌；</w:t>
            </w:r>
          </w:p>
          <w:p w14:paraId="5A11E094">
            <w:pPr>
              <w:keepNext w:val="0"/>
              <w:keepLines w:val="0"/>
              <w:pageBreakBefore w:val="0"/>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w:t>
            </w:r>
            <w:r>
              <w:rPr>
                <w:rFonts w:hint="eastAsia" w:ascii="宋体" w:hAnsi="宋体" w:cs="宋体"/>
                <w:color w:val="000000" w:themeColor="text1"/>
                <w:kern w:val="0"/>
                <w:sz w:val="24"/>
                <w:szCs w:val="24"/>
                <w:highlight w:val="none"/>
                <w:lang w:val="en-US" w:eastAsia="zh-CN"/>
                <w14:textFill>
                  <w14:solidFill>
                    <w14:schemeClr w14:val="tx1"/>
                  </w14:solidFill>
                </w14:textFill>
              </w:rPr>
              <w:t>0.</w:t>
            </w:r>
            <w:r>
              <w:rPr>
                <w:rFonts w:hint="eastAsia" w:ascii="宋体" w:hAnsi="宋体" w:eastAsia="宋体" w:cs="宋体"/>
                <w:color w:val="000000" w:themeColor="text1"/>
                <w:kern w:val="0"/>
                <w:sz w:val="24"/>
                <w:szCs w:val="24"/>
                <w:highlight w:val="none"/>
                <w14:textFill>
                  <w14:solidFill>
                    <w14:schemeClr w14:val="tx1"/>
                  </w14:solidFill>
                </w14:textFill>
              </w:rPr>
              <w:t>采用大小门襟双门襟防止逆风灌水灌风，门襟纽扣需用优质金属纽扣；</w:t>
            </w:r>
          </w:p>
          <w:p w14:paraId="38BF3F98">
            <w:pPr>
              <w:keepNext w:val="0"/>
              <w:keepLines w:val="0"/>
              <w:pageBreakBefore w:val="0"/>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w:t>
            </w:r>
            <w:r>
              <w:rPr>
                <w:rFonts w:hint="eastAsia" w:ascii="宋体" w:hAnsi="宋体" w:cs="宋体"/>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color w:val="000000" w:themeColor="text1"/>
                <w:kern w:val="0"/>
                <w:sz w:val="24"/>
                <w:szCs w:val="24"/>
                <w:highlight w:val="none"/>
                <w14:textFill>
                  <w14:solidFill>
                    <w14:schemeClr w14:val="tx1"/>
                  </w14:solidFill>
                </w14:textFill>
              </w:rPr>
              <w:t>拉伸强力：经向630N，纬向1100N</w:t>
            </w:r>
          </w:p>
          <w:p w14:paraId="7EE0BD9E">
            <w:pPr>
              <w:keepNext w:val="0"/>
              <w:keepLines w:val="0"/>
              <w:pageBreakBefore w:val="0"/>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w:t>
            </w:r>
            <w:r>
              <w:rPr>
                <w:rFonts w:hint="eastAsia" w:ascii="宋体" w:hAnsi="宋体" w:cs="宋体"/>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szCs w:val="24"/>
                <w:highlight w:val="none"/>
                <w14:textFill>
                  <w14:solidFill>
                    <w14:schemeClr w14:val="tx1"/>
                  </w14:solidFill>
                </w14:textFill>
              </w:rPr>
              <w:t>上衣外两侧各有一个斜插式加袋盖口袋，方便收纳同时又防止灌水；</w:t>
            </w:r>
          </w:p>
          <w:p w14:paraId="72908760">
            <w:pPr>
              <w:keepNext w:val="0"/>
              <w:keepLines w:val="0"/>
              <w:pageBreakBefore w:val="0"/>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w:t>
            </w:r>
            <w:r>
              <w:rPr>
                <w:rFonts w:hint="eastAsia" w:ascii="宋体" w:hAnsi="宋体" w:cs="宋体"/>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color w:val="000000" w:themeColor="text1"/>
                <w:kern w:val="0"/>
                <w:sz w:val="24"/>
                <w:szCs w:val="24"/>
                <w:highlight w:val="none"/>
                <w14:textFill>
                  <w14:solidFill>
                    <w14:schemeClr w14:val="tx1"/>
                  </w14:solidFill>
                </w14:textFill>
              </w:rPr>
              <w:t>每套雨衣外包装袋需用雨衣同样面料制成，并配有拉链；</w:t>
            </w:r>
          </w:p>
          <w:p w14:paraId="514DE939">
            <w:pPr>
              <w:keepNext w:val="0"/>
              <w:keepLines w:val="0"/>
              <w:pageBreakBefore w:val="0"/>
              <w:kinsoku/>
              <w:wordWrap/>
              <w:overflowPunct/>
              <w:topLinePunct w:val="0"/>
              <w:autoSpaceDE/>
              <w:autoSpaceDN/>
              <w:bidi w:val="0"/>
              <w:adjustRightInd/>
              <w:snapToGrid/>
              <w:spacing w:line="240" w:lineRule="auto"/>
              <w:ind w:left="0" w:leftChars="0" w:firstLine="0" w:firstLineChars="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1</w:t>
            </w:r>
            <w:r>
              <w:rPr>
                <w:rFonts w:hint="eastAsia" w:ascii="宋体" w:hAnsi="宋体" w:cs="宋体"/>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color w:val="000000" w:themeColor="text1"/>
                <w:kern w:val="0"/>
                <w:sz w:val="24"/>
                <w:szCs w:val="24"/>
                <w:highlight w:val="none"/>
                <w14:textFill>
                  <w14:solidFill>
                    <w14:schemeClr w14:val="tx1"/>
                  </w14:solidFill>
                </w14:textFill>
              </w:rPr>
              <w:t>符合国家标准GB/T 4744-2013《纺织品防水性能的检测和评价静水压法》</w:t>
            </w:r>
          </w:p>
          <w:p w14:paraId="65B727F9">
            <w:pPr>
              <w:pStyle w:val="14"/>
              <w:keepNext w:val="0"/>
              <w:keepLines w:val="0"/>
              <w:pageBreakBefore w:val="0"/>
              <w:kinsoku/>
              <w:wordWrap/>
              <w:overflowPunct/>
              <w:topLinePunct w:val="0"/>
              <w:autoSpaceDE/>
              <w:autoSpaceDN/>
              <w:bidi w:val="0"/>
              <w:adjustRightInd/>
              <w:snapToGrid/>
              <w:spacing w:after="0" w:line="240" w:lineRule="auto"/>
              <w:ind w:left="0" w:leftChars="0" w:firstLine="0" w:firstLineChars="0"/>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w:t>
            </w:r>
            <w:r>
              <w:rPr>
                <w:rFonts w:hint="eastAsia"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尺码：L：160-165，XL:165-170，2XL:170-175，3XL:175-180，4XL:180及以上</w:t>
            </w:r>
          </w:p>
        </w:tc>
      </w:tr>
      <w:tr w14:paraId="4B199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06" w:type="pct"/>
            <w:shd w:val="clear" w:color="auto" w:fill="auto"/>
            <w:vAlign w:val="center"/>
          </w:tcPr>
          <w:p w14:paraId="0F1079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6</w:t>
            </w:r>
          </w:p>
        </w:tc>
        <w:tc>
          <w:tcPr>
            <w:tcW w:w="907" w:type="pct"/>
            <w:shd w:val="clear" w:color="auto" w:fill="auto"/>
            <w:vAlign w:val="center"/>
          </w:tcPr>
          <w:p w14:paraId="52E62C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雨靴</w:t>
            </w:r>
          </w:p>
        </w:tc>
        <w:tc>
          <w:tcPr>
            <w:tcW w:w="3686" w:type="pct"/>
            <w:shd w:val="clear" w:color="auto" w:fill="auto"/>
            <w:vAlign w:val="center"/>
          </w:tcPr>
          <w:p w14:paraId="1B9082DD">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w:t>
            </w:r>
            <w:r>
              <w:rPr>
                <w:rFonts w:hint="eastAsia" w:ascii="宋体" w:hAnsi="宋体" w:cs="宋体"/>
                <w:color w:val="000000" w:themeColor="text1"/>
                <w:kern w:val="0"/>
                <w:sz w:val="24"/>
                <w:szCs w:val="24"/>
                <w:highlight w:val="none"/>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材质：PVC塑胶</w:t>
            </w:r>
          </w:p>
          <w:p w14:paraId="3FF00D81">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w:t>
            </w:r>
            <w:r>
              <w:rPr>
                <w:rFonts w:hint="eastAsia" w:ascii="宋体" w:hAnsi="宋体" w:cs="宋体"/>
                <w:color w:val="000000" w:themeColor="text1"/>
                <w:kern w:val="0"/>
                <w:sz w:val="24"/>
                <w:szCs w:val="24"/>
                <w:highlight w:val="none"/>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筒高≤39cm</w:t>
            </w:r>
          </w:p>
          <w:p w14:paraId="02A032AA">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w:t>
            </w:r>
            <w:r>
              <w:rPr>
                <w:rFonts w:hint="eastAsia" w:ascii="宋体" w:hAnsi="宋体" w:cs="宋体"/>
                <w:color w:val="000000" w:themeColor="text1"/>
                <w:kern w:val="0"/>
                <w:sz w:val="24"/>
                <w:szCs w:val="24"/>
                <w:highlight w:val="none"/>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跟高≥3cm</w:t>
            </w:r>
          </w:p>
          <w:p w14:paraId="11B78C5C">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4</w:t>
            </w:r>
            <w:r>
              <w:rPr>
                <w:rFonts w:hint="eastAsia" w:ascii="宋体" w:hAnsi="宋体" w:cs="宋体"/>
                <w:color w:val="000000" w:themeColor="text1"/>
                <w:kern w:val="0"/>
                <w:sz w:val="24"/>
                <w:szCs w:val="24"/>
                <w:highlight w:val="none"/>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鞋面宽≤15.8cm</w:t>
            </w:r>
          </w:p>
          <w:p w14:paraId="160F50CE">
            <w:pPr>
              <w:pStyle w:val="14"/>
              <w:keepNext w:val="0"/>
              <w:keepLines w:val="0"/>
              <w:pageBreakBefore w:val="0"/>
              <w:kinsoku/>
              <w:wordWrap/>
              <w:overflowPunct/>
              <w:topLinePunct w:val="0"/>
              <w:autoSpaceDE/>
              <w:autoSpaceDN/>
              <w:bidi w:val="0"/>
              <w:adjustRightInd/>
              <w:snapToGrid/>
              <w:spacing w:after="0" w:line="240" w:lineRule="auto"/>
              <w:ind w:left="0" w:leftChars="0" w:firstLine="0" w:firstLineChars="0"/>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Fonts w:hint="eastAsia" w:cs="宋体"/>
                <w:color w:val="000000" w:themeColor="text1"/>
                <w:kern w:val="0"/>
                <w:sz w:val="24"/>
                <w:szCs w:val="24"/>
                <w:highlight w:val="none"/>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尺码：39-45</w:t>
            </w:r>
          </w:p>
        </w:tc>
      </w:tr>
    </w:tbl>
    <w:p w14:paraId="19CD7054">
      <w:pPr>
        <w:keepNext w:val="0"/>
        <w:keepLines w:val="0"/>
        <w:pageBreakBefore w:val="0"/>
        <w:widowControl w:val="0"/>
        <w:kinsoku/>
        <w:wordWrap/>
        <w:overflowPunct/>
        <w:topLinePunct w:val="0"/>
        <w:autoSpaceDE/>
        <w:autoSpaceDN/>
        <w:bidi w:val="0"/>
        <w:snapToGrid/>
        <w:spacing w:line="360" w:lineRule="auto"/>
        <w:ind w:firstLine="480" w:firstLineChars="200"/>
        <w:contextualSpacing/>
        <w:textAlignment w:val="auto"/>
        <w:rPr>
          <w:b/>
          <w:color w:val="000000" w:themeColor="text1"/>
          <w:highlight w:val="none"/>
          <w14:textFill>
            <w14:solidFill>
              <w14:schemeClr w14:val="tx1"/>
            </w14:solidFill>
          </w14:textFill>
        </w:rPr>
      </w:pPr>
      <w:r>
        <w:rPr>
          <w:rFonts w:hint="eastAsia"/>
          <w:color w:val="000000" w:themeColor="text1"/>
          <w:highlight w:val="none"/>
          <w:lang w:val="en-US"/>
          <w14:textFill>
            <w14:solidFill>
              <w14:schemeClr w14:val="tx1"/>
            </w14:solidFill>
          </w14:textFill>
        </w:rPr>
        <w:t>★三、</w:t>
      </w:r>
      <w:r>
        <w:rPr>
          <w:rFonts w:hint="eastAsia"/>
          <w:b/>
          <w:color w:val="000000" w:themeColor="text1"/>
          <w:highlight w:val="none"/>
          <w14:textFill>
            <w14:solidFill>
              <w14:schemeClr w14:val="tx1"/>
            </w14:solidFill>
          </w14:textFill>
        </w:rPr>
        <w:t>商务要求：</w:t>
      </w:r>
    </w:p>
    <w:p w14:paraId="5677ACE3">
      <w:pPr>
        <w:pStyle w:val="8"/>
        <w:keepNext w:val="0"/>
        <w:keepLines w:val="0"/>
        <w:pageBreakBefore w:val="0"/>
        <w:widowControl w:val="0"/>
        <w:numPr>
          <w:ilvl w:val="0"/>
          <w:numId w:val="0"/>
        </w:numPr>
        <w:tabs>
          <w:tab w:val="left" w:pos="1204"/>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（一）</w:t>
      </w:r>
      <w:r>
        <w:rPr>
          <w:rFonts w:hint="eastAsia" w:ascii="宋体" w:hAnsi="宋体" w:cs="宋体"/>
          <w:b/>
          <w:color w:val="000000" w:themeColor="text1"/>
          <w:highlight w:val="none"/>
          <w14:textFill>
            <w14:solidFill>
              <w14:schemeClr w14:val="tx1"/>
            </w14:solidFill>
          </w14:textFill>
        </w:rPr>
        <w:t>服务要求：</w:t>
      </w:r>
    </w:p>
    <w:p w14:paraId="37C246C8">
      <w:pPr>
        <w:pStyle w:val="8"/>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b/>
          <w:color w:val="000000" w:themeColor="text1"/>
          <w:highlight w:val="none"/>
          <w14:textFill>
            <w14:solidFill>
              <w14:schemeClr w14:val="tx1"/>
            </w14:solidFill>
          </w14:textFill>
        </w:rPr>
      </w:pPr>
      <w:r>
        <w:rPr>
          <w:rFonts w:hint="default" w:ascii="宋体" w:hAnsi="宋体" w:eastAsia="宋体" w:cs="宋体"/>
          <w:b w:val="0"/>
          <w:bCs/>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交付使用时间</w:t>
      </w:r>
      <w:r>
        <w:rPr>
          <w:rFonts w:hint="eastAsia" w:ascii="宋体" w:hAnsi="宋体" w:cs="宋体"/>
          <w:b w:val="0"/>
          <w:bCs/>
          <w:color w:val="000000" w:themeColor="text1"/>
          <w:highlight w:val="none"/>
          <w14:textFill>
            <w14:solidFill>
              <w14:schemeClr w14:val="tx1"/>
            </w14:solidFill>
          </w14:textFill>
        </w:rPr>
        <w:t>及交货地点：</w:t>
      </w:r>
    </w:p>
    <w:p w14:paraId="23D30D2D">
      <w:pPr>
        <w:pStyle w:val="8"/>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交付使用时间（</w:t>
      </w:r>
      <w:r>
        <w:rPr>
          <w:rFonts w:hint="eastAsia" w:ascii="宋体" w:hAnsi="宋体" w:cs="宋体"/>
          <w:color w:val="000000" w:themeColor="text1"/>
          <w:highlight w:val="none"/>
          <w:lang w:val="en-US"/>
          <w14:textFill>
            <w14:solidFill>
              <w14:schemeClr w14:val="tx1"/>
            </w14:solidFill>
          </w14:textFill>
        </w:rPr>
        <w:t>合同履行期限）</w:t>
      </w:r>
      <w:r>
        <w:rPr>
          <w:rFonts w:hint="eastAsia" w:ascii="宋体" w:hAnsi="宋体" w:cs="宋体"/>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自合同签订之日起30日内交付。</w:t>
      </w:r>
    </w:p>
    <w:p w14:paraId="39612B49">
      <w:pPr>
        <w:pStyle w:val="8"/>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交货地点：</w:t>
      </w:r>
      <w:r>
        <w:rPr>
          <w:rFonts w:hint="eastAsia" w:ascii="宋体" w:hAnsi="宋体" w:cs="宋体"/>
          <w:color w:val="000000" w:themeColor="text1"/>
          <w:highlight w:val="none"/>
          <w:lang w:val="en-US"/>
          <w14:textFill>
            <w14:solidFill>
              <w14:schemeClr w14:val="tx1"/>
            </w14:solidFill>
          </w14:textFill>
        </w:rPr>
        <w:t>采购人指定地点</w:t>
      </w:r>
      <w:r>
        <w:rPr>
          <w:rFonts w:hint="eastAsia" w:ascii="宋体" w:hAnsi="宋体" w:cs="宋体"/>
          <w:color w:val="000000" w:themeColor="text1"/>
          <w:highlight w:val="none"/>
          <w14:textFill>
            <w14:solidFill>
              <w14:schemeClr w14:val="tx1"/>
            </w14:solidFill>
          </w14:textFill>
        </w:rPr>
        <w:t>。</w:t>
      </w:r>
    </w:p>
    <w:p w14:paraId="368D92EC">
      <w:pPr>
        <w:pStyle w:val="8"/>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（3）产品</w:t>
      </w:r>
      <w:r>
        <w:rPr>
          <w:rFonts w:hint="eastAsia" w:ascii="宋体" w:hAnsi="宋体" w:cs="宋体"/>
          <w:color w:val="000000" w:themeColor="text1"/>
          <w:highlight w:val="none"/>
          <w14:textFill>
            <w14:solidFill>
              <w14:schemeClr w14:val="tx1"/>
            </w14:solidFill>
          </w14:textFill>
        </w:rPr>
        <w:t>包装要求：投标人必须按照采购人要求在指定的时间内完成采购人订购货物的制作（或订货），并在采购人规定时间内将货物运送到指定地点。投标人负责</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产品</w:t>
      </w:r>
      <w:r>
        <w:rPr>
          <w:rFonts w:hint="eastAsia" w:ascii="宋体" w:hAnsi="宋体" w:cs="宋体"/>
          <w:color w:val="000000" w:themeColor="text1"/>
          <w:highlight w:val="none"/>
          <w14:textFill>
            <w14:solidFill>
              <w14:schemeClr w14:val="tx1"/>
            </w14:solidFill>
          </w14:textFill>
        </w:rPr>
        <w:t>的包装，包装箱必须坚固，并做到防潮、密封，防水、防火、防锈和防震，并防止因运输而发生损坏。</w:t>
      </w:r>
    </w:p>
    <w:p w14:paraId="02A46186">
      <w:pPr>
        <w:pStyle w:val="8"/>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验收</w:t>
      </w:r>
      <w:r>
        <w:rPr>
          <w:rFonts w:hint="eastAsia" w:ascii="宋体" w:hAnsi="宋体" w:cs="宋体"/>
          <w:color w:val="000000" w:themeColor="text1"/>
          <w:highlight w:val="none"/>
          <w:lang w:val="en-US" w:eastAsia="zh-CN"/>
          <w14:textFill>
            <w14:solidFill>
              <w14:schemeClr w14:val="tx1"/>
            </w14:solidFill>
          </w14:textFill>
        </w:rPr>
        <w:t>方式</w:t>
      </w:r>
    </w:p>
    <w:p w14:paraId="1E3B58C7">
      <w:pPr>
        <w:pStyle w:val="8"/>
        <w:keepNext w:val="0"/>
        <w:keepLines w:val="0"/>
        <w:pageBreakBefore w:val="0"/>
        <w:widowControl w:val="0"/>
        <w:kinsoku/>
        <w:wordWrap/>
        <w:overflowPunct/>
        <w:topLinePunct w:val="0"/>
        <w:autoSpaceDE/>
        <w:autoSpaceDN/>
        <w:bidi w:val="0"/>
        <w:snapToGrid/>
        <w:spacing w:before="0" w:after="0" w:line="360" w:lineRule="auto"/>
        <w:ind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产品</w:t>
      </w:r>
      <w:r>
        <w:rPr>
          <w:rFonts w:hint="eastAsia" w:ascii="宋体" w:hAnsi="宋体" w:cs="宋体"/>
          <w:color w:val="000000" w:themeColor="text1"/>
          <w:highlight w:val="none"/>
          <w14:textFill>
            <w14:solidFill>
              <w14:schemeClr w14:val="tx1"/>
            </w14:solidFill>
          </w14:textFill>
        </w:rPr>
        <w:t>到达最终</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按验收指标逐项测试，直至达到验收要求。如因产品质量导致产品无法正常使用，由投标人无偿更换。</w:t>
      </w:r>
    </w:p>
    <w:p w14:paraId="416D4AD9">
      <w:pPr>
        <w:pStyle w:val="8"/>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验收标准：</w:t>
      </w:r>
      <w:r>
        <w:rPr>
          <w:rFonts w:hint="eastAsia" w:ascii="宋体" w:hAnsi="宋体" w:cs="宋体"/>
          <w:color w:val="000000" w:themeColor="text1"/>
          <w:highlight w:val="none"/>
          <w:lang w:val="en-US" w:eastAsia="zh-CN"/>
          <w14:textFill>
            <w14:solidFill>
              <w14:schemeClr w14:val="tx1"/>
            </w14:solidFill>
          </w14:textFill>
        </w:rPr>
        <w:t>招标</w:t>
      </w:r>
      <w:r>
        <w:rPr>
          <w:rFonts w:hint="eastAsia" w:ascii="宋体" w:hAnsi="宋体" w:cs="宋体"/>
          <w:color w:val="000000" w:themeColor="text1"/>
          <w:highlight w:val="none"/>
          <w14:textFill>
            <w14:solidFill>
              <w14:schemeClr w14:val="tx1"/>
            </w14:solidFill>
          </w14:textFill>
        </w:rPr>
        <w:t>文件、</w:t>
      </w:r>
      <w:r>
        <w:rPr>
          <w:rFonts w:hint="eastAsia" w:ascii="宋体" w:hAnsi="宋体" w:cs="宋体"/>
          <w:color w:val="000000" w:themeColor="text1"/>
          <w:highlight w:val="none"/>
          <w:lang w:val="en-US" w:eastAsia="zh-CN"/>
          <w14:textFill>
            <w14:solidFill>
              <w14:schemeClr w14:val="tx1"/>
            </w14:solidFill>
          </w14:textFill>
        </w:rPr>
        <w:t>投标</w:t>
      </w:r>
      <w:r>
        <w:rPr>
          <w:rFonts w:hint="eastAsia" w:ascii="宋体" w:hAnsi="宋体" w:cs="宋体"/>
          <w:color w:val="000000" w:themeColor="text1"/>
          <w:highlight w:val="none"/>
          <w14:textFill>
            <w14:solidFill>
              <w14:schemeClr w14:val="tx1"/>
            </w14:solidFill>
          </w14:textFill>
        </w:rPr>
        <w:t>文件、双方签订的技术协议、行业通行标准和国家的相关标准。</w:t>
      </w:r>
    </w:p>
    <w:p w14:paraId="233BC05F">
      <w:pPr>
        <w:pStyle w:val="8"/>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2.</w:t>
      </w:r>
      <w:r>
        <w:rPr>
          <w:rFonts w:hint="eastAsia" w:ascii="宋体" w:hAnsi="宋体" w:cs="宋体"/>
          <w:b/>
          <w:color w:val="000000" w:themeColor="text1"/>
          <w:highlight w:val="none"/>
          <w14:textFill>
            <w14:solidFill>
              <w14:schemeClr w14:val="tx1"/>
            </w14:solidFill>
          </w14:textFill>
        </w:rPr>
        <w:t>付款方式：</w:t>
      </w:r>
    </w:p>
    <w:p w14:paraId="148D925D">
      <w:pPr>
        <w:pStyle w:val="8"/>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default" w:ascii="宋体" w:hAnsi="宋体" w:eastAsia="宋体" w:cs="宋体"/>
          <w:b/>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合同签订完成后采购人向供应商支付合同总价款的50%，全部交付且最终验收合格后30天内支付剩余部分。</w:t>
      </w:r>
    </w:p>
    <w:p w14:paraId="057E1256">
      <w:pPr>
        <w:pStyle w:val="8"/>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4"/>
          <w:szCs w:val="22"/>
          <w:highlight w:val="none"/>
          <w:lang w:val="en-US" w:eastAsia="zh-CN" w:bidi="zh-CN"/>
          <w14:textFill>
            <w14:solidFill>
              <w14:schemeClr w14:val="tx1"/>
            </w14:solidFill>
          </w14:textFill>
        </w:rPr>
        <w:t>3</w:t>
      </w: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培训：</w:t>
      </w:r>
    </w:p>
    <w:p w14:paraId="6E01D556">
      <w:pPr>
        <w:pStyle w:val="8"/>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现场培训：投标人在验收完毕后进行现场培训直至</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基本掌握使用操作、维护保养技术。</w:t>
      </w:r>
    </w:p>
    <w:p w14:paraId="72B6B1CC">
      <w:pPr>
        <w:pStyle w:val="8"/>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专门培训：投标人就</w:t>
      </w:r>
      <w:r>
        <w:rPr>
          <w:rFonts w:hint="eastAsia" w:ascii="宋体" w:hAnsi="宋体" w:cs="宋体"/>
          <w:color w:val="000000" w:themeColor="text1"/>
          <w:highlight w:val="none"/>
          <w:lang w:val="en-US" w:eastAsia="zh-CN"/>
          <w14:textFill>
            <w14:solidFill>
              <w14:schemeClr w14:val="tx1"/>
            </w14:solidFill>
          </w14:textFill>
        </w:rPr>
        <w:t>产品</w:t>
      </w:r>
      <w:r>
        <w:rPr>
          <w:rFonts w:hint="eastAsia" w:ascii="宋体" w:hAnsi="宋体" w:cs="宋体"/>
          <w:color w:val="000000" w:themeColor="text1"/>
          <w:highlight w:val="none"/>
          <w14:textFill>
            <w14:solidFill>
              <w14:schemeClr w14:val="tx1"/>
            </w14:solidFill>
          </w14:textFill>
        </w:rPr>
        <w:t>的检验、使用和维护等培训采购人不少于2名技术人员，直到采购人受训人员全部掌握操作、维护保养技术，并能达到正确维护、排除一般故障为止。</w:t>
      </w:r>
    </w:p>
    <w:p w14:paraId="660E0D3B">
      <w:pPr>
        <w:pStyle w:val="8"/>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培训方式：理论知</w:t>
      </w:r>
      <w:r>
        <w:rPr>
          <w:rFonts w:hint="eastAsia" w:ascii="宋体" w:hAnsi="宋体" w:cs="宋体"/>
          <w:color w:val="000000" w:themeColor="text1"/>
          <w:highlight w:val="none"/>
          <w:lang w:eastAsia="zh-CN"/>
          <w14:textFill>
            <w14:solidFill>
              <w14:schemeClr w14:val="tx1"/>
            </w14:solidFill>
          </w14:textFill>
        </w:rPr>
        <w:t>识和</w:t>
      </w:r>
      <w:r>
        <w:rPr>
          <w:rFonts w:hint="eastAsia" w:ascii="宋体" w:hAnsi="宋体" w:cs="宋体"/>
          <w:color w:val="000000" w:themeColor="text1"/>
          <w:highlight w:val="none"/>
          <w14:textFill>
            <w14:solidFill>
              <w14:schemeClr w14:val="tx1"/>
            </w14:solidFill>
          </w14:textFill>
        </w:rPr>
        <w:t>技术培训、实际操作培训。</w:t>
      </w:r>
    </w:p>
    <w:p w14:paraId="067A41C3">
      <w:pPr>
        <w:pStyle w:val="8"/>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培训人员、地点和时间：受训人员及培训次数由采购人确定，培训地点和时间由双方商定。</w:t>
      </w:r>
    </w:p>
    <w:p w14:paraId="43DEC6D2">
      <w:pPr>
        <w:pStyle w:val="8"/>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4"/>
          <w:szCs w:val="22"/>
          <w:highlight w:val="none"/>
          <w:lang w:val="en-US" w:eastAsia="zh-CN" w:bidi="zh-CN"/>
          <w14:textFill>
            <w14:solidFill>
              <w14:schemeClr w14:val="tx1"/>
            </w14:solidFill>
          </w14:textFill>
        </w:rPr>
        <w:t>4</w:t>
      </w: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质保及维保：</w:t>
      </w:r>
    </w:p>
    <w:p w14:paraId="6976D1C7">
      <w:pPr>
        <w:pStyle w:val="8"/>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hint="default" w:ascii="宋体" w:hAnsi="宋体" w:eastAsia="宋体" w:cs="宋体"/>
          <w:color w:val="000000" w:themeColor="text1"/>
          <w:sz w:val="24"/>
          <w:szCs w:val="22"/>
          <w:highlight w:val="none"/>
          <w:lang w:val="zh-CN" w:eastAsia="zh-CN" w:bidi="zh-CN"/>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免费质保期：投标人所供</w:t>
      </w:r>
      <w:r>
        <w:rPr>
          <w:rFonts w:hint="eastAsia" w:ascii="宋体" w:hAnsi="宋体" w:cs="宋体"/>
          <w:color w:val="000000" w:themeColor="text1"/>
          <w:highlight w:val="none"/>
          <w:lang w:val="en-US" w:eastAsia="zh-CN"/>
          <w14:textFill>
            <w14:solidFill>
              <w14:schemeClr w14:val="tx1"/>
            </w14:solidFill>
          </w14:textFill>
        </w:rPr>
        <w:t>全部产品</w:t>
      </w:r>
      <w:r>
        <w:rPr>
          <w:rFonts w:hint="eastAsia" w:ascii="宋体" w:hAnsi="宋体" w:cs="宋体"/>
          <w:color w:val="000000" w:themeColor="text1"/>
          <w:highlight w:val="none"/>
          <w14:textFill>
            <w14:solidFill>
              <w14:schemeClr w14:val="tx1"/>
            </w14:solidFill>
          </w14:textFill>
        </w:rPr>
        <w:t>的质量保证期至少为</w:t>
      </w:r>
      <w:r>
        <w:rPr>
          <w:rFonts w:hint="eastAsia" w:ascii="宋体" w:hAnsi="宋体" w:cs="宋体"/>
          <w:color w:val="000000" w:themeColor="text1"/>
          <w:highlight w:val="none"/>
          <w:lang w:val="en-US" w:eastAsia="zh-CN"/>
          <w14:textFill>
            <w14:solidFill>
              <w14:schemeClr w14:val="tx1"/>
            </w14:solidFill>
          </w14:textFill>
        </w:rPr>
        <w:t>最终</w:t>
      </w:r>
      <w:r>
        <w:rPr>
          <w:rFonts w:hint="eastAsia" w:ascii="宋体" w:hAnsi="宋体" w:cs="宋体"/>
          <w:color w:val="000000" w:themeColor="text1"/>
          <w:highlight w:val="none"/>
          <w14:textFill>
            <w14:solidFill>
              <w14:schemeClr w14:val="tx1"/>
            </w14:solidFill>
          </w14:textFill>
        </w:rPr>
        <w:t>验收合格后</w:t>
      </w:r>
      <w:r>
        <w:rPr>
          <w:rFonts w:hint="eastAsia" w:ascii="宋体" w:hAnsi="宋体" w:cs="宋体"/>
          <w:color w:val="000000" w:themeColor="text1"/>
          <w:highlight w:val="none"/>
          <w:lang w:val="en-US" w:eastAsia="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年。</w:t>
      </w:r>
    </w:p>
    <w:p w14:paraId="2E76ED38">
      <w:pPr>
        <w:pStyle w:val="8"/>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sz w:val="24"/>
          <w:szCs w:val="22"/>
          <w:highlight w:val="none"/>
          <w:lang w:val="zh-CN" w:eastAsia="zh-CN" w:bidi="zh-CN"/>
          <w14:textFill>
            <w14:solidFill>
              <w14:schemeClr w14:val="tx1"/>
            </w14:solidFill>
          </w14:textFill>
        </w:rPr>
        <w:t>（</w:t>
      </w:r>
      <w:r>
        <w:rPr>
          <w:rFonts w:hint="eastAsia" w:ascii="宋体" w:hAnsi="宋体" w:cs="宋体"/>
          <w:color w:val="000000" w:themeColor="text1"/>
          <w:sz w:val="24"/>
          <w:szCs w:val="22"/>
          <w:highlight w:val="none"/>
          <w:lang w:val="en-US" w:eastAsia="zh-CN" w:bidi="zh-CN"/>
          <w14:textFill>
            <w14:solidFill>
              <w14:schemeClr w14:val="tx1"/>
            </w14:solidFill>
          </w14:textFill>
        </w:rPr>
        <w:t>2</w:t>
      </w:r>
      <w:r>
        <w:rPr>
          <w:rFonts w:hint="eastAsia" w:ascii="宋体" w:hAnsi="宋体" w:cs="宋体"/>
          <w:color w:val="000000" w:themeColor="text1"/>
          <w:sz w:val="24"/>
          <w:szCs w:val="22"/>
          <w:highlight w:val="none"/>
          <w:lang w:val="zh-CN" w:eastAsia="zh-CN" w:bidi="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质保期内，因投标人所供</w:t>
      </w:r>
      <w:r>
        <w:rPr>
          <w:rFonts w:hint="eastAsia" w:ascii="宋体" w:hAnsi="宋体" w:cs="宋体"/>
          <w:color w:val="000000" w:themeColor="text1"/>
          <w:highlight w:val="none"/>
          <w:lang w:val="en-US" w:eastAsia="zh-CN"/>
          <w14:textFill>
            <w14:solidFill>
              <w14:schemeClr w14:val="tx1"/>
            </w14:solidFill>
          </w14:textFill>
        </w:rPr>
        <w:t>产品</w:t>
      </w:r>
      <w:r>
        <w:rPr>
          <w:rFonts w:hint="eastAsia" w:ascii="宋体" w:hAnsi="宋体" w:cs="宋体"/>
          <w:color w:val="000000" w:themeColor="text1"/>
          <w:highlight w:val="none"/>
          <w14:textFill>
            <w14:solidFill>
              <w14:schemeClr w14:val="tx1"/>
            </w14:solidFill>
          </w14:textFill>
        </w:rPr>
        <w:t>出现</w:t>
      </w:r>
      <w:r>
        <w:rPr>
          <w:rFonts w:hint="eastAsia" w:ascii="宋体" w:hAnsi="宋体" w:cs="宋体"/>
          <w:color w:val="000000" w:themeColor="text1"/>
          <w:highlight w:val="none"/>
          <w:lang w:val="en-US" w:eastAsia="zh-CN"/>
          <w14:textFill>
            <w14:solidFill>
              <w14:schemeClr w14:val="tx1"/>
            </w14:solidFill>
          </w14:textFill>
        </w:rPr>
        <w:t>质量问题</w:t>
      </w:r>
      <w:r>
        <w:rPr>
          <w:rFonts w:hint="eastAsia" w:ascii="宋体" w:hAnsi="宋体" w:cs="宋体"/>
          <w:color w:val="000000" w:themeColor="text1"/>
          <w:highlight w:val="none"/>
          <w14:textFill>
            <w14:solidFill>
              <w14:schemeClr w14:val="tx1"/>
            </w14:solidFill>
          </w14:textFill>
        </w:rPr>
        <w:t>时，投标人在接到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通知后，24小时内响应，并应在三个工作日内赶到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现场，免费予以排除故障、修复，无法修复应更换所供</w:t>
      </w:r>
      <w:r>
        <w:rPr>
          <w:rFonts w:hint="eastAsia" w:ascii="宋体" w:hAnsi="宋体" w:cs="宋体"/>
          <w:color w:val="000000" w:themeColor="text1"/>
          <w:highlight w:val="none"/>
          <w:lang w:val="en-US" w:eastAsia="zh-CN"/>
          <w14:textFill>
            <w14:solidFill>
              <w14:schemeClr w14:val="tx1"/>
            </w14:solidFill>
          </w14:textFill>
        </w:rPr>
        <w:t>产品</w:t>
      </w:r>
      <w:r>
        <w:rPr>
          <w:rFonts w:hint="eastAsia" w:ascii="宋体" w:hAnsi="宋体" w:cs="宋体"/>
          <w:color w:val="000000" w:themeColor="text1"/>
          <w:highlight w:val="none"/>
          <w14:textFill>
            <w14:solidFill>
              <w14:schemeClr w14:val="tx1"/>
            </w14:solidFill>
          </w14:textFill>
        </w:rPr>
        <w:t>。投标人还应支付因更换所发生的运输、保险、检测等有关的全部费用。</w:t>
      </w:r>
    </w:p>
    <w:p w14:paraId="7BD554CE">
      <w:pPr>
        <w:pStyle w:val="8"/>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在质保期内，因</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使用不当原因出现</w:t>
      </w:r>
      <w:r>
        <w:rPr>
          <w:rFonts w:hint="eastAsia" w:ascii="宋体" w:hAnsi="宋体" w:cs="宋体"/>
          <w:color w:val="000000" w:themeColor="text1"/>
          <w:highlight w:val="none"/>
          <w:lang w:val="en-US" w:eastAsia="zh-CN"/>
          <w14:textFill>
            <w14:solidFill>
              <w14:schemeClr w14:val="tx1"/>
            </w14:solidFill>
          </w14:textFill>
        </w:rPr>
        <w:t>产品</w:t>
      </w:r>
      <w:r>
        <w:rPr>
          <w:rFonts w:hint="eastAsia" w:ascii="宋体" w:hAnsi="宋体" w:cs="宋体"/>
          <w:color w:val="000000" w:themeColor="text1"/>
          <w:highlight w:val="none"/>
          <w14:textFill>
            <w14:solidFill>
              <w14:schemeClr w14:val="tx1"/>
            </w14:solidFill>
          </w14:textFill>
        </w:rPr>
        <w:t>故障时，投标人在接到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通知后，应在</w:t>
      </w:r>
      <w:r>
        <w:rPr>
          <w:rFonts w:hint="eastAsia" w:ascii="宋体" w:hAnsi="宋体" w:cs="宋体"/>
          <w:color w:val="000000" w:themeColor="text1"/>
          <w:highlight w:val="none"/>
          <w:lang w:val="en-US"/>
          <w14:textFill>
            <w14:solidFill>
              <w14:schemeClr w14:val="tx1"/>
            </w14:solidFill>
          </w14:textFill>
        </w:rPr>
        <w:t>上述</w:t>
      </w:r>
      <w:r>
        <w:rPr>
          <w:rFonts w:hint="eastAsia" w:ascii="宋体" w:hAnsi="宋体" w:cs="宋体"/>
          <w:color w:val="000000" w:themeColor="text1"/>
          <w:highlight w:val="none"/>
          <w14:textFill>
            <w14:solidFill>
              <w14:schemeClr w14:val="tx1"/>
            </w14:solidFill>
          </w14:textFill>
        </w:rPr>
        <w:t>条款中所述的时限内响应并赶到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现场，帮助修复或更换，需购买时，仅收取成本费。</w:t>
      </w:r>
    </w:p>
    <w:p w14:paraId="4CF399A0">
      <w:pPr>
        <w:pStyle w:val="8"/>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质保期满后，如</w:t>
      </w:r>
      <w:r>
        <w:rPr>
          <w:rFonts w:hint="eastAsia" w:ascii="宋体" w:hAnsi="宋体" w:cs="宋体"/>
          <w:color w:val="000000" w:themeColor="text1"/>
          <w:highlight w:val="none"/>
          <w:lang w:val="en-US" w:eastAsia="zh-CN"/>
          <w14:textFill>
            <w14:solidFill>
              <w14:schemeClr w14:val="tx1"/>
            </w14:solidFill>
          </w14:textFill>
        </w:rPr>
        <w:t>产品</w:t>
      </w:r>
      <w:r>
        <w:rPr>
          <w:rFonts w:hint="eastAsia" w:ascii="宋体" w:hAnsi="宋体" w:cs="宋体"/>
          <w:color w:val="000000" w:themeColor="text1"/>
          <w:highlight w:val="none"/>
          <w14:textFill>
            <w14:solidFill>
              <w14:schemeClr w14:val="tx1"/>
            </w14:solidFill>
          </w14:textFill>
        </w:rPr>
        <w:t>出现</w:t>
      </w:r>
      <w:r>
        <w:rPr>
          <w:rFonts w:hint="eastAsia" w:ascii="宋体" w:hAnsi="宋体" w:cs="宋体"/>
          <w:color w:val="000000" w:themeColor="text1"/>
          <w:highlight w:val="none"/>
          <w:lang w:val="en-US" w:eastAsia="zh-CN"/>
          <w14:textFill>
            <w14:solidFill>
              <w14:schemeClr w14:val="tx1"/>
            </w14:solidFill>
          </w14:textFill>
        </w:rPr>
        <w:t>问题</w:t>
      </w:r>
      <w:r>
        <w:rPr>
          <w:rFonts w:hint="eastAsia" w:ascii="宋体" w:hAnsi="宋体" w:cs="宋体"/>
          <w:color w:val="000000" w:themeColor="text1"/>
          <w:highlight w:val="none"/>
          <w14:textFill>
            <w14:solidFill>
              <w14:schemeClr w14:val="tx1"/>
            </w14:solidFill>
          </w14:textFill>
        </w:rPr>
        <w:t>，投标人在接到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通知后，仍应在上述时间内响应、派人赶到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现场，帮助排除修复或更换，需购买时，酌情收取成本费。</w:t>
      </w:r>
    </w:p>
    <w:p w14:paraId="7D4E6BE4">
      <w:pPr>
        <w:pStyle w:val="8"/>
        <w:keepNext w:val="0"/>
        <w:keepLines w:val="0"/>
        <w:pageBreakBefore w:val="0"/>
        <w:widowControl w:val="0"/>
        <w:numPr>
          <w:ilvl w:val="0"/>
          <w:numId w:val="0"/>
        </w:numPr>
        <w:tabs>
          <w:tab w:val="left" w:pos="1204"/>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（二）</w:t>
      </w:r>
      <w:r>
        <w:rPr>
          <w:rFonts w:hint="eastAsia" w:ascii="宋体" w:hAnsi="宋体" w:cs="宋体"/>
          <w:b/>
          <w:color w:val="000000" w:themeColor="text1"/>
          <w:highlight w:val="none"/>
          <w14:textFill>
            <w14:solidFill>
              <w14:schemeClr w14:val="tx1"/>
            </w14:solidFill>
          </w14:textFill>
        </w:rPr>
        <w:t>报价要求及违约责任：</w:t>
      </w:r>
    </w:p>
    <w:p w14:paraId="6E78F7AC">
      <w:pPr>
        <w:pStyle w:val="8"/>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本项目报价，应包括本次采购范围内全部</w:t>
      </w:r>
      <w:r>
        <w:rPr>
          <w:rFonts w:hint="eastAsia" w:ascii="宋体" w:hAnsi="宋体" w:cs="宋体"/>
          <w:color w:val="000000" w:themeColor="text1"/>
          <w:highlight w:val="none"/>
          <w:lang w:val="en-US" w:eastAsia="zh-CN"/>
          <w14:textFill>
            <w14:solidFill>
              <w14:schemeClr w14:val="tx1"/>
            </w14:solidFill>
          </w14:textFill>
        </w:rPr>
        <w:t>产品</w:t>
      </w:r>
      <w:r>
        <w:rPr>
          <w:rFonts w:hint="eastAsia" w:ascii="宋体" w:hAnsi="宋体" w:cs="宋体"/>
          <w:color w:val="000000" w:themeColor="text1"/>
          <w:highlight w:val="none"/>
          <w14:textFill>
            <w14:solidFill>
              <w14:schemeClr w14:val="tx1"/>
            </w14:solidFill>
          </w14:textFill>
        </w:rPr>
        <w:t>的价格、全部税费、包装费、运杂费（运抵甲方指定地点）、保险费、甲方操作维护人员培训费、验收检定费及</w:t>
      </w:r>
      <w:r>
        <w:rPr>
          <w:rFonts w:hint="eastAsia" w:ascii="宋体" w:hAnsi="宋体" w:cs="宋体"/>
          <w:color w:val="000000" w:themeColor="text1"/>
          <w:highlight w:val="none"/>
          <w:lang w:val="en-US"/>
          <w14:textFill>
            <w14:solidFill>
              <w14:schemeClr w14:val="tx1"/>
            </w14:solidFill>
          </w14:textFill>
        </w:rPr>
        <w:t>投标人</w:t>
      </w:r>
      <w:r>
        <w:rPr>
          <w:rFonts w:hint="eastAsia" w:ascii="宋体" w:hAnsi="宋体" w:cs="宋体"/>
          <w:color w:val="000000" w:themeColor="text1"/>
          <w:highlight w:val="none"/>
          <w14:textFill>
            <w14:solidFill>
              <w14:schemeClr w14:val="tx1"/>
            </w14:solidFill>
          </w14:textFill>
        </w:rPr>
        <w:t>认为需要的其他费用等，合同执行期间合同总价款不变。</w:t>
      </w:r>
    </w:p>
    <w:p w14:paraId="3501A174">
      <w:pPr>
        <w:pStyle w:val="8"/>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在</w:t>
      </w:r>
      <w:r>
        <w:rPr>
          <w:rFonts w:hint="eastAsia" w:ascii="宋体" w:hAnsi="宋体" w:cs="宋体"/>
          <w:color w:val="000000" w:themeColor="text1"/>
          <w:highlight w:val="none"/>
          <w:lang w:val="en-US" w:eastAsia="zh-CN"/>
          <w14:textFill>
            <w14:solidFill>
              <w14:schemeClr w14:val="tx1"/>
            </w14:solidFill>
          </w14:textFill>
        </w:rPr>
        <w:t>交付</w:t>
      </w:r>
      <w:r>
        <w:rPr>
          <w:rFonts w:hint="eastAsia" w:ascii="宋体" w:hAnsi="宋体" w:cs="宋体"/>
          <w:color w:val="000000" w:themeColor="text1"/>
          <w:highlight w:val="none"/>
          <w14:textFill>
            <w14:solidFill>
              <w14:schemeClr w14:val="tx1"/>
            </w14:solidFill>
          </w14:textFill>
        </w:rPr>
        <w:t>、验收过程中，如发现有漏项、缺件，投标人应无条件、无偿补齐，所发生的一切费用，视为已包含在投标人</w:t>
      </w:r>
      <w:r>
        <w:rPr>
          <w:rFonts w:hint="eastAsia" w:ascii="宋体" w:hAnsi="宋体" w:cs="宋体"/>
          <w:color w:val="000000" w:themeColor="text1"/>
          <w:highlight w:val="none"/>
          <w:lang w:val="en-US" w:eastAsia="zh-CN"/>
          <w14:textFill>
            <w14:solidFill>
              <w14:schemeClr w14:val="tx1"/>
            </w14:solidFill>
          </w14:textFill>
        </w:rPr>
        <w:t>投标</w:t>
      </w:r>
      <w:r>
        <w:rPr>
          <w:rFonts w:hint="eastAsia" w:ascii="宋体" w:hAnsi="宋体" w:cs="宋体"/>
          <w:color w:val="000000" w:themeColor="text1"/>
          <w:highlight w:val="none"/>
          <w14:textFill>
            <w14:solidFill>
              <w14:schemeClr w14:val="tx1"/>
            </w14:solidFill>
          </w14:textFill>
        </w:rPr>
        <w:t>报价之中，且并不因此而影响交付</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使用的时间。</w:t>
      </w:r>
    </w:p>
    <w:p w14:paraId="57DEFC26">
      <w:pPr>
        <w:pStyle w:val="8"/>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投标人的任何错漏、优惠、竞争性报价不得作为减轻责任、减少服务、增加收费、降低质量的理由。</w:t>
      </w:r>
    </w:p>
    <w:p w14:paraId="1EA583DA">
      <w:pPr>
        <w:pStyle w:val="8"/>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投标人报价除包含招标文件中列明的项目外还应包括保障服务正常运行应当具有的物资和服务，对服务正常运行应当具有的物资和服务理解不一致的以采购人理解为准。</w:t>
      </w:r>
    </w:p>
    <w:p w14:paraId="01F5FA47">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1548DBCE">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第五章  合同主要条款及格式</w:t>
      </w:r>
    </w:p>
    <w:p w14:paraId="79D27814">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以下为中标后签订本项目合同的通用条款，中标人不得提出实质性的修改，关于专用条款将由采购人与中标人结合本项目具体情况协商后签订。</w:t>
      </w:r>
    </w:p>
    <w:p w14:paraId="4B25012A">
      <w:pPr>
        <w:widowControl/>
        <w:autoSpaceDE/>
        <w:autoSpaceDN/>
        <w:spacing w:before="120" w:after="120" w:line="360" w:lineRule="auto"/>
        <w:jc w:val="center"/>
        <w:rPr>
          <w:b/>
          <w:bCs/>
          <w:color w:val="000000" w:themeColor="text1"/>
          <w:sz w:val="32"/>
          <w:szCs w:val="32"/>
          <w:highlight w:val="none"/>
          <w:lang w:val="en-US" w:bidi="ar-SA"/>
          <w14:textFill>
            <w14:solidFill>
              <w14:schemeClr w14:val="tx1"/>
            </w14:solidFill>
          </w14:textFill>
        </w:rPr>
      </w:pPr>
      <w:r>
        <w:rPr>
          <w:rFonts w:hint="eastAsia"/>
          <w:b/>
          <w:bCs/>
          <w:color w:val="000000" w:themeColor="text1"/>
          <w:sz w:val="32"/>
          <w:szCs w:val="32"/>
          <w:highlight w:val="none"/>
          <w:lang w:val="en-US" w:bidi="ar-SA"/>
          <w14:textFill>
            <w14:solidFill>
              <w14:schemeClr w14:val="tx1"/>
            </w14:solidFill>
          </w14:textFill>
        </w:rPr>
        <w:t>政府采购合同</w:t>
      </w:r>
    </w:p>
    <w:p w14:paraId="186B412B">
      <w:pPr>
        <w:keepNext w:val="0"/>
        <w:keepLines w:val="0"/>
        <w:pageBreakBefore w:val="0"/>
        <w:kinsoku/>
        <w:wordWrap/>
        <w:overflowPunct/>
        <w:topLinePunct w:val="0"/>
        <w:autoSpaceDE/>
        <w:autoSpaceDN/>
        <w:bidi w:val="0"/>
        <w:adjustRightInd/>
        <w:snapToGrid/>
        <w:spacing w:line="360" w:lineRule="auto"/>
        <w:ind w:left="0" w:firstLine="482" w:firstLineChars="200"/>
        <w:jc w:val="both"/>
        <w:textAlignment w:val="auto"/>
        <w:rPr>
          <w:b/>
          <w:bCs/>
          <w:color w:val="000000" w:themeColor="text1"/>
          <w:sz w:val="24"/>
          <w:szCs w:val="24"/>
          <w:highlight w:val="none"/>
          <w:lang w:val="en-US" w:bidi="ar-SA"/>
          <w14:textFill>
            <w14:solidFill>
              <w14:schemeClr w14:val="tx1"/>
            </w14:solidFill>
          </w14:textFill>
        </w:rPr>
      </w:pPr>
      <w:r>
        <w:rPr>
          <w:rFonts w:hint="eastAsia"/>
          <w:b/>
          <w:bCs/>
          <w:color w:val="000000" w:themeColor="text1"/>
          <w:sz w:val="24"/>
          <w:szCs w:val="24"/>
          <w:highlight w:val="none"/>
          <w:lang w:val="en-US" w:bidi="ar-SA"/>
          <w14:textFill>
            <w14:solidFill>
              <w14:schemeClr w14:val="tx1"/>
            </w14:solidFill>
          </w14:textFill>
        </w:rPr>
        <w:t>甲方：南京市栖霞区发展和改革委员会</w:t>
      </w:r>
    </w:p>
    <w:p w14:paraId="60A314DA">
      <w:pPr>
        <w:keepNext w:val="0"/>
        <w:keepLines w:val="0"/>
        <w:pageBreakBefore w:val="0"/>
        <w:kinsoku/>
        <w:wordWrap/>
        <w:overflowPunct/>
        <w:topLinePunct w:val="0"/>
        <w:autoSpaceDE/>
        <w:autoSpaceDN/>
        <w:bidi w:val="0"/>
        <w:adjustRightInd/>
        <w:snapToGrid/>
        <w:spacing w:line="360" w:lineRule="auto"/>
        <w:ind w:left="0" w:firstLine="482" w:firstLineChars="200"/>
        <w:jc w:val="both"/>
        <w:textAlignment w:val="auto"/>
        <w:rPr>
          <w:b/>
          <w:bCs/>
          <w:color w:val="000000" w:themeColor="text1"/>
          <w:sz w:val="24"/>
          <w:szCs w:val="24"/>
          <w:highlight w:val="none"/>
          <w:lang w:val="en-US" w:bidi="ar-SA"/>
          <w14:textFill>
            <w14:solidFill>
              <w14:schemeClr w14:val="tx1"/>
            </w14:solidFill>
          </w14:textFill>
        </w:rPr>
      </w:pPr>
      <w:r>
        <w:rPr>
          <w:rFonts w:hint="eastAsia"/>
          <w:b/>
          <w:bCs/>
          <w:color w:val="000000" w:themeColor="text1"/>
          <w:sz w:val="24"/>
          <w:szCs w:val="24"/>
          <w:highlight w:val="none"/>
          <w:lang w:val="en-US" w:bidi="ar-SA"/>
          <w14:textFill>
            <w14:solidFill>
              <w14:schemeClr w14:val="tx1"/>
            </w14:solidFill>
          </w14:textFill>
        </w:rPr>
        <w:t>乙方：</w:t>
      </w:r>
    </w:p>
    <w:p w14:paraId="48E7ECE4">
      <w:pPr>
        <w:keepNext w:val="0"/>
        <w:keepLines w:val="0"/>
        <w:pageBreakBefore w:val="0"/>
        <w:kinsoku/>
        <w:wordWrap/>
        <w:overflowPunct/>
        <w:topLinePunct w:val="0"/>
        <w:autoSpaceDE/>
        <w:autoSpaceDN/>
        <w:bidi w:val="0"/>
        <w:adjustRightInd/>
        <w:snapToGrid/>
        <w:spacing w:line="360" w:lineRule="auto"/>
        <w:ind w:left="0" w:firstLine="482" w:firstLineChars="200"/>
        <w:jc w:val="both"/>
        <w:textAlignment w:val="auto"/>
        <w:rPr>
          <w:b/>
          <w:bCs/>
          <w:color w:val="000000" w:themeColor="text1"/>
          <w:sz w:val="24"/>
          <w:szCs w:val="24"/>
          <w:highlight w:val="none"/>
          <w:lang w:val="en-US" w:bidi="ar-SA"/>
          <w14:textFill>
            <w14:solidFill>
              <w14:schemeClr w14:val="tx1"/>
            </w14:solidFill>
          </w14:textFill>
        </w:rPr>
      </w:pPr>
      <w:r>
        <w:rPr>
          <w:rFonts w:hint="eastAsia"/>
          <w:b/>
          <w:bCs/>
          <w:color w:val="000000" w:themeColor="text1"/>
          <w:sz w:val="24"/>
          <w:szCs w:val="24"/>
          <w:highlight w:val="none"/>
          <w:lang w:val="en-US" w:bidi="ar-SA"/>
          <w14:textFill>
            <w14:solidFill>
              <w14:schemeClr w14:val="tx1"/>
            </w14:solidFill>
          </w14:textFill>
        </w:rPr>
        <w:t>采购代理机构：南京苏宁工程咨询有限公司</w:t>
      </w:r>
    </w:p>
    <w:p w14:paraId="0292FD12">
      <w:pPr>
        <w:keepNext w:val="0"/>
        <w:keepLines w:val="0"/>
        <w:pageBreakBefore w:val="0"/>
        <w:tabs>
          <w:tab w:val="left" w:pos="4785"/>
        </w:tabs>
        <w:kinsoku/>
        <w:wordWrap/>
        <w:overflowPunct/>
        <w:topLinePunct w:val="0"/>
        <w:autoSpaceDE/>
        <w:autoSpaceDN/>
        <w:bidi w:val="0"/>
        <w:adjustRightInd/>
        <w:snapToGrid/>
        <w:spacing w:line="360" w:lineRule="auto"/>
        <w:ind w:left="0" w:firstLine="480" w:firstLineChars="200"/>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一、说明：</w:t>
      </w:r>
    </w:p>
    <w:p w14:paraId="17A85544">
      <w:pPr>
        <w:keepNext w:val="0"/>
        <w:keepLines w:val="0"/>
        <w:pageBreakBefore w:val="0"/>
        <w:tabs>
          <w:tab w:val="left" w:pos="4785"/>
        </w:tabs>
        <w:kinsoku/>
        <w:wordWrap/>
        <w:overflowPunct/>
        <w:topLinePunct w:val="0"/>
        <w:autoSpaceDE/>
        <w:autoSpaceDN/>
        <w:bidi w:val="0"/>
        <w:adjustRightInd/>
        <w:snapToGrid/>
        <w:spacing w:line="360" w:lineRule="auto"/>
        <w:ind w:left="0" w:firstLine="480" w:firstLineChars="200"/>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受甲方委托，采购代理机构于</w:t>
      </w:r>
      <w:r>
        <w:rPr>
          <w:rFonts w:hint="eastAsia"/>
          <w:color w:val="000000" w:themeColor="text1"/>
          <w:sz w:val="24"/>
          <w:szCs w:val="24"/>
          <w:highlight w:val="none"/>
          <w:lang w:val="en-US" w:eastAsia="zh-CN" w:bidi="ar-SA"/>
          <w14:textFill>
            <w14:solidFill>
              <w14:schemeClr w14:val="tx1"/>
            </w14:solidFill>
          </w14:textFill>
        </w:rPr>
        <w:t xml:space="preserve">    </w:t>
      </w:r>
      <w:r>
        <w:rPr>
          <w:rFonts w:hint="eastAsia"/>
          <w:color w:val="000000" w:themeColor="text1"/>
          <w:sz w:val="24"/>
          <w:szCs w:val="24"/>
          <w:highlight w:val="none"/>
          <w:lang w:val="en-US" w:bidi="ar-SA"/>
          <w14:textFill>
            <w14:solidFill>
              <w14:schemeClr w14:val="tx1"/>
            </w14:solidFill>
          </w14:textFill>
        </w:rPr>
        <w:t>年</w:t>
      </w:r>
      <w:r>
        <w:rPr>
          <w:rFonts w:hint="eastAsia"/>
          <w:color w:val="000000" w:themeColor="text1"/>
          <w:sz w:val="24"/>
          <w:szCs w:val="24"/>
          <w:highlight w:val="none"/>
          <w:lang w:val="en-US" w:eastAsia="zh-CN" w:bidi="ar-SA"/>
          <w14:textFill>
            <w14:solidFill>
              <w14:schemeClr w14:val="tx1"/>
            </w14:solidFill>
          </w14:textFill>
        </w:rPr>
        <w:t xml:space="preserve">    </w:t>
      </w:r>
      <w:r>
        <w:rPr>
          <w:rFonts w:hint="eastAsia"/>
          <w:color w:val="000000" w:themeColor="text1"/>
          <w:sz w:val="24"/>
          <w:szCs w:val="24"/>
          <w:highlight w:val="none"/>
          <w:lang w:val="en-US" w:bidi="ar-SA"/>
          <w14:textFill>
            <w14:solidFill>
              <w14:schemeClr w14:val="tx1"/>
            </w14:solidFill>
          </w14:textFill>
        </w:rPr>
        <w:t>月</w:t>
      </w:r>
      <w:r>
        <w:rPr>
          <w:rFonts w:hint="eastAsia"/>
          <w:color w:val="000000" w:themeColor="text1"/>
          <w:sz w:val="24"/>
          <w:szCs w:val="24"/>
          <w:highlight w:val="none"/>
          <w:lang w:val="en-US" w:eastAsia="zh-CN" w:bidi="ar-SA"/>
          <w14:textFill>
            <w14:solidFill>
              <w14:schemeClr w14:val="tx1"/>
            </w14:solidFill>
          </w14:textFill>
        </w:rPr>
        <w:t xml:space="preserve">    </w:t>
      </w:r>
      <w:r>
        <w:rPr>
          <w:rFonts w:hint="eastAsia"/>
          <w:color w:val="000000" w:themeColor="text1"/>
          <w:sz w:val="24"/>
          <w:szCs w:val="24"/>
          <w:highlight w:val="none"/>
          <w:lang w:val="en-US" w:bidi="ar-SA"/>
          <w14:textFill>
            <w14:solidFill>
              <w14:schemeClr w14:val="tx1"/>
            </w14:solidFill>
          </w14:textFill>
        </w:rPr>
        <w:t>日组织了</w:t>
      </w:r>
      <w:r>
        <w:rPr>
          <w:rFonts w:hint="eastAsia"/>
          <w:color w:val="000000" w:themeColor="text1"/>
          <w:sz w:val="24"/>
          <w:szCs w:val="24"/>
          <w:highlight w:val="none"/>
          <w:u w:val="single"/>
          <w:lang w:val="en-US" w:eastAsia="zh-CN" w:bidi="ar-SA"/>
          <w14:textFill>
            <w14:solidFill>
              <w14:schemeClr w14:val="tx1"/>
            </w14:solidFill>
          </w14:textFill>
        </w:rPr>
        <w:t xml:space="preserve">       </w:t>
      </w:r>
      <w:r>
        <w:rPr>
          <w:rFonts w:hint="eastAsia"/>
          <w:color w:val="000000" w:themeColor="text1"/>
          <w:sz w:val="24"/>
          <w:szCs w:val="24"/>
          <w:highlight w:val="none"/>
          <w:lang w:val="en-US" w:bidi="ar-SA"/>
          <w14:textFill>
            <w14:solidFill>
              <w14:schemeClr w14:val="tx1"/>
            </w14:solidFill>
          </w14:textFill>
        </w:rPr>
        <w:t>项目（项目编号：）（采购包号：）的评审活动，经评委认真严格地评审，确定由乙方成交。</w:t>
      </w:r>
    </w:p>
    <w:p w14:paraId="70A7FFC1">
      <w:pPr>
        <w:keepNext w:val="0"/>
        <w:keepLines w:val="0"/>
        <w:pageBreakBefore w:val="0"/>
        <w:tabs>
          <w:tab w:val="left" w:pos="4785"/>
        </w:tabs>
        <w:kinsoku/>
        <w:wordWrap/>
        <w:overflowPunct/>
        <w:topLinePunct w:val="0"/>
        <w:autoSpaceDE/>
        <w:autoSpaceDN/>
        <w:bidi w:val="0"/>
        <w:adjustRightInd/>
        <w:snapToGrid/>
        <w:spacing w:line="360" w:lineRule="auto"/>
        <w:ind w:left="0" w:firstLine="480" w:firstLineChars="200"/>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二、合同条款：</w:t>
      </w:r>
    </w:p>
    <w:p w14:paraId="1387F592">
      <w:pPr>
        <w:keepNext w:val="0"/>
        <w:keepLines w:val="0"/>
        <w:pageBreakBefore w:val="0"/>
        <w:tabs>
          <w:tab w:val="left" w:pos="4785"/>
        </w:tabs>
        <w:kinsoku/>
        <w:wordWrap/>
        <w:overflowPunct/>
        <w:topLinePunct w:val="0"/>
        <w:autoSpaceDE/>
        <w:autoSpaceDN/>
        <w:bidi w:val="0"/>
        <w:adjustRightInd/>
        <w:snapToGrid/>
        <w:spacing w:line="360" w:lineRule="auto"/>
        <w:ind w:left="0" w:firstLine="480" w:firstLineChars="200"/>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合同由甲乙双方签订，并依据号招标文件规定，按下列合同条款甲方同意购入，乙方同意出售下列</w:t>
      </w:r>
      <w:r>
        <w:rPr>
          <w:rFonts w:hint="eastAsia"/>
          <w:color w:val="000000" w:themeColor="text1"/>
          <w:sz w:val="24"/>
          <w:szCs w:val="24"/>
          <w:highlight w:val="none"/>
          <w:lang w:val="en-US" w:eastAsia="zh-CN" w:bidi="ar-SA"/>
          <w14:textFill>
            <w14:solidFill>
              <w14:schemeClr w14:val="tx1"/>
            </w14:solidFill>
          </w14:textFill>
        </w:rPr>
        <w:t>产品</w:t>
      </w:r>
      <w:r>
        <w:rPr>
          <w:rFonts w:hint="eastAsia"/>
          <w:color w:val="000000" w:themeColor="text1"/>
          <w:sz w:val="24"/>
          <w:szCs w:val="24"/>
          <w:highlight w:val="none"/>
          <w:lang w:val="en-US" w:bidi="ar-SA"/>
          <w14:textFill>
            <w14:solidFill>
              <w14:schemeClr w14:val="tx1"/>
            </w14:solidFill>
          </w14:textFill>
        </w:rPr>
        <w:t>及服务。</w:t>
      </w:r>
    </w:p>
    <w:p w14:paraId="497F392D">
      <w:pPr>
        <w:pStyle w:val="20"/>
        <w:keepNext w:val="0"/>
        <w:keepLines w:val="0"/>
        <w:pageBreakBefore w:val="0"/>
        <w:tabs>
          <w:tab w:val="left" w:pos="4785"/>
        </w:tabs>
        <w:kinsoku/>
        <w:wordWrap/>
        <w:overflowPunct/>
        <w:topLinePunct w:val="0"/>
        <w:autoSpaceDE/>
        <w:autoSpaceDN/>
        <w:bidi w:val="0"/>
        <w:adjustRightInd/>
        <w:snapToGrid/>
        <w:spacing w:before="0" w:after="0" w:line="360" w:lineRule="auto"/>
        <w:ind w:left="0" w:firstLine="480" w:firstLineChars="200"/>
        <w:textAlignment w:val="auto"/>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1.产品名称、型号规格、数量及服务内容。</w:t>
      </w:r>
    </w:p>
    <w:tbl>
      <w:tblPr>
        <w:tblStyle w:val="15"/>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5"/>
        <w:gridCol w:w="900"/>
        <w:gridCol w:w="838"/>
        <w:gridCol w:w="1050"/>
        <w:gridCol w:w="1087"/>
        <w:gridCol w:w="1533"/>
        <w:gridCol w:w="2685"/>
      </w:tblGrid>
      <w:tr w14:paraId="585DF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95" w:type="dxa"/>
            <w:vAlign w:val="center"/>
          </w:tcPr>
          <w:p w14:paraId="01B4C371">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产品名称</w:t>
            </w:r>
          </w:p>
        </w:tc>
        <w:tc>
          <w:tcPr>
            <w:tcW w:w="900" w:type="dxa"/>
            <w:vAlign w:val="center"/>
          </w:tcPr>
          <w:p w14:paraId="1F20B82D">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品牌</w:t>
            </w:r>
          </w:p>
        </w:tc>
        <w:tc>
          <w:tcPr>
            <w:tcW w:w="838" w:type="dxa"/>
            <w:vAlign w:val="center"/>
          </w:tcPr>
          <w:p w14:paraId="37CAD5A4">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型号</w:t>
            </w:r>
          </w:p>
        </w:tc>
        <w:tc>
          <w:tcPr>
            <w:tcW w:w="1050" w:type="dxa"/>
            <w:vAlign w:val="center"/>
          </w:tcPr>
          <w:p w14:paraId="76DD282D">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单位</w:t>
            </w:r>
          </w:p>
        </w:tc>
        <w:tc>
          <w:tcPr>
            <w:tcW w:w="1087" w:type="dxa"/>
            <w:vAlign w:val="center"/>
          </w:tcPr>
          <w:p w14:paraId="2D948865">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数量</w:t>
            </w:r>
          </w:p>
        </w:tc>
        <w:tc>
          <w:tcPr>
            <w:tcW w:w="1533" w:type="dxa"/>
            <w:vAlign w:val="center"/>
          </w:tcPr>
          <w:p w14:paraId="58C9574A">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单价（元）</w:t>
            </w:r>
          </w:p>
        </w:tc>
        <w:tc>
          <w:tcPr>
            <w:tcW w:w="2685" w:type="dxa"/>
            <w:vAlign w:val="center"/>
          </w:tcPr>
          <w:p w14:paraId="4A5C3874">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总价（元）</w:t>
            </w:r>
          </w:p>
        </w:tc>
      </w:tr>
      <w:tr w14:paraId="0F343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95" w:type="dxa"/>
            <w:vAlign w:val="center"/>
          </w:tcPr>
          <w:p w14:paraId="5A3BCC6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p>
        </w:tc>
        <w:tc>
          <w:tcPr>
            <w:tcW w:w="900" w:type="dxa"/>
            <w:vAlign w:val="center"/>
          </w:tcPr>
          <w:p w14:paraId="45A48CF5">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center"/>
              <w:textAlignment w:val="auto"/>
              <w:rPr>
                <w:bCs/>
                <w:color w:val="000000" w:themeColor="text1"/>
                <w:sz w:val="24"/>
                <w:szCs w:val="24"/>
                <w:highlight w:val="none"/>
                <w:lang w:val="en-US" w:bidi="ar-SA"/>
                <w14:textFill>
                  <w14:solidFill>
                    <w14:schemeClr w14:val="tx1"/>
                  </w14:solidFill>
                </w14:textFill>
              </w:rPr>
            </w:pPr>
          </w:p>
        </w:tc>
        <w:tc>
          <w:tcPr>
            <w:tcW w:w="838" w:type="dxa"/>
            <w:vAlign w:val="center"/>
          </w:tcPr>
          <w:p w14:paraId="571A3834">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center"/>
              <w:textAlignment w:val="auto"/>
              <w:rPr>
                <w:bCs/>
                <w:color w:val="000000" w:themeColor="text1"/>
                <w:sz w:val="24"/>
                <w:szCs w:val="24"/>
                <w:highlight w:val="none"/>
                <w:lang w:val="en-US" w:bidi="ar-SA"/>
                <w14:textFill>
                  <w14:solidFill>
                    <w14:schemeClr w14:val="tx1"/>
                  </w14:solidFill>
                </w14:textFill>
              </w:rPr>
            </w:pPr>
          </w:p>
        </w:tc>
        <w:tc>
          <w:tcPr>
            <w:tcW w:w="1050" w:type="dxa"/>
            <w:vAlign w:val="center"/>
          </w:tcPr>
          <w:p w14:paraId="07B2D21E">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p>
        </w:tc>
        <w:tc>
          <w:tcPr>
            <w:tcW w:w="1087" w:type="dxa"/>
            <w:vAlign w:val="center"/>
          </w:tcPr>
          <w:p w14:paraId="48AA572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p>
        </w:tc>
        <w:tc>
          <w:tcPr>
            <w:tcW w:w="1533" w:type="dxa"/>
            <w:vAlign w:val="center"/>
          </w:tcPr>
          <w:p w14:paraId="1DFF36E4">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p>
        </w:tc>
        <w:tc>
          <w:tcPr>
            <w:tcW w:w="2685" w:type="dxa"/>
            <w:vAlign w:val="center"/>
          </w:tcPr>
          <w:p w14:paraId="3ED24935">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p>
        </w:tc>
      </w:tr>
      <w:tr w14:paraId="79A24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95" w:type="dxa"/>
            <w:vAlign w:val="center"/>
          </w:tcPr>
          <w:p w14:paraId="58DC7B5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p>
        </w:tc>
        <w:tc>
          <w:tcPr>
            <w:tcW w:w="900" w:type="dxa"/>
            <w:vAlign w:val="center"/>
          </w:tcPr>
          <w:p w14:paraId="3AF9DFBE">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p>
        </w:tc>
        <w:tc>
          <w:tcPr>
            <w:tcW w:w="838" w:type="dxa"/>
            <w:vAlign w:val="center"/>
          </w:tcPr>
          <w:p w14:paraId="0BEF2517">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center"/>
              <w:textAlignment w:val="auto"/>
              <w:rPr>
                <w:bCs/>
                <w:color w:val="000000" w:themeColor="text1"/>
                <w:sz w:val="24"/>
                <w:szCs w:val="24"/>
                <w:highlight w:val="none"/>
                <w:lang w:val="en-US" w:bidi="ar-SA"/>
                <w14:textFill>
                  <w14:solidFill>
                    <w14:schemeClr w14:val="tx1"/>
                  </w14:solidFill>
                </w14:textFill>
              </w:rPr>
            </w:pPr>
          </w:p>
        </w:tc>
        <w:tc>
          <w:tcPr>
            <w:tcW w:w="1050" w:type="dxa"/>
            <w:vAlign w:val="center"/>
          </w:tcPr>
          <w:p w14:paraId="362C672A">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p>
        </w:tc>
        <w:tc>
          <w:tcPr>
            <w:tcW w:w="1087" w:type="dxa"/>
            <w:vAlign w:val="center"/>
          </w:tcPr>
          <w:p w14:paraId="2B4F0AE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p>
        </w:tc>
        <w:tc>
          <w:tcPr>
            <w:tcW w:w="1533" w:type="dxa"/>
            <w:vAlign w:val="center"/>
          </w:tcPr>
          <w:p w14:paraId="08F6BFF1">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p>
        </w:tc>
        <w:tc>
          <w:tcPr>
            <w:tcW w:w="2685" w:type="dxa"/>
            <w:vAlign w:val="center"/>
          </w:tcPr>
          <w:p w14:paraId="0384D88C">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p>
        </w:tc>
      </w:tr>
      <w:tr w14:paraId="17D31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95" w:type="dxa"/>
            <w:vAlign w:val="center"/>
          </w:tcPr>
          <w:p w14:paraId="3F75984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p>
        </w:tc>
        <w:tc>
          <w:tcPr>
            <w:tcW w:w="900" w:type="dxa"/>
            <w:vAlign w:val="center"/>
          </w:tcPr>
          <w:p w14:paraId="3AD9820A">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p>
        </w:tc>
        <w:tc>
          <w:tcPr>
            <w:tcW w:w="838" w:type="dxa"/>
            <w:vAlign w:val="center"/>
          </w:tcPr>
          <w:p w14:paraId="05F1EB0E">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center"/>
              <w:textAlignment w:val="auto"/>
              <w:rPr>
                <w:bCs/>
                <w:color w:val="000000" w:themeColor="text1"/>
                <w:sz w:val="24"/>
                <w:szCs w:val="24"/>
                <w:highlight w:val="none"/>
                <w:lang w:val="en-US" w:bidi="ar-SA"/>
                <w14:textFill>
                  <w14:solidFill>
                    <w14:schemeClr w14:val="tx1"/>
                  </w14:solidFill>
                </w14:textFill>
              </w:rPr>
            </w:pPr>
          </w:p>
        </w:tc>
        <w:tc>
          <w:tcPr>
            <w:tcW w:w="1050" w:type="dxa"/>
            <w:vAlign w:val="center"/>
          </w:tcPr>
          <w:p w14:paraId="7C629CCF">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p>
        </w:tc>
        <w:tc>
          <w:tcPr>
            <w:tcW w:w="1087" w:type="dxa"/>
            <w:vAlign w:val="center"/>
          </w:tcPr>
          <w:p w14:paraId="28AC4B0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p>
        </w:tc>
        <w:tc>
          <w:tcPr>
            <w:tcW w:w="1533" w:type="dxa"/>
            <w:vAlign w:val="center"/>
          </w:tcPr>
          <w:p w14:paraId="2356263D">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p>
        </w:tc>
        <w:tc>
          <w:tcPr>
            <w:tcW w:w="2685" w:type="dxa"/>
            <w:vAlign w:val="center"/>
          </w:tcPr>
          <w:p w14:paraId="613A2D9E">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p>
        </w:tc>
      </w:tr>
      <w:tr w14:paraId="404CE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95" w:type="dxa"/>
            <w:vAlign w:val="center"/>
          </w:tcPr>
          <w:p w14:paraId="64DF646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p>
        </w:tc>
        <w:tc>
          <w:tcPr>
            <w:tcW w:w="900" w:type="dxa"/>
            <w:vAlign w:val="center"/>
          </w:tcPr>
          <w:p w14:paraId="6C599169">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p>
        </w:tc>
        <w:tc>
          <w:tcPr>
            <w:tcW w:w="838" w:type="dxa"/>
            <w:vAlign w:val="center"/>
          </w:tcPr>
          <w:p w14:paraId="3A246321">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center"/>
              <w:textAlignment w:val="auto"/>
              <w:rPr>
                <w:bCs/>
                <w:color w:val="000000" w:themeColor="text1"/>
                <w:sz w:val="24"/>
                <w:szCs w:val="24"/>
                <w:highlight w:val="none"/>
                <w:lang w:val="en-US" w:bidi="ar-SA"/>
                <w14:textFill>
                  <w14:solidFill>
                    <w14:schemeClr w14:val="tx1"/>
                  </w14:solidFill>
                </w14:textFill>
              </w:rPr>
            </w:pPr>
          </w:p>
        </w:tc>
        <w:tc>
          <w:tcPr>
            <w:tcW w:w="1050" w:type="dxa"/>
            <w:vAlign w:val="center"/>
          </w:tcPr>
          <w:p w14:paraId="3118EE84">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p>
        </w:tc>
        <w:tc>
          <w:tcPr>
            <w:tcW w:w="1087" w:type="dxa"/>
            <w:vAlign w:val="center"/>
          </w:tcPr>
          <w:p w14:paraId="0635579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p>
        </w:tc>
        <w:tc>
          <w:tcPr>
            <w:tcW w:w="1533" w:type="dxa"/>
            <w:vAlign w:val="center"/>
          </w:tcPr>
          <w:p w14:paraId="2E3D43B8">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p>
        </w:tc>
        <w:tc>
          <w:tcPr>
            <w:tcW w:w="2685" w:type="dxa"/>
            <w:vAlign w:val="center"/>
          </w:tcPr>
          <w:p w14:paraId="09A0F2D4">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p>
        </w:tc>
      </w:tr>
      <w:tr w14:paraId="71B2F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983" w:type="dxa"/>
            <w:gridSpan w:val="4"/>
            <w:vAlign w:val="center"/>
          </w:tcPr>
          <w:p w14:paraId="4D4DD9C3">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center"/>
              <w:textAlignment w:val="auto"/>
              <w:rPr>
                <w:color w:val="000000" w:themeColor="text1"/>
                <w:sz w:val="24"/>
                <w:szCs w:val="24"/>
                <w:highlight w:val="none"/>
                <w:lang w:val="en-US" w:bidi="ar-SA"/>
                <w14:textFill>
                  <w14:solidFill>
                    <w14:schemeClr w14:val="tx1"/>
                  </w14:solidFill>
                </w14:textFill>
              </w:rPr>
            </w:pPr>
            <w:r>
              <w:rPr>
                <w:rFonts w:hint="eastAsia"/>
                <w:bCs/>
                <w:color w:val="000000" w:themeColor="text1"/>
                <w:sz w:val="24"/>
                <w:szCs w:val="24"/>
                <w:highlight w:val="none"/>
                <w:lang w:val="en-US" w:bidi="ar-SA"/>
                <w14:textFill>
                  <w14:solidFill>
                    <w14:schemeClr w14:val="tx1"/>
                  </w14:solidFill>
                </w14:textFill>
              </w:rPr>
              <w:t>合计（元）</w:t>
            </w:r>
          </w:p>
        </w:tc>
        <w:tc>
          <w:tcPr>
            <w:tcW w:w="5305" w:type="dxa"/>
            <w:gridSpan w:val="3"/>
            <w:vAlign w:val="center"/>
          </w:tcPr>
          <w:p w14:paraId="326BD6C0">
            <w:pPr>
              <w:keepNext w:val="0"/>
              <w:keepLines w:val="0"/>
              <w:pageBreakBefore w:val="0"/>
              <w:tabs>
                <w:tab w:val="left" w:pos="-235"/>
              </w:tabs>
              <w:kinsoku/>
              <w:wordWrap/>
              <w:overflowPunct/>
              <w:topLinePunct w:val="0"/>
              <w:autoSpaceDE/>
              <w:autoSpaceDN/>
              <w:bidi w:val="0"/>
              <w:adjustRightInd/>
              <w:snapToGrid/>
              <w:spacing w:line="240" w:lineRule="auto"/>
              <w:ind w:firstLine="0" w:firstLineChars="0"/>
              <w:jc w:val="both"/>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w:t>
            </w:r>
          </w:p>
        </w:tc>
      </w:tr>
    </w:tbl>
    <w:p w14:paraId="797EEE13">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bCs/>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2.合同总价（大写）：</w:t>
      </w:r>
      <w:r>
        <w:rPr>
          <w:rFonts w:hint="eastAsia" w:ascii="宋体" w:hAnsi="宋体" w:eastAsia="宋体" w:cs="宋体"/>
          <w:b/>
          <w:bCs/>
          <w:color w:val="000000" w:themeColor="text1"/>
          <w:sz w:val="24"/>
          <w:szCs w:val="24"/>
          <w:highlight w:val="none"/>
          <w:lang w:val="en-US" w:bidi="ar-SA"/>
          <w14:textFill>
            <w14:solidFill>
              <w14:schemeClr w14:val="tx1"/>
            </w14:solidFill>
          </w14:textFill>
        </w:rPr>
        <w:t>人民币</w:t>
      </w:r>
      <w:r>
        <w:rPr>
          <w:rFonts w:hint="eastAsia" w:ascii="宋体" w:hAnsi="宋体" w:eastAsia="宋体" w:cs="宋体"/>
          <w:b/>
          <w:bCs/>
          <w:color w:val="000000" w:themeColor="text1"/>
          <w:sz w:val="24"/>
          <w:szCs w:val="24"/>
          <w:highlight w:val="none"/>
          <w:lang w:val="en-US" w:eastAsia="zh-CN" w:bidi="ar-SA"/>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bidi="ar-SA"/>
          <w14:textFill>
            <w14:solidFill>
              <w14:schemeClr w14:val="tx1"/>
            </w14:solidFill>
          </w14:textFill>
        </w:rPr>
        <w:t>。</w:t>
      </w:r>
      <w:r>
        <w:rPr>
          <w:rFonts w:hint="eastAsia" w:ascii="宋体" w:hAnsi="宋体" w:eastAsia="宋体" w:cs="宋体"/>
          <w:bCs/>
          <w:color w:val="000000" w:themeColor="text1"/>
          <w:sz w:val="24"/>
          <w:szCs w:val="24"/>
          <w:highlight w:val="none"/>
          <w:lang w:val="en-US" w:bidi="ar-SA"/>
          <w14:textFill>
            <w14:solidFill>
              <w14:schemeClr w14:val="tx1"/>
            </w14:solidFill>
          </w14:textFill>
        </w:rPr>
        <w:t>（含13%增值税）</w:t>
      </w:r>
    </w:p>
    <w:p w14:paraId="5C3E5302">
      <w:pPr>
        <w:keepNext w:val="0"/>
        <w:keepLines w:val="0"/>
        <w:pageBreakBefore w:val="0"/>
        <w:tabs>
          <w:tab w:val="left" w:pos="4785"/>
        </w:tabs>
        <w:kinsoku/>
        <w:wordWrap/>
        <w:overflowPunct/>
        <w:topLinePunct w:val="0"/>
        <w:autoSpaceDE/>
        <w:autoSpaceDN/>
        <w:bidi w:val="0"/>
        <w:adjustRightInd/>
        <w:snapToGrid/>
        <w:spacing w:line="360" w:lineRule="auto"/>
        <w:ind w:left="0" w:firstLine="1470"/>
        <w:textAlignment w:val="auto"/>
        <w:rPr>
          <w:rFonts w:hint="eastAsia" w:ascii="宋体" w:hAnsi="宋体" w:eastAsia="宋体" w:cs="宋体"/>
          <w:bCs/>
          <w:color w:val="000000" w:themeColor="text1"/>
          <w:sz w:val="24"/>
          <w:szCs w:val="24"/>
          <w:highlight w:val="none"/>
          <w:lang w:val="en-US" w:bidi="ar-SA"/>
          <w14:textFill>
            <w14:solidFill>
              <w14:schemeClr w14:val="tx1"/>
            </w14:solidFill>
          </w14:textFill>
        </w:rPr>
      </w:pPr>
      <w:r>
        <w:rPr>
          <w:rFonts w:hint="eastAsia" w:ascii="宋体" w:hAnsi="宋体" w:eastAsia="宋体" w:cs="宋体"/>
          <w:bCs/>
          <w:color w:val="000000" w:themeColor="text1"/>
          <w:sz w:val="24"/>
          <w:szCs w:val="24"/>
          <w:highlight w:val="none"/>
          <w:lang w:val="en-US" w:bidi="ar-SA"/>
          <w14:textFill>
            <w14:solidFill>
              <w14:schemeClr w14:val="tx1"/>
            </w14:solidFill>
          </w14:textFill>
        </w:rPr>
        <w:t>（小写）：</w:t>
      </w:r>
      <w:r>
        <w:rPr>
          <w:rFonts w:hint="eastAsia" w:ascii="宋体" w:hAnsi="宋体" w:eastAsia="宋体" w:cs="宋体"/>
          <w:b/>
          <w:bCs/>
          <w:color w:val="000000" w:themeColor="text1"/>
          <w:sz w:val="24"/>
          <w:szCs w:val="24"/>
          <w:highlight w:val="none"/>
          <w:lang w:val="en-US" w:bidi="ar-SA"/>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bidi="ar-SA"/>
          <w14:textFill>
            <w14:solidFill>
              <w14:schemeClr w14:val="tx1"/>
            </w14:solidFill>
          </w14:textFill>
        </w:rPr>
        <w:t xml:space="preserve">          </w:t>
      </w:r>
      <w:r>
        <w:rPr>
          <w:rFonts w:hint="eastAsia" w:ascii="宋体" w:hAnsi="宋体" w:eastAsia="宋体" w:cs="宋体"/>
          <w:b/>
          <w:bCs/>
          <w:color w:val="000000" w:themeColor="text1"/>
          <w:sz w:val="24"/>
          <w:szCs w:val="24"/>
          <w:highlight w:val="none"/>
          <w:lang w:val="en-US" w:bidi="ar-SA"/>
          <w14:textFill>
            <w14:solidFill>
              <w14:schemeClr w14:val="tx1"/>
            </w14:solidFill>
          </w14:textFill>
        </w:rPr>
        <w:t>元。</w:t>
      </w:r>
    </w:p>
    <w:p w14:paraId="3595A575">
      <w:pPr>
        <w:keepNext w:val="0"/>
        <w:keepLines w:val="0"/>
        <w:pageBreakBefore w:val="0"/>
        <w:kinsoku/>
        <w:wordWrap/>
        <w:overflowPunct/>
        <w:topLinePunct w:val="0"/>
        <w:autoSpaceDE/>
        <w:autoSpaceDN/>
        <w:bidi w:val="0"/>
        <w:adjustRightInd/>
        <w:snapToGrid/>
        <w:spacing w:line="360" w:lineRule="auto"/>
        <w:ind w:left="0" w:firstLine="420"/>
        <w:jc w:val="both"/>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2.1合同总</w:t>
      </w:r>
      <w:r>
        <w:rPr>
          <w:rFonts w:hint="eastAsia" w:ascii="宋体" w:hAnsi="宋体" w:eastAsia="宋体" w:cs="宋体"/>
          <w:bCs/>
          <w:color w:val="000000" w:themeColor="text1"/>
          <w:sz w:val="24"/>
          <w:szCs w:val="24"/>
          <w:highlight w:val="none"/>
          <w:lang w:val="en-US" w:bidi="ar-SA"/>
          <w14:textFill>
            <w14:solidFill>
              <w14:schemeClr w14:val="tx1"/>
            </w14:solidFill>
          </w14:textFill>
        </w:rPr>
        <w:t>价，应包括本次采购范围内全部产品的价格、全部税费、包装费、运杂费（运抵甲方指定地点）、保险费、甲方操作维护人员培训费、验收检定费及</w:t>
      </w:r>
      <w:r>
        <w:rPr>
          <w:rFonts w:hint="eastAsia" w:ascii="宋体" w:hAnsi="宋体" w:eastAsia="宋体" w:cs="宋体"/>
          <w:bCs/>
          <w:color w:val="000000" w:themeColor="text1"/>
          <w:sz w:val="24"/>
          <w:szCs w:val="24"/>
          <w:highlight w:val="none"/>
          <w:lang w:val="en-US" w:eastAsia="zh-CN" w:bidi="ar-SA"/>
          <w14:textFill>
            <w14:solidFill>
              <w14:schemeClr w14:val="tx1"/>
            </w14:solidFill>
          </w14:textFill>
        </w:rPr>
        <w:t>乙方</w:t>
      </w:r>
      <w:r>
        <w:rPr>
          <w:rFonts w:hint="eastAsia" w:ascii="宋体" w:hAnsi="宋体" w:eastAsia="宋体" w:cs="宋体"/>
          <w:bCs/>
          <w:color w:val="000000" w:themeColor="text1"/>
          <w:sz w:val="24"/>
          <w:szCs w:val="24"/>
          <w:highlight w:val="none"/>
          <w:lang w:val="en-US" w:bidi="ar-SA"/>
          <w14:textFill>
            <w14:solidFill>
              <w14:schemeClr w14:val="tx1"/>
            </w14:solidFill>
          </w14:textFill>
        </w:rPr>
        <w:t>认为需要的其他费用等，合同执行期间合同总价款不变。</w:t>
      </w:r>
    </w:p>
    <w:p w14:paraId="5E9CF2AF">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2.2在</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交付</w:t>
      </w:r>
      <w:r>
        <w:rPr>
          <w:rFonts w:hint="eastAsia" w:ascii="宋体" w:hAnsi="宋体" w:eastAsia="宋体" w:cs="宋体"/>
          <w:color w:val="000000" w:themeColor="text1"/>
          <w:sz w:val="24"/>
          <w:szCs w:val="24"/>
          <w:highlight w:val="none"/>
          <w:lang w:val="en-US" w:bidi="ar-SA"/>
          <w14:textFill>
            <w14:solidFill>
              <w14:schemeClr w14:val="tx1"/>
            </w14:solidFill>
          </w14:textFill>
        </w:rPr>
        <w:t>、验收过程中，如发现有漏项、缺件，乙方应无条件、无偿补齐，所发生的一切费用，视为已包含在乙方投标时的投标报价之中，且并不因此而影响交付甲方使用的时间。</w:t>
      </w:r>
    </w:p>
    <w:p w14:paraId="267AF28A">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3.交付使用时间：</w:t>
      </w:r>
      <w:r>
        <w:rPr>
          <w:rFonts w:hint="eastAsia" w:ascii="宋体" w:hAnsi="宋体" w:eastAsia="宋体" w:cs="宋体"/>
          <w:b/>
          <w:bCs/>
          <w:color w:val="000000" w:themeColor="text1"/>
          <w:sz w:val="24"/>
          <w:szCs w:val="24"/>
          <w:highlight w:val="none"/>
          <w:u w:val="single"/>
          <w:lang w:val="en-US" w:bidi="ar-SA"/>
          <w14:textFill>
            <w14:solidFill>
              <w14:schemeClr w14:val="tx1"/>
            </w14:solidFill>
          </w14:textFill>
        </w:rPr>
        <w:t>自合同签订之日起  日内交付。</w:t>
      </w:r>
    </w:p>
    <w:p w14:paraId="4F35C3CA">
      <w:pPr>
        <w:keepNext w:val="0"/>
        <w:keepLines w:val="0"/>
        <w:pageBreakBefore w:val="0"/>
        <w:kinsoku/>
        <w:wordWrap/>
        <w:overflowPunct/>
        <w:topLinePunct w:val="0"/>
        <w:autoSpaceDE/>
        <w:autoSpaceDN/>
        <w:bidi w:val="0"/>
        <w:adjustRightInd/>
        <w:snapToGrid/>
        <w:spacing w:line="360" w:lineRule="auto"/>
        <w:ind w:left="0" w:firstLine="525"/>
        <w:jc w:val="both"/>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4.收货人：</w:t>
      </w:r>
      <w:r>
        <w:rPr>
          <w:rFonts w:hint="eastAsia" w:ascii="宋体" w:hAnsi="宋体" w:eastAsia="宋体" w:cs="宋体"/>
          <w:b/>
          <w:bCs/>
          <w:color w:val="000000" w:themeColor="text1"/>
          <w:sz w:val="24"/>
          <w:szCs w:val="24"/>
          <w:highlight w:val="none"/>
          <w:u w:val="single"/>
          <w:lang w:val="en-US" w:bidi="ar-SA"/>
          <w14:textFill>
            <w14:solidFill>
              <w14:schemeClr w14:val="tx1"/>
            </w14:solidFill>
          </w14:textFill>
        </w:rPr>
        <w:t>南京市栖霞区发展和改革委员会。</w:t>
      </w:r>
    </w:p>
    <w:p w14:paraId="72FAD53E">
      <w:pPr>
        <w:keepNext w:val="0"/>
        <w:keepLines w:val="0"/>
        <w:pageBreakBefore w:val="0"/>
        <w:tabs>
          <w:tab w:val="left" w:pos="-235"/>
        </w:tabs>
        <w:kinsoku/>
        <w:wordWrap/>
        <w:overflowPunct/>
        <w:topLinePunct w:val="0"/>
        <w:autoSpaceDE/>
        <w:autoSpaceDN/>
        <w:bidi w:val="0"/>
        <w:adjustRightInd/>
        <w:snapToGrid/>
        <w:spacing w:line="360" w:lineRule="auto"/>
        <w:ind w:left="0" w:firstLine="525"/>
        <w:jc w:val="both"/>
        <w:textAlignment w:val="auto"/>
        <w:rPr>
          <w:rFonts w:hint="eastAsia" w:ascii="宋体" w:hAnsi="宋体" w:eastAsia="宋体" w:cs="宋体"/>
          <w:color w:val="000000" w:themeColor="text1"/>
          <w:sz w:val="24"/>
          <w:szCs w:val="24"/>
          <w:highlight w:val="none"/>
          <w:u w:val="singl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5.交货地点：</w:t>
      </w:r>
      <w:r>
        <w:rPr>
          <w:rFonts w:hint="eastAsia" w:ascii="宋体" w:hAnsi="宋体" w:eastAsia="宋体" w:cs="宋体"/>
          <w:b/>
          <w:bCs/>
          <w:color w:val="000000" w:themeColor="text1"/>
          <w:sz w:val="24"/>
          <w:szCs w:val="24"/>
          <w:highlight w:val="none"/>
          <w:u w:val="single"/>
          <w:lang w:val="en-US" w:bidi="ar-SA"/>
          <w14:textFill>
            <w14:solidFill>
              <w14:schemeClr w14:val="tx1"/>
            </w14:solidFill>
          </w14:textFill>
        </w:rPr>
        <w:t>甲方指定地点。</w:t>
      </w:r>
    </w:p>
    <w:p w14:paraId="6511329F">
      <w:pPr>
        <w:keepNext w:val="0"/>
        <w:keepLines w:val="0"/>
        <w:pageBreakBefore w:val="0"/>
        <w:tabs>
          <w:tab w:val="left" w:pos="-235"/>
        </w:tabs>
        <w:kinsoku/>
        <w:wordWrap/>
        <w:overflowPunct/>
        <w:topLinePunct w:val="0"/>
        <w:autoSpaceDE/>
        <w:autoSpaceDN/>
        <w:bidi w:val="0"/>
        <w:adjustRightInd/>
        <w:snapToGrid/>
        <w:spacing w:line="360" w:lineRule="auto"/>
        <w:ind w:left="0" w:firstLine="525"/>
        <w:jc w:val="both"/>
        <w:textAlignment w:val="auto"/>
        <w:rPr>
          <w:rFonts w:hint="eastAsia" w:ascii="宋体" w:hAnsi="宋体" w:eastAsia="宋体" w:cs="宋体"/>
          <w:color w:val="000000" w:themeColor="text1"/>
          <w:sz w:val="24"/>
          <w:szCs w:val="24"/>
          <w:highlight w:val="none"/>
          <w:u w:val="singl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6.</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产品</w:t>
      </w:r>
      <w:r>
        <w:rPr>
          <w:rFonts w:hint="eastAsia" w:ascii="宋体" w:hAnsi="宋体" w:eastAsia="宋体" w:cs="宋体"/>
          <w:color w:val="000000" w:themeColor="text1"/>
          <w:sz w:val="24"/>
          <w:szCs w:val="24"/>
          <w:highlight w:val="none"/>
          <w:lang w:val="en-US" w:bidi="ar-SA"/>
          <w14:textFill>
            <w14:solidFill>
              <w14:schemeClr w14:val="tx1"/>
            </w14:solidFill>
          </w14:textFill>
        </w:rPr>
        <w:t>的制造应符合下列标准或规范并据此验收：</w:t>
      </w:r>
      <w:r>
        <w:rPr>
          <w:rFonts w:hint="eastAsia" w:ascii="宋体" w:hAnsi="宋体" w:eastAsia="宋体" w:cs="宋体"/>
          <w:b/>
          <w:bCs/>
          <w:color w:val="000000" w:themeColor="text1"/>
          <w:sz w:val="24"/>
          <w:szCs w:val="24"/>
          <w:highlight w:val="none"/>
          <w:u w:val="single"/>
          <w:lang w:val="en-US" w:bidi="ar-SA"/>
          <w14:textFill>
            <w14:solidFill>
              <w14:schemeClr w14:val="tx1"/>
            </w14:solidFill>
          </w14:textFill>
        </w:rPr>
        <w:t>招标文件、投标文件、双方签订的技术协议和国家的相关标准。</w:t>
      </w:r>
      <w:r>
        <w:rPr>
          <w:rFonts w:hint="eastAsia" w:ascii="宋体" w:hAnsi="宋体" w:eastAsia="宋体" w:cs="宋体"/>
          <w:color w:val="000000" w:themeColor="text1"/>
          <w:sz w:val="24"/>
          <w:szCs w:val="24"/>
          <w:highlight w:val="none"/>
          <w:lang w:val="en-US" w:bidi="ar-SA"/>
          <w14:textFill>
            <w14:solidFill>
              <w14:schemeClr w14:val="tx1"/>
            </w14:solidFill>
          </w14:textFill>
        </w:rPr>
        <w:t>（上述标准或规范不一致时，则以要求较高者为准。）</w:t>
      </w:r>
    </w:p>
    <w:p w14:paraId="5C14B412">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7.包装要求：全部货物的外包装，必须采用防漏、防潮、防震、防锈、防盗和考虑到可能会发生的野蛮装卸等长途内陆运输及多次装卸之需要。</w:t>
      </w:r>
    </w:p>
    <w:p w14:paraId="23904265">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8.甲方付款方式及期限：</w:t>
      </w:r>
    </w:p>
    <w:p w14:paraId="28A92038">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8.1</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付款方式：合同签订完成后采购人向供应商支付合同总价款的50%，全部交付且最终验收合格后30天内支付剩余部分。</w:t>
      </w:r>
    </w:p>
    <w:p w14:paraId="4D11F570">
      <w:pPr>
        <w:keepNext w:val="0"/>
        <w:keepLines w:val="0"/>
        <w:pageBreakBefore w:val="0"/>
        <w:numPr>
          <w:ilvl w:val="0"/>
          <w:numId w:val="0"/>
        </w:numPr>
        <w:tabs>
          <w:tab w:val="left" w:pos="4785"/>
        </w:tabs>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9.</w:t>
      </w:r>
      <w:r>
        <w:rPr>
          <w:rFonts w:hint="eastAsia" w:ascii="宋体" w:hAnsi="宋体" w:eastAsia="宋体" w:cs="宋体"/>
          <w:color w:val="000000" w:themeColor="text1"/>
          <w:sz w:val="24"/>
          <w:szCs w:val="24"/>
          <w:highlight w:val="none"/>
          <w:lang w:val="en-US" w:bidi="ar-SA"/>
          <w14:textFill>
            <w14:solidFill>
              <w14:schemeClr w14:val="tx1"/>
            </w14:solidFill>
          </w14:textFill>
        </w:rPr>
        <w:t>交付和验收</w:t>
      </w:r>
    </w:p>
    <w:p w14:paraId="7C32649D">
      <w:pPr>
        <w:keepNext w:val="0"/>
        <w:keepLines w:val="0"/>
        <w:pageBreakBefore w:val="0"/>
        <w:kinsoku/>
        <w:wordWrap/>
        <w:overflowPunct/>
        <w:topLinePunct w:val="0"/>
        <w:autoSpaceDE/>
        <w:autoSpaceDN/>
        <w:bidi w:val="0"/>
        <w:adjustRightInd/>
        <w:snapToGrid/>
        <w:spacing w:line="360" w:lineRule="auto"/>
        <w:ind w:left="0" w:firstLine="63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9.1乙方应当在合同签订后，根据招标文件及投标文件的要求完成服务事项。</w:t>
      </w:r>
    </w:p>
    <w:p w14:paraId="2AB86AC6">
      <w:pPr>
        <w:keepNext w:val="0"/>
        <w:keepLines w:val="0"/>
        <w:pageBreakBefore w:val="0"/>
        <w:kinsoku/>
        <w:wordWrap/>
        <w:overflowPunct/>
        <w:topLinePunct w:val="0"/>
        <w:autoSpaceDE/>
        <w:autoSpaceDN/>
        <w:bidi w:val="0"/>
        <w:adjustRightInd/>
        <w:snapToGrid/>
        <w:spacing w:line="360" w:lineRule="auto"/>
        <w:ind w:left="0" w:firstLine="63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9.2验收标准：按行业通行标准和乙方投标文件的承诺（不低于国家相关标准）。</w:t>
      </w:r>
    </w:p>
    <w:p w14:paraId="40F52EDE">
      <w:pPr>
        <w:keepNext w:val="0"/>
        <w:keepLines w:val="0"/>
        <w:pageBreakBefore w:val="0"/>
        <w:kinsoku/>
        <w:wordWrap/>
        <w:overflowPunct/>
        <w:topLinePunct w:val="0"/>
        <w:autoSpaceDE/>
        <w:autoSpaceDN/>
        <w:bidi w:val="0"/>
        <w:adjustRightInd/>
        <w:snapToGrid/>
        <w:spacing w:line="360" w:lineRule="auto"/>
        <w:ind w:left="0" w:firstLine="63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9.3验收方式：所提供的</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产品</w:t>
      </w:r>
      <w:r>
        <w:rPr>
          <w:rFonts w:hint="eastAsia" w:ascii="宋体" w:hAnsi="宋体" w:eastAsia="宋体" w:cs="宋体"/>
          <w:color w:val="000000" w:themeColor="text1"/>
          <w:sz w:val="24"/>
          <w:szCs w:val="24"/>
          <w:highlight w:val="none"/>
          <w:lang w:val="en-US" w:bidi="ar-SA"/>
          <w14:textFill>
            <w14:solidFill>
              <w14:schemeClr w14:val="tx1"/>
            </w14:solidFill>
          </w14:textFill>
        </w:rPr>
        <w:t>（含服务）符合招标文件及投标文件、双方签订的技术协议和国家的相关标准，验收合格后，经甲方项目负责人确认填写项目验收报告。</w:t>
      </w:r>
    </w:p>
    <w:p w14:paraId="47D58998">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10.质保期及售后服务</w:t>
      </w:r>
    </w:p>
    <w:p w14:paraId="771F92F4">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b/>
          <w:bCs/>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10.1乙方所供</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产品</w:t>
      </w:r>
      <w:r>
        <w:rPr>
          <w:rFonts w:hint="eastAsia" w:ascii="宋体" w:hAnsi="宋体" w:eastAsia="宋体" w:cs="宋体"/>
          <w:color w:val="000000" w:themeColor="text1"/>
          <w:sz w:val="24"/>
          <w:szCs w:val="24"/>
          <w:highlight w:val="none"/>
          <w:lang w:val="en-US" w:bidi="ar-SA"/>
          <w14:textFill>
            <w14:solidFill>
              <w14:schemeClr w14:val="tx1"/>
            </w14:solidFill>
          </w14:textFill>
        </w:rPr>
        <w:t>的质量保证期：</w:t>
      </w:r>
      <w:r>
        <w:rPr>
          <w:rFonts w:hint="eastAsia" w:ascii="宋体" w:hAnsi="宋体" w:eastAsia="宋体" w:cs="宋体"/>
          <w:b/>
          <w:bCs/>
          <w:color w:val="000000" w:themeColor="text1"/>
          <w:sz w:val="24"/>
          <w:szCs w:val="24"/>
          <w:highlight w:val="none"/>
          <w:u w:val="single"/>
          <w:lang w:val="en-US" w:eastAsia="zh-CN" w:bidi="ar-SA"/>
          <w14:textFill>
            <w14:solidFill>
              <w14:schemeClr w14:val="tx1"/>
            </w14:solidFill>
          </w14:textFill>
        </w:rPr>
        <w:t>最终</w:t>
      </w:r>
      <w:r>
        <w:rPr>
          <w:rFonts w:hint="eastAsia" w:ascii="宋体" w:hAnsi="宋体" w:eastAsia="宋体" w:cs="宋体"/>
          <w:b/>
          <w:bCs/>
          <w:color w:val="000000" w:themeColor="text1"/>
          <w:sz w:val="24"/>
          <w:szCs w:val="24"/>
          <w:highlight w:val="none"/>
          <w:u w:val="single"/>
          <w:lang w:val="en-US" w:bidi="ar-SA"/>
          <w14:textFill>
            <w14:solidFill>
              <w14:schemeClr w14:val="tx1"/>
            </w14:solidFill>
          </w14:textFill>
        </w:rPr>
        <w:t>验收合格后</w:t>
      </w:r>
      <w:r>
        <w:rPr>
          <w:rFonts w:hint="eastAsia" w:ascii="宋体" w:hAnsi="宋体" w:eastAsia="宋体" w:cs="宋体"/>
          <w:b/>
          <w:bCs/>
          <w:color w:val="000000" w:themeColor="text1"/>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b/>
          <w:bCs/>
          <w:color w:val="000000" w:themeColor="text1"/>
          <w:sz w:val="24"/>
          <w:szCs w:val="24"/>
          <w:highlight w:val="none"/>
          <w:u w:val="single"/>
          <w:lang w:val="en-US" w:bidi="ar-SA"/>
          <w14:textFill>
            <w14:solidFill>
              <w14:schemeClr w14:val="tx1"/>
            </w14:solidFill>
          </w14:textFill>
        </w:rPr>
        <w:t>年。</w:t>
      </w:r>
    </w:p>
    <w:p w14:paraId="69000492">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10.2质保期内，因</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乙方</w:t>
      </w:r>
      <w:r>
        <w:rPr>
          <w:rFonts w:hint="eastAsia" w:ascii="宋体" w:hAnsi="宋体" w:eastAsia="宋体" w:cs="宋体"/>
          <w:color w:val="000000" w:themeColor="text1"/>
          <w:sz w:val="24"/>
          <w:szCs w:val="24"/>
          <w:highlight w:val="none"/>
          <w:lang w:val="en-US" w:bidi="ar-SA"/>
          <w14:textFill>
            <w14:solidFill>
              <w14:schemeClr w14:val="tx1"/>
            </w14:solidFill>
          </w14:textFill>
        </w:rPr>
        <w:t>所供产品出现质量问题时，</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乙方</w:t>
      </w:r>
      <w:r>
        <w:rPr>
          <w:rFonts w:hint="eastAsia" w:ascii="宋体" w:hAnsi="宋体" w:eastAsia="宋体" w:cs="宋体"/>
          <w:color w:val="000000" w:themeColor="text1"/>
          <w:sz w:val="24"/>
          <w:szCs w:val="24"/>
          <w:highlight w:val="none"/>
          <w:lang w:val="en-US" w:bidi="ar-SA"/>
          <w14:textFill>
            <w14:solidFill>
              <w14:schemeClr w14:val="tx1"/>
            </w14:solidFill>
          </w14:textFill>
        </w:rPr>
        <w:t>在接到</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甲方</w:t>
      </w:r>
      <w:r>
        <w:rPr>
          <w:rFonts w:hint="eastAsia" w:ascii="宋体" w:hAnsi="宋体" w:eastAsia="宋体" w:cs="宋体"/>
          <w:color w:val="000000" w:themeColor="text1"/>
          <w:sz w:val="24"/>
          <w:szCs w:val="24"/>
          <w:highlight w:val="none"/>
          <w:lang w:val="en-US" w:bidi="ar-SA"/>
          <w14:textFill>
            <w14:solidFill>
              <w14:schemeClr w14:val="tx1"/>
            </w14:solidFill>
          </w14:textFill>
        </w:rPr>
        <w:t>通知后，24小时内响应，并应在三个工作日内赶到</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甲方</w:t>
      </w:r>
      <w:r>
        <w:rPr>
          <w:rFonts w:hint="eastAsia" w:ascii="宋体" w:hAnsi="宋体" w:eastAsia="宋体" w:cs="宋体"/>
          <w:color w:val="000000" w:themeColor="text1"/>
          <w:sz w:val="24"/>
          <w:szCs w:val="24"/>
          <w:highlight w:val="none"/>
          <w:lang w:val="en-US" w:bidi="ar-SA"/>
          <w14:textFill>
            <w14:solidFill>
              <w14:schemeClr w14:val="tx1"/>
            </w14:solidFill>
          </w14:textFill>
        </w:rPr>
        <w:t>现场，免费予以排除故障、修复，无法修复应更换所供产品。</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乙方</w:t>
      </w:r>
      <w:r>
        <w:rPr>
          <w:rFonts w:hint="eastAsia" w:ascii="宋体" w:hAnsi="宋体" w:eastAsia="宋体" w:cs="宋体"/>
          <w:color w:val="000000" w:themeColor="text1"/>
          <w:sz w:val="24"/>
          <w:szCs w:val="24"/>
          <w:highlight w:val="none"/>
          <w:lang w:val="en-US" w:bidi="ar-SA"/>
          <w14:textFill>
            <w14:solidFill>
              <w14:schemeClr w14:val="tx1"/>
            </w14:solidFill>
          </w14:textFill>
        </w:rPr>
        <w:t>还应支付因更换所发生的运输、保险、检测等有关的全部费用。</w:t>
      </w:r>
    </w:p>
    <w:p w14:paraId="426FED8E">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10.3</w:t>
      </w:r>
      <w:r>
        <w:rPr>
          <w:rFonts w:hint="eastAsia" w:ascii="宋体" w:hAnsi="宋体" w:eastAsia="宋体" w:cs="宋体"/>
          <w:color w:val="000000" w:themeColor="text1"/>
          <w:sz w:val="24"/>
          <w:szCs w:val="24"/>
          <w:highlight w:val="none"/>
          <w:lang w:val="en-US" w:bidi="ar-SA"/>
          <w14:textFill>
            <w14:solidFill>
              <w14:schemeClr w14:val="tx1"/>
            </w14:solidFill>
          </w14:textFill>
        </w:rPr>
        <w:t>在质保期内，因</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甲方</w:t>
      </w:r>
      <w:r>
        <w:rPr>
          <w:rFonts w:hint="eastAsia" w:ascii="宋体" w:hAnsi="宋体" w:eastAsia="宋体" w:cs="宋体"/>
          <w:color w:val="000000" w:themeColor="text1"/>
          <w:sz w:val="24"/>
          <w:szCs w:val="24"/>
          <w:highlight w:val="none"/>
          <w:lang w:val="en-US" w:bidi="ar-SA"/>
          <w14:textFill>
            <w14:solidFill>
              <w14:schemeClr w14:val="tx1"/>
            </w14:solidFill>
          </w14:textFill>
        </w:rPr>
        <w:t>使用不当原因出现产品故障时，</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乙方</w:t>
      </w:r>
      <w:r>
        <w:rPr>
          <w:rFonts w:hint="eastAsia" w:ascii="宋体" w:hAnsi="宋体" w:eastAsia="宋体" w:cs="宋体"/>
          <w:color w:val="000000" w:themeColor="text1"/>
          <w:sz w:val="24"/>
          <w:szCs w:val="24"/>
          <w:highlight w:val="none"/>
          <w:lang w:val="en-US" w:bidi="ar-SA"/>
          <w14:textFill>
            <w14:solidFill>
              <w14:schemeClr w14:val="tx1"/>
            </w14:solidFill>
          </w14:textFill>
        </w:rPr>
        <w:t>在接到</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甲方</w:t>
      </w:r>
      <w:r>
        <w:rPr>
          <w:rFonts w:hint="eastAsia" w:ascii="宋体" w:hAnsi="宋体" w:eastAsia="宋体" w:cs="宋体"/>
          <w:color w:val="000000" w:themeColor="text1"/>
          <w:sz w:val="24"/>
          <w:szCs w:val="24"/>
          <w:highlight w:val="none"/>
          <w:lang w:val="en-US" w:bidi="ar-SA"/>
          <w14:textFill>
            <w14:solidFill>
              <w14:schemeClr w14:val="tx1"/>
            </w14:solidFill>
          </w14:textFill>
        </w:rPr>
        <w:t>通知后，应在上述条款中所述的时限内响应并赶到</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甲方</w:t>
      </w:r>
      <w:r>
        <w:rPr>
          <w:rFonts w:hint="eastAsia" w:ascii="宋体" w:hAnsi="宋体" w:eastAsia="宋体" w:cs="宋体"/>
          <w:color w:val="000000" w:themeColor="text1"/>
          <w:sz w:val="24"/>
          <w:szCs w:val="24"/>
          <w:highlight w:val="none"/>
          <w:lang w:val="en-US" w:bidi="ar-SA"/>
          <w14:textFill>
            <w14:solidFill>
              <w14:schemeClr w14:val="tx1"/>
            </w14:solidFill>
          </w14:textFill>
        </w:rPr>
        <w:t>现场，帮助修复或更换，需购买时，仅收取成本费。</w:t>
      </w:r>
    </w:p>
    <w:p w14:paraId="5A01E450">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10.4</w:t>
      </w:r>
      <w:r>
        <w:rPr>
          <w:rFonts w:hint="eastAsia" w:ascii="宋体" w:hAnsi="宋体" w:eastAsia="宋体" w:cs="宋体"/>
          <w:color w:val="000000" w:themeColor="text1"/>
          <w:sz w:val="24"/>
          <w:szCs w:val="24"/>
          <w:highlight w:val="none"/>
          <w:lang w:val="en-US" w:bidi="ar-SA"/>
          <w14:textFill>
            <w14:solidFill>
              <w14:schemeClr w14:val="tx1"/>
            </w14:solidFill>
          </w14:textFill>
        </w:rPr>
        <w:t>质保期满后，如产品出现问题，</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乙方</w:t>
      </w:r>
      <w:r>
        <w:rPr>
          <w:rFonts w:hint="eastAsia" w:ascii="宋体" w:hAnsi="宋体" w:eastAsia="宋体" w:cs="宋体"/>
          <w:color w:val="000000" w:themeColor="text1"/>
          <w:sz w:val="24"/>
          <w:szCs w:val="24"/>
          <w:highlight w:val="none"/>
          <w:lang w:val="en-US" w:bidi="ar-SA"/>
          <w14:textFill>
            <w14:solidFill>
              <w14:schemeClr w14:val="tx1"/>
            </w14:solidFill>
          </w14:textFill>
        </w:rPr>
        <w:t>在接到</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甲方</w:t>
      </w:r>
      <w:r>
        <w:rPr>
          <w:rFonts w:hint="eastAsia" w:ascii="宋体" w:hAnsi="宋体" w:eastAsia="宋体" w:cs="宋体"/>
          <w:color w:val="000000" w:themeColor="text1"/>
          <w:sz w:val="24"/>
          <w:szCs w:val="24"/>
          <w:highlight w:val="none"/>
          <w:lang w:val="en-US" w:bidi="ar-SA"/>
          <w14:textFill>
            <w14:solidFill>
              <w14:schemeClr w14:val="tx1"/>
            </w14:solidFill>
          </w14:textFill>
        </w:rPr>
        <w:t>通知后，仍应在上述时间内响应、派人赶到</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甲方</w:t>
      </w:r>
      <w:r>
        <w:rPr>
          <w:rFonts w:hint="eastAsia" w:ascii="宋体" w:hAnsi="宋体" w:eastAsia="宋体" w:cs="宋体"/>
          <w:color w:val="000000" w:themeColor="text1"/>
          <w:sz w:val="24"/>
          <w:szCs w:val="24"/>
          <w:highlight w:val="none"/>
          <w:lang w:val="en-US" w:bidi="ar-SA"/>
          <w14:textFill>
            <w14:solidFill>
              <w14:schemeClr w14:val="tx1"/>
            </w14:solidFill>
          </w14:textFill>
        </w:rPr>
        <w:t>现场，帮助排除修复或更换，需购买时，酌情收取成本费。</w:t>
      </w:r>
    </w:p>
    <w:p w14:paraId="5EA2D08A">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11.技术资料</w:t>
      </w:r>
    </w:p>
    <w:p w14:paraId="3B904081">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按</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招标文件</w:t>
      </w:r>
      <w:r>
        <w:rPr>
          <w:rFonts w:hint="eastAsia" w:ascii="宋体" w:hAnsi="宋体" w:eastAsia="宋体" w:cs="宋体"/>
          <w:color w:val="000000" w:themeColor="text1"/>
          <w:sz w:val="24"/>
          <w:szCs w:val="24"/>
          <w:highlight w:val="none"/>
          <w:lang w:val="en-US" w:bidi="ar-SA"/>
          <w14:textFill>
            <w14:solidFill>
              <w14:schemeClr w14:val="tx1"/>
            </w14:solidFill>
          </w14:textFill>
        </w:rPr>
        <w:t>第四章</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采购需求</w:t>
      </w:r>
      <w:r>
        <w:rPr>
          <w:rFonts w:hint="eastAsia" w:ascii="宋体" w:hAnsi="宋体" w:eastAsia="宋体" w:cs="宋体"/>
          <w:color w:val="000000" w:themeColor="text1"/>
          <w:sz w:val="24"/>
          <w:szCs w:val="24"/>
          <w:highlight w:val="none"/>
          <w:lang w:val="en-US" w:bidi="ar-SA"/>
          <w14:textFill>
            <w14:solidFill>
              <w14:schemeClr w14:val="tx1"/>
            </w14:solidFill>
          </w14:textFill>
        </w:rPr>
        <w:t>中的要求提供相关资料（见附件）。</w:t>
      </w:r>
    </w:p>
    <w:p w14:paraId="5DA4E649">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12.货物风险承担</w:t>
      </w:r>
    </w:p>
    <w:p w14:paraId="02BF4D38">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12.1乙方应当按照甲方指定的地点交货，需要运输的货物，乙方应当妥善保障货物在运输过程中的安全。</w:t>
      </w:r>
    </w:p>
    <w:p w14:paraId="194E1015">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12.2乙方将货物运输至甲方指定的地点后，应当及时通知甲方进行接收，由甲方进行检验。</w:t>
      </w:r>
    </w:p>
    <w:p w14:paraId="2A24193C">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12.3在货物验收合格之前毁损、灭失的风险由乙方承担，因甲方原因造成货物毁损、灭失的除外。</w:t>
      </w:r>
    </w:p>
    <w:p w14:paraId="528EC722">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13.乙方的违约责任</w:t>
      </w:r>
    </w:p>
    <w:p w14:paraId="5B990830">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13.1乙方未按合同规定的质量要求交货，甲方有权拒收，由此造成的直接损失和间接损失由乙方承担。</w:t>
      </w:r>
    </w:p>
    <w:p w14:paraId="1A84E9D7">
      <w:pPr>
        <w:keepNext w:val="0"/>
        <w:keepLines w:val="0"/>
        <w:pageBreakBefore w:val="0"/>
        <w:widowControl/>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13.2乙方逾期交付的，每逾期1天，乙方应向甲方支付合同总价款的5‰的逾期违约金。</w:t>
      </w:r>
    </w:p>
    <w:p w14:paraId="0203E619">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13.3货物有合格证及说明书等资料的，在交付货物时，乙方应当一并交付合格证及说明书等资料，未交付的甲方有权拒绝接收。因此造成的损失由乙方承担。</w:t>
      </w:r>
    </w:p>
    <w:p w14:paraId="654DA4D1">
      <w:pPr>
        <w:keepNext w:val="0"/>
        <w:keepLines w:val="0"/>
        <w:pageBreakBefore w:val="0"/>
        <w:tabs>
          <w:tab w:val="left" w:pos="4785"/>
        </w:tabs>
        <w:kinsoku/>
        <w:wordWrap/>
        <w:overflowPunct/>
        <w:topLinePunct w:val="0"/>
        <w:autoSpaceDE/>
        <w:autoSpaceDN/>
        <w:bidi w:val="0"/>
        <w:adjustRightInd/>
        <w:snapToGrid/>
        <w:spacing w:line="360" w:lineRule="auto"/>
        <w:ind w:left="0" w:firstLine="420"/>
        <w:jc w:val="both"/>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13.4乙方拒绝交付、不能交付、不能完成合同约定的义务或者未取得处分权致使货物所有权不能转移的，甲方有权解除本合同并要求乙方双倍返还甲方已支付的货款。甲方在未支付货款前因此解除合同的，乙方应当向甲方支付违约金（</w:t>
      </w:r>
      <w:bookmarkStart w:id="0" w:name="OLE_LINK11"/>
      <w:r>
        <w:rPr>
          <w:rFonts w:hint="eastAsia" w:ascii="宋体" w:hAnsi="宋体" w:eastAsia="宋体" w:cs="宋体"/>
          <w:color w:val="000000" w:themeColor="text1"/>
          <w:sz w:val="24"/>
          <w:szCs w:val="24"/>
          <w:highlight w:val="none"/>
          <w:lang w:val="en-US" w:bidi="ar-SA"/>
          <w14:textFill>
            <w14:solidFill>
              <w14:schemeClr w14:val="tx1"/>
            </w14:solidFill>
          </w14:textFill>
        </w:rPr>
        <w:t>违约金标准：合同金额50万（含）以下的违约金按照合同总价款的20%计算，合同金额50万至100万（含）的违约金按照合同总价款的10%计算，合同金额超过100万的违约金按照合同总价款的5%计算</w:t>
      </w:r>
      <w:bookmarkEnd w:id="0"/>
      <w:r>
        <w:rPr>
          <w:rFonts w:hint="eastAsia" w:ascii="宋体" w:hAnsi="宋体" w:eastAsia="宋体" w:cs="宋体"/>
          <w:color w:val="000000" w:themeColor="text1"/>
          <w:sz w:val="24"/>
          <w:szCs w:val="24"/>
          <w:highlight w:val="none"/>
          <w:lang w:val="en-US" w:bidi="ar-SA"/>
          <w14:textFill>
            <w14:solidFill>
              <w14:schemeClr w14:val="tx1"/>
            </w14:solidFill>
          </w14:textFill>
        </w:rPr>
        <w:t>）。</w:t>
      </w:r>
    </w:p>
    <w:p w14:paraId="21D69C38">
      <w:pPr>
        <w:keepNext w:val="0"/>
        <w:keepLines w:val="0"/>
        <w:pageBreakBefore w:val="0"/>
        <w:widowControl/>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13.5乙方逾期交付达10天，视为乙方拒绝交付、不能交付或不能完成合同，甲方有权解除合同，解除合同的通知自到达乙方时生效，解除合同造成的直接损失和间接损失全部由乙方承担。</w:t>
      </w:r>
    </w:p>
    <w:p w14:paraId="0610C90C">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13.6本合同所有货物的制造及安装，都必须由乙方自己或投标文件中明确的单位承担，不得分包给其他单位。否则，甲方有权按乙方拒绝交付、不能交付或不能完成合同处理。</w:t>
      </w:r>
    </w:p>
    <w:p w14:paraId="331938DA">
      <w:pPr>
        <w:keepNext w:val="0"/>
        <w:keepLines w:val="0"/>
        <w:pageBreakBefore w:val="0"/>
        <w:widowControl/>
        <w:kinsoku/>
        <w:wordWrap/>
        <w:overflowPunct/>
        <w:topLinePunct w:val="0"/>
        <w:autoSpaceDE/>
        <w:autoSpaceDN/>
        <w:bidi w:val="0"/>
        <w:adjustRightInd/>
        <w:snapToGrid/>
        <w:spacing w:line="360" w:lineRule="auto"/>
        <w:ind w:left="0" w:firstLine="420"/>
        <w:jc w:val="both"/>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13.7乙方所交付的货物或服务不符合合同规定的，甲方有权拒收。甲方拒收的，</w:t>
      </w:r>
      <w:bookmarkStart w:id="1" w:name="OLE_LINK9"/>
      <w:r>
        <w:rPr>
          <w:rFonts w:hint="eastAsia" w:ascii="宋体" w:hAnsi="宋体" w:eastAsia="宋体" w:cs="宋体"/>
          <w:color w:val="000000" w:themeColor="text1"/>
          <w:sz w:val="24"/>
          <w:szCs w:val="24"/>
          <w:highlight w:val="none"/>
          <w:lang w:val="en-US" w:bidi="ar-SA"/>
          <w14:textFill>
            <w14:solidFill>
              <w14:schemeClr w14:val="tx1"/>
            </w14:solidFill>
          </w14:textFill>
        </w:rPr>
        <w:t>乙方应向甲方支付违约金</w:t>
      </w:r>
      <w:bookmarkStart w:id="2" w:name="OLE_LINK8"/>
      <w:r>
        <w:rPr>
          <w:rFonts w:hint="eastAsia" w:ascii="宋体" w:hAnsi="宋体" w:eastAsia="宋体" w:cs="宋体"/>
          <w:color w:val="000000" w:themeColor="text1"/>
          <w:sz w:val="24"/>
          <w:szCs w:val="24"/>
          <w:highlight w:val="none"/>
          <w:lang w:val="en-US" w:bidi="ar-SA"/>
          <w14:textFill>
            <w14:solidFill>
              <w14:schemeClr w14:val="tx1"/>
            </w14:solidFill>
          </w14:textFill>
        </w:rPr>
        <w:t>（违约金标准：合同金额50万（含）以下的违约金按照合同总价款的20%计算，合同金额50万至100万（含）的违约金按照合同总价款的10%计算，合同金额超过100万的违约金按照合同总价款的5%计算）</w:t>
      </w:r>
      <w:bookmarkEnd w:id="1"/>
      <w:bookmarkEnd w:id="2"/>
      <w:r>
        <w:rPr>
          <w:rFonts w:hint="eastAsia" w:ascii="宋体" w:hAnsi="宋体" w:eastAsia="宋体" w:cs="宋体"/>
          <w:color w:val="000000" w:themeColor="text1"/>
          <w:sz w:val="24"/>
          <w:szCs w:val="24"/>
          <w:highlight w:val="none"/>
          <w:lang w:val="en-US" w:bidi="ar-SA"/>
          <w14:textFill>
            <w14:solidFill>
              <w14:schemeClr w14:val="tx1"/>
            </w14:solidFill>
          </w14:textFill>
        </w:rPr>
        <w:t>。甲方未拒收的，采购代理机构发现后将向有关部门反映，并责成乙方按照采购结果提供服务。</w:t>
      </w:r>
    </w:p>
    <w:p w14:paraId="56A1936F">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13.8乙方履行义务不符合合同约定时，甲方将扣减合同总价款10%的尾款，同时甲方有权按照本合同的约定追究乙方的违约责任。</w:t>
      </w:r>
    </w:p>
    <w:p w14:paraId="3851D297">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13.9乙方应当向甲方提供合法且符合甲方要求的发票，乙方未提供发票之前甲方有权拒绝支付合同款项，由此造成的损失由乙方承担，因乙方未提供发票导致甲方未支付货款的，并不因此免除乙方按约定供货的义务。</w:t>
      </w:r>
      <w:r>
        <w:rPr>
          <w:rFonts w:hint="eastAsia" w:ascii="宋体" w:hAnsi="宋体" w:eastAsia="宋体" w:cs="宋体"/>
          <w:color w:val="000000" w:themeColor="text1"/>
          <w:sz w:val="24"/>
          <w:szCs w:val="24"/>
          <w:highlight w:val="none"/>
          <w:lang w:val="en-US" w:bidi="ar-SA"/>
          <w14:textFill>
            <w14:solidFill>
              <w14:schemeClr w14:val="tx1"/>
            </w14:solidFill>
          </w14:textFill>
        </w:rPr>
        <w:tab/>
      </w:r>
    </w:p>
    <w:p w14:paraId="36EC2C47">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14.甲方的违约责任</w:t>
      </w:r>
    </w:p>
    <w:p w14:paraId="55143EA6">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14.1甲方未按合同规定的时间和要求向乙方提供技术资料等，乙方交付时间顺延。</w:t>
      </w:r>
    </w:p>
    <w:p w14:paraId="7D6F27E1">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15.乙方供给甲方的设备、材料及乙方自己的施工用具，进入甲方现场后的保管，由乙方负责；乙方在甲方现场安装、调试、验收人员的安全、保险、食宿、交通由乙方负责。</w:t>
      </w:r>
    </w:p>
    <w:p w14:paraId="664C5772">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16.乙方在设备安装、调试、验收过程中，甲方提供下列条件和配合，超出下列范围的由乙方自理：</w:t>
      </w:r>
      <w:r>
        <w:rPr>
          <w:rFonts w:hint="eastAsia" w:ascii="宋体" w:hAnsi="宋体" w:eastAsia="宋体" w:cs="宋体"/>
          <w:color w:val="000000" w:themeColor="text1"/>
          <w:sz w:val="24"/>
          <w:szCs w:val="24"/>
          <w:highlight w:val="none"/>
          <w:u w:val="single"/>
          <w:lang w:val="en-US" w:bidi="ar-SA"/>
          <w14:textFill>
            <w14:solidFill>
              <w14:schemeClr w14:val="tx1"/>
            </w14:solidFill>
          </w14:textFill>
        </w:rPr>
        <w:t>无</w:t>
      </w:r>
      <w:r>
        <w:rPr>
          <w:rFonts w:hint="eastAsia" w:ascii="宋体" w:hAnsi="宋体" w:eastAsia="宋体" w:cs="宋体"/>
          <w:color w:val="000000" w:themeColor="text1"/>
          <w:sz w:val="24"/>
          <w:szCs w:val="24"/>
          <w:highlight w:val="none"/>
          <w:lang w:val="en-US" w:bidi="ar-SA"/>
          <w14:textFill>
            <w14:solidFill>
              <w14:schemeClr w14:val="tx1"/>
            </w14:solidFill>
          </w14:textFill>
        </w:rPr>
        <w:t>。</w:t>
      </w:r>
    </w:p>
    <w:p w14:paraId="69BCA244">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17.甲方使用乙方提供的设备，当受到第三方提出的侵犯其专利权、商标权或工业设计权等知识产权的起诉时，一切后果由乙方负责，包括但不限于甲方被起诉赔偿、停止使用等所产生的损失以及</w:t>
      </w:r>
      <w:r>
        <w:rPr>
          <w:rFonts w:hint="eastAsia" w:ascii="宋体" w:hAnsi="宋体" w:eastAsia="宋体" w:cs="宋体"/>
          <w:color w:val="000000" w:themeColor="text1"/>
          <w:sz w:val="24"/>
          <w:szCs w:val="24"/>
          <w:highlight w:val="none"/>
          <w:lang w:bidi="ar-SA"/>
          <w14:textFill>
            <w14:solidFill>
              <w14:schemeClr w14:val="tx1"/>
            </w14:solidFill>
          </w14:textFill>
        </w:rPr>
        <w:t>甲方为解决纠纷支付的律师费、诉讼费、差旅费等合理费用</w:t>
      </w:r>
      <w:r>
        <w:rPr>
          <w:rFonts w:hint="eastAsia" w:ascii="宋体" w:hAnsi="宋体" w:eastAsia="宋体" w:cs="宋体"/>
          <w:color w:val="000000" w:themeColor="text1"/>
          <w:sz w:val="24"/>
          <w:szCs w:val="24"/>
          <w:highlight w:val="none"/>
          <w:lang w:val="en-US" w:bidi="ar-SA"/>
          <w14:textFill>
            <w14:solidFill>
              <w14:schemeClr w14:val="tx1"/>
            </w14:solidFill>
          </w14:textFill>
        </w:rPr>
        <w:t>。</w:t>
      </w:r>
    </w:p>
    <w:p w14:paraId="279B8CE2">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18.合同的生效：本合同一式陆份，各份具有同等法律效力，自甲乙双方签字、盖章并加盖骑缝章之日起生效。</w:t>
      </w:r>
    </w:p>
    <w:p w14:paraId="7ABB8A80">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19.未尽事宜、双方协商解决，并按《中华人民共和国民法典》的规定调整。</w:t>
      </w:r>
    </w:p>
    <w:p w14:paraId="03F97BA4">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20.招标文件、成交通知书、乙方的投标文件及投标承诺书是签订本合同的依据，本合同未尽事项首先依据招标文件、成交通知书、乙方的投标文件及投标承诺书进行履行，双方也可以在不违背本合同实质性内容的基础上达成补充协议，补充协议与本合同具有相同的法律效力。</w:t>
      </w:r>
    </w:p>
    <w:p w14:paraId="079FFF34">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bookmarkStart w:id="3" w:name="_Toc4445"/>
      <w:r>
        <w:rPr>
          <w:rFonts w:hint="eastAsia" w:ascii="宋体" w:hAnsi="宋体" w:eastAsia="宋体" w:cs="宋体"/>
          <w:color w:val="000000" w:themeColor="text1"/>
          <w:sz w:val="24"/>
          <w:szCs w:val="24"/>
          <w:highlight w:val="none"/>
          <w:lang w:val="en-US" w:bidi="ar-SA"/>
          <w14:textFill>
            <w14:solidFill>
              <w14:schemeClr w14:val="tx1"/>
            </w14:solidFill>
          </w14:textFill>
        </w:rPr>
        <w:t>三、合同的变更和终止</w:t>
      </w:r>
      <w:bookmarkEnd w:id="3"/>
    </w:p>
    <w:p w14:paraId="246F8CF3">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1、除《</w:t>
      </w:r>
      <w:r>
        <w:rPr>
          <w:rFonts w:hint="eastAsia" w:ascii="宋体" w:hAnsi="宋体" w:cs="宋体"/>
          <w:color w:val="000000" w:themeColor="text1"/>
          <w:sz w:val="24"/>
          <w:szCs w:val="24"/>
          <w:highlight w:val="none"/>
          <w:lang w:val="en-US" w:eastAsia="zh-CN" w:bidi="ar-SA"/>
          <w14:textFill>
            <w14:solidFill>
              <w14:schemeClr w14:val="tx1"/>
            </w14:solidFill>
          </w14:textFill>
        </w:rPr>
        <w:t>中华人民共和国政府采购法</w:t>
      </w:r>
      <w:r>
        <w:rPr>
          <w:rFonts w:hint="eastAsia" w:ascii="宋体" w:hAnsi="宋体" w:eastAsia="宋体" w:cs="宋体"/>
          <w:color w:val="000000" w:themeColor="text1"/>
          <w:sz w:val="24"/>
          <w:szCs w:val="24"/>
          <w:highlight w:val="none"/>
          <w:lang w:val="en-US" w:bidi="ar-SA"/>
          <w14:textFill>
            <w14:solidFill>
              <w14:schemeClr w14:val="tx1"/>
            </w14:solidFill>
          </w14:textFill>
        </w:rPr>
        <w:t>》第50条第二款规定的情形外，本合同一经签订，甲乙双方不得擅自变更、中止或终止合同。</w:t>
      </w:r>
    </w:p>
    <w:p w14:paraId="65E2DF9A">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2、除发生法律规定的不能预见、不能避免并不能克服的客观情况外，甲乙双方不得放弃或拒绝履行合同。</w:t>
      </w:r>
    </w:p>
    <w:p w14:paraId="008E582F">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3、在不改变合同其他条款的前提下，甲方有权在合同价款百分之十的范围内追加与合同标的相同的货物或服务，并就此与乙方签订补充合同，乙方不得拒绝。</w:t>
      </w:r>
    </w:p>
    <w:p w14:paraId="29F73027">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bookmarkStart w:id="4" w:name="_Toc19018"/>
      <w:r>
        <w:rPr>
          <w:rFonts w:hint="eastAsia" w:ascii="宋体" w:hAnsi="宋体" w:eastAsia="宋体" w:cs="宋体"/>
          <w:color w:val="000000" w:themeColor="text1"/>
          <w:sz w:val="24"/>
          <w:szCs w:val="24"/>
          <w:highlight w:val="none"/>
          <w:lang w:val="en-US" w:bidi="ar-SA"/>
          <w14:textFill>
            <w14:solidFill>
              <w14:schemeClr w14:val="tx1"/>
            </w14:solidFill>
          </w14:textFill>
        </w:rPr>
        <w:t>四、合同权利义务的转让</w:t>
      </w:r>
      <w:bookmarkEnd w:id="4"/>
    </w:p>
    <w:p w14:paraId="5E8A5374">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合同履行过程中，乙方未经甲方书面同意，不得将合同权利义务转让给第三方，否则甲方有权解除合同，同时乙方应当向甲方支付合同总价款10%的违约金，造成甲方损失的还应当进行赔偿。</w:t>
      </w:r>
    </w:p>
    <w:p w14:paraId="5697450B">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五、货物、服务的购买或租赁权利瑕疵</w:t>
      </w:r>
    </w:p>
    <w:p w14:paraId="0E194D93">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乙方应保证提供的货物、设备或服务不存在所有权、抵押权、使用权、知识产权等权利瑕疵。</w:t>
      </w:r>
    </w:p>
    <w:p w14:paraId="371B52D0">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bookmarkStart w:id="5" w:name="_Toc30322"/>
      <w:r>
        <w:rPr>
          <w:rFonts w:hint="eastAsia" w:ascii="宋体" w:hAnsi="宋体" w:eastAsia="宋体" w:cs="宋体"/>
          <w:color w:val="000000" w:themeColor="text1"/>
          <w:sz w:val="24"/>
          <w:szCs w:val="24"/>
          <w:highlight w:val="none"/>
          <w:lang w:val="en-US" w:bidi="ar-SA"/>
          <w14:textFill>
            <w14:solidFill>
              <w14:schemeClr w14:val="tx1"/>
            </w14:solidFill>
          </w14:textFill>
        </w:rPr>
        <w:t>六、争议解决条款</w:t>
      </w:r>
      <w:bookmarkEnd w:id="5"/>
    </w:p>
    <w:p w14:paraId="244F2646">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合同履行过程中发生争议，双方应友好协商，协商不成的，同意提交南京仲裁委员会按其仲裁规则裁决，仲裁产生的仲裁费、鉴定费、保全费、担保费、律师费等合理支出由违约方承担。</w:t>
      </w:r>
    </w:p>
    <w:p w14:paraId="21B132C7">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bookmarkStart w:id="6" w:name="_Toc20895"/>
      <w:r>
        <w:rPr>
          <w:rFonts w:hint="eastAsia" w:ascii="宋体" w:hAnsi="宋体" w:eastAsia="宋体" w:cs="宋体"/>
          <w:color w:val="000000" w:themeColor="text1"/>
          <w:sz w:val="24"/>
          <w:szCs w:val="24"/>
          <w:highlight w:val="none"/>
          <w:lang w:val="en-US" w:bidi="ar-SA"/>
          <w14:textFill>
            <w14:solidFill>
              <w14:schemeClr w14:val="tx1"/>
            </w14:solidFill>
          </w14:textFill>
        </w:rPr>
        <w:t>七、</w:t>
      </w:r>
      <w:bookmarkEnd w:id="6"/>
      <w:r>
        <w:rPr>
          <w:rFonts w:hint="eastAsia" w:ascii="宋体" w:hAnsi="宋体" w:eastAsia="宋体" w:cs="宋体"/>
          <w:color w:val="000000" w:themeColor="text1"/>
          <w:sz w:val="24"/>
          <w:szCs w:val="24"/>
          <w:highlight w:val="none"/>
          <w:lang w:val="en-US" w:bidi="ar-SA"/>
          <w14:textFill>
            <w14:solidFill>
              <w14:schemeClr w14:val="tx1"/>
            </w14:solidFill>
          </w14:textFill>
        </w:rPr>
        <w:t>廉洁条款</w:t>
      </w:r>
    </w:p>
    <w:p w14:paraId="4AA164AF">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合同签订前、履行期间及履行完毕后，乙方应当遵守廉洁原则，不得向甲方工作人员行贿、变相行贿，不得以任何理由向甲方工作人员及第三方赠送礼品、礼金、各种有价证券及其他支付凭证，不以任何理由为甲方工作人员报销应由个人支付的费用。一旦发生上述事由，甲方有权无条件解除本合同。</w:t>
      </w:r>
    </w:p>
    <w:p w14:paraId="5CE2621B">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八、保密条款</w:t>
      </w:r>
    </w:p>
    <w:p w14:paraId="25F0AA4B">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双方应当对合同的内容、因履行合同期间获得的或收到的对方的商务、财务、技术、产品的信息、采购人资料或其他标明保密的文件或信息的内容保守秘密，未经信息披露方书面事先同意，不得向合同以外的任何第三方披露。双方均不得将合同中的内容及在合同执行过程中获得的对方的商业信息向任何第三方泄露。本保密义务应在本合同期满、解除或终止后仍然有效。</w:t>
      </w:r>
    </w:p>
    <w:p w14:paraId="63144C9D">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九、送达条款</w:t>
      </w:r>
    </w:p>
    <w:p w14:paraId="17BB4F05">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合同尾部联系方式和联系信息适用于双方往来联系、书面文件送达及争议解决时法律文书送达，送达文书的效力及于本合同纠纷所引发的仲裁、诉讼程序和执行程序。乙方确认的最后送达地址如发生变更等情形，应在三日内重新确认填写最后送达地址并以书面方式予以通知甲方，否则原确认的最后送达地址继续有效，乙方自行承担由此可能产生的法律后果。</w:t>
      </w:r>
    </w:p>
    <w:p w14:paraId="257845AD">
      <w:pPr>
        <w:keepNext w:val="0"/>
        <w:keepLines w:val="0"/>
        <w:pageBreakBefore w:val="0"/>
        <w:tabs>
          <w:tab w:val="left" w:pos="4785"/>
        </w:tabs>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sz w:val="24"/>
          <w:szCs w:val="24"/>
          <w:highlight w:val="none"/>
          <w:lang w:val="en-US" w:bidi="ar-SA"/>
          <w14:textFill>
            <w14:solidFill>
              <w14:schemeClr w14:val="tx1"/>
            </w14:solidFill>
          </w14:textFill>
        </w:rPr>
      </w:pPr>
    </w:p>
    <w:p w14:paraId="38E9372C">
      <w:pPr>
        <w:keepNext w:val="0"/>
        <w:keepLines w:val="0"/>
        <w:pageBreakBefore w:val="0"/>
        <w:widowControl/>
        <w:kinsoku/>
        <w:wordWrap/>
        <w:overflowPunct/>
        <w:topLinePunct w:val="0"/>
        <w:autoSpaceDE/>
        <w:autoSpaceDN/>
        <w:bidi w:val="0"/>
        <w:adjustRightInd/>
        <w:snapToGrid/>
        <w:spacing w:line="360" w:lineRule="auto"/>
        <w:ind w:left="0" w:firstLine="420"/>
        <w:textAlignment w:val="auto"/>
        <w:rPr>
          <w:color w:val="000000" w:themeColor="text1"/>
          <w:sz w:val="24"/>
          <w:szCs w:val="24"/>
          <w:highlight w:val="none"/>
          <w:lang w:val="en-US" w:bidi="ar-SA"/>
          <w14:textFill>
            <w14:solidFill>
              <w14:schemeClr w14:val="tx1"/>
            </w14:solidFill>
          </w14:textFill>
        </w:rPr>
      </w:pPr>
      <w:r>
        <w:rPr>
          <w:rFonts w:hint="eastAsia" w:ascii="宋体" w:hAnsi="宋体" w:eastAsia="宋体" w:cs="宋体"/>
          <w:color w:val="000000" w:themeColor="text1"/>
          <w:sz w:val="24"/>
          <w:szCs w:val="24"/>
          <w:highlight w:val="none"/>
          <w:lang w:val="en-US" w:bidi="ar-SA"/>
          <w14:textFill>
            <w14:solidFill>
              <w14:schemeClr w14:val="tx1"/>
            </w14:solidFill>
          </w14:textFill>
        </w:rPr>
        <w:t>（以下无正文）</w:t>
      </w:r>
    </w:p>
    <w:tbl>
      <w:tblPr>
        <w:tblStyle w:val="15"/>
        <w:tblW w:w="963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46"/>
        <w:gridCol w:w="4684"/>
      </w:tblGrid>
      <w:tr w14:paraId="74FEF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1" w:hRule="atLeast"/>
          <w:jc w:val="center"/>
        </w:trPr>
        <w:tc>
          <w:tcPr>
            <w:tcW w:w="4946" w:type="dxa"/>
          </w:tcPr>
          <w:p w14:paraId="301390FA">
            <w:pPr>
              <w:keepNext w:val="0"/>
              <w:keepLines w:val="0"/>
              <w:pageBreakBefore w:val="0"/>
              <w:widowControl w:val="0"/>
              <w:kinsoku/>
              <w:wordWrap/>
              <w:overflowPunct/>
              <w:topLinePunct w:val="0"/>
              <w:autoSpaceDE/>
              <w:autoSpaceDN/>
              <w:bidi w:val="0"/>
              <w:adjustRightInd/>
              <w:snapToGrid/>
              <w:spacing w:before="120" w:after="120" w:line="240" w:lineRule="auto"/>
              <w:ind w:firstLine="0" w:firstLineChars="0"/>
              <w:jc w:val="both"/>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甲方（盖章）：</w:t>
            </w:r>
          </w:p>
          <w:p w14:paraId="7E425A4F">
            <w:pPr>
              <w:keepNext w:val="0"/>
              <w:keepLines w:val="0"/>
              <w:pageBreakBefore w:val="0"/>
              <w:widowControl w:val="0"/>
              <w:kinsoku/>
              <w:wordWrap/>
              <w:overflowPunct/>
              <w:topLinePunct w:val="0"/>
              <w:autoSpaceDE/>
              <w:autoSpaceDN/>
              <w:bidi w:val="0"/>
              <w:adjustRightInd/>
              <w:snapToGrid/>
              <w:spacing w:before="120" w:after="120" w:line="240" w:lineRule="auto"/>
              <w:ind w:firstLine="0" w:firstLineChars="0"/>
              <w:jc w:val="both"/>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单位名称：</w:t>
            </w:r>
          </w:p>
          <w:p w14:paraId="23E1D6C9">
            <w:pPr>
              <w:keepNext w:val="0"/>
              <w:keepLines w:val="0"/>
              <w:pageBreakBefore w:val="0"/>
              <w:widowControl w:val="0"/>
              <w:kinsoku/>
              <w:wordWrap/>
              <w:overflowPunct/>
              <w:topLinePunct w:val="0"/>
              <w:autoSpaceDE/>
              <w:autoSpaceDN/>
              <w:bidi w:val="0"/>
              <w:adjustRightInd/>
              <w:snapToGrid/>
              <w:spacing w:before="120" w:after="120" w:line="240" w:lineRule="auto"/>
              <w:ind w:firstLine="0" w:firstLineChars="0"/>
              <w:jc w:val="both"/>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单位地址：</w:t>
            </w:r>
          </w:p>
          <w:p w14:paraId="1DCCC172">
            <w:pPr>
              <w:keepNext w:val="0"/>
              <w:keepLines w:val="0"/>
              <w:pageBreakBefore w:val="0"/>
              <w:widowControl w:val="0"/>
              <w:kinsoku/>
              <w:wordWrap/>
              <w:overflowPunct/>
              <w:topLinePunct w:val="0"/>
              <w:autoSpaceDE/>
              <w:autoSpaceDN/>
              <w:bidi w:val="0"/>
              <w:adjustRightInd/>
              <w:snapToGrid/>
              <w:spacing w:before="120" w:after="120" w:line="240" w:lineRule="auto"/>
              <w:ind w:firstLine="0" w:firstLineChars="0"/>
              <w:jc w:val="both"/>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法定代表人：</w:t>
            </w:r>
          </w:p>
          <w:p w14:paraId="34D2BC42">
            <w:pPr>
              <w:keepNext w:val="0"/>
              <w:keepLines w:val="0"/>
              <w:pageBreakBefore w:val="0"/>
              <w:widowControl w:val="0"/>
              <w:kinsoku/>
              <w:wordWrap/>
              <w:overflowPunct/>
              <w:topLinePunct w:val="0"/>
              <w:autoSpaceDE/>
              <w:autoSpaceDN/>
              <w:bidi w:val="0"/>
              <w:adjustRightInd/>
              <w:snapToGrid/>
              <w:spacing w:before="120" w:after="120" w:line="240" w:lineRule="auto"/>
              <w:ind w:firstLine="0" w:firstLineChars="0"/>
              <w:jc w:val="both"/>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委托代理人（签字）：</w:t>
            </w:r>
          </w:p>
          <w:p w14:paraId="49109EEB">
            <w:pPr>
              <w:keepNext w:val="0"/>
              <w:keepLines w:val="0"/>
              <w:pageBreakBefore w:val="0"/>
              <w:widowControl w:val="0"/>
              <w:kinsoku/>
              <w:wordWrap/>
              <w:overflowPunct/>
              <w:topLinePunct w:val="0"/>
              <w:autoSpaceDE/>
              <w:autoSpaceDN/>
              <w:bidi w:val="0"/>
              <w:adjustRightInd/>
              <w:snapToGrid/>
              <w:spacing w:before="120" w:after="120" w:line="240" w:lineRule="auto"/>
              <w:ind w:firstLine="0" w:firstLineChars="0"/>
              <w:jc w:val="both"/>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联系方式：</w:t>
            </w:r>
          </w:p>
          <w:p w14:paraId="57343792">
            <w:pPr>
              <w:keepNext w:val="0"/>
              <w:keepLines w:val="0"/>
              <w:pageBreakBefore w:val="0"/>
              <w:widowControl w:val="0"/>
              <w:kinsoku/>
              <w:wordWrap/>
              <w:overflowPunct/>
              <w:topLinePunct w:val="0"/>
              <w:autoSpaceDE/>
              <w:autoSpaceDN/>
              <w:bidi w:val="0"/>
              <w:adjustRightInd/>
              <w:snapToGrid/>
              <w:spacing w:before="120" w:after="120" w:line="240" w:lineRule="auto"/>
              <w:ind w:firstLine="0" w:firstLineChars="0"/>
              <w:jc w:val="both"/>
              <w:textAlignment w:val="auto"/>
              <w:rPr>
                <w:color w:val="000000" w:themeColor="text1"/>
                <w:sz w:val="24"/>
                <w:szCs w:val="24"/>
                <w:highlight w:val="none"/>
                <w:lang w:val="en-US" w:bidi="ar-SA"/>
                <w14:textFill>
                  <w14:solidFill>
                    <w14:schemeClr w14:val="tx1"/>
                  </w14:solidFill>
                </w14:textFill>
              </w:rPr>
            </w:pPr>
          </w:p>
          <w:p w14:paraId="76B0A585">
            <w:pPr>
              <w:keepNext w:val="0"/>
              <w:keepLines w:val="0"/>
              <w:pageBreakBefore w:val="0"/>
              <w:widowControl w:val="0"/>
              <w:kinsoku/>
              <w:wordWrap/>
              <w:overflowPunct/>
              <w:topLinePunct w:val="0"/>
              <w:autoSpaceDE/>
              <w:autoSpaceDN/>
              <w:bidi w:val="0"/>
              <w:adjustRightInd/>
              <w:snapToGrid/>
              <w:spacing w:before="120" w:after="120" w:line="240" w:lineRule="auto"/>
              <w:ind w:firstLine="0" w:firstLineChars="0"/>
              <w:jc w:val="both"/>
              <w:textAlignment w:val="auto"/>
              <w:rPr>
                <w:color w:val="000000" w:themeColor="text1"/>
                <w:sz w:val="24"/>
                <w:szCs w:val="24"/>
                <w:highlight w:val="none"/>
                <w:lang w:val="en-US" w:bidi="ar-SA"/>
                <w14:textFill>
                  <w14:solidFill>
                    <w14:schemeClr w14:val="tx1"/>
                  </w14:solidFill>
                </w14:textFill>
              </w:rPr>
            </w:pPr>
          </w:p>
          <w:p w14:paraId="008F9B2E">
            <w:pPr>
              <w:keepNext w:val="0"/>
              <w:keepLines w:val="0"/>
              <w:pageBreakBefore w:val="0"/>
              <w:widowControl w:val="0"/>
              <w:kinsoku/>
              <w:wordWrap/>
              <w:overflowPunct/>
              <w:topLinePunct w:val="0"/>
              <w:autoSpaceDE/>
              <w:autoSpaceDN/>
              <w:bidi w:val="0"/>
              <w:adjustRightInd/>
              <w:snapToGrid/>
              <w:spacing w:before="120" w:after="120" w:line="240" w:lineRule="auto"/>
              <w:ind w:firstLine="0" w:firstLineChars="0"/>
              <w:jc w:val="both"/>
              <w:textAlignment w:val="auto"/>
              <w:rPr>
                <w:color w:val="000000" w:themeColor="text1"/>
                <w:sz w:val="24"/>
                <w:szCs w:val="24"/>
                <w:highlight w:val="none"/>
                <w:lang w:val="en-US" w:bidi="ar-SA"/>
                <w14:textFill>
                  <w14:solidFill>
                    <w14:schemeClr w14:val="tx1"/>
                  </w14:solidFill>
                </w14:textFill>
              </w:rPr>
            </w:pPr>
          </w:p>
          <w:p w14:paraId="31B66076">
            <w:pPr>
              <w:keepNext w:val="0"/>
              <w:keepLines w:val="0"/>
              <w:pageBreakBefore w:val="0"/>
              <w:widowControl w:val="0"/>
              <w:kinsoku/>
              <w:wordWrap/>
              <w:overflowPunct/>
              <w:topLinePunct w:val="0"/>
              <w:autoSpaceDE/>
              <w:autoSpaceDN/>
              <w:bidi w:val="0"/>
              <w:adjustRightInd/>
              <w:snapToGrid/>
              <w:spacing w:before="120" w:after="120" w:line="240" w:lineRule="auto"/>
              <w:ind w:firstLine="0" w:firstLineChars="0"/>
              <w:jc w:val="both"/>
              <w:textAlignment w:val="auto"/>
              <w:rPr>
                <w:color w:val="000000" w:themeColor="text1"/>
                <w:sz w:val="24"/>
                <w:szCs w:val="24"/>
                <w:highlight w:val="none"/>
                <w:lang w:val="en-US" w:bidi="ar-SA"/>
                <w14:textFill>
                  <w14:solidFill>
                    <w14:schemeClr w14:val="tx1"/>
                  </w14:solidFill>
                </w14:textFill>
              </w:rPr>
            </w:pPr>
          </w:p>
          <w:p w14:paraId="1036A76F">
            <w:pPr>
              <w:keepNext w:val="0"/>
              <w:keepLines w:val="0"/>
              <w:pageBreakBefore w:val="0"/>
              <w:widowControl w:val="0"/>
              <w:kinsoku/>
              <w:wordWrap/>
              <w:overflowPunct/>
              <w:topLinePunct w:val="0"/>
              <w:autoSpaceDE/>
              <w:autoSpaceDN/>
              <w:bidi w:val="0"/>
              <w:adjustRightInd/>
              <w:snapToGrid/>
              <w:spacing w:before="120" w:after="120" w:line="240" w:lineRule="auto"/>
              <w:ind w:firstLine="0" w:firstLineChars="0"/>
              <w:jc w:val="both"/>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签订日期：年月日</w:t>
            </w:r>
          </w:p>
        </w:tc>
        <w:tc>
          <w:tcPr>
            <w:tcW w:w="4684" w:type="dxa"/>
          </w:tcPr>
          <w:p w14:paraId="59C11CA9">
            <w:pPr>
              <w:keepNext w:val="0"/>
              <w:keepLines w:val="0"/>
              <w:pageBreakBefore w:val="0"/>
              <w:widowControl w:val="0"/>
              <w:kinsoku/>
              <w:wordWrap/>
              <w:overflowPunct/>
              <w:topLinePunct w:val="0"/>
              <w:autoSpaceDE/>
              <w:autoSpaceDN/>
              <w:bidi w:val="0"/>
              <w:adjustRightInd/>
              <w:snapToGrid/>
              <w:spacing w:before="120" w:after="120" w:line="240" w:lineRule="auto"/>
              <w:ind w:firstLine="0" w:firstLineChars="0"/>
              <w:jc w:val="both"/>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乙方（盖章）：</w:t>
            </w:r>
          </w:p>
          <w:p w14:paraId="5DAA268D">
            <w:pPr>
              <w:keepNext w:val="0"/>
              <w:keepLines w:val="0"/>
              <w:pageBreakBefore w:val="0"/>
              <w:widowControl w:val="0"/>
              <w:kinsoku/>
              <w:wordWrap/>
              <w:overflowPunct/>
              <w:topLinePunct w:val="0"/>
              <w:autoSpaceDE/>
              <w:autoSpaceDN/>
              <w:bidi w:val="0"/>
              <w:adjustRightInd/>
              <w:snapToGrid/>
              <w:spacing w:before="120" w:after="120" w:line="240" w:lineRule="auto"/>
              <w:ind w:firstLine="0" w:firstLineChars="0"/>
              <w:jc w:val="both"/>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单位名称：</w:t>
            </w:r>
          </w:p>
          <w:p w14:paraId="1E78B6F1">
            <w:pPr>
              <w:keepNext w:val="0"/>
              <w:keepLines w:val="0"/>
              <w:pageBreakBefore w:val="0"/>
              <w:widowControl w:val="0"/>
              <w:kinsoku/>
              <w:wordWrap/>
              <w:overflowPunct/>
              <w:topLinePunct w:val="0"/>
              <w:autoSpaceDE/>
              <w:autoSpaceDN/>
              <w:bidi w:val="0"/>
              <w:adjustRightInd/>
              <w:snapToGrid/>
              <w:spacing w:before="120" w:after="120" w:line="240" w:lineRule="auto"/>
              <w:ind w:firstLine="0" w:firstLineChars="0"/>
              <w:jc w:val="both"/>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单位地址：</w:t>
            </w:r>
          </w:p>
          <w:p w14:paraId="070B6B31">
            <w:pPr>
              <w:keepNext w:val="0"/>
              <w:keepLines w:val="0"/>
              <w:pageBreakBefore w:val="0"/>
              <w:widowControl w:val="0"/>
              <w:kinsoku/>
              <w:wordWrap/>
              <w:overflowPunct/>
              <w:topLinePunct w:val="0"/>
              <w:autoSpaceDE/>
              <w:autoSpaceDN/>
              <w:bidi w:val="0"/>
              <w:adjustRightInd/>
              <w:snapToGrid/>
              <w:spacing w:before="120" w:after="120" w:line="240" w:lineRule="auto"/>
              <w:ind w:firstLine="0" w:firstLineChars="0"/>
              <w:jc w:val="both"/>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法定代表人：</w:t>
            </w:r>
          </w:p>
          <w:p w14:paraId="0F58EA11">
            <w:pPr>
              <w:keepNext w:val="0"/>
              <w:keepLines w:val="0"/>
              <w:pageBreakBefore w:val="0"/>
              <w:widowControl w:val="0"/>
              <w:kinsoku/>
              <w:wordWrap/>
              <w:overflowPunct/>
              <w:topLinePunct w:val="0"/>
              <w:autoSpaceDE/>
              <w:autoSpaceDN/>
              <w:bidi w:val="0"/>
              <w:adjustRightInd/>
              <w:snapToGrid/>
              <w:spacing w:before="120" w:after="120" w:line="240" w:lineRule="auto"/>
              <w:ind w:firstLine="0" w:firstLineChars="0"/>
              <w:jc w:val="both"/>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委托代理人（签字）：</w:t>
            </w:r>
          </w:p>
          <w:p w14:paraId="0EF7568E">
            <w:pPr>
              <w:keepNext w:val="0"/>
              <w:keepLines w:val="0"/>
              <w:pageBreakBefore w:val="0"/>
              <w:widowControl w:val="0"/>
              <w:kinsoku/>
              <w:wordWrap/>
              <w:overflowPunct/>
              <w:topLinePunct w:val="0"/>
              <w:autoSpaceDE/>
              <w:autoSpaceDN/>
              <w:bidi w:val="0"/>
              <w:adjustRightInd/>
              <w:snapToGrid/>
              <w:spacing w:before="120" w:after="120" w:line="240" w:lineRule="auto"/>
              <w:ind w:firstLine="0" w:firstLineChars="0"/>
              <w:jc w:val="both"/>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电话：</w:t>
            </w:r>
          </w:p>
          <w:p w14:paraId="1FD32EA0">
            <w:pPr>
              <w:keepNext w:val="0"/>
              <w:keepLines w:val="0"/>
              <w:pageBreakBefore w:val="0"/>
              <w:widowControl w:val="0"/>
              <w:kinsoku/>
              <w:wordWrap/>
              <w:overflowPunct/>
              <w:topLinePunct w:val="0"/>
              <w:autoSpaceDE/>
              <w:autoSpaceDN/>
              <w:bidi w:val="0"/>
              <w:adjustRightInd/>
              <w:snapToGrid/>
              <w:spacing w:before="120" w:after="120" w:line="240" w:lineRule="auto"/>
              <w:ind w:firstLine="0" w:firstLineChars="0"/>
              <w:jc w:val="both"/>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传真：</w:t>
            </w:r>
          </w:p>
          <w:p w14:paraId="4A79EADE">
            <w:pPr>
              <w:keepNext w:val="0"/>
              <w:keepLines w:val="0"/>
              <w:pageBreakBefore w:val="0"/>
              <w:widowControl w:val="0"/>
              <w:kinsoku/>
              <w:wordWrap/>
              <w:overflowPunct/>
              <w:topLinePunct w:val="0"/>
              <w:autoSpaceDE/>
              <w:autoSpaceDN/>
              <w:bidi w:val="0"/>
              <w:adjustRightInd/>
              <w:snapToGrid/>
              <w:spacing w:before="120" w:after="120" w:line="240" w:lineRule="auto"/>
              <w:ind w:firstLine="0" w:firstLineChars="0"/>
              <w:jc w:val="both"/>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开户银行：</w:t>
            </w:r>
          </w:p>
          <w:p w14:paraId="359F0153">
            <w:pPr>
              <w:keepNext w:val="0"/>
              <w:keepLines w:val="0"/>
              <w:pageBreakBefore w:val="0"/>
              <w:widowControl w:val="0"/>
              <w:kinsoku/>
              <w:wordWrap/>
              <w:overflowPunct/>
              <w:topLinePunct w:val="0"/>
              <w:autoSpaceDE/>
              <w:autoSpaceDN/>
              <w:bidi w:val="0"/>
              <w:adjustRightInd/>
              <w:snapToGrid/>
              <w:spacing w:before="120" w:after="120" w:line="240" w:lineRule="auto"/>
              <w:ind w:firstLine="0" w:firstLineChars="0"/>
              <w:jc w:val="both"/>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eastAsia="zh-CN" w:bidi="ar-SA"/>
                <w14:textFill>
                  <w14:solidFill>
                    <w14:schemeClr w14:val="tx1"/>
                  </w14:solidFill>
                </w14:textFill>
              </w:rPr>
              <w:t>账号</w:t>
            </w:r>
            <w:r>
              <w:rPr>
                <w:rFonts w:hint="eastAsia"/>
                <w:color w:val="000000" w:themeColor="text1"/>
                <w:sz w:val="24"/>
                <w:szCs w:val="24"/>
                <w:highlight w:val="none"/>
                <w:lang w:val="en-US" w:bidi="ar-SA"/>
                <w14:textFill>
                  <w14:solidFill>
                    <w14:schemeClr w14:val="tx1"/>
                  </w14:solidFill>
                </w14:textFill>
              </w:rPr>
              <w:t>：</w:t>
            </w:r>
          </w:p>
          <w:p w14:paraId="0D0DCC16">
            <w:pPr>
              <w:keepNext w:val="0"/>
              <w:keepLines w:val="0"/>
              <w:pageBreakBefore w:val="0"/>
              <w:widowControl w:val="0"/>
              <w:kinsoku/>
              <w:wordWrap/>
              <w:overflowPunct/>
              <w:topLinePunct w:val="0"/>
              <w:autoSpaceDE/>
              <w:autoSpaceDN/>
              <w:bidi w:val="0"/>
              <w:adjustRightInd/>
              <w:snapToGrid/>
              <w:spacing w:before="120" w:after="120" w:line="240" w:lineRule="auto"/>
              <w:ind w:firstLine="0" w:firstLineChars="0"/>
              <w:jc w:val="both"/>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税号：</w:t>
            </w:r>
          </w:p>
          <w:p w14:paraId="2BC005E1">
            <w:pPr>
              <w:keepNext w:val="0"/>
              <w:keepLines w:val="0"/>
              <w:pageBreakBefore w:val="0"/>
              <w:widowControl w:val="0"/>
              <w:kinsoku/>
              <w:wordWrap/>
              <w:overflowPunct/>
              <w:topLinePunct w:val="0"/>
              <w:autoSpaceDE/>
              <w:autoSpaceDN/>
              <w:bidi w:val="0"/>
              <w:adjustRightInd/>
              <w:snapToGrid/>
              <w:spacing w:before="120" w:after="120" w:line="240" w:lineRule="auto"/>
              <w:ind w:firstLine="0" w:firstLineChars="0"/>
              <w:jc w:val="both"/>
              <w:textAlignment w:val="auto"/>
              <w:rPr>
                <w:color w:val="000000" w:themeColor="text1"/>
                <w:sz w:val="24"/>
                <w:szCs w:val="24"/>
                <w:highlight w:val="none"/>
                <w:lang w:val="en-US" w:bidi="ar-SA"/>
                <w14:textFill>
                  <w14:solidFill>
                    <w14:schemeClr w14:val="tx1"/>
                  </w14:solidFill>
                </w14:textFill>
              </w:rPr>
            </w:pPr>
            <w:r>
              <w:rPr>
                <w:rFonts w:hint="eastAsia"/>
                <w:color w:val="000000" w:themeColor="text1"/>
                <w:sz w:val="24"/>
                <w:szCs w:val="24"/>
                <w:highlight w:val="none"/>
                <w:lang w:val="en-US" w:bidi="ar-SA"/>
                <w14:textFill>
                  <w14:solidFill>
                    <w14:schemeClr w14:val="tx1"/>
                  </w14:solidFill>
                </w14:textFill>
              </w:rPr>
              <w:t>签订日期：年月日</w:t>
            </w:r>
          </w:p>
        </w:tc>
      </w:tr>
    </w:tbl>
    <w:p w14:paraId="3FCAEBD2">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89031C6">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第六章  投标文件格式及附件</w:t>
      </w:r>
    </w:p>
    <w:p w14:paraId="302C6E9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w:t>
      </w:r>
    </w:p>
    <w:p w14:paraId="0B8E92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1.本部分内容仅提供格式参考。</w:t>
      </w:r>
    </w:p>
    <w:p w14:paraId="59F8B8C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2.投标人应按照以下文件的要求格式、内容制作投标文件，并编制目录及页码，混乱的编排导致投标文件被误读或查找不到，后果由投标人承担。</w:t>
      </w:r>
    </w:p>
    <w:p w14:paraId="2A7C2B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3.所附表格中要求回答的全部问题和信息都必须正面回答。</w:t>
      </w:r>
    </w:p>
    <w:p w14:paraId="00B5E4C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4.投标人提交的材料不予退还。</w:t>
      </w:r>
    </w:p>
    <w:p w14:paraId="76E6A33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5.全部文件应按投标人须知以及前文中规定的语言和份数提交。</w:t>
      </w:r>
    </w:p>
    <w:p w14:paraId="72DAC7F2">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52F391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投标文件封面格式：</w:t>
      </w:r>
    </w:p>
    <w:p w14:paraId="5739F514">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default" w:eastAsia="宋体"/>
          <w:color w:val="000000" w:themeColor="text1"/>
          <w:sz w:val="44"/>
          <w:szCs w:val="44"/>
          <w:highlight w:val="none"/>
          <w:lang w:val="en-US" w:eastAsia="zh-CN"/>
          <w14:textFill>
            <w14:solidFill>
              <w14:schemeClr w14:val="tx1"/>
            </w14:solidFill>
          </w14:textFill>
        </w:rPr>
      </w:pPr>
      <w:r>
        <w:rPr>
          <w:rFonts w:hint="eastAsia"/>
          <w:color w:val="000000" w:themeColor="text1"/>
          <w:sz w:val="44"/>
          <w:szCs w:val="44"/>
          <w:highlight w:val="none"/>
          <w:lang w:val="en-US" w:eastAsia="zh-CN"/>
          <w14:textFill>
            <w14:solidFill>
              <w14:schemeClr w14:val="tx1"/>
            </w14:solidFill>
          </w14:textFill>
        </w:rPr>
        <w:t>正本/副本</w:t>
      </w:r>
    </w:p>
    <w:p w14:paraId="3CF20D6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44"/>
          <w:szCs w:val="44"/>
          <w:highlight w:val="none"/>
          <w14:textFill>
            <w14:solidFill>
              <w14:schemeClr w14:val="tx1"/>
            </w14:solidFill>
          </w14:textFill>
        </w:rPr>
      </w:pPr>
    </w:p>
    <w:p w14:paraId="19A5198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44"/>
          <w:szCs w:val="44"/>
          <w:highlight w:val="none"/>
          <w14:textFill>
            <w14:solidFill>
              <w14:schemeClr w14:val="tx1"/>
            </w14:solidFill>
          </w14:textFill>
        </w:rPr>
      </w:pPr>
    </w:p>
    <w:p w14:paraId="7C5308D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72"/>
          <w:szCs w:val="72"/>
          <w:highlight w:val="none"/>
          <w14:textFill>
            <w14:solidFill>
              <w14:schemeClr w14:val="tx1"/>
            </w14:solidFill>
          </w14:textFill>
        </w:rPr>
      </w:pPr>
      <w:r>
        <w:rPr>
          <w:rFonts w:hint="eastAsia"/>
          <w:b/>
          <w:bCs/>
          <w:color w:val="000000" w:themeColor="text1"/>
          <w:sz w:val="72"/>
          <w:szCs w:val="72"/>
          <w:highlight w:val="none"/>
          <w14:textFill>
            <w14:solidFill>
              <w14:schemeClr w14:val="tx1"/>
            </w14:solidFill>
          </w14:textFill>
        </w:rPr>
        <w:t>投  标  文  件</w:t>
      </w:r>
    </w:p>
    <w:p w14:paraId="5C3E9E1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47E575B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7133BC9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78D6276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0984157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05A5FA3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项目编号：</w:t>
      </w:r>
      <w:r>
        <w:rPr>
          <w:rFonts w:hint="eastAsia"/>
          <w:b/>
          <w:bCs/>
          <w:color w:val="000000" w:themeColor="text1"/>
          <w:sz w:val="44"/>
          <w:szCs w:val="44"/>
          <w:highlight w:val="none"/>
          <w:lang w:val="en-US" w:eastAsia="zh-CN"/>
          <w14:textFill>
            <w14:solidFill>
              <w14:schemeClr w14:val="tx1"/>
            </w14:solidFill>
          </w14:textFill>
        </w:rPr>
        <w:t>_______________</w:t>
      </w:r>
    </w:p>
    <w:p w14:paraId="1B21E99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项目名称：</w:t>
      </w:r>
      <w:r>
        <w:rPr>
          <w:rFonts w:hint="eastAsia"/>
          <w:b/>
          <w:bCs/>
          <w:color w:val="000000" w:themeColor="text1"/>
          <w:sz w:val="44"/>
          <w:szCs w:val="44"/>
          <w:highlight w:val="none"/>
          <w:lang w:val="en-US" w:eastAsia="zh-CN"/>
          <w14:textFill>
            <w14:solidFill>
              <w14:schemeClr w14:val="tx1"/>
            </w14:solidFill>
          </w14:textFill>
        </w:rPr>
        <w:t>_______________</w:t>
      </w:r>
    </w:p>
    <w:p w14:paraId="1929AF6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56F13AF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5F10484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556983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6102317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20D6F6B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75C674B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AC2CDF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投标人名称：</w:t>
      </w:r>
      <w:r>
        <w:rPr>
          <w:rFonts w:hint="eastAsia"/>
          <w:b/>
          <w:bCs/>
          <w:color w:val="000000" w:themeColor="text1"/>
          <w:sz w:val="44"/>
          <w:szCs w:val="44"/>
          <w:highlight w:val="none"/>
          <w:lang w:val="en-US" w:eastAsia="zh-CN"/>
          <w14:textFill>
            <w14:solidFill>
              <w14:schemeClr w14:val="tx1"/>
            </w14:solidFill>
          </w14:textFill>
        </w:rPr>
        <w:t>_______________</w:t>
      </w:r>
    </w:p>
    <w:p w14:paraId="21FBB8A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日      期：</w:t>
      </w:r>
      <w:r>
        <w:rPr>
          <w:rFonts w:hint="eastAsia"/>
          <w:b/>
          <w:bCs/>
          <w:color w:val="000000" w:themeColor="text1"/>
          <w:sz w:val="44"/>
          <w:szCs w:val="44"/>
          <w:highlight w:val="none"/>
          <w:lang w:val="en-US" w:eastAsia="zh-CN"/>
          <w14:textFill>
            <w14:solidFill>
              <w14:schemeClr w14:val="tx1"/>
            </w14:solidFill>
          </w14:textFill>
        </w:rPr>
        <w:t>_______________</w:t>
      </w:r>
    </w:p>
    <w:p w14:paraId="7D2C6250">
      <w:pPr>
        <w:rPr>
          <w:rFonts w:hint="eastAsia"/>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lang w:val="en-US" w:eastAsia="zh-CN"/>
          <w14:textFill>
            <w14:solidFill>
              <w14:schemeClr w14:val="tx1"/>
            </w14:solidFill>
          </w14:textFill>
        </w:rPr>
        <w:br w:type="page"/>
      </w:r>
    </w:p>
    <w:p w14:paraId="0DA71BE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资格性和符合性审查响应对照表</w:t>
      </w:r>
    </w:p>
    <w:p w14:paraId="79F47BB3">
      <w:pPr>
        <w:bidi w:val="0"/>
        <w:ind w:left="0" w:leftChars="0"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                                 项目编号：</w:t>
      </w:r>
    </w:p>
    <w:tbl>
      <w:tblPr>
        <w:tblStyle w:val="1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5033"/>
        <w:gridCol w:w="1572"/>
        <w:gridCol w:w="1895"/>
      </w:tblGrid>
      <w:tr w14:paraId="4AF44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2" w:type="pct"/>
            <w:noWrap w:val="0"/>
            <w:vAlign w:val="center"/>
          </w:tcPr>
          <w:p w14:paraId="24DE06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序号</w:t>
            </w:r>
          </w:p>
        </w:tc>
        <w:tc>
          <w:tcPr>
            <w:tcW w:w="2709" w:type="pct"/>
            <w:noWrap w:val="0"/>
            <w:vAlign w:val="center"/>
          </w:tcPr>
          <w:p w14:paraId="19A438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资格性审查响应内容</w:t>
            </w:r>
          </w:p>
        </w:tc>
        <w:tc>
          <w:tcPr>
            <w:tcW w:w="846" w:type="pct"/>
            <w:noWrap w:val="0"/>
            <w:vAlign w:val="center"/>
          </w:tcPr>
          <w:p w14:paraId="36ACC8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是否响应</w:t>
            </w:r>
          </w:p>
          <w:p w14:paraId="68C98A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（填是或者否）</w:t>
            </w:r>
          </w:p>
        </w:tc>
        <w:tc>
          <w:tcPr>
            <w:tcW w:w="1020" w:type="pct"/>
            <w:noWrap w:val="0"/>
            <w:vAlign w:val="center"/>
          </w:tcPr>
          <w:p w14:paraId="678BCD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投标文件中的</w:t>
            </w:r>
          </w:p>
          <w:p w14:paraId="11FC57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页码位置</w:t>
            </w:r>
          </w:p>
        </w:tc>
      </w:tr>
      <w:tr w14:paraId="20C4F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2" w:type="pct"/>
            <w:noWrap w:val="0"/>
            <w:vAlign w:val="center"/>
          </w:tcPr>
          <w:p w14:paraId="7CBE1D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p>
        </w:tc>
        <w:tc>
          <w:tcPr>
            <w:tcW w:w="2709" w:type="pct"/>
            <w:noWrap w:val="0"/>
            <w:vAlign w:val="center"/>
          </w:tcPr>
          <w:p w14:paraId="2BB1B8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c>
          <w:tcPr>
            <w:tcW w:w="846" w:type="pct"/>
            <w:noWrap w:val="0"/>
            <w:vAlign w:val="center"/>
          </w:tcPr>
          <w:p w14:paraId="118977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c>
          <w:tcPr>
            <w:tcW w:w="1020" w:type="pct"/>
            <w:noWrap w:val="0"/>
            <w:vAlign w:val="center"/>
          </w:tcPr>
          <w:p w14:paraId="77916D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r>
      <w:tr w14:paraId="26E50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2" w:type="pct"/>
            <w:noWrap w:val="0"/>
            <w:vAlign w:val="center"/>
          </w:tcPr>
          <w:p w14:paraId="0D2060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p>
        </w:tc>
        <w:tc>
          <w:tcPr>
            <w:tcW w:w="2709" w:type="pct"/>
            <w:noWrap w:val="0"/>
            <w:vAlign w:val="center"/>
          </w:tcPr>
          <w:p w14:paraId="12F664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c>
          <w:tcPr>
            <w:tcW w:w="846" w:type="pct"/>
            <w:noWrap w:val="0"/>
            <w:vAlign w:val="center"/>
          </w:tcPr>
          <w:p w14:paraId="0EFDC6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c>
          <w:tcPr>
            <w:tcW w:w="1020" w:type="pct"/>
            <w:noWrap w:val="0"/>
            <w:vAlign w:val="center"/>
          </w:tcPr>
          <w:p w14:paraId="249CD4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r>
      <w:tr w14:paraId="726B4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2" w:type="pct"/>
            <w:noWrap w:val="0"/>
            <w:vAlign w:val="center"/>
          </w:tcPr>
          <w:p w14:paraId="58941C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w:t>
            </w:r>
          </w:p>
        </w:tc>
        <w:tc>
          <w:tcPr>
            <w:tcW w:w="2709" w:type="pct"/>
            <w:noWrap w:val="0"/>
            <w:vAlign w:val="center"/>
          </w:tcPr>
          <w:p w14:paraId="030A4F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c>
          <w:tcPr>
            <w:tcW w:w="846" w:type="pct"/>
            <w:noWrap w:val="0"/>
            <w:vAlign w:val="center"/>
          </w:tcPr>
          <w:p w14:paraId="45C2D9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c>
          <w:tcPr>
            <w:tcW w:w="1020" w:type="pct"/>
            <w:noWrap w:val="0"/>
            <w:vAlign w:val="center"/>
          </w:tcPr>
          <w:p w14:paraId="3F20E0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r>
      <w:tr w14:paraId="1E867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2" w:type="pct"/>
            <w:noWrap w:val="0"/>
            <w:vAlign w:val="center"/>
          </w:tcPr>
          <w:p w14:paraId="65CEE7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c>
          <w:tcPr>
            <w:tcW w:w="2709" w:type="pct"/>
            <w:noWrap w:val="0"/>
            <w:vAlign w:val="center"/>
          </w:tcPr>
          <w:p w14:paraId="3369FB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c>
          <w:tcPr>
            <w:tcW w:w="846" w:type="pct"/>
            <w:noWrap w:val="0"/>
            <w:vAlign w:val="center"/>
          </w:tcPr>
          <w:p w14:paraId="4E218A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c>
          <w:tcPr>
            <w:tcW w:w="1020" w:type="pct"/>
            <w:noWrap w:val="0"/>
            <w:vAlign w:val="center"/>
          </w:tcPr>
          <w:p w14:paraId="1678AC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r>
      <w:tr w14:paraId="2C2B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2" w:type="pct"/>
            <w:noWrap w:val="0"/>
            <w:vAlign w:val="center"/>
          </w:tcPr>
          <w:p w14:paraId="206F9A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c>
          <w:tcPr>
            <w:tcW w:w="2709" w:type="pct"/>
            <w:noWrap w:val="0"/>
            <w:vAlign w:val="center"/>
          </w:tcPr>
          <w:p w14:paraId="7E3C6D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c>
          <w:tcPr>
            <w:tcW w:w="846" w:type="pct"/>
            <w:noWrap w:val="0"/>
            <w:vAlign w:val="center"/>
          </w:tcPr>
          <w:p w14:paraId="36D0E3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c>
          <w:tcPr>
            <w:tcW w:w="1020" w:type="pct"/>
            <w:noWrap w:val="0"/>
            <w:vAlign w:val="center"/>
          </w:tcPr>
          <w:p w14:paraId="648C2F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r>
      <w:tr w14:paraId="128B9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2" w:type="pct"/>
            <w:noWrap w:val="0"/>
            <w:vAlign w:val="center"/>
          </w:tcPr>
          <w:p w14:paraId="2A6B7C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序号</w:t>
            </w:r>
          </w:p>
        </w:tc>
        <w:tc>
          <w:tcPr>
            <w:tcW w:w="2709" w:type="pct"/>
            <w:noWrap w:val="0"/>
            <w:vAlign w:val="center"/>
          </w:tcPr>
          <w:p w14:paraId="456501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符合性审查响应内容</w:t>
            </w:r>
          </w:p>
        </w:tc>
        <w:tc>
          <w:tcPr>
            <w:tcW w:w="846" w:type="pct"/>
            <w:noWrap w:val="0"/>
            <w:vAlign w:val="center"/>
          </w:tcPr>
          <w:p w14:paraId="161F9C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是否响应</w:t>
            </w:r>
          </w:p>
          <w:p w14:paraId="68203E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（填是或者否）</w:t>
            </w:r>
          </w:p>
        </w:tc>
        <w:tc>
          <w:tcPr>
            <w:tcW w:w="1020" w:type="pct"/>
            <w:noWrap w:val="0"/>
            <w:vAlign w:val="center"/>
          </w:tcPr>
          <w:p w14:paraId="775911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投标文件中的</w:t>
            </w:r>
          </w:p>
          <w:p w14:paraId="36C11E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页码位置</w:t>
            </w:r>
          </w:p>
        </w:tc>
      </w:tr>
      <w:tr w14:paraId="36432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2" w:type="pct"/>
            <w:noWrap w:val="0"/>
            <w:vAlign w:val="center"/>
          </w:tcPr>
          <w:p w14:paraId="08981B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c>
          <w:tcPr>
            <w:tcW w:w="2709" w:type="pct"/>
            <w:noWrap w:val="0"/>
            <w:vAlign w:val="center"/>
          </w:tcPr>
          <w:p w14:paraId="63ABF7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c>
          <w:tcPr>
            <w:tcW w:w="846" w:type="pct"/>
            <w:noWrap w:val="0"/>
            <w:vAlign w:val="center"/>
          </w:tcPr>
          <w:p w14:paraId="4A0DA6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c>
          <w:tcPr>
            <w:tcW w:w="1020" w:type="pct"/>
            <w:noWrap w:val="0"/>
            <w:vAlign w:val="center"/>
          </w:tcPr>
          <w:p w14:paraId="5AB448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r>
      <w:tr w14:paraId="38824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2" w:type="pct"/>
            <w:noWrap w:val="0"/>
            <w:vAlign w:val="center"/>
          </w:tcPr>
          <w:p w14:paraId="1426E1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c>
          <w:tcPr>
            <w:tcW w:w="2709" w:type="pct"/>
            <w:noWrap w:val="0"/>
            <w:vAlign w:val="center"/>
          </w:tcPr>
          <w:p w14:paraId="4B8214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c>
          <w:tcPr>
            <w:tcW w:w="846" w:type="pct"/>
            <w:noWrap w:val="0"/>
            <w:vAlign w:val="center"/>
          </w:tcPr>
          <w:p w14:paraId="518FF6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c>
          <w:tcPr>
            <w:tcW w:w="1020" w:type="pct"/>
            <w:noWrap w:val="0"/>
            <w:vAlign w:val="center"/>
          </w:tcPr>
          <w:p w14:paraId="2E08A4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r>
      <w:tr w14:paraId="77B29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2" w:type="pct"/>
            <w:noWrap w:val="0"/>
            <w:vAlign w:val="center"/>
          </w:tcPr>
          <w:p w14:paraId="32CEC2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c>
          <w:tcPr>
            <w:tcW w:w="2709" w:type="pct"/>
            <w:noWrap w:val="0"/>
            <w:vAlign w:val="center"/>
          </w:tcPr>
          <w:p w14:paraId="4E2B38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c>
          <w:tcPr>
            <w:tcW w:w="846" w:type="pct"/>
            <w:noWrap w:val="0"/>
            <w:vAlign w:val="center"/>
          </w:tcPr>
          <w:p w14:paraId="6F2D6A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c>
          <w:tcPr>
            <w:tcW w:w="1020" w:type="pct"/>
            <w:noWrap w:val="0"/>
            <w:vAlign w:val="center"/>
          </w:tcPr>
          <w:p w14:paraId="7084CC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r>
      <w:tr w14:paraId="04C06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2" w:type="pct"/>
            <w:noWrap w:val="0"/>
            <w:vAlign w:val="center"/>
          </w:tcPr>
          <w:p w14:paraId="078CCE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c>
          <w:tcPr>
            <w:tcW w:w="2709" w:type="pct"/>
            <w:noWrap w:val="0"/>
            <w:vAlign w:val="center"/>
          </w:tcPr>
          <w:p w14:paraId="69CBCA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c>
          <w:tcPr>
            <w:tcW w:w="846" w:type="pct"/>
            <w:noWrap w:val="0"/>
            <w:vAlign w:val="center"/>
          </w:tcPr>
          <w:p w14:paraId="4BAB2E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c>
          <w:tcPr>
            <w:tcW w:w="1020" w:type="pct"/>
            <w:noWrap w:val="0"/>
            <w:vAlign w:val="center"/>
          </w:tcPr>
          <w:p w14:paraId="0A3AB9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r>
      <w:tr w14:paraId="128F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2" w:type="pct"/>
            <w:noWrap w:val="0"/>
            <w:vAlign w:val="center"/>
          </w:tcPr>
          <w:p w14:paraId="26915E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c>
          <w:tcPr>
            <w:tcW w:w="2709" w:type="pct"/>
            <w:noWrap w:val="0"/>
            <w:vAlign w:val="center"/>
          </w:tcPr>
          <w:p w14:paraId="713A04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招标文件中的其他实质性要求</w:t>
            </w:r>
          </w:p>
        </w:tc>
        <w:tc>
          <w:tcPr>
            <w:tcW w:w="846" w:type="pct"/>
            <w:noWrap w:val="0"/>
            <w:vAlign w:val="center"/>
          </w:tcPr>
          <w:p w14:paraId="6B39F9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c>
          <w:tcPr>
            <w:tcW w:w="1020" w:type="pct"/>
            <w:noWrap w:val="0"/>
            <w:vAlign w:val="center"/>
          </w:tcPr>
          <w:p w14:paraId="634EB1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p>
        </w:tc>
      </w:tr>
    </w:tbl>
    <w:p w14:paraId="194258E5">
      <w:pPr>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br w:type="page"/>
      </w:r>
    </w:p>
    <w:p w14:paraId="18F493F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评分索引表</w:t>
      </w:r>
    </w:p>
    <w:tbl>
      <w:tblPr>
        <w:tblStyle w:val="15"/>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570"/>
      </w:tblGrid>
      <w:tr w14:paraId="60B41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70" w:type="dxa"/>
            <w:noWrap w:val="0"/>
            <w:vAlign w:val="center"/>
          </w:tcPr>
          <w:p w14:paraId="067D61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s="宋体"/>
                <w:b/>
                <w:color w:val="000000" w:themeColor="text1"/>
                <w:kern w:val="0"/>
                <w:highlight w:val="none"/>
                <w:lang w:bidi="en-US"/>
                <w14:textFill>
                  <w14:solidFill>
                    <w14:schemeClr w14:val="tx1"/>
                  </w14:solidFill>
                </w14:textFill>
              </w:rPr>
            </w:pPr>
            <w:r>
              <w:rPr>
                <w:rFonts w:hint="eastAsia" w:ascii="宋体" w:hAnsi="宋体" w:cs="宋体"/>
                <w:b/>
                <w:color w:val="000000" w:themeColor="text1"/>
                <w:kern w:val="0"/>
                <w:highlight w:val="none"/>
                <w:lang w:bidi="en-US"/>
                <w14:textFill>
                  <w14:solidFill>
                    <w14:schemeClr w14:val="tx1"/>
                  </w14:solidFill>
                </w14:textFill>
              </w:rPr>
              <w:t>评分项目</w:t>
            </w:r>
          </w:p>
        </w:tc>
        <w:tc>
          <w:tcPr>
            <w:tcW w:w="3570" w:type="dxa"/>
            <w:noWrap w:val="0"/>
            <w:vAlign w:val="center"/>
          </w:tcPr>
          <w:p w14:paraId="6C8844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s="宋体"/>
                <w:b/>
                <w:color w:val="000000" w:themeColor="text1"/>
                <w:kern w:val="0"/>
                <w:highlight w:val="none"/>
                <w:lang w:bidi="en-US"/>
                <w14:textFill>
                  <w14:solidFill>
                    <w14:schemeClr w14:val="tx1"/>
                  </w14:solidFill>
                </w14:textFill>
              </w:rPr>
            </w:pPr>
            <w:r>
              <w:rPr>
                <w:rFonts w:hint="eastAsia" w:ascii="宋体" w:hAnsi="宋体" w:cs="宋体"/>
                <w:b/>
                <w:color w:val="000000" w:themeColor="text1"/>
                <w:kern w:val="0"/>
                <w:highlight w:val="none"/>
                <w:lang w:bidi="en-US"/>
                <w14:textFill>
                  <w14:solidFill>
                    <w14:schemeClr w14:val="tx1"/>
                  </w14:solidFill>
                </w14:textFill>
              </w:rPr>
              <w:t>在投标文件中的页码位置</w:t>
            </w:r>
          </w:p>
        </w:tc>
      </w:tr>
      <w:tr w14:paraId="2378E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70" w:type="dxa"/>
            <w:noWrap w:val="0"/>
            <w:vAlign w:val="top"/>
          </w:tcPr>
          <w:p w14:paraId="6A309E7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c>
          <w:tcPr>
            <w:tcW w:w="3570" w:type="dxa"/>
            <w:noWrap w:val="0"/>
            <w:vAlign w:val="top"/>
          </w:tcPr>
          <w:p w14:paraId="37C0731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r>
      <w:tr w14:paraId="4D02C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70" w:type="dxa"/>
            <w:noWrap w:val="0"/>
            <w:vAlign w:val="top"/>
          </w:tcPr>
          <w:p w14:paraId="7BEB10B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c>
          <w:tcPr>
            <w:tcW w:w="3570" w:type="dxa"/>
            <w:noWrap w:val="0"/>
            <w:vAlign w:val="top"/>
          </w:tcPr>
          <w:p w14:paraId="0B3FC69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r>
      <w:tr w14:paraId="7255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70" w:type="dxa"/>
            <w:noWrap w:val="0"/>
            <w:vAlign w:val="top"/>
          </w:tcPr>
          <w:p w14:paraId="1B88D91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c>
          <w:tcPr>
            <w:tcW w:w="3570" w:type="dxa"/>
            <w:noWrap w:val="0"/>
            <w:vAlign w:val="top"/>
          </w:tcPr>
          <w:p w14:paraId="1F7A7B4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r>
      <w:tr w14:paraId="1D9B4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70" w:type="dxa"/>
            <w:noWrap w:val="0"/>
            <w:vAlign w:val="top"/>
          </w:tcPr>
          <w:p w14:paraId="2E28CA7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c>
          <w:tcPr>
            <w:tcW w:w="3570" w:type="dxa"/>
            <w:noWrap w:val="0"/>
            <w:vAlign w:val="top"/>
          </w:tcPr>
          <w:p w14:paraId="731DD3A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r>
      <w:tr w14:paraId="69874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70" w:type="dxa"/>
            <w:noWrap w:val="0"/>
            <w:vAlign w:val="top"/>
          </w:tcPr>
          <w:p w14:paraId="7B7872B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c>
          <w:tcPr>
            <w:tcW w:w="3570" w:type="dxa"/>
            <w:noWrap w:val="0"/>
            <w:vAlign w:val="top"/>
          </w:tcPr>
          <w:p w14:paraId="67FFA1C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r>
      <w:tr w14:paraId="05539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70" w:type="dxa"/>
            <w:noWrap w:val="0"/>
            <w:vAlign w:val="top"/>
          </w:tcPr>
          <w:p w14:paraId="17C558E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c>
          <w:tcPr>
            <w:tcW w:w="3570" w:type="dxa"/>
            <w:noWrap w:val="0"/>
            <w:vAlign w:val="top"/>
          </w:tcPr>
          <w:p w14:paraId="1C8F437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r>
      <w:tr w14:paraId="092D2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70" w:type="dxa"/>
            <w:noWrap w:val="0"/>
            <w:vAlign w:val="top"/>
          </w:tcPr>
          <w:p w14:paraId="4AF432D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c>
          <w:tcPr>
            <w:tcW w:w="3570" w:type="dxa"/>
            <w:noWrap w:val="0"/>
            <w:vAlign w:val="top"/>
          </w:tcPr>
          <w:p w14:paraId="7B491E8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r>
      <w:tr w14:paraId="2F5FF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70" w:type="dxa"/>
            <w:noWrap w:val="0"/>
            <w:vAlign w:val="top"/>
          </w:tcPr>
          <w:p w14:paraId="12A9545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c>
          <w:tcPr>
            <w:tcW w:w="3570" w:type="dxa"/>
            <w:noWrap w:val="0"/>
            <w:vAlign w:val="top"/>
          </w:tcPr>
          <w:p w14:paraId="18E7BF8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r>
      <w:tr w14:paraId="400D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70" w:type="dxa"/>
            <w:noWrap w:val="0"/>
            <w:vAlign w:val="top"/>
          </w:tcPr>
          <w:p w14:paraId="258C5FA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c>
          <w:tcPr>
            <w:tcW w:w="3570" w:type="dxa"/>
            <w:noWrap w:val="0"/>
            <w:vAlign w:val="top"/>
          </w:tcPr>
          <w:p w14:paraId="224D131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r>
      <w:tr w14:paraId="42F3A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70" w:type="dxa"/>
            <w:noWrap w:val="0"/>
            <w:vAlign w:val="top"/>
          </w:tcPr>
          <w:p w14:paraId="7C41B42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c>
          <w:tcPr>
            <w:tcW w:w="3570" w:type="dxa"/>
            <w:noWrap w:val="0"/>
            <w:vAlign w:val="top"/>
          </w:tcPr>
          <w:p w14:paraId="4331A84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r>
      <w:tr w14:paraId="162D5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70" w:type="dxa"/>
            <w:noWrap w:val="0"/>
            <w:vAlign w:val="top"/>
          </w:tcPr>
          <w:p w14:paraId="62888CA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c>
          <w:tcPr>
            <w:tcW w:w="3570" w:type="dxa"/>
            <w:noWrap w:val="0"/>
            <w:vAlign w:val="top"/>
          </w:tcPr>
          <w:p w14:paraId="495A9E4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r>
      <w:tr w14:paraId="26F11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70" w:type="dxa"/>
            <w:noWrap w:val="0"/>
            <w:vAlign w:val="top"/>
          </w:tcPr>
          <w:p w14:paraId="57751FB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c>
          <w:tcPr>
            <w:tcW w:w="3570" w:type="dxa"/>
            <w:noWrap w:val="0"/>
            <w:vAlign w:val="top"/>
          </w:tcPr>
          <w:p w14:paraId="40812AC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r>
      <w:tr w14:paraId="5B1A4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70" w:type="dxa"/>
            <w:noWrap w:val="0"/>
            <w:vAlign w:val="top"/>
          </w:tcPr>
          <w:p w14:paraId="5FB4193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c>
          <w:tcPr>
            <w:tcW w:w="3570" w:type="dxa"/>
            <w:noWrap w:val="0"/>
            <w:vAlign w:val="top"/>
          </w:tcPr>
          <w:p w14:paraId="1956A42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r>
      <w:tr w14:paraId="4B65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70" w:type="dxa"/>
            <w:noWrap w:val="0"/>
            <w:vAlign w:val="top"/>
          </w:tcPr>
          <w:p w14:paraId="07B5A5B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c>
          <w:tcPr>
            <w:tcW w:w="3570" w:type="dxa"/>
            <w:noWrap w:val="0"/>
            <w:vAlign w:val="top"/>
          </w:tcPr>
          <w:p w14:paraId="4C83E8E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r>
      <w:tr w14:paraId="721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70" w:type="dxa"/>
            <w:noWrap w:val="0"/>
            <w:vAlign w:val="top"/>
          </w:tcPr>
          <w:p w14:paraId="2B3DEDA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c>
          <w:tcPr>
            <w:tcW w:w="3570" w:type="dxa"/>
            <w:noWrap w:val="0"/>
            <w:vAlign w:val="top"/>
          </w:tcPr>
          <w:p w14:paraId="62F8590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r>
      <w:tr w14:paraId="2B62C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70" w:type="dxa"/>
            <w:tcBorders>
              <w:bottom w:val="single" w:color="auto" w:sz="4" w:space="0"/>
            </w:tcBorders>
            <w:noWrap w:val="0"/>
            <w:vAlign w:val="top"/>
          </w:tcPr>
          <w:p w14:paraId="3D2A565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c>
          <w:tcPr>
            <w:tcW w:w="3570" w:type="dxa"/>
            <w:tcBorders>
              <w:bottom w:val="single" w:color="auto" w:sz="4" w:space="0"/>
            </w:tcBorders>
            <w:noWrap w:val="0"/>
            <w:vAlign w:val="top"/>
          </w:tcPr>
          <w:p w14:paraId="04E660C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cs="宋体"/>
                <w:b/>
                <w:color w:val="000000" w:themeColor="text1"/>
                <w:kern w:val="0"/>
                <w:highlight w:val="none"/>
                <w:lang w:bidi="en-US"/>
                <w14:textFill>
                  <w14:solidFill>
                    <w14:schemeClr w14:val="tx1"/>
                  </w14:solidFill>
                </w14:textFill>
              </w:rPr>
            </w:pPr>
          </w:p>
        </w:tc>
      </w:tr>
    </w:tbl>
    <w:p w14:paraId="26B81B97">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41BED4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32"/>
          <w:szCs w:val="32"/>
          <w:highlight w:val="none"/>
          <w14:textFill>
            <w14:solidFill>
              <w14:schemeClr w14:val="tx1"/>
            </w14:solidFill>
          </w14:textFill>
        </w:rPr>
      </w:pPr>
      <w:r>
        <w:rPr>
          <w:rFonts w:hint="eastAsia"/>
          <w:b/>
          <w:bCs/>
          <w:color w:val="000000" w:themeColor="text1"/>
          <w:sz w:val="32"/>
          <w:szCs w:val="32"/>
          <w:highlight w:val="none"/>
          <w14:textFill>
            <w14:solidFill>
              <w14:schemeClr w14:val="tx1"/>
            </w14:solidFill>
          </w14:textFill>
        </w:rPr>
        <w:t>投标文件目录</w:t>
      </w:r>
    </w:p>
    <w:p w14:paraId="08DC469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t>（注：投标人根据附件编制投标文件并制作目录（须生成页码））</w:t>
      </w:r>
    </w:p>
    <w:p w14:paraId="32B3C367">
      <w:pPr>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br w:type="page"/>
      </w:r>
    </w:p>
    <w:p w14:paraId="520BE25C">
      <w:pPr>
        <w:pStyle w:val="4"/>
        <w:keepNext/>
        <w:keepLines/>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目录一、投标申请及声明格式</w:t>
      </w:r>
    </w:p>
    <w:p w14:paraId="0222B2AB">
      <w:pPr>
        <w:bidi w:val="0"/>
        <w:ind w:left="0" w:leftChars="0" w:firstLine="0" w:firstLineChars="0"/>
        <w:jc w:val="center"/>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投标申请及声明</w:t>
      </w:r>
    </w:p>
    <w:p w14:paraId="567E54A6">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lang w:eastAsia="zh-CN"/>
          <w14:textFill>
            <w14:solidFill>
              <w14:schemeClr w14:val="tx1"/>
            </w14:solidFill>
          </w14:textFill>
        </w:rPr>
        <w:t>南京市栖霞区发展和改革委员会</w:t>
      </w:r>
    </w:p>
    <w:p w14:paraId="5DC808E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根据贵方</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（项目名称、项目编号）投标邀请，正式授权下述</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（签字人姓名、职务）代表</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（投标人名称），提交投标文件。</w:t>
      </w:r>
    </w:p>
    <w:p w14:paraId="1F324F6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据此函，签字人兹宣布声明和承诺如下：</w:t>
      </w:r>
    </w:p>
    <w:p w14:paraId="48B236B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1.我公司的资格条件符合政府采购法和本次招标要求，我公司同意并向贵方提供了与投标有关的所有证据和资料。</w:t>
      </w:r>
    </w:p>
    <w:p w14:paraId="7C843D7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2.我公司已详细审阅全部招标文件及其有效补充文件，放弃对招标文件任何误解的权利</w:t>
      </w:r>
      <w:r>
        <w:rPr>
          <w:rFonts w:hint="eastAsia"/>
          <w:color w:val="000000" w:themeColor="text1"/>
          <w:highlight w:val="none"/>
          <w:lang w:eastAsia="zh-CN"/>
          <w14:textFill>
            <w14:solidFill>
              <w14:schemeClr w14:val="tx1"/>
            </w14:solidFill>
          </w14:textFill>
        </w:rPr>
        <w:t>，在</w:t>
      </w:r>
      <w:r>
        <w:rPr>
          <w:rFonts w:hint="eastAsia"/>
          <w:color w:val="000000" w:themeColor="text1"/>
          <w:highlight w:val="none"/>
          <w14:textFill>
            <w14:solidFill>
              <w14:schemeClr w14:val="tx1"/>
            </w14:solidFill>
          </w14:textFill>
        </w:rPr>
        <w:t>提交投标文件后，不对招标文件本身提出质疑。否则，属于不诚信和故意扰乱政府采购活动行为，我们将无条件接受处罚。</w:t>
      </w:r>
    </w:p>
    <w:p w14:paraId="017B4FE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.我公司同意从规定的开标日期起遵循本投标文件，并在规定的投标有效期期满之前均具有约束力。</w:t>
      </w:r>
    </w:p>
    <w:p w14:paraId="0905AD4C">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.一旦我公司中标，将根据招标文件的规定严格履行合同，并保证</w:t>
      </w:r>
      <w:r>
        <w:rPr>
          <w:rFonts w:hint="eastAsia"/>
          <w:color w:val="000000" w:themeColor="text1"/>
          <w:highlight w:val="none"/>
          <w:lang w:val="en-US" w:eastAsia="zh-CN"/>
          <w14:textFill>
            <w14:solidFill>
              <w14:schemeClr w14:val="tx1"/>
            </w14:solidFill>
          </w14:textFill>
        </w:rPr>
        <w:t>在合同履行期内完成本项目所述内容</w:t>
      </w:r>
      <w:r>
        <w:rPr>
          <w:rFonts w:hint="eastAsia"/>
          <w:color w:val="000000" w:themeColor="text1"/>
          <w:highlight w:val="none"/>
          <w14:textFill>
            <w14:solidFill>
              <w14:schemeClr w14:val="tx1"/>
            </w14:solidFill>
          </w14:textFill>
        </w:rPr>
        <w:t>。</w:t>
      </w:r>
    </w:p>
    <w:p w14:paraId="7D25FF9D">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.我公司决不提供虚假材料谋取中标、决不采取不正当手段诋毁、排挤其他投标人、决不与采购人、</w:t>
      </w:r>
      <w:r>
        <w:rPr>
          <w:rFonts w:hint="eastAsia"/>
          <w:color w:val="000000" w:themeColor="text1"/>
          <w:highlight w:val="none"/>
          <w:lang w:eastAsia="zh-CN"/>
          <w14:textFill>
            <w14:solidFill>
              <w14:schemeClr w14:val="tx1"/>
            </w14:solidFill>
          </w14:textFill>
        </w:rPr>
        <w:t>其他</w:t>
      </w:r>
      <w:r>
        <w:rPr>
          <w:rFonts w:hint="eastAsia"/>
          <w:color w:val="000000" w:themeColor="text1"/>
          <w:highlight w:val="none"/>
          <w14:textFill>
            <w14:solidFill>
              <w14:schemeClr w14:val="tx1"/>
            </w14:solidFill>
          </w14:textFill>
        </w:rPr>
        <w:t>投标人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35371CA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14:textFill>
            <w14:solidFill>
              <w14:schemeClr w14:val="tx1"/>
            </w14:solidFill>
          </w14:textFill>
        </w:rPr>
        <w:t>.与</w:t>
      </w:r>
      <w:r>
        <w:rPr>
          <w:rFonts w:hint="eastAsia"/>
          <w:color w:val="000000" w:themeColor="text1"/>
          <w:highlight w:val="none"/>
          <w:lang w:eastAsia="zh-CN"/>
          <w14:textFill>
            <w14:solidFill>
              <w14:schemeClr w14:val="tx1"/>
            </w14:solidFill>
          </w14:textFill>
        </w:rPr>
        <w:t>本次</w:t>
      </w:r>
      <w:r>
        <w:rPr>
          <w:rFonts w:hint="eastAsia"/>
          <w:color w:val="000000" w:themeColor="text1"/>
          <w:highlight w:val="none"/>
          <w14:textFill>
            <w14:solidFill>
              <w14:schemeClr w14:val="tx1"/>
            </w14:solidFill>
          </w14:textFill>
        </w:rPr>
        <w:t>投标有关的正式联系方式为：</w:t>
      </w:r>
    </w:p>
    <w:p w14:paraId="32071B5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p>
    <w:p w14:paraId="56BD60F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固定电话：</w:t>
      </w:r>
    </w:p>
    <w:p w14:paraId="29F876E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传真：</w:t>
      </w:r>
    </w:p>
    <w:p w14:paraId="081403C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开户银行：</w:t>
      </w:r>
    </w:p>
    <w:p w14:paraId="7F2168A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银行账号：</w:t>
      </w:r>
    </w:p>
    <w:p w14:paraId="3D588B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投标人授权代表姓名（签字）：</w:t>
      </w:r>
    </w:p>
    <w:p w14:paraId="32BCF4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2B9B45E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日期：    年   月   日</w:t>
      </w:r>
    </w:p>
    <w:p w14:paraId="435E0126">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78254075">
      <w:pPr>
        <w:pStyle w:val="4"/>
        <w:keepNext/>
        <w:keepLines/>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目录二、法定代表人身份证明格式或法定代表人授权书格式</w:t>
      </w:r>
    </w:p>
    <w:p w14:paraId="77DADBA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法定代表人身份证明（无授权委托的</w:t>
      </w:r>
      <w:r>
        <w:rPr>
          <w:rFonts w:hint="eastAsia"/>
          <w:b/>
          <w:bCs/>
          <w:color w:val="000000" w:themeColor="text1"/>
          <w:highlight w:val="none"/>
          <w:lang w:val="en-US" w:eastAsia="zh-CN"/>
          <w14:textFill>
            <w14:solidFill>
              <w14:schemeClr w14:val="tx1"/>
            </w14:solidFill>
          </w14:textFill>
        </w:rPr>
        <w:t>须</w:t>
      </w:r>
      <w:r>
        <w:rPr>
          <w:rFonts w:hint="eastAsia"/>
          <w:b/>
          <w:bCs/>
          <w:color w:val="000000" w:themeColor="text1"/>
          <w:highlight w:val="none"/>
          <w14:textFill>
            <w14:solidFill>
              <w14:schemeClr w14:val="tx1"/>
            </w14:solidFill>
          </w14:textFill>
        </w:rPr>
        <w:t>提供）</w:t>
      </w:r>
    </w:p>
    <w:p w14:paraId="4784B1E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w:t>
      </w:r>
    </w:p>
    <w:p w14:paraId="517A479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p>
    <w:p w14:paraId="2F911D1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姓名：          性别：        年龄：           职务：            </w:t>
      </w:r>
    </w:p>
    <w:p w14:paraId="5DC3A9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身份证号码：</w:t>
      </w:r>
    </w:p>
    <w:p w14:paraId="6392F68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系</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（投标人名称）的法定代表人。</w:t>
      </w:r>
    </w:p>
    <w:p w14:paraId="1A1CDED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特此证明。</w:t>
      </w:r>
    </w:p>
    <w:p w14:paraId="3658655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投标人：（盖章）</w:t>
      </w:r>
    </w:p>
    <w:p w14:paraId="718E5B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法定代表人：（签字或盖章）</w:t>
      </w:r>
    </w:p>
    <w:p w14:paraId="49E2C3E5">
      <w:pPr>
        <w:bidi w:val="0"/>
        <w:rPr>
          <w:rFonts w:hint="eastAsia"/>
          <w:color w:val="000000" w:themeColor="text1"/>
          <w:highlight w:val="no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62E29DC2">
      <w:pPr>
        <w:bidi w:val="0"/>
        <w:rPr>
          <w:rFonts w:hint="eastAsia"/>
          <w:color w:val="000000" w:themeColor="text1"/>
          <w:highlight w:val="none"/>
          <w14:textFill>
            <w14:solidFill>
              <w14:schemeClr w14:val="tx1"/>
            </w14:solidFill>
          </w14:textFill>
        </w:rPr>
      </w:pPr>
    </w:p>
    <w:p w14:paraId="05CBBB9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附：法定代表人身份证复印件</w:t>
      </w:r>
    </w:p>
    <w:p w14:paraId="35FD224C">
      <w:pPr>
        <w:bidi w:val="0"/>
        <w:rPr>
          <w:rFonts w:hint="eastAsia"/>
          <w:color w:val="000000" w:themeColor="text1"/>
          <w:highlight w:val="none"/>
          <w14:textFill>
            <w14:solidFill>
              <w14:schemeClr w14:val="tx1"/>
            </w14:solidFill>
          </w14:textFill>
        </w:rPr>
      </w:pPr>
    </w:p>
    <w:p w14:paraId="29C8D57C">
      <w:pPr>
        <w:bidi w:val="0"/>
        <w:rPr>
          <w:rFonts w:hint="eastAsia"/>
          <w:color w:val="000000" w:themeColor="text1"/>
          <w:highlight w:val="none"/>
          <w14:textFill>
            <w14:solidFill>
              <w14:schemeClr w14:val="tx1"/>
            </w14:solidFill>
          </w14:textFill>
        </w:rPr>
      </w:pPr>
    </w:p>
    <w:p w14:paraId="1153E619">
      <w:pPr>
        <w:bidi w:val="0"/>
        <w:rPr>
          <w:rFonts w:hint="eastAsia"/>
          <w:color w:val="000000" w:themeColor="text1"/>
          <w:highlight w:val="none"/>
          <w14:textFill>
            <w14:solidFill>
              <w14:schemeClr w14:val="tx1"/>
            </w14:solidFill>
          </w14:textFill>
        </w:rPr>
      </w:pPr>
    </w:p>
    <w:p w14:paraId="7C88B3F2">
      <w:pPr>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br w:type="page"/>
      </w:r>
    </w:p>
    <w:p w14:paraId="03209D8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法定代表人授权委托书</w:t>
      </w:r>
    </w:p>
    <w:p w14:paraId="015F04BB">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南京市栖霞区发展和改革委员会</w:t>
      </w:r>
      <w:r>
        <w:rPr>
          <w:rFonts w:hint="eastAsia"/>
          <w:color w:val="000000" w:themeColor="text1"/>
          <w:highlight w:val="none"/>
          <w14:textFill>
            <w14:solidFill>
              <w14:schemeClr w14:val="tx1"/>
            </w14:solidFill>
          </w14:textFill>
        </w:rPr>
        <w:t>：</w:t>
      </w:r>
    </w:p>
    <w:p w14:paraId="334AE6D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本授权书声明：注册于</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（投标人住址）的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（投标人名称）法定代表人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（法定代表人姓名、职务）代表我公司授权在下面签字的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（投标人代表姓名、职务）为我公司的合法代理人，就贵方组织的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（项目名称、项目编号）投标，以我公司名义处理一切与之有关的事务。</w:t>
      </w:r>
    </w:p>
    <w:p w14:paraId="5266751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本授权书于</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日签字生效，特此声明。</w:t>
      </w:r>
    </w:p>
    <w:p w14:paraId="72A1729F">
      <w:pPr>
        <w:bidi w:val="0"/>
        <w:rPr>
          <w:rFonts w:hint="eastAsia"/>
          <w:color w:val="000000" w:themeColor="text1"/>
          <w:highlight w:val="none"/>
          <w14:textFill>
            <w14:solidFill>
              <w14:schemeClr w14:val="tx1"/>
            </w14:solidFill>
          </w14:textFill>
        </w:rPr>
      </w:pPr>
    </w:p>
    <w:p w14:paraId="335E123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法定代表人（签字</w:t>
      </w:r>
      <w:r>
        <w:rPr>
          <w:rFonts w:hint="eastAsia"/>
          <w:color w:val="000000" w:themeColor="text1"/>
          <w:highlight w:val="none"/>
          <w:lang w:val="en-US" w:eastAsia="zh-CN"/>
          <w14:textFill>
            <w14:solidFill>
              <w14:schemeClr w14:val="tx1"/>
            </w14:solidFill>
          </w14:textFill>
        </w:rPr>
        <w:t>或盖章</w:t>
      </w:r>
      <w:r>
        <w:rPr>
          <w:rFonts w:hint="eastAsia"/>
          <w:color w:val="000000" w:themeColor="text1"/>
          <w:highlight w:val="none"/>
          <w14:textFill>
            <w14:solidFill>
              <w14:schemeClr w14:val="tx1"/>
            </w14:solidFill>
          </w14:textFill>
        </w:rPr>
        <w:t>）：</w:t>
      </w:r>
    </w:p>
    <w:p w14:paraId="1EE8DCC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授权委托人（签字</w:t>
      </w:r>
      <w:r>
        <w:rPr>
          <w:rFonts w:hint="eastAsia"/>
          <w:color w:val="000000" w:themeColor="text1"/>
          <w:highlight w:val="none"/>
          <w:lang w:val="en-US" w:eastAsia="zh-CN"/>
          <w14:textFill>
            <w14:solidFill>
              <w14:schemeClr w14:val="tx1"/>
            </w14:solidFill>
          </w14:textFill>
        </w:rPr>
        <w:t>或盖章</w:t>
      </w:r>
      <w:r>
        <w:rPr>
          <w:rFonts w:hint="eastAsia"/>
          <w:color w:val="000000" w:themeColor="text1"/>
          <w:highlight w:val="none"/>
          <w14:textFill>
            <w14:solidFill>
              <w14:schemeClr w14:val="tx1"/>
            </w14:solidFill>
          </w14:textFill>
        </w:rPr>
        <w:t>）：</w:t>
      </w:r>
    </w:p>
    <w:p w14:paraId="6ABCF91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13E1668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2D648A4B">
      <w:pPr>
        <w:bidi w:val="0"/>
        <w:rPr>
          <w:rFonts w:hint="eastAsia"/>
          <w:color w:val="000000" w:themeColor="text1"/>
          <w:highlight w:val="none"/>
          <w14:textFill>
            <w14:solidFill>
              <w14:schemeClr w14:val="tx1"/>
            </w14:solidFill>
          </w14:textFill>
        </w:rPr>
      </w:pPr>
    </w:p>
    <w:p w14:paraId="7A9FD2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法定代表人身份证复印件：</w:t>
      </w:r>
    </w:p>
    <w:p w14:paraId="465F30FA">
      <w:pPr>
        <w:bidi w:val="0"/>
        <w:rPr>
          <w:rFonts w:hint="eastAsia"/>
          <w:color w:val="000000" w:themeColor="text1"/>
          <w:highlight w:val="none"/>
          <w14:textFill>
            <w14:solidFill>
              <w14:schemeClr w14:val="tx1"/>
            </w14:solidFill>
          </w14:textFill>
        </w:rPr>
      </w:pPr>
    </w:p>
    <w:p w14:paraId="5133D6A4">
      <w:pPr>
        <w:bidi w:val="0"/>
        <w:rPr>
          <w:rFonts w:hint="eastAsia"/>
          <w:color w:val="000000" w:themeColor="text1"/>
          <w:highlight w:val="none"/>
          <w14:textFill>
            <w14:solidFill>
              <w14:schemeClr w14:val="tx1"/>
            </w14:solidFill>
          </w14:textFill>
        </w:rPr>
      </w:pPr>
    </w:p>
    <w:p w14:paraId="33F3B0E4">
      <w:pPr>
        <w:bidi w:val="0"/>
        <w:rPr>
          <w:rFonts w:hint="eastAsia" w:ascii="Times New Roman" w:hAnsi="Times New Roman"/>
          <w:color w:val="000000" w:themeColor="text1"/>
          <w:highlight w:val="none"/>
          <w14:textFill>
            <w14:solidFill>
              <w14:schemeClr w14:val="tx1"/>
            </w14:solidFill>
          </w14:textFill>
        </w:rPr>
      </w:pPr>
    </w:p>
    <w:p w14:paraId="11D4282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授权委托人身份证复印件：</w:t>
      </w:r>
    </w:p>
    <w:p w14:paraId="23952005">
      <w:pPr>
        <w:bidi w:val="0"/>
        <w:rPr>
          <w:rFonts w:hint="eastAsia"/>
          <w:color w:val="000000" w:themeColor="text1"/>
          <w:highlight w:val="none"/>
          <w14:textFill>
            <w14:solidFill>
              <w14:schemeClr w14:val="tx1"/>
            </w14:solidFill>
          </w14:textFill>
        </w:rPr>
      </w:pPr>
    </w:p>
    <w:p w14:paraId="24523779">
      <w:pPr>
        <w:bidi w:val="0"/>
        <w:rPr>
          <w:rFonts w:hint="eastAsia"/>
          <w:color w:val="000000" w:themeColor="text1"/>
          <w:highlight w:val="none"/>
          <w14:textFill>
            <w14:solidFill>
              <w14:schemeClr w14:val="tx1"/>
            </w14:solidFill>
          </w14:textFill>
        </w:rPr>
      </w:pPr>
    </w:p>
    <w:p w14:paraId="7757BE42">
      <w:pPr>
        <w:bidi w:val="0"/>
        <w:rPr>
          <w:rFonts w:hint="eastAsia"/>
          <w:color w:val="000000" w:themeColor="text1"/>
          <w:highlight w:val="none"/>
          <w14:textFill>
            <w14:solidFill>
              <w14:schemeClr w14:val="tx1"/>
            </w14:solidFill>
          </w14:textFill>
        </w:rPr>
      </w:pPr>
    </w:p>
    <w:p w14:paraId="5DE9C54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投标人或分支机构近半年内任意一个月为</w:t>
      </w:r>
      <w:r>
        <w:rPr>
          <w:rFonts w:hint="eastAsia"/>
          <w:color w:val="000000" w:themeColor="text1"/>
          <w:highlight w:val="none"/>
          <w14:textFill>
            <w14:solidFill>
              <w14:schemeClr w14:val="tx1"/>
            </w14:solidFill>
          </w14:textFill>
        </w:rPr>
        <w:t>授权委托人</w:t>
      </w:r>
      <w:r>
        <w:rPr>
          <w:rFonts w:hint="eastAsia"/>
          <w:color w:val="000000" w:themeColor="text1"/>
          <w:highlight w:val="none"/>
          <w:lang w:val="en-US" w:eastAsia="zh-CN"/>
          <w14:textFill>
            <w14:solidFill>
              <w14:schemeClr w14:val="tx1"/>
            </w14:solidFill>
          </w14:textFill>
        </w:rPr>
        <w:t>缴纳</w:t>
      </w:r>
      <w:r>
        <w:rPr>
          <w:rFonts w:hint="eastAsia"/>
          <w:color w:val="000000" w:themeColor="text1"/>
          <w:highlight w:val="none"/>
          <w14:textFill>
            <w14:solidFill>
              <w14:schemeClr w14:val="tx1"/>
            </w14:solidFill>
          </w14:textFill>
        </w:rPr>
        <w:t>社保</w:t>
      </w:r>
      <w:r>
        <w:rPr>
          <w:rFonts w:hint="eastAsia"/>
          <w:color w:val="000000" w:themeColor="text1"/>
          <w:highlight w:val="none"/>
          <w:lang w:val="en-US" w:eastAsia="zh-CN"/>
          <w14:textFill>
            <w14:solidFill>
              <w14:schemeClr w14:val="tx1"/>
            </w14:solidFill>
          </w14:textFill>
        </w:rPr>
        <w:t>的</w:t>
      </w:r>
      <w:r>
        <w:rPr>
          <w:rFonts w:hint="eastAsia"/>
          <w:color w:val="000000" w:themeColor="text1"/>
          <w:highlight w:val="none"/>
          <w14:textFill>
            <w14:solidFill>
              <w14:schemeClr w14:val="tx1"/>
            </w14:solidFill>
          </w14:textFill>
        </w:rPr>
        <w:t>证明：</w:t>
      </w:r>
    </w:p>
    <w:p w14:paraId="337C22C4">
      <w:pPr>
        <w:bidi w:val="0"/>
        <w:rPr>
          <w:rFonts w:hint="eastAsia" w:ascii="Times New Roman" w:hAnsi="Times New Roman"/>
          <w:color w:val="000000" w:themeColor="text1"/>
          <w:highlight w:val="none"/>
          <w14:textFill>
            <w14:solidFill>
              <w14:schemeClr w14:val="tx1"/>
            </w14:solidFill>
          </w14:textFill>
        </w:rPr>
      </w:pPr>
    </w:p>
    <w:p w14:paraId="5606E6B8">
      <w:pPr>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br w:type="page"/>
      </w:r>
    </w:p>
    <w:p w14:paraId="6B1B3FA9">
      <w:pPr>
        <w:pStyle w:val="4"/>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目录三、开标一览表格式</w:t>
      </w:r>
    </w:p>
    <w:p w14:paraId="56AAA4FF">
      <w:pPr>
        <w:bidi w:val="0"/>
        <w:ind w:left="0" w:leftChars="0" w:firstLine="0" w:firstLineChars="0"/>
        <w:jc w:val="center"/>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开标一览表</w:t>
      </w:r>
    </w:p>
    <w:p w14:paraId="2358960F">
      <w:pPr>
        <w:bidi w:val="0"/>
        <w:ind w:left="0" w:leftChars="0" w:firstLine="0" w:firstLineChars="0"/>
        <w:jc w:val="center"/>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（请将开标一览表放置于投标文件首页）</w:t>
      </w:r>
    </w:p>
    <w:tbl>
      <w:tblPr>
        <w:tblStyle w:val="15"/>
        <w:tblW w:w="4999"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2812"/>
        <w:gridCol w:w="994"/>
        <w:gridCol w:w="1003"/>
        <w:gridCol w:w="3502"/>
      </w:tblGrid>
      <w:tr w14:paraId="77D0AE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34" w:hRule="atLeast"/>
        </w:trPr>
        <w:tc>
          <w:tcPr>
            <w:tcW w:w="3114" w:type="pct"/>
            <w:gridSpan w:val="4"/>
            <w:tcBorders>
              <w:top w:val="single" w:color="auto" w:sz="4" w:space="0"/>
              <w:left w:val="single" w:color="auto" w:sz="4" w:space="0"/>
              <w:bottom w:val="single" w:color="auto" w:sz="4" w:space="0"/>
              <w:right w:val="single" w:color="auto" w:sz="4" w:space="0"/>
            </w:tcBorders>
            <w:noWrap w:val="0"/>
            <w:vAlign w:val="center"/>
          </w:tcPr>
          <w:p w14:paraId="6F07366F">
            <w:pPr>
              <w:keepNext w:val="0"/>
              <w:keepLines w:val="0"/>
              <w:pageBreakBefore w:val="0"/>
              <w:kinsoku/>
              <w:wordWrap/>
              <w:overflowPunct/>
              <w:topLinePunct w:val="0"/>
              <w:autoSpaceDE/>
              <w:autoSpaceDN/>
              <w:bidi w:val="0"/>
              <w:adjustRightInd/>
              <w:spacing w:line="240" w:lineRule="auto"/>
              <w:ind w:firstLine="0" w:firstLineChars="0"/>
              <w:jc w:val="left"/>
              <w:textAlignment w:val="auto"/>
              <w:rPr>
                <w:rFonts w:ascii="宋体" w:hAnsi="宋体" w:cs="宋体"/>
                <w:b/>
                <w:bCs/>
                <w:color w:val="000000" w:themeColor="text1"/>
                <w:kern w:val="0"/>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项目名称：</w:t>
            </w:r>
          </w:p>
        </w:tc>
        <w:tc>
          <w:tcPr>
            <w:tcW w:w="1885" w:type="pct"/>
            <w:tcBorders>
              <w:top w:val="single" w:color="auto" w:sz="4" w:space="0"/>
              <w:left w:val="single" w:color="auto" w:sz="4" w:space="0"/>
              <w:bottom w:val="single" w:color="auto" w:sz="4" w:space="0"/>
              <w:right w:val="single" w:color="auto" w:sz="4" w:space="0"/>
            </w:tcBorders>
            <w:noWrap w:val="0"/>
            <w:vAlign w:val="center"/>
          </w:tcPr>
          <w:p w14:paraId="3266989F">
            <w:pPr>
              <w:keepNext w:val="0"/>
              <w:keepLines w:val="0"/>
              <w:pageBreakBefore w:val="0"/>
              <w:widowControl/>
              <w:kinsoku/>
              <w:wordWrap/>
              <w:overflowPunct/>
              <w:topLinePunct w:val="0"/>
              <w:autoSpaceDE/>
              <w:autoSpaceDN/>
              <w:bidi w:val="0"/>
              <w:adjustRightInd/>
              <w:snapToGrid w:val="0"/>
              <w:spacing w:line="240" w:lineRule="auto"/>
              <w:ind w:firstLine="0" w:firstLineChars="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项目编号：</w:t>
            </w:r>
          </w:p>
        </w:tc>
      </w:tr>
      <w:tr w14:paraId="2D4E8D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94" w:hRule="atLeast"/>
        </w:trPr>
        <w:tc>
          <w:tcPr>
            <w:tcW w:w="525" w:type="pct"/>
            <w:tcBorders>
              <w:top w:val="single" w:color="auto" w:sz="4" w:space="0"/>
              <w:left w:val="single" w:color="auto" w:sz="4" w:space="0"/>
              <w:bottom w:val="single" w:color="auto" w:sz="4" w:space="0"/>
              <w:right w:val="single" w:color="auto" w:sz="4" w:space="0"/>
            </w:tcBorders>
            <w:noWrap w:val="0"/>
            <w:vAlign w:val="center"/>
          </w:tcPr>
          <w:p w14:paraId="5A5D641B">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宋体" w:hAnsi="宋体" w:cs="宋体"/>
                <w:color w:val="000000" w:themeColor="text1"/>
                <w:sz w:val="24"/>
                <w:szCs w:val="24"/>
                <w:highlight w:val="none"/>
                <w:lang w:val="zh-CN"/>
                <w14:textFill>
                  <w14:solidFill>
                    <w14:schemeClr w14:val="tx1"/>
                  </w14:solidFill>
                </w14:textFill>
              </w:rPr>
            </w:pPr>
            <w:r>
              <w:rPr>
                <w:rFonts w:hint="eastAsia" w:ascii="宋体" w:hAnsi="宋体" w:cs="宋体"/>
                <w:color w:val="000000" w:themeColor="text1"/>
                <w:sz w:val="24"/>
                <w:szCs w:val="24"/>
                <w:highlight w:val="none"/>
                <w:lang w:val="zh-CN"/>
                <w14:textFill>
                  <w14:solidFill>
                    <w14:schemeClr w14:val="tx1"/>
                  </w14:solidFill>
                </w14:textFill>
              </w:rPr>
              <w:t>序号</w:t>
            </w:r>
          </w:p>
        </w:tc>
        <w:tc>
          <w:tcPr>
            <w:tcW w:w="1513" w:type="pct"/>
            <w:tcBorders>
              <w:top w:val="single" w:color="auto" w:sz="4" w:space="0"/>
              <w:left w:val="single" w:color="auto" w:sz="4" w:space="0"/>
              <w:bottom w:val="single" w:color="auto" w:sz="4" w:space="0"/>
              <w:right w:val="single" w:color="auto" w:sz="4" w:space="0"/>
            </w:tcBorders>
            <w:noWrap w:val="0"/>
            <w:vAlign w:val="center"/>
          </w:tcPr>
          <w:p w14:paraId="53487D7D">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宋体" w:hAnsi="宋体" w:cs="宋体"/>
                <w:color w:val="000000" w:themeColor="text1"/>
                <w:sz w:val="24"/>
                <w:szCs w:val="24"/>
                <w:highlight w:val="none"/>
                <w:lang w:val="zh-CN"/>
                <w14:textFill>
                  <w14:solidFill>
                    <w14:schemeClr w14:val="tx1"/>
                  </w14:solidFill>
                </w14:textFill>
              </w:rPr>
            </w:pPr>
            <w:r>
              <w:rPr>
                <w:rFonts w:hint="eastAsia" w:ascii="宋体" w:hAnsi="宋体" w:cs="宋体"/>
                <w:color w:val="000000" w:themeColor="text1"/>
                <w:sz w:val="24"/>
                <w:szCs w:val="24"/>
                <w:highlight w:val="none"/>
                <w:lang w:val="zh-CN"/>
                <w14:textFill>
                  <w14:solidFill>
                    <w14:schemeClr w14:val="tx1"/>
                  </w14:solidFill>
                </w14:textFill>
              </w:rPr>
              <w:t>货物名称</w:t>
            </w:r>
          </w:p>
        </w:tc>
        <w:tc>
          <w:tcPr>
            <w:tcW w:w="535" w:type="pct"/>
            <w:tcBorders>
              <w:top w:val="single" w:color="auto" w:sz="4" w:space="0"/>
              <w:left w:val="single" w:color="auto" w:sz="4" w:space="0"/>
              <w:bottom w:val="single" w:color="auto" w:sz="4" w:space="0"/>
              <w:right w:val="single" w:color="auto" w:sz="4" w:space="0"/>
            </w:tcBorders>
            <w:noWrap w:val="0"/>
            <w:vAlign w:val="center"/>
          </w:tcPr>
          <w:p w14:paraId="7B15F00B">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宋体" w:hAnsi="宋体" w:cs="宋体"/>
                <w:color w:val="000000" w:themeColor="text1"/>
                <w:sz w:val="24"/>
                <w:szCs w:val="24"/>
                <w:highlight w:val="none"/>
                <w:lang w:val="zh-CN"/>
                <w14:textFill>
                  <w14:solidFill>
                    <w14:schemeClr w14:val="tx1"/>
                  </w14:solidFill>
                </w14:textFill>
              </w:rPr>
            </w:pPr>
            <w:r>
              <w:rPr>
                <w:rFonts w:hint="eastAsia" w:ascii="宋体" w:hAnsi="宋体" w:cs="宋体"/>
                <w:color w:val="000000" w:themeColor="text1"/>
                <w:sz w:val="24"/>
                <w:szCs w:val="24"/>
                <w:highlight w:val="none"/>
                <w:lang w:val="zh-CN"/>
                <w14:textFill>
                  <w14:solidFill>
                    <w14:schemeClr w14:val="tx1"/>
                  </w14:solidFill>
                </w14:textFill>
              </w:rPr>
              <w:t>投标</w:t>
            </w:r>
          </w:p>
          <w:p w14:paraId="04EA842A">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宋体" w:hAnsi="宋体" w:cs="宋体"/>
                <w:color w:val="000000" w:themeColor="text1"/>
                <w:sz w:val="24"/>
                <w:szCs w:val="24"/>
                <w:highlight w:val="none"/>
                <w:lang w:val="zh-CN"/>
                <w14:textFill>
                  <w14:solidFill>
                    <w14:schemeClr w14:val="tx1"/>
                  </w14:solidFill>
                </w14:textFill>
              </w:rPr>
            </w:pPr>
            <w:r>
              <w:rPr>
                <w:rFonts w:hint="eastAsia" w:ascii="宋体" w:hAnsi="宋体" w:cs="宋体"/>
                <w:color w:val="000000" w:themeColor="text1"/>
                <w:sz w:val="24"/>
                <w:szCs w:val="24"/>
                <w:highlight w:val="none"/>
                <w:lang w:val="zh-CN"/>
                <w14:textFill>
                  <w14:solidFill>
                    <w14:schemeClr w14:val="tx1"/>
                  </w14:solidFill>
                </w14:textFill>
              </w:rPr>
              <w:t>品牌</w:t>
            </w:r>
          </w:p>
        </w:tc>
        <w:tc>
          <w:tcPr>
            <w:tcW w:w="539" w:type="pct"/>
            <w:tcBorders>
              <w:top w:val="single" w:color="auto" w:sz="4" w:space="0"/>
              <w:left w:val="single" w:color="auto" w:sz="4" w:space="0"/>
              <w:bottom w:val="single" w:color="auto" w:sz="4" w:space="0"/>
              <w:right w:val="single" w:color="auto" w:sz="4" w:space="0"/>
            </w:tcBorders>
            <w:noWrap w:val="0"/>
            <w:vAlign w:val="center"/>
          </w:tcPr>
          <w:p w14:paraId="7123A3A5">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规格</w:t>
            </w:r>
          </w:p>
          <w:p w14:paraId="444CDEFD">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型号</w:t>
            </w:r>
          </w:p>
        </w:tc>
        <w:tc>
          <w:tcPr>
            <w:tcW w:w="1885" w:type="pct"/>
            <w:tcBorders>
              <w:top w:val="single" w:color="auto" w:sz="4" w:space="0"/>
              <w:left w:val="single" w:color="auto" w:sz="4" w:space="0"/>
              <w:bottom w:val="single" w:color="auto" w:sz="4" w:space="0"/>
              <w:right w:val="single" w:color="auto" w:sz="4" w:space="0"/>
            </w:tcBorders>
            <w:noWrap w:val="0"/>
            <w:vAlign w:val="center"/>
          </w:tcPr>
          <w:p w14:paraId="26D28FB8">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宋体" w:hAnsi="宋体" w:cs="宋体"/>
                <w:color w:val="000000" w:themeColor="text1"/>
                <w:sz w:val="24"/>
                <w:szCs w:val="24"/>
                <w:highlight w:val="none"/>
                <w:lang w:val="zh-CN"/>
                <w14:textFill>
                  <w14:solidFill>
                    <w14:schemeClr w14:val="tx1"/>
                  </w14:solidFill>
                </w14:textFill>
              </w:rPr>
            </w:pPr>
            <w:r>
              <w:rPr>
                <w:rFonts w:hint="eastAsia" w:ascii="宋体" w:hAnsi="宋体" w:cs="宋体"/>
                <w:color w:val="000000" w:themeColor="text1"/>
                <w:sz w:val="24"/>
                <w:szCs w:val="24"/>
                <w:highlight w:val="none"/>
                <w:lang w:val="zh-CN"/>
                <w14:textFill>
                  <w14:solidFill>
                    <w14:schemeClr w14:val="tx1"/>
                  </w14:solidFill>
                </w14:textFill>
              </w:rPr>
              <w:t>其中，</w:t>
            </w:r>
            <w:r>
              <w:rPr>
                <w:rFonts w:hint="eastAsia" w:ascii="宋体" w:hAnsi="宋体" w:cs="宋体"/>
                <w:color w:val="000000" w:themeColor="text1"/>
                <w:kern w:val="0"/>
                <w:sz w:val="24"/>
                <w:szCs w:val="24"/>
                <w:highlight w:val="none"/>
                <w14:textFill>
                  <w14:solidFill>
                    <w14:schemeClr w14:val="tx1"/>
                  </w14:solidFill>
                </w14:textFill>
              </w:rPr>
              <w:t>小、微型企业产品（元）</w:t>
            </w:r>
          </w:p>
        </w:tc>
      </w:tr>
      <w:tr w14:paraId="641C49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34" w:hRule="atLeast"/>
        </w:trPr>
        <w:tc>
          <w:tcPr>
            <w:tcW w:w="525" w:type="pct"/>
            <w:tcBorders>
              <w:top w:val="single" w:color="auto" w:sz="4" w:space="0"/>
              <w:left w:val="single" w:color="auto" w:sz="4" w:space="0"/>
              <w:bottom w:val="single" w:color="auto" w:sz="4" w:space="0"/>
              <w:right w:val="single" w:color="auto" w:sz="4" w:space="0"/>
            </w:tcBorders>
            <w:noWrap w:val="0"/>
            <w:vAlign w:val="center"/>
          </w:tcPr>
          <w:p w14:paraId="37F84409">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宋体" w:hAnsi="宋体" w:cs="宋体"/>
                <w:color w:val="000000" w:themeColor="text1"/>
                <w:sz w:val="24"/>
                <w:szCs w:val="24"/>
                <w:highlight w:val="none"/>
                <w14:textFill>
                  <w14:solidFill>
                    <w14:schemeClr w14:val="tx1"/>
                  </w14:solidFill>
                </w14:textFill>
              </w:rPr>
            </w:pPr>
          </w:p>
        </w:tc>
        <w:tc>
          <w:tcPr>
            <w:tcW w:w="1513" w:type="pct"/>
            <w:tcBorders>
              <w:top w:val="single" w:color="auto" w:sz="4" w:space="0"/>
              <w:left w:val="single" w:color="auto" w:sz="4" w:space="0"/>
              <w:bottom w:val="single" w:color="auto" w:sz="4" w:space="0"/>
              <w:right w:val="single" w:color="auto" w:sz="4" w:space="0"/>
            </w:tcBorders>
            <w:noWrap w:val="0"/>
            <w:vAlign w:val="center"/>
          </w:tcPr>
          <w:p w14:paraId="64A6FE32">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宋体" w:hAnsi="宋体" w:cs="宋体"/>
                <w:color w:val="000000" w:themeColor="text1"/>
                <w:sz w:val="24"/>
                <w:szCs w:val="24"/>
                <w:highlight w:val="none"/>
                <w14:textFill>
                  <w14:solidFill>
                    <w14:schemeClr w14:val="tx1"/>
                  </w14:solidFill>
                </w14:textFill>
              </w:rPr>
            </w:pPr>
          </w:p>
        </w:tc>
        <w:tc>
          <w:tcPr>
            <w:tcW w:w="535" w:type="pct"/>
            <w:tcBorders>
              <w:top w:val="single" w:color="auto" w:sz="4" w:space="0"/>
              <w:left w:val="single" w:color="auto" w:sz="4" w:space="0"/>
              <w:bottom w:val="single" w:color="auto" w:sz="4" w:space="0"/>
              <w:right w:val="single" w:color="auto" w:sz="4" w:space="0"/>
            </w:tcBorders>
            <w:noWrap w:val="0"/>
            <w:vAlign w:val="center"/>
          </w:tcPr>
          <w:p w14:paraId="519FC8D7">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宋体" w:hAnsi="宋体" w:cs="宋体"/>
                <w:color w:val="000000" w:themeColor="text1"/>
                <w:sz w:val="24"/>
                <w:szCs w:val="24"/>
                <w:highlight w:val="none"/>
                <w:lang w:val="zh-CN"/>
                <w14:textFill>
                  <w14:solidFill>
                    <w14:schemeClr w14:val="tx1"/>
                  </w14:solidFill>
                </w14:textFill>
              </w:rPr>
            </w:pPr>
          </w:p>
        </w:tc>
        <w:tc>
          <w:tcPr>
            <w:tcW w:w="539" w:type="pct"/>
            <w:tcBorders>
              <w:top w:val="single" w:color="auto" w:sz="4" w:space="0"/>
              <w:left w:val="single" w:color="auto" w:sz="4" w:space="0"/>
              <w:bottom w:val="single" w:color="auto" w:sz="4" w:space="0"/>
              <w:right w:val="single" w:color="auto" w:sz="4" w:space="0"/>
            </w:tcBorders>
            <w:noWrap w:val="0"/>
            <w:vAlign w:val="center"/>
          </w:tcPr>
          <w:p w14:paraId="3E3B6346">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宋体" w:hAnsi="宋体" w:cs="宋体"/>
                <w:color w:val="000000" w:themeColor="text1"/>
                <w:sz w:val="24"/>
                <w:szCs w:val="24"/>
                <w:highlight w:val="none"/>
                <w:lang w:val="zh-CN"/>
                <w14:textFill>
                  <w14:solidFill>
                    <w14:schemeClr w14:val="tx1"/>
                  </w14:solidFill>
                </w14:textFill>
              </w:rPr>
            </w:pPr>
          </w:p>
        </w:tc>
        <w:tc>
          <w:tcPr>
            <w:tcW w:w="1885" w:type="pct"/>
            <w:tcBorders>
              <w:top w:val="single" w:color="auto" w:sz="4" w:space="0"/>
              <w:left w:val="single" w:color="auto" w:sz="4" w:space="0"/>
              <w:bottom w:val="single" w:color="auto" w:sz="4" w:space="0"/>
              <w:right w:val="single" w:color="auto" w:sz="4" w:space="0"/>
            </w:tcBorders>
            <w:noWrap w:val="0"/>
            <w:vAlign w:val="center"/>
          </w:tcPr>
          <w:p w14:paraId="2EF48419">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宋体" w:hAnsi="宋体" w:cs="宋体"/>
                <w:color w:val="000000" w:themeColor="text1"/>
                <w:sz w:val="24"/>
                <w:szCs w:val="24"/>
                <w:highlight w:val="none"/>
                <w:lang w:val="zh-CN"/>
                <w14:textFill>
                  <w14:solidFill>
                    <w14:schemeClr w14:val="tx1"/>
                  </w14:solidFill>
                </w14:textFill>
              </w:rPr>
            </w:pPr>
          </w:p>
        </w:tc>
      </w:tr>
      <w:tr w14:paraId="3E81C9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34" w:hRule="atLeast"/>
        </w:trPr>
        <w:tc>
          <w:tcPr>
            <w:tcW w:w="2039" w:type="pct"/>
            <w:gridSpan w:val="2"/>
            <w:tcBorders>
              <w:top w:val="single" w:color="auto" w:sz="4" w:space="0"/>
              <w:left w:val="single" w:color="auto" w:sz="4" w:space="0"/>
              <w:bottom w:val="single" w:color="auto" w:sz="4" w:space="0"/>
              <w:right w:val="single" w:color="auto" w:sz="4" w:space="0"/>
            </w:tcBorders>
            <w:noWrap w:val="0"/>
            <w:vAlign w:val="center"/>
          </w:tcPr>
          <w:p w14:paraId="557878E6">
            <w:pPr>
              <w:keepNext w:val="0"/>
              <w:keepLines w:val="0"/>
              <w:pageBreakBefore w:val="0"/>
              <w:widowControl/>
              <w:kinsoku/>
              <w:wordWrap/>
              <w:overflowPunct/>
              <w:topLinePunct w:val="0"/>
              <w:autoSpaceDE/>
              <w:autoSpaceDN/>
              <w:bidi w:val="0"/>
              <w:adjustRightInd/>
              <w:snapToGrid w:val="0"/>
              <w:spacing w:line="240" w:lineRule="auto"/>
              <w:ind w:firstLine="0" w:firstLineChars="0"/>
              <w:jc w:val="left"/>
              <w:textAlignment w:val="auto"/>
              <w:rPr>
                <w:rFonts w:ascii="宋体" w:hAnsi="宋体" w:cs="宋体"/>
                <w:color w:val="000000" w:themeColor="text1"/>
                <w:kern w:val="0"/>
                <w:sz w:val="24"/>
                <w:szCs w:val="24"/>
                <w:highlight w:val="none"/>
                <w:lang w:val="zh-CN"/>
                <w14:textFill>
                  <w14:solidFill>
                    <w14:schemeClr w14:val="tx1"/>
                  </w14:solidFill>
                </w14:textFill>
              </w:rPr>
            </w:pPr>
            <w:r>
              <w:rPr>
                <w:rFonts w:hint="eastAsia" w:ascii="宋体" w:hAnsi="宋体" w:cs="宋体"/>
                <w:color w:val="000000" w:themeColor="text1"/>
                <w:kern w:val="0"/>
                <w:sz w:val="24"/>
                <w:szCs w:val="24"/>
                <w:highlight w:val="none"/>
                <w:lang w:val="zh-CN"/>
                <w14:textFill>
                  <w14:solidFill>
                    <w14:schemeClr w14:val="tx1"/>
                  </w14:solidFill>
                </w14:textFill>
              </w:rPr>
              <w:t>投标总价（人民币）</w:t>
            </w:r>
          </w:p>
        </w:tc>
        <w:tc>
          <w:tcPr>
            <w:tcW w:w="2960" w:type="pct"/>
            <w:gridSpan w:val="3"/>
            <w:tcBorders>
              <w:top w:val="single" w:color="auto" w:sz="4" w:space="0"/>
              <w:left w:val="single" w:color="auto" w:sz="4" w:space="0"/>
              <w:bottom w:val="single" w:color="auto" w:sz="4" w:space="0"/>
              <w:right w:val="single" w:color="auto" w:sz="4" w:space="0"/>
            </w:tcBorders>
            <w:noWrap w:val="0"/>
            <w:vAlign w:val="center"/>
          </w:tcPr>
          <w:p w14:paraId="04552F58">
            <w:pPr>
              <w:pStyle w:val="6"/>
              <w:keepNext w:val="0"/>
              <w:keepLines w:val="0"/>
              <w:pageBreakBefore w:val="0"/>
              <w:kinsoku/>
              <w:wordWrap/>
              <w:overflowPunct/>
              <w:topLinePunct w:val="0"/>
              <w:autoSpaceDE/>
              <w:autoSpaceDN/>
              <w:bidi w:val="0"/>
              <w:adjustRightInd/>
              <w:spacing w:line="240" w:lineRule="auto"/>
              <w:ind w:firstLine="0" w:firstLineChars="0"/>
              <w:jc w:val="left"/>
              <w:textAlignment w:val="auto"/>
              <w:rPr>
                <w:rFonts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 xml:space="preserve">小写：¥                </w:t>
            </w:r>
          </w:p>
          <w:p w14:paraId="7D274E8A">
            <w:pPr>
              <w:pStyle w:val="6"/>
              <w:keepNext w:val="0"/>
              <w:keepLines w:val="0"/>
              <w:pageBreakBefore w:val="0"/>
              <w:kinsoku/>
              <w:wordWrap/>
              <w:overflowPunct/>
              <w:topLinePunct w:val="0"/>
              <w:autoSpaceDE/>
              <w:autoSpaceDN/>
              <w:bidi w:val="0"/>
              <w:adjustRightInd/>
              <w:spacing w:line="240" w:lineRule="auto"/>
              <w:ind w:firstLine="0" w:firstLineChars="0"/>
              <w:jc w:val="left"/>
              <w:textAlignment w:val="auto"/>
              <w:rPr>
                <w:rFonts w:hint="eastAsia" w:ascii="宋体" w:hAnsi="宋体" w:cs="宋体"/>
                <w:b/>
                <w:color w:val="000000" w:themeColor="text1"/>
                <w:sz w:val="24"/>
                <w:szCs w:val="24"/>
                <w:highlight w:val="none"/>
                <w14:textFill>
                  <w14:solidFill>
                    <w14:schemeClr w14:val="tx1"/>
                  </w14:solidFill>
                </w14:textFill>
              </w:rPr>
            </w:pPr>
          </w:p>
          <w:p w14:paraId="6BB23384">
            <w:pPr>
              <w:pStyle w:val="6"/>
              <w:keepNext w:val="0"/>
              <w:keepLines w:val="0"/>
              <w:pageBreakBefore w:val="0"/>
              <w:kinsoku/>
              <w:wordWrap/>
              <w:overflowPunct/>
              <w:topLinePunct w:val="0"/>
              <w:autoSpaceDE/>
              <w:autoSpaceDN/>
              <w:bidi w:val="0"/>
              <w:adjustRightInd/>
              <w:spacing w:line="240" w:lineRule="auto"/>
              <w:ind w:firstLine="0" w:firstLineChars="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大写：人民币</w:t>
            </w:r>
          </w:p>
        </w:tc>
      </w:tr>
      <w:tr w14:paraId="4894F4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trPr>
        <w:tc>
          <w:tcPr>
            <w:tcW w:w="2039" w:type="pct"/>
            <w:gridSpan w:val="2"/>
            <w:tcBorders>
              <w:top w:val="single" w:color="auto" w:sz="4" w:space="0"/>
              <w:left w:val="single" w:color="auto" w:sz="4" w:space="0"/>
              <w:bottom w:val="single" w:color="auto" w:sz="4" w:space="0"/>
              <w:right w:val="single" w:color="auto" w:sz="4" w:space="0"/>
            </w:tcBorders>
            <w:noWrap w:val="0"/>
            <w:vAlign w:val="center"/>
          </w:tcPr>
          <w:p w14:paraId="281AD463">
            <w:pPr>
              <w:keepNext w:val="0"/>
              <w:keepLines w:val="0"/>
              <w:pageBreakBefore w:val="0"/>
              <w:widowControl/>
              <w:kinsoku/>
              <w:wordWrap/>
              <w:overflowPunct/>
              <w:topLinePunct w:val="0"/>
              <w:autoSpaceDE/>
              <w:autoSpaceDN/>
              <w:bidi w:val="0"/>
              <w:adjustRightInd/>
              <w:snapToGrid w:val="0"/>
              <w:spacing w:line="240" w:lineRule="auto"/>
              <w:ind w:firstLine="0" w:firstLineChars="0"/>
              <w:jc w:val="left"/>
              <w:textAlignment w:val="auto"/>
              <w:rPr>
                <w:rFonts w:ascii="宋体" w:hAnsi="宋体" w:cs="宋体"/>
                <w:color w:val="000000" w:themeColor="text1"/>
                <w:kern w:val="0"/>
                <w:sz w:val="24"/>
                <w:szCs w:val="24"/>
                <w:highlight w:val="none"/>
                <w:lang w:val="zh-CN"/>
                <w14:textFill>
                  <w14:solidFill>
                    <w14:schemeClr w14:val="tx1"/>
                  </w14:solidFill>
                </w14:textFill>
              </w:rPr>
            </w:pPr>
            <w:r>
              <w:rPr>
                <w:rFonts w:hint="eastAsia" w:ascii="宋体" w:hAnsi="宋体" w:cs="宋体"/>
                <w:color w:val="000000" w:themeColor="text1"/>
                <w:kern w:val="0"/>
                <w:sz w:val="24"/>
                <w:szCs w:val="24"/>
                <w:highlight w:val="none"/>
                <w:lang w:val="zh-CN"/>
                <w14:textFill>
                  <w14:solidFill>
                    <w14:schemeClr w14:val="tx1"/>
                  </w14:solidFill>
                </w14:textFill>
              </w:rPr>
              <w:t>制造商名称</w:t>
            </w:r>
          </w:p>
        </w:tc>
        <w:tc>
          <w:tcPr>
            <w:tcW w:w="2960" w:type="pct"/>
            <w:gridSpan w:val="3"/>
            <w:tcBorders>
              <w:top w:val="single" w:color="auto" w:sz="4" w:space="0"/>
              <w:left w:val="single" w:color="auto" w:sz="4" w:space="0"/>
              <w:bottom w:val="single" w:color="auto" w:sz="4" w:space="0"/>
              <w:right w:val="single" w:color="auto" w:sz="4" w:space="0"/>
            </w:tcBorders>
            <w:noWrap w:val="0"/>
            <w:vAlign w:val="center"/>
          </w:tcPr>
          <w:p w14:paraId="6C4FE28E">
            <w:pPr>
              <w:keepNext w:val="0"/>
              <w:keepLines w:val="0"/>
              <w:pageBreakBefore w:val="0"/>
              <w:widowControl/>
              <w:kinsoku/>
              <w:wordWrap/>
              <w:overflowPunct/>
              <w:topLinePunct w:val="0"/>
              <w:autoSpaceDE/>
              <w:autoSpaceDN/>
              <w:bidi w:val="0"/>
              <w:adjustRightInd/>
              <w:snapToGrid w:val="0"/>
              <w:spacing w:line="240" w:lineRule="auto"/>
              <w:ind w:firstLine="0" w:firstLineChars="0"/>
              <w:jc w:val="left"/>
              <w:textAlignment w:val="auto"/>
              <w:rPr>
                <w:rFonts w:ascii="宋体" w:hAnsi="宋体" w:cs="宋体"/>
                <w:color w:val="000000" w:themeColor="text1"/>
                <w:kern w:val="0"/>
                <w:sz w:val="24"/>
                <w:szCs w:val="24"/>
                <w:highlight w:val="none"/>
                <w14:textFill>
                  <w14:solidFill>
                    <w14:schemeClr w14:val="tx1"/>
                  </w14:solidFill>
                </w14:textFill>
              </w:rPr>
            </w:pPr>
          </w:p>
        </w:tc>
      </w:tr>
      <w:tr w14:paraId="705EF9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trPr>
        <w:tc>
          <w:tcPr>
            <w:tcW w:w="2039" w:type="pct"/>
            <w:gridSpan w:val="2"/>
            <w:tcBorders>
              <w:top w:val="single" w:color="auto" w:sz="4" w:space="0"/>
              <w:left w:val="single" w:color="auto" w:sz="4" w:space="0"/>
              <w:bottom w:val="single" w:color="auto" w:sz="4" w:space="0"/>
              <w:right w:val="single" w:color="auto" w:sz="4" w:space="0"/>
            </w:tcBorders>
            <w:noWrap w:val="0"/>
            <w:vAlign w:val="center"/>
          </w:tcPr>
          <w:p w14:paraId="5E97B2F2">
            <w:pPr>
              <w:keepNext w:val="0"/>
              <w:keepLines w:val="0"/>
              <w:pageBreakBefore w:val="0"/>
              <w:widowControl/>
              <w:kinsoku/>
              <w:wordWrap/>
              <w:overflowPunct/>
              <w:topLinePunct w:val="0"/>
              <w:autoSpaceDE/>
              <w:autoSpaceDN/>
              <w:bidi w:val="0"/>
              <w:adjustRightInd/>
              <w:spacing w:line="240" w:lineRule="auto"/>
              <w:ind w:firstLine="0" w:firstLineChars="0"/>
              <w:jc w:val="left"/>
              <w:textAlignment w:val="auto"/>
              <w:rPr>
                <w:rFonts w:ascii="宋体" w:hAnsi="宋体" w:cs="宋体"/>
                <w:color w:val="000000" w:themeColor="text1"/>
                <w:kern w:val="0"/>
                <w:sz w:val="24"/>
                <w:szCs w:val="24"/>
                <w:highlight w:val="none"/>
                <w:lang w:val="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制造商</w:t>
            </w:r>
            <w:r>
              <w:rPr>
                <w:rFonts w:hint="eastAsia" w:ascii="宋体" w:hAnsi="宋体" w:cs="宋体"/>
                <w:color w:val="000000" w:themeColor="text1"/>
                <w:sz w:val="24"/>
                <w:szCs w:val="24"/>
                <w:highlight w:val="none"/>
                <w14:textFill>
                  <w14:solidFill>
                    <w14:schemeClr w14:val="tx1"/>
                  </w14:solidFill>
                </w14:textFill>
              </w:rPr>
              <w:t>是否属于小微型企业</w:t>
            </w:r>
          </w:p>
        </w:tc>
        <w:tc>
          <w:tcPr>
            <w:tcW w:w="2960" w:type="pct"/>
            <w:gridSpan w:val="3"/>
            <w:tcBorders>
              <w:top w:val="single" w:color="auto" w:sz="4" w:space="0"/>
              <w:left w:val="single" w:color="auto" w:sz="4" w:space="0"/>
              <w:bottom w:val="single" w:color="auto" w:sz="4" w:space="0"/>
              <w:right w:val="single" w:color="auto" w:sz="4" w:space="0"/>
            </w:tcBorders>
            <w:noWrap w:val="0"/>
            <w:vAlign w:val="center"/>
          </w:tcPr>
          <w:p w14:paraId="519386C8">
            <w:pPr>
              <w:keepNext w:val="0"/>
              <w:keepLines w:val="0"/>
              <w:pageBreakBefore w:val="0"/>
              <w:widowControl/>
              <w:kinsoku/>
              <w:wordWrap/>
              <w:overflowPunct/>
              <w:topLinePunct w:val="0"/>
              <w:autoSpaceDE/>
              <w:autoSpaceDN/>
              <w:bidi w:val="0"/>
              <w:adjustRightInd/>
              <w:spacing w:line="240" w:lineRule="auto"/>
              <w:ind w:firstLine="0" w:firstLineChars="0"/>
              <w:jc w:val="left"/>
              <w:textAlignment w:val="auto"/>
              <w:rPr>
                <w:rFonts w:ascii="宋体" w:hAnsi="宋体" w:cs="宋体"/>
                <w:color w:val="000000" w:themeColor="text1"/>
                <w:kern w:val="0"/>
                <w:sz w:val="24"/>
                <w:szCs w:val="24"/>
                <w:highlight w:val="none"/>
                <w:lang w:val="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是        否</w:t>
            </w:r>
          </w:p>
        </w:tc>
      </w:tr>
      <w:tr w14:paraId="6B21C4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trPr>
        <w:tc>
          <w:tcPr>
            <w:tcW w:w="2039" w:type="pct"/>
            <w:gridSpan w:val="2"/>
            <w:tcBorders>
              <w:top w:val="single" w:color="auto" w:sz="4" w:space="0"/>
              <w:left w:val="single" w:color="auto" w:sz="4" w:space="0"/>
              <w:bottom w:val="single" w:color="auto" w:sz="4" w:space="0"/>
              <w:right w:val="single" w:color="auto" w:sz="4" w:space="0"/>
            </w:tcBorders>
            <w:noWrap w:val="0"/>
            <w:vAlign w:val="center"/>
          </w:tcPr>
          <w:p w14:paraId="0D505D32">
            <w:pPr>
              <w:keepNext w:val="0"/>
              <w:keepLines w:val="0"/>
              <w:pageBreakBefore w:val="0"/>
              <w:widowControl/>
              <w:kinsoku/>
              <w:wordWrap/>
              <w:overflowPunct/>
              <w:topLinePunct w:val="0"/>
              <w:autoSpaceDE/>
              <w:autoSpaceDN/>
              <w:bidi w:val="0"/>
              <w:adjustRightInd/>
              <w:spacing w:line="240" w:lineRule="auto"/>
              <w:ind w:firstLine="0" w:firstLineChars="0"/>
              <w:jc w:val="left"/>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制造商</w:t>
            </w:r>
            <w:r>
              <w:rPr>
                <w:rFonts w:hint="eastAsia" w:ascii="宋体" w:hAnsi="宋体" w:cs="宋体"/>
                <w:color w:val="000000" w:themeColor="text1"/>
                <w:sz w:val="24"/>
                <w:szCs w:val="24"/>
                <w:highlight w:val="none"/>
                <w14:textFill>
                  <w14:solidFill>
                    <w14:schemeClr w14:val="tx1"/>
                  </w14:solidFill>
                </w14:textFill>
              </w:rPr>
              <w:t>是否属于</w:t>
            </w:r>
            <w:r>
              <w:rPr>
                <w:rFonts w:hint="eastAsia" w:ascii="宋体" w:hAnsi="宋体" w:cs="宋体"/>
                <w:color w:val="000000" w:themeColor="text1"/>
                <w:sz w:val="24"/>
                <w:szCs w:val="24"/>
                <w:highlight w:val="none"/>
                <w:lang w:val="en-US" w:eastAsia="zh-CN"/>
                <w14:textFill>
                  <w14:solidFill>
                    <w14:schemeClr w14:val="tx1"/>
                  </w14:solidFill>
                </w14:textFill>
              </w:rPr>
              <w:t>监狱</w:t>
            </w:r>
            <w:r>
              <w:rPr>
                <w:rFonts w:hint="eastAsia" w:ascii="宋体" w:hAnsi="宋体" w:cs="宋体"/>
                <w:color w:val="000000" w:themeColor="text1"/>
                <w:sz w:val="24"/>
                <w:szCs w:val="24"/>
                <w:highlight w:val="none"/>
                <w14:textFill>
                  <w14:solidFill>
                    <w14:schemeClr w14:val="tx1"/>
                  </w14:solidFill>
                </w14:textFill>
              </w:rPr>
              <w:t>企业</w:t>
            </w:r>
          </w:p>
        </w:tc>
        <w:tc>
          <w:tcPr>
            <w:tcW w:w="2960" w:type="pct"/>
            <w:gridSpan w:val="3"/>
            <w:tcBorders>
              <w:top w:val="single" w:color="auto" w:sz="4" w:space="0"/>
              <w:left w:val="single" w:color="auto" w:sz="4" w:space="0"/>
              <w:bottom w:val="single" w:color="auto" w:sz="4" w:space="0"/>
              <w:right w:val="single" w:color="auto" w:sz="4" w:space="0"/>
            </w:tcBorders>
            <w:noWrap w:val="0"/>
            <w:vAlign w:val="center"/>
          </w:tcPr>
          <w:p w14:paraId="615C31FB">
            <w:pPr>
              <w:keepNext w:val="0"/>
              <w:keepLines w:val="0"/>
              <w:pageBreakBefore w:val="0"/>
              <w:widowControl/>
              <w:kinsoku/>
              <w:wordWrap/>
              <w:overflowPunct/>
              <w:topLinePunct w:val="0"/>
              <w:autoSpaceDE/>
              <w:autoSpaceDN/>
              <w:bidi w:val="0"/>
              <w:adjustRightInd/>
              <w:spacing w:line="240" w:lineRule="auto"/>
              <w:ind w:firstLine="0" w:firstLineChars="0"/>
              <w:jc w:val="left"/>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是        否</w:t>
            </w:r>
          </w:p>
        </w:tc>
      </w:tr>
      <w:tr w14:paraId="279B7E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trPr>
        <w:tc>
          <w:tcPr>
            <w:tcW w:w="2039" w:type="pct"/>
            <w:gridSpan w:val="2"/>
            <w:tcBorders>
              <w:top w:val="single" w:color="auto" w:sz="4" w:space="0"/>
              <w:left w:val="single" w:color="auto" w:sz="4" w:space="0"/>
              <w:bottom w:val="single" w:color="auto" w:sz="4" w:space="0"/>
              <w:right w:val="single" w:color="auto" w:sz="4" w:space="0"/>
            </w:tcBorders>
            <w:noWrap w:val="0"/>
            <w:vAlign w:val="center"/>
          </w:tcPr>
          <w:p w14:paraId="71FFEDF5">
            <w:pPr>
              <w:keepNext w:val="0"/>
              <w:keepLines w:val="0"/>
              <w:pageBreakBefore w:val="0"/>
              <w:widowControl/>
              <w:kinsoku/>
              <w:wordWrap/>
              <w:overflowPunct/>
              <w:topLinePunct w:val="0"/>
              <w:autoSpaceDE/>
              <w:autoSpaceDN/>
              <w:bidi w:val="0"/>
              <w:adjustRightInd/>
              <w:spacing w:line="240" w:lineRule="auto"/>
              <w:ind w:firstLine="0" w:firstLineChars="0"/>
              <w:jc w:val="left"/>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制造商</w:t>
            </w:r>
            <w:r>
              <w:rPr>
                <w:rFonts w:hint="eastAsia" w:ascii="宋体" w:hAnsi="宋体" w:cs="宋体"/>
                <w:color w:val="000000" w:themeColor="text1"/>
                <w:sz w:val="24"/>
                <w:szCs w:val="24"/>
                <w:highlight w:val="none"/>
                <w14:textFill>
                  <w14:solidFill>
                    <w14:schemeClr w14:val="tx1"/>
                  </w14:solidFill>
                </w14:textFill>
              </w:rPr>
              <w:t>是否属于</w:t>
            </w:r>
            <w:r>
              <w:rPr>
                <w:rFonts w:hint="eastAsia" w:ascii="宋体" w:hAnsi="宋体" w:cs="宋体"/>
                <w:color w:val="000000" w:themeColor="text1"/>
                <w:sz w:val="24"/>
                <w:szCs w:val="24"/>
                <w:highlight w:val="none"/>
                <w:lang w:val="en-US" w:eastAsia="zh-CN"/>
                <w14:textFill>
                  <w14:solidFill>
                    <w14:schemeClr w14:val="tx1"/>
                  </w14:solidFill>
                </w14:textFill>
              </w:rPr>
              <w:t>残疾人福利性单位</w:t>
            </w:r>
          </w:p>
        </w:tc>
        <w:tc>
          <w:tcPr>
            <w:tcW w:w="2960" w:type="pct"/>
            <w:gridSpan w:val="3"/>
            <w:tcBorders>
              <w:top w:val="single" w:color="auto" w:sz="4" w:space="0"/>
              <w:left w:val="single" w:color="auto" w:sz="4" w:space="0"/>
              <w:bottom w:val="single" w:color="auto" w:sz="4" w:space="0"/>
              <w:right w:val="single" w:color="auto" w:sz="4" w:space="0"/>
            </w:tcBorders>
            <w:noWrap w:val="0"/>
            <w:vAlign w:val="center"/>
          </w:tcPr>
          <w:p w14:paraId="0FA8F488">
            <w:pPr>
              <w:keepNext w:val="0"/>
              <w:keepLines w:val="0"/>
              <w:pageBreakBefore w:val="0"/>
              <w:widowControl/>
              <w:kinsoku/>
              <w:wordWrap/>
              <w:overflowPunct/>
              <w:topLinePunct w:val="0"/>
              <w:autoSpaceDE/>
              <w:autoSpaceDN/>
              <w:bidi w:val="0"/>
              <w:adjustRightInd/>
              <w:spacing w:line="240" w:lineRule="auto"/>
              <w:ind w:firstLine="0" w:firstLineChars="0"/>
              <w:jc w:val="left"/>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是        否</w:t>
            </w:r>
          </w:p>
        </w:tc>
      </w:tr>
    </w:tbl>
    <w:p w14:paraId="431168C0">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投标人名称：</w:t>
      </w:r>
      <w:r>
        <w:rPr>
          <w:rFonts w:hint="eastAsia"/>
          <w:color w:val="000000" w:themeColor="text1"/>
          <w:highlight w:val="none"/>
          <w:u w:val="singl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3BAFE194">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p>
    <w:p w14:paraId="25331A03">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1.在“投标货物中有无进口产品”栏后“有”或“无”上打“√”。</w:t>
      </w:r>
    </w:p>
    <w:p w14:paraId="02F793BB">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2.在“制造商是否属于小微型企业”栏后“是”或“否”上打“√”，如勾选“是”，投标人</w:t>
      </w:r>
      <w:r>
        <w:rPr>
          <w:rFonts w:hint="eastAsia"/>
          <w:color w:val="000000" w:themeColor="text1"/>
          <w:highlight w:val="none"/>
          <w:lang w:val="en-US" w:eastAsia="zh-CN"/>
          <w14:textFill>
            <w14:solidFill>
              <w14:schemeClr w14:val="tx1"/>
            </w14:solidFill>
          </w14:textFill>
        </w:rPr>
        <w:t>须</w:t>
      </w:r>
      <w:r>
        <w:rPr>
          <w:rFonts w:hint="eastAsia"/>
          <w:color w:val="000000" w:themeColor="text1"/>
          <w:highlight w:val="none"/>
          <w:lang w:val="zh-CN"/>
          <w14:textFill>
            <w14:solidFill>
              <w14:schemeClr w14:val="tx1"/>
            </w14:solidFill>
          </w14:textFill>
        </w:rPr>
        <w:t>同时提供《中小企业声明函》。</w:t>
      </w:r>
    </w:p>
    <w:p w14:paraId="3F08F2F7">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lang w:val="zh-CN"/>
          <w14:textFill>
            <w14:solidFill>
              <w14:schemeClr w14:val="tx1"/>
            </w14:solidFill>
          </w14:textFill>
        </w:rPr>
        <w:t>在“制造商是否属于监狱企业”栏后“是”或“否”上打“√”，如勾选“是”，投标人</w:t>
      </w:r>
      <w:r>
        <w:rPr>
          <w:rFonts w:hint="eastAsia"/>
          <w:color w:val="000000" w:themeColor="text1"/>
          <w:highlight w:val="none"/>
          <w:lang w:val="en-US" w:eastAsia="zh-CN"/>
          <w14:textFill>
            <w14:solidFill>
              <w14:schemeClr w14:val="tx1"/>
            </w14:solidFill>
          </w14:textFill>
        </w:rPr>
        <w:t>须</w:t>
      </w:r>
      <w:r>
        <w:rPr>
          <w:rFonts w:hint="eastAsia"/>
          <w:color w:val="000000" w:themeColor="text1"/>
          <w:highlight w:val="none"/>
          <w:lang w:val="zh-CN"/>
          <w14:textFill>
            <w14:solidFill>
              <w14:schemeClr w14:val="tx1"/>
            </w14:solidFill>
          </w14:textFill>
        </w:rPr>
        <w:t>同时提供监狱企业的证明文件。</w:t>
      </w:r>
    </w:p>
    <w:p w14:paraId="126E3A78">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lang w:val="zh-CN"/>
          <w14:textFill>
            <w14:solidFill>
              <w14:schemeClr w14:val="tx1"/>
            </w14:solidFill>
          </w14:textFill>
        </w:rPr>
        <w:t>在“制造商是否属于残疾人福利性单位”栏后“是”或“否”上打“√”，如勾选“是”，投标人</w:t>
      </w:r>
      <w:r>
        <w:rPr>
          <w:rFonts w:hint="eastAsia"/>
          <w:color w:val="000000" w:themeColor="text1"/>
          <w:highlight w:val="none"/>
          <w:lang w:val="en-US" w:eastAsia="zh-CN"/>
          <w14:textFill>
            <w14:solidFill>
              <w14:schemeClr w14:val="tx1"/>
            </w14:solidFill>
          </w14:textFill>
        </w:rPr>
        <w:t>须</w:t>
      </w:r>
      <w:r>
        <w:rPr>
          <w:rFonts w:hint="eastAsia"/>
          <w:color w:val="000000" w:themeColor="text1"/>
          <w:highlight w:val="none"/>
          <w:lang w:val="zh-CN"/>
          <w14:textFill>
            <w14:solidFill>
              <w14:schemeClr w14:val="tx1"/>
            </w14:solidFill>
          </w14:textFill>
        </w:rPr>
        <w:t>同时提供《残疾人福利性单位声明函》。</w:t>
      </w:r>
    </w:p>
    <w:p w14:paraId="415BE46E">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2E24A4A5">
      <w:pPr>
        <w:pStyle w:val="4"/>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四</w:t>
      </w:r>
      <w:r>
        <w:rPr>
          <w:rFonts w:hint="eastAsia"/>
          <w:color w:val="000000" w:themeColor="text1"/>
          <w:highlight w:val="none"/>
          <w:lang w:val="zh-CN"/>
          <w14:textFill>
            <w14:solidFill>
              <w14:schemeClr w14:val="tx1"/>
            </w14:solidFill>
          </w14:textFill>
        </w:rPr>
        <w:t>、分项报价表格式</w:t>
      </w:r>
    </w:p>
    <w:p w14:paraId="34CD33F8">
      <w:pPr>
        <w:bidi w:val="0"/>
        <w:ind w:left="0" w:leftChars="0" w:firstLine="0" w:firstLineChars="0"/>
        <w:jc w:val="center"/>
        <w:rPr>
          <w:rFonts w:hint="eastAsia"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lang w:val="zh-CN"/>
          <w14:textFill>
            <w14:solidFill>
              <w14:schemeClr w14:val="tx1"/>
            </w14:solidFill>
          </w14:textFill>
        </w:rPr>
        <w:t>分项报价表</w:t>
      </w:r>
    </w:p>
    <w:tbl>
      <w:tblPr>
        <w:tblStyle w:val="1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945"/>
        <w:gridCol w:w="971"/>
        <w:gridCol w:w="1020"/>
        <w:gridCol w:w="808"/>
        <w:gridCol w:w="728"/>
        <w:gridCol w:w="1072"/>
        <w:gridCol w:w="1047"/>
        <w:gridCol w:w="1958"/>
      </w:tblGrid>
      <w:tr w14:paraId="7E4C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05" w:type="pct"/>
            <w:gridSpan w:val="6"/>
            <w:tcBorders>
              <w:top w:val="nil"/>
              <w:left w:val="nil"/>
              <w:bottom w:val="single" w:color="auto" w:sz="4" w:space="0"/>
              <w:right w:val="nil"/>
            </w:tcBorders>
            <w:noWrap w:val="0"/>
            <w:vAlign w:val="center"/>
          </w:tcPr>
          <w:p w14:paraId="2D8B870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项目名称：</w:t>
            </w:r>
          </w:p>
        </w:tc>
        <w:tc>
          <w:tcPr>
            <w:tcW w:w="2194" w:type="pct"/>
            <w:gridSpan w:val="3"/>
            <w:tcBorders>
              <w:top w:val="nil"/>
              <w:left w:val="nil"/>
              <w:bottom w:val="single" w:color="auto" w:sz="4" w:space="0"/>
              <w:right w:val="nil"/>
            </w:tcBorders>
            <w:noWrap w:val="0"/>
            <w:vAlign w:val="center"/>
          </w:tcPr>
          <w:p w14:paraId="4382A62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项目编号：</w:t>
            </w:r>
          </w:p>
        </w:tc>
      </w:tr>
      <w:tr w14:paraId="44F0D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14:paraId="2F6D12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序号</w:t>
            </w:r>
          </w:p>
        </w:tc>
        <w:tc>
          <w:tcPr>
            <w:tcW w:w="509" w:type="pct"/>
            <w:tcBorders>
              <w:top w:val="single" w:color="auto" w:sz="4" w:space="0"/>
              <w:left w:val="single" w:color="auto" w:sz="4" w:space="0"/>
              <w:right w:val="single" w:color="auto" w:sz="4" w:space="0"/>
            </w:tcBorders>
            <w:noWrap w:val="0"/>
            <w:vAlign w:val="center"/>
          </w:tcPr>
          <w:p w14:paraId="59CFB5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名称</w:t>
            </w:r>
          </w:p>
        </w:tc>
        <w:tc>
          <w:tcPr>
            <w:tcW w:w="523" w:type="pct"/>
            <w:tcBorders>
              <w:top w:val="single" w:color="auto" w:sz="4" w:space="0"/>
              <w:left w:val="single" w:color="auto" w:sz="4" w:space="0"/>
              <w:right w:val="single" w:color="auto" w:sz="4" w:space="0"/>
            </w:tcBorders>
            <w:noWrap w:val="0"/>
            <w:vAlign w:val="center"/>
          </w:tcPr>
          <w:p w14:paraId="1C6A54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品牌</w:t>
            </w:r>
          </w:p>
        </w:tc>
        <w:tc>
          <w:tcPr>
            <w:tcW w:w="549" w:type="pct"/>
            <w:tcBorders>
              <w:top w:val="single" w:color="auto" w:sz="4" w:space="0"/>
              <w:left w:val="single" w:color="auto" w:sz="4" w:space="0"/>
              <w:right w:val="single" w:color="auto" w:sz="4" w:space="0"/>
            </w:tcBorders>
            <w:noWrap w:val="0"/>
            <w:vAlign w:val="center"/>
          </w:tcPr>
          <w:p w14:paraId="624763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规格</w:t>
            </w:r>
          </w:p>
          <w:p w14:paraId="1AA300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型号</w:t>
            </w:r>
          </w:p>
        </w:tc>
        <w:tc>
          <w:tcPr>
            <w:tcW w:w="435" w:type="pct"/>
            <w:tcBorders>
              <w:top w:val="single" w:color="auto" w:sz="4" w:space="0"/>
              <w:left w:val="single" w:color="auto" w:sz="4" w:space="0"/>
              <w:right w:val="single" w:color="auto" w:sz="4" w:space="0"/>
            </w:tcBorders>
            <w:noWrap w:val="0"/>
            <w:vAlign w:val="center"/>
          </w:tcPr>
          <w:p w14:paraId="0F02BC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产地</w:t>
            </w:r>
          </w:p>
        </w:tc>
        <w:tc>
          <w:tcPr>
            <w:tcW w:w="389" w:type="pct"/>
            <w:tcBorders>
              <w:top w:val="single" w:color="auto" w:sz="4" w:space="0"/>
              <w:left w:val="single" w:color="auto" w:sz="4" w:space="0"/>
              <w:right w:val="single" w:color="auto" w:sz="4" w:space="0"/>
            </w:tcBorders>
            <w:noWrap w:val="0"/>
            <w:vAlign w:val="center"/>
          </w:tcPr>
          <w:p w14:paraId="0B5DB1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数量</w:t>
            </w:r>
          </w:p>
        </w:tc>
        <w:tc>
          <w:tcPr>
            <w:tcW w:w="577" w:type="pct"/>
            <w:tcBorders>
              <w:top w:val="single" w:color="auto" w:sz="4" w:space="0"/>
              <w:left w:val="single" w:color="auto" w:sz="4" w:space="0"/>
              <w:bottom w:val="single" w:color="auto" w:sz="4" w:space="0"/>
              <w:right w:val="single" w:color="auto" w:sz="4" w:space="0"/>
            </w:tcBorders>
            <w:noWrap w:val="0"/>
            <w:vAlign w:val="center"/>
          </w:tcPr>
          <w:p w14:paraId="27DE6A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单价</w:t>
            </w:r>
          </w:p>
        </w:tc>
        <w:tc>
          <w:tcPr>
            <w:tcW w:w="564" w:type="pct"/>
            <w:tcBorders>
              <w:top w:val="single" w:color="auto" w:sz="4" w:space="0"/>
              <w:left w:val="single" w:color="auto" w:sz="4" w:space="0"/>
              <w:bottom w:val="single" w:color="auto" w:sz="4" w:space="0"/>
              <w:right w:val="single" w:color="auto" w:sz="4" w:space="0"/>
            </w:tcBorders>
            <w:noWrap w:val="0"/>
            <w:vAlign w:val="center"/>
          </w:tcPr>
          <w:p w14:paraId="14A859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合计</w:t>
            </w:r>
          </w:p>
        </w:tc>
        <w:tc>
          <w:tcPr>
            <w:tcW w:w="1053" w:type="pct"/>
            <w:tcBorders>
              <w:top w:val="single" w:color="auto" w:sz="4" w:space="0"/>
              <w:left w:val="single" w:color="auto" w:sz="4" w:space="0"/>
              <w:bottom w:val="single" w:color="auto" w:sz="4" w:space="0"/>
              <w:right w:val="single" w:color="auto" w:sz="4" w:space="0"/>
            </w:tcBorders>
            <w:noWrap w:val="0"/>
            <w:vAlign w:val="center"/>
          </w:tcPr>
          <w:p w14:paraId="1B8851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是否属于小、微型企业的产品</w:t>
            </w:r>
          </w:p>
        </w:tc>
      </w:tr>
      <w:tr w14:paraId="382B8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14:paraId="5E4E4C1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509" w:type="pct"/>
            <w:tcBorders>
              <w:left w:val="single" w:color="auto" w:sz="4" w:space="0"/>
              <w:right w:val="single" w:color="auto" w:sz="4" w:space="0"/>
            </w:tcBorders>
            <w:noWrap w:val="0"/>
            <w:vAlign w:val="center"/>
          </w:tcPr>
          <w:p w14:paraId="67EFF03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523" w:type="pct"/>
            <w:tcBorders>
              <w:left w:val="single" w:color="auto" w:sz="4" w:space="0"/>
              <w:right w:val="single" w:color="auto" w:sz="4" w:space="0"/>
            </w:tcBorders>
            <w:noWrap w:val="0"/>
            <w:vAlign w:val="center"/>
          </w:tcPr>
          <w:p w14:paraId="028BC49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549" w:type="pct"/>
            <w:tcBorders>
              <w:left w:val="single" w:color="auto" w:sz="4" w:space="0"/>
              <w:right w:val="single" w:color="auto" w:sz="4" w:space="0"/>
            </w:tcBorders>
            <w:noWrap w:val="0"/>
            <w:vAlign w:val="center"/>
          </w:tcPr>
          <w:p w14:paraId="2A4226E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14:textFill>
                  <w14:solidFill>
                    <w14:schemeClr w14:val="tx1"/>
                  </w14:solidFill>
                </w14:textFill>
              </w:rPr>
            </w:pPr>
          </w:p>
        </w:tc>
        <w:tc>
          <w:tcPr>
            <w:tcW w:w="435" w:type="pct"/>
            <w:tcBorders>
              <w:left w:val="single" w:color="auto" w:sz="4" w:space="0"/>
              <w:right w:val="single" w:color="auto" w:sz="4" w:space="0"/>
            </w:tcBorders>
            <w:noWrap w:val="0"/>
            <w:vAlign w:val="center"/>
          </w:tcPr>
          <w:p w14:paraId="6074905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389" w:type="pct"/>
            <w:tcBorders>
              <w:left w:val="single" w:color="auto" w:sz="4" w:space="0"/>
              <w:right w:val="single" w:color="auto" w:sz="4" w:space="0"/>
            </w:tcBorders>
            <w:noWrap w:val="0"/>
            <w:vAlign w:val="center"/>
          </w:tcPr>
          <w:p w14:paraId="3C2560D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14:textFill>
                  <w14:solidFill>
                    <w14:schemeClr w14:val="tx1"/>
                  </w14:solidFill>
                </w14:textFill>
              </w:rPr>
            </w:pPr>
          </w:p>
        </w:tc>
        <w:tc>
          <w:tcPr>
            <w:tcW w:w="577" w:type="pct"/>
            <w:tcBorders>
              <w:top w:val="single" w:color="auto" w:sz="4" w:space="0"/>
              <w:left w:val="single" w:color="auto" w:sz="4" w:space="0"/>
              <w:bottom w:val="single" w:color="auto" w:sz="4" w:space="0"/>
              <w:right w:val="single" w:color="auto" w:sz="4" w:space="0"/>
            </w:tcBorders>
            <w:noWrap w:val="0"/>
            <w:vAlign w:val="center"/>
          </w:tcPr>
          <w:p w14:paraId="3EFF517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564" w:type="pct"/>
            <w:tcBorders>
              <w:top w:val="single" w:color="auto" w:sz="4" w:space="0"/>
              <w:left w:val="single" w:color="auto" w:sz="4" w:space="0"/>
              <w:bottom w:val="single" w:color="auto" w:sz="4" w:space="0"/>
              <w:right w:val="single" w:color="auto" w:sz="4" w:space="0"/>
            </w:tcBorders>
            <w:noWrap w:val="0"/>
            <w:vAlign w:val="center"/>
          </w:tcPr>
          <w:p w14:paraId="042805A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14:textFill>
                  <w14:solidFill>
                    <w14:schemeClr w14:val="tx1"/>
                  </w14:solidFill>
                </w14:textFill>
              </w:rPr>
            </w:pPr>
          </w:p>
        </w:tc>
        <w:tc>
          <w:tcPr>
            <w:tcW w:w="1053" w:type="pct"/>
            <w:tcBorders>
              <w:top w:val="single" w:color="auto" w:sz="4" w:space="0"/>
              <w:left w:val="single" w:color="auto" w:sz="4" w:space="0"/>
              <w:bottom w:val="single" w:color="auto" w:sz="4" w:space="0"/>
              <w:right w:val="single" w:color="auto" w:sz="4" w:space="0"/>
            </w:tcBorders>
            <w:noWrap w:val="0"/>
            <w:vAlign w:val="center"/>
          </w:tcPr>
          <w:p w14:paraId="5CD4CA6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3BFB3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14:paraId="13D1A42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509" w:type="pct"/>
            <w:tcBorders>
              <w:left w:val="single" w:color="auto" w:sz="4" w:space="0"/>
              <w:right w:val="single" w:color="auto" w:sz="4" w:space="0"/>
            </w:tcBorders>
            <w:noWrap w:val="0"/>
            <w:vAlign w:val="center"/>
          </w:tcPr>
          <w:p w14:paraId="6762E89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523" w:type="pct"/>
            <w:tcBorders>
              <w:left w:val="single" w:color="auto" w:sz="4" w:space="0"/>
              <w:right w:val="single" w:color="auto" w:sz="4" w:space="0"/>
            </w:tcBorders>
            <w:noWrap w:val="0"/>
            <w:vAlign w:val="center"/>
          </w:tcPr>
          <w:p w14:paraId="4658481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549" w:type="pct"/>
            <w:tcBorders>
              <w:left w:val="single" w:color="auto" w:sz="4" w:space="0"/>
              <w:right w:val="single" w:color="auto" w:sz="4" w:space="0"/>
            </w:tcBorders>
            <w:noWrap w:val="0"/>
            <w:vAlign w:val="center"/>
          </w:tcPr>
          <w:p w14:paraId="3C57FAF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14:textFill>
                  <w14:solidFill>
                    <w14:schemeClr w14:val="tx1"/>
                  </w14:solidFill>
                </w14:textFill>
              </w:rPr>
            </w:pPr>
          </w:p>
        </w:tc>
        <w:tc>
          <w:tcPr>
            <w:tcW w:w="435" w:type="pct"/>
            <w:tcBorders>
              <w:left w:val="single" w:color="auto" w:sz="4" w:space="0"/>
              <w:right w:val="single" w:color="auto" w:sz="4" w:space="0"/>
            </w:tcBorders>
            <w:noWrap w:val="0"/>
            <w:vAlign w:val="center"/>
          </w:tcPr>
          <w:p w14:paraId="499CD7D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389" w:type="pct"/>
            <w:tcBorders>
              <w:left w:val="single" w:color="auto" w:sz="4" w:space="0"/>
              <w:right w:val="single" w:color="auto" w:sz="4" w:space="0"/>
            </w:tcBorders>
            <w:noWrap w:val="0"/>
            <w:vAlign w:val="center"/>
          </w:tcPr>
          <w:p w14:paraId="0275438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14:textFill>
                  <w14:solidFill>
                    <w14:schemeClr w14:val="tx1"/>
                  </w14:solidFill>
                </w14:textFill>
              </w:rPr>
            </w:pPr>
          </w:p>
        </w:tc>
        <w:tc>
          <w:tcPr>
            <w:tcW w:w="577" w:type="pct"/>
            <w:tcBorders>
              <w:top w:val="single" w:color="auto" w:sz="4" w:space="0"/>
              <w:left w:val="single" w:color="auto" w:sz="4" w:space="0"/>
              <w:bottom w:val="single" w:color="auto" w:sz="4" w:space="0"/>
              <w:right w:val="single" w:color="auto" w:sz="4" w:space="0"/>
            </w:tcBorders>
            <w:noWrap w:val="0"/>
            <w:vAlign w:val="center"/>
          </w:tcPr>
          <w:p w14:paraId="1902095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564" w:type="pct"/>
            <w:tcBorders>
              <w:top w:val="single" w:color="auto" w:sz="4" w:space="0"/>
              <w:left w:val="single" w:color="auto" w:sz="4" w:space="0"/>
              <w:bottom w:val="single" w:color="auto" w:sz="4" w:space="0"/>
              <w:right w:val="single" w:color="auto" w:sz="4" w:space="0"/>
            </w:tcBorders>
            <w:noWrap w:val="0"/>
            <w:vAlign w:val="center"/>
          </w:tcPr>
          <w:p w14:paraId="48B44D3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14:textFill>
                  <w14:solidFill>
                    <w14:schemeClr w14:val="tx1"/>
                  </w14:solidFill>
                </w14:textFill>
              </w:rPr>
            </w:pPr>
          </w:p>
        </w:tc>
        <w:tc>
          <w:tcPr>
            <w:tcW w:w="1053" w:type="pct"/>
            <w:tcBorders>
              <w:top w:val="single" w:color="auto" w:sz="4" w:space="0"/>
              <w:left w:val="single" w:color="auto" w:sz="4" w:space="0"/>
              <w:bottom w:val="single" w:color="auto" w:sz="4" w:space="0"/>
              <w:right w:val="single" w:color="auto" w:sz="4" w:space="0"/>
            </w:tcBorders>
            <w:noWrap w:val="0"/>
            <w:vAlign w:val="center"/>
          </w:tcPr>
          <w:p w14:paraId="5DD4DBC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326AE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14:paraId="25A5E81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509" w:type="pct"/>
            <w:tcBorders>
              <w:left w:val="single" w:color="auto" w:sz="4" w:space="0"/>
              <w:right w:val="single" w:color="auto" w:sz="4" w:space="0"/>
            </w:tcBorders>
            <w:noWrap w:val="0"/>
            <w:vAlign w:val="center"/>
          </w:tcPr>
          <w:p w14:paraId="0F8F6FE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523" w:type="pct"/>
            <w:tcBorders>
              <w:left w:val="single" w:color="auto" w:sz="4" w:space="0"/>
              <w:right w:val="single" w:color="auto" w:sz="4" w:space="0"/>
            </w:tcBorders>
            <w:noWrap w:val="0"/>
            <w:vAlign w:val="center"/>
          </w:tcPr>
          <w:p w14:paraId="7CAD2FA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549" w:type="pct"/>
            <w:tcBorders>
              <w:left w:val="single" w:color="auto" w:sz="4" w:space="0"/>
              <w:right w:val="single" w:color="auto" w:sz="4" w:space="0"/>
            </w:tcBorders>
            <w:noWrap w:val="0"/>
            <w:vAlign w:val="center"/>
          </w:tcPr>
          <w:p w14:paraId="688CEBF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14:textFill>
                  <w14:solidFill>
                    <w14:schemeClr w14:val="tx1"/>
                  </w14:solidFill>
                </w14:textFill>
              </w:rPr>
            </w:pPr>
          </w:p>
        </w:tc>
        <w:tc>
          <w:tcPr>
            <w:tcW w:w="435" w:type="pct"/>
            <w:tcBorders>
              <w:left w:val="single" w:color="auto" w:sz="4" w:space="0"/>
              <w:right w:val="single" w:color="auto" w:sz="4" w:space="0"/>
            </w:tcBorders>
            <w:noWrap w:val="0"/>
            <w:vAlign w:val="center"/>
          </w:tcPr>
          <w:p w14:paraId="681D984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389" w:type="pct"/>
            <w:tcBorders>
              <w:left w:val="single" w:color="auto" w:sz="4" w:space="0"/>
              <w:right w:val="single" w:color="auto" w:sz="4" w:space="0"/>
            </w:tcBorders>
            <w:noWrap w:val="0"/>
            <w:vAlign w:val="center"/>
          </w:tcPr>
          <w:p w14:paraId="14FA441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14:textFill>
                  <w14:solidFill>
                    <w14:schemeClr w14:val="tx1"/>
                  </w14:solidFill>
                </w14:textFill>
              </w:rPr>
            </w:pPr>
          </w:p>
        </w:tc>
        <w:tc>
          <w:tcPr>
            <w:tcW w:w="577" w:type="pct"/>
            <w:tcBorders>
              <w:top w:val="single" w:color="auto" w:sz="4" w:space="0"/>
              <w:left w:val="single" w:color="auto" w:sz="4" w:space="0"/>
              <w:bottom w:val="single" w:color="auto" w:sz="4" w:space="0"/>
              <w:right w:val="single" w:color="auto" w:sz="4" w:space="0"/>
            </w:tcBorders>
            <w:noWrap w:val="0"/>
            <w:vAlign w:val="center"/>
          </w:tcPr>
          <w:p w14:paraId="663A12B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564" w:type="pct"/>
            <w:tcBorders>
              <w:top w:val="single" w:color="auto" w:sz="4" w:space="0"/>
              <w:left w:val="single" w:color="auto" w:sz="4" w:space="0"/>
              <w:bottom w:val="single" w:color="auto" w:sz="4" w:space="0"/>
              <w:right w:val="single" w:color="auto" w:sz="4" w:space="0"/>
            </w:tcBorders>
            <w:noWrap w:val="0"/>
            <w:vAlign w:val="center"/>
          </w:tcPr>
          <w:p w14:paraId="4C041F6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14:textFill>
                  <w14:solidFill>
                    <w14:schemeClr w14:val="tx1"/>
                  </w14:solidFill>
                </w14:textFill>
              </w:rPr>
            </w:pPr>
          </w:p>
        </w:tc>
        <w:tc>
          <w:tcPr>
            <w:tcW w:w="1053" w:type="pct"/>
            <w:tcBorders>
              <w:top w:val="single" w:color="auto" w:sz="4" w:space="0"/>
              <w:left w:val="single" w:color="auto" w:sz="4" w:space="0"/>
              <w:bottom w:val="single" w:color="auto" w:sz="4" w:space="0"/>
              <w:right w:val="single" w:color="auto" w:sz="4" w:space="0"/>
            </w:tcBorders>
            <w:noWrap w:val="0"/>
            <w:vAlign w:val="center"/>
          </w:tcPr>
          <w:p w14:paraId="26AEAEB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689DA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9"/>
            <w:tcBorders>
              <w:top w:val="single" w:color="auto" w:sz="4" w:space="0"/>
              <w:left w:val="single" w:color="auto" w:sz="4" w:space="0"/>
              <w:bottom w:val="single" w:color="auto" w:sz="4" w:space="0"/>
              <w:right w:val="single" w:color="auto" w:sz="4" w:space="0"/>
            </w:tcBorders>
            <w:noWrap w:val="0"/>
            <w:vAlign w:val="center"/>
          </w:tcPr>
          <w:p w14:paraId="544F3AB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总价小计：</w:t>
            </w:r>
          </w:p>
        </w:tc>
      </w:tr>
      <w:tr w14:paraId="40F52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9"/>
            <w:tcBorders>
              <w:top w:val="single" w:color="auto" w:sz="4" w:space="0"/>
              <w:left w:val="single" w:color="auto" w:sz="4" w:space="0"/>
              <w:bottom w:val="single" w:color="auto" w:sz="4" w:space="0"/>
              <w:right w:val="single" w:color="auto" w:sz="4" w:space="0"/>
            </w:tcBorders>
            <w:noWrap w:val="0"/>
            <w:vAlign w:val="center"/>
          </w:tcPr>
          <w:p w14:paraId="068D5FE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中提供的符合本国产品标准的产品成本之和占该</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提供的全部产品成本之和的比例为</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w:t>
            </w:r>
          </w:p>
        </w:tc>
      </w:tr>
    </w:tbl>
    <w:p w14:paraId="00ACC049">
      <w:pPr>
        <w:bidi w:val="0"/>
        <w:rPr>
          <w:color w:val="000000" w:themeColor="text1"/>
          <w:highlight w:val="none"/>
          <w:lang w:val="zh-CN"/>
          <w14:textFill>
            <w14:solidFill>
              <w14:schemeClr w14:val="tx1"/>
            </w14:solidFill>
          </w14:textFill>
        </w:rPr>
      </w:pPr>
    </w:p>
    <w:p w14:paraId="615EF475">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投标人名称：</w:t>
      </w:r>
      <w:r>
        <w:rPr>
          <w:rFonts w:hint="eastAsia"/>
          <w:color w:val="000000" w:themeColor="text1"/>
          <w:highlight w:val="none"/>
          <w:u w:val="singl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289DD79C">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p>
    <w:p w14:paraId="5B08A2EA">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1.如果行、</w:t>
      </w:r>
      <w:r>
        <w:rPr>
          <w:rFonts w:hint="eastAsia"/>
          <w:color w:val="000000" w:themeColor="text1"/>
          <w:highlight w:val="none"/>
          <w14:textFill>
            <w14:solidFill>
              <w14:schemeClr w14:val="tx1"/>
            </w14:solidFill>
          </w14:textFill>
        </w:rPr>
        <w:t>列</w:t>
      </w:r>
      <w:r>
        <w:rPr>
          <w:rFonts w:hint="eastAsia"/>
          <w:color w:val="000000" w:themeColor="text1"/>
          <w:highlight w:val="none"/>
          <w:lang w:val="zh-CN"/>
          <w14:textFill>
            <w14:solidFill>
              <w14:schemeClr w14:val="tx1"/>
            </w14:solidFill>
          </w14:textFill>
        </w:rPr>
        <w:t>数不够，请自行增加。</w:t>
      </w:r>
    </w:p>
    <w:p w14:paraId="3C61807C">
      <w:pPr>
        <w:bidi w:val="0"/>
        <w:rPr>
          <w:rFonts w:hint="eastAsia"/>
          <w:color w:val="000000" w:themeColor="text1"/>
          <w:highlight w:val="none"/>
          <w14:textFill>
            <w14:solidFill>
              <w14:schemeClr w14:val="tx1"/>
            </w14:solidFill>
          </w14:textFill>
        </w:rPr>
      </w:pPr>
      <w:r>
        <w:rPr>
          <w:rFonts w:hint="eastAsia"/>
          <w:color w:val="000000" w:themeColor="text1"/>
          <w:highlight w:val="none"/>
          <w:lang w:val="zh-CN"/>
          <w14:textFill>
            <w14:solidFill>
              <w14:schemeClr w14:val="tx1"/>
            </w14:solidFill>
          </w14:textFill>
        </w:rPr>
        <w:t>2.在“</w:t>
      </w:r>
      <w:r>
        <w:rPr>
          <w:rFonts w:hint="eastAsia"/>
          <w:color w:val="000000" w:themeColor="text1"/>
          <w:highlight w:val="none"/>
          <w14:textFill>
            <w14:solidFill>
              <w14:schemeClr w14:val="tx1"/>
            </w14:solidFill>
          </w14:textFill>
        </w:rPr>
        <w:t>是否属于小、微型企业的产品</w:t>
      </w:r>
      <w:r>
        <w:rPr>
          <w:rFonts w:hint="eastAsia"/>
          <w:color w:val="000000" w:themeColor="text1"/>
          <w:highlight w:val="none"/>
          <w:lang w:val="zh-CN"/>
          <w14:textFill>
            <w14:solidFill>
              <w14:schemeClr w14:val="tx1"/>
            </w14:solidFill>
          </w14:textFill>
        </w:rPr>
        <w:t>”栏内，填写“是”或“否”</w:t>
      </w:r>
      <w:r>
        <w:rPr>
          <w:rFonts w:hint="eastAsia"/>
          <w:color w:val="000000" w:themeColor="text1"/>
          <w:highlight w:val="none"/>
          <w14:textFill>
            <w14:solidFill>
              <w14:schemeClr w14:val="tx1"/>
            </w14:solidFill>
          </w14:textFill>
        </w:rPr>
        <w:t>，如果小微型企业的产品报价无法划分计算的，评标时将不予认可。小型和微型企业产品是指</w:t>
      </w:r>
      <w:r>
        <w:rPr>
          <w:rFonts w:hint="eastAsia"/>
          <w:color w:val="000000" w:themeColor="text1"/>
          <w:highlight w:val="none"/>
          <w:lang w:val="zh-CN"/>
          <w14:textFill>
            <w14:solidFill>
              <w14:schemeClr w14:val="tx1"/>
            </w14:solidFill>
          </w14:textFill>
        </w:rPr>
        <w:t>投标人</w:t>
      </w:r>
      <w:r>
        <w:rPr>
          <w:rFonts w:hint="eastAsia"/>
          <w:color w:val="000000" w:themeColor="text1"/>
          <w:highlight w:val="none"/>
          <w14:textFill>
            <w14:solidFill>
              <w14:schemeClr w14:val="tx1"/>
            </w14:solidFill>
          </w14:textFill>
        </w:rPr>
        <w:t>为小企业，且符合中小企业划分标准，提供本企业制造的货物，或者提供其他小企业制造的货物。如果提供的货物为大中型企业注册商标的货物，或者</w:t>
      </w:r>
      <w:r>
        <w:rPr>
          <w:rFonts w:hint="eastAsia"/>
          <w:color w:val="000000" w:themeColor="text1"/>
          <w:highlight w:val="none"/>
          <w:lang w:val="zh-CN"/>
          <w14:textFill>
            <w14:solidFill>
              <w14:schemeClr w14:val="tx1"/>
            </w14:solidFill>
          </w14:textFill>
        </w:rPr>
        <w:t>投标人</w:t>
      </w:r>
      <w:r>
        <w:rPr>
          <w:rFonts w:hint="eastAsia"/>
          <w:color w:val="000000" w:themeColor="text1"/>
          <w:highlight w:val="none"/>
          <w14:textFill>
            <w14:solidFill>
              <w14:schemeClr w14:val="tx1"/>
            </w14:solidFill>
          </w14:textFill>
        </w:rPr>
        <w:t>为小型或微型企业，但提供的货物为大中型企业注册商标的货物，视同大中型企业。</w:t>
      </w:r>
    </w:p>
    <w:p w14:paraId="52812469">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3.</w:t>
      </w:r>
      <w:r>
        <w:rPr>
          <w:rFonts w:hint="eastAsia"/>
          <w:color w:val="000000" w:themeColor="text1"/>
          <w:highlight w:val="none"/>
          <w14:textFill>
            <w14:solidFill>
              <w14:schemeClr w14:val="tx1"/>
            </w14:solidFill>
          </w14:textFill>
        </w:rPr>
        <w:t>本项目中含有多种产品时，供应商未填写本项目中提供的符合本国产品标准的产品成本之和占</w:t>
      </w:r>
      <w:r>
        <w:rPr>
          <w:rFonts w:hint="eastAsia"/>
          <w:color w:val="000000" w:themeColor="text1"/>
          <w:highlight w:val="none"/>
          <w:lang w:eastAsia="zh-CN"/>
          <w14:textFill>
            <w14:solidFill>
              <w14:schemeClr w14:val="tx1"/>
            </w14:solidFill>
          </w14:textFill>
        </w:rPr>
        <w:t>该</w:t>
      </w:r>
      <w:r>
        <w:rPr>
          <w:rFonts w:hint="eastAsia"/>
          <w:color w:val="000000" w:themeColor="text1"/>
          <w:highlight w:val="none"/>
          <w14:textFill>
            <w14:solidFill>
              <w14:schemeClr w14:val="tx1"/>
            </w14:solidFill>
          </w14:textFill>
        </w:rPr>
        <w:t>项目提供的全部产品成本之和的比例数值的，或比例数值未达到80%的，将不享受本国产品价格评审优惠。</w:t>
      </w:r>
    </w:p>
    <w:p w14:paraId="4AD10C09">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4.</w:t>
      </w:r>
      <w:r>
        <w:rPr>
          <w:rFonts w:hint="eastAsia"/>
          <w:color w:val="000000" w:themeColor="text1"/>
          <w:highlight w:val="none"/>
          <w14:textFill>
            <w14:solidFill>
              <w14:schemeClr w14:val="tx1"/>
            </w14:solidFill>
          </w14:textFill>
        </w:rPr>
        <w:t>投标人需认真填写本报价表，尤其注意规格型号的准确填写。</w:t>
      </w:r>
    </w:p>
    <w:p w14:paraId="3F17D943">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7528933F">
      <w:pPr>
        <w:pStyle w:val="4"/>
        <w:bidi w:val="0"/>
        <w:ind w:left="0" w:leftChars="0" w:firstLine="0" w:firstLineChars="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五</w:t>
      </w:r>
      <w:r>
        <w:rPr>
          <w:rFonts w:hint="default"/>
          <w:color w:val="000000" w:themeColor="text1"/>
          <w:highlight w:val="none"/>
          <w:lang w:val="en-US" w:eastAsia="zh-CN"/>
          <w14:textFill>
            <w14:solidFill>
              <w14:schemeClr w14:val="tx1"/>
            </w14:solidFill>
          </w14:textFill>
        </w:rPr>
        <w:t>、资格证明文件</w:t>
      </w:r>
    </w:p>
    <w:p w14:paraId="4BD547CD">
      <w:pPr>
        <w:bidi w:val="0"/>
        <w:ind w:left="0" w:leftChars="0" w:firstLine="0" w:firstLineChars="0"/>
        <w:jc w:val="center"/>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资格证明文件</w:t>
      </w:r>
    </w:p>
    <w:p w14:paraId="2A93C95B">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1.具有独立承担民事责任的能力（提供法人或者其他组织的营业执照，自然人的身份证明）</w:t>
      </w:r>
    </w:p>
    <w:p w14:paraId="13140852">
      <w:pPr>
        <w:bidi w:val="0"/>
        <w:rPr>
          <w:rFonts w:hint="eastAsia"/>
          <w:color w:val="000000" w:themeColor="text1"/>
          <w:highlight w:val="none"/>
          <w:lang w:val="en-US" w:eastAsia="zh-CN"/>
          <w14:textFill>
            <w14:solidFill>
              <w14:schemeClr w14:val="tx1"/>
            </w14:solidFill>
          </w14:textFill>
        </w:rPr>
      </w:pPr>
    </w:p>
    <w:p w14:paraId="3464FAE1">
      <w:pPr>
        <w:bidi w:val="0"/>
        <w:rPr>
          <w:rFonts w:hint="eastAsia"/>
          <w:color w:val="000000" w:themeColor="text1"/>
          <w:highlight w:val="none"/>
          <w:lang w:val="en-US" w:eastAsia="zh-CN"/>
          <w14:textFill>
            <w14:solidFill>
              <w14:schemeClr w14:val="tx1"/>
            </w14:solidFill>
          </w14:textFill>
        </w:rPr>
      </w:pPr>
    </w:p>
    <w:p w14:paraId="16F9A2BC">
      <w:pPr>
        <w:bidi w:val="0"/>
        <w:rPr>
          <w:rFonts w:hint="eastAsia"/>
          <w:color w:val="000000" w:themeColor="text1"/>
          <w:highlight w:val="none"/>
          <w:lang w:val="en-US" w:eastAsia="zh-CN"/>
          <w14:textFill>
            <w14:solidFill>
              <w14:schemeClr w14:val="tx1"/>
            </w14:solidFill>
          </w14:textFill>
        </w:rPr>
      </w:pPr>
    </w:p>
    <w:p w14:paraId="17B95756">
      <w:pPr>
        <w:bidi w:val="0"/>
        <w:rPr>
          <w:rFonts w:hint="eastAsia"/>
          <w:color w:val="000000" w:themeColor="text1"/>
          <w:highlight w:val="none"/>
          <w:lang w:val="en-US" w:eastAsia="zh-CN"/>
          <w14:textFill>
            <w14:solidFill>
              <w14:schemeClr w14:val="tx1"/>
            </w14:solidFill>
          </w14:textFill>
        </w:rPr>
      </w:pPr>
    </w:p>
    <w:p w14:paraId="0EB73A87">
      <w:pPr>
        <w:bidi w:val="0"/>
        <w:rPr>
          <w:rFonts w:hint="eastAsia"/>
          <w:color w:val="000000" w:themeColor="text1"/>
          <w:highlight w:val="none"/>
          <w:lang w:val="en-US" w:eastAsia="zh-CN"/>
          <w14:textFill>
            <w14:solidFill>
              <w14:schemeClr w14:val="tx1"/>
            </w14:solidFill>
          </w14:textFill>
        </w:rPr>
      </w:pPr>
    </w:p>
    <w:p w14:paraId="72DAE0BB">
      <w:pPr>
        <w:bidi w:val="0"/>
        <w:rPr>
          <w:rFonts w:hint="eastAsia"/>
          <w:color w:val="000000" w:themeColor="text1"/>
          <w:highlight w:val="none"/>
          <w:lang w:val="en-US" w:eastAsia="zh-CN"/>
          <w14:textFill>
            <w14:solidFill>
              <w14:schemeClr w14:val="tx1"/>
            </w14:solidFill>
          </w14:textFill>
        </w:rPr>
      </w:pPr>
    </w:p>
    <w:p w14:paraId="6E925C11">
      <w:pPr>
        <w:bidi w:val="0"/>
        <w:rPr>
          <w:rFonts w:hint="eastAsia"/>
          <w:color w:val="000000" w:themeColor="text1"/>
          <w:highlight w:val="none"/>
          <w:lang w:val="en-US" w:eastAsia="zh-CN"/>
          <w14:textFill>
            <w14:solidFill>
              <w14:schemeClr w14:val="tx1"/>
            </w14:solidFill>
          </w14:textFill>
        </w:rPr>
      </w:pPr>
    </w:p>
    <w:p w14:paraId="473F0517">
      <w:pPr>
        <w:bidi w:val="0"/>
        <w:rPr>
          <w:rFonts w:hint="eastAsia"/>
          <w:color w:val="000000" w:themeColor="text1"/>
          <w:highlight w:val="none"/>
          <w:lang w:val="en-US" w:eastAsia="zh-CN"/>
          <w14:textFill>
            <w14:solidFill>
              <w14:schemeClr w14:val="tx1"/>
            </w14:solidFill>
          </w14:textFill>
        </w:rPr>
      </w:pPr>
    </w:p>
    <w:p w14:paraId="73EF920E">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default"/>
          <w:color w:val="000000" w:themeColor="text1"/>
          <w:highlight w:val="none"/>
          <w:lang w:val="en-US" w:eastAsia="zh-CN"/>
          <w14:textFill>
            <w14:solidFill>
              <w14:schemeClr w14:val="tx1"/>
            </w14:solidFill>
          </w14:textFill>
        </w:rPr>
        <w:t>具有良好的商业信誉和健全的财务会计制度（提供以下三种材料的任意一种，复印件加盖公章）：</w:t>
      </w:r>
    </w:p>
    <w:p w14:paraId="0CD19526">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①上一年度的经第三方会计师事务所审计的财务报告复印件</w:t>
      </w:r>
      <w:r>
        <w:rPr>
          <w:rFonts w:hint="eastAsia"/>
          <w:color w:val="000000" w:themeColor="text1"/>
          <w:highlight w:val="none"/>
          <w:lang w:val="en-US"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包括报告及报告中所附的完整内容，并由注册会计师签名、盖章以及会计师事务所盖章</w:t>
      </w:r>
      <w:r>
        <w:rPr>
          <w:rFonts w:hint="eastAsia"/>
          <w:color w:val="000000" w:themeColor="text1"/>
          <w:highlight w:val="none"/>
          <w:lang w:val="en-US"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w:t>
      </w:r>
    </w:p>
    <w:p w14:paraId="28764829">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②提交投标文件截止日前六个月内基本开户银行出具的资信证明；</w:t>
      </w:r>
    </w:p>
    <w:p w14:paraId="59C9C49F">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③提交投标文件截止时间前六个月内任意一个月的财务状况记录（至少包括资产负债表和损益表，并加盖公章）。</w:t>
      </w:r>
    </w:p>
    <w:p w14:paraId="60C413AA">
      <w:pPr>
        <w:bidi w:val="0"/>
        <w:rPr>
          <w:rFonts w:hint="eastAsia"/>
          <w:color w:val="000000" w:themeColor="text1"/>
          <w:highlight w:val="none"/>
          <w:lang w:val="en-US" w:eastAsia="zh-CN"/>
          <w14:textFill>
            <w14:solidFill>
              <w14:schemeClr w14:val="tx1"/>
            </w14:solidFill>
          </w14:textFill>
        </w:rPr>
      </w:pPr>
    </w:p>
    <w:p w14:paraId="2ED359E8">
      <w:pPr>
        <w:bidi w:val="0"/>
        <w:rPr>
          <w:rFonts w:hint="eastAsia"/>
          <w:color w:val="000000" w:themeColor="text1"/>
          <w:highlight w:val="none"/>
          <w:lang w:val="en-US" w:eastAsia="zh-CN"/>
          <w14:textFill>
            <w14:solidFill>
              <w14:schemeClr w14:val="tx1"/>
            </w14:solidFill>
          </w14:textFill>
        </w:rPr>
      </w:pPr>
    </w:p>
    <w:p w14:paraId="0E5F349A">
      <w:pPr>
        <w:bidi w:val="0"/>
        <w:rPr>
          <w:rFonts w:hint="eastAsia"/>
          <w:color w:val="000000" w:themeColor="text1"/>
          <w:highlight w:val="none"/>
          <w:lang w:val="en-US" w:eastAsia="zh-CN"/>
          <w14:textFill>
            <w14:solidFill>
              <w14:schemeClr w14:val="tx1"/>
            </w14:solidFill>
          </w14:textFill>
        </w:rPr>
      </w:pPr>
    </w:p>
    <w:p w14:paraId="6ED47247">
      <w:pPr>
        <w:bidi w:val="0"/>
        <w:rPr>
          <w:rFonts w:hint="eastAsia"/>
          <w:color w:val="000000" w:themeColor="text1"/>
          <w:highlight w:val="none"/>
          <w:lang w:val="en-US" w:eastAsia="zh-CN"/>
          <w14:textFill>
            <w14:solidFill>
              <w14:schemeClr w14:val="tx1"/>
            </w14:solidFill>
          </w14:textFill>
        </w:rPr>
      </w:pPr>
    </w:p>
    <w:p w14:paraId="6C2A13FA">
      <w:pPr>
        <w:bidi w:val="0"/>
        <w:rPr>
          <w:rFonts w:hint="eastAsia"/>
          <w:color w:val="000000" w:themeColor="text1"/>
          <w:highlight w:val="none"/>
          <w:lang w:val="en-US" w:eastAsia="zh-CN"/>
          <w14:textFill>
            <w14:solidFill>
              <w14:schemeClr w14:val="tx1"/>
            </w14:solidFill>
          </w14:textFill>
        </w:rPr>
      </w:pPr>
    </w:p>
    <w:p w14:paraId="40D8A662">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179EA2CD">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default"/>
          <w:color w:val="000000" w:themeColor="text1"/>
          <w:highlight w:val="none"/>
          <w:lang w:val="en-US" w:eastAsia="zh-CN"/>
          <w14:textFill>
            <w14:solidFill>
              <w14:schemeClr w14:val="tx1"/>
            </w14:solidFill>
          </w14:textFill>
        </w:rPr>
        <w:t>具有履行合同所必需的设备和专业技术能力（根据项目需求提供履行合同所必需的设备和专业技术能力的声明</w:t>
      </w:r>
      <w:r>
        <w:rPr>
          <w:rFonts w:hint="eastAsia"/>
          <w:color w:val="000000" w:themeColor="text1"/>
          <w:highlight w:val="none"/>
          <w:lang w:val="en-US" w:eastAsia="zh-CN"/>
          <w14:textFill>
            <w14:solidFill>
              <w14:schemeClr w14:val="tx1"/>
            </w14:solidFill>
          </w14:textFill>
        </w:rPr>
        <w:t>或</w:t>
      </w:r>
      <w:r>
        <w:rPr>
          <w:rFonts w:hint="default"/>
          <w:color w:val="000000" w:themeColor="text1"/>
          <w:highlight w:val="none"/>
          <w:lang w:val="en-US" w:eastAsia="zh-CN"/>
          <w14:textFill>
            <w14:solidFill>
              <w14:schemeClr w14:val="tx1"/>
            </w14:solidFill>
          </w14:textFill>
        </w:rPr>
        <w:t>证明材料）</w:t>
      </w:r>
    </w:p>
    <w:p w14:paraId="600C2373">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0F4AF36">
      <w:pPr>
        <w:bidi w:val="0"/>
        <w:ind w:left="0" w:leftChars="0" w:firstLine="0" w:firstLineChars="0"/>
        <w:jc w:val="cente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具备履行合同所必需的设备和专业技术能力的声明</w:t>
      </w:r>
    </w:p>
    <w:p w14:paraId="401A9A56">
      <w:pPr>
        <w:bidi w:val="0"/>
        <w:rPr>
          <w:rFonts w:hint="eastAsia"/>
          <w:color w:val="000000" w:themeColor="text1"/>
          <w:highlight w:val="none"/>
          <w:lang w:eastAsia="zh-CN"/>
          <w14:textFill>
            <w14:solidFill>
              <w14:schemeClr w14:val="tx1"/>
            </w14:solidFill>
          </w14:textFill>
        </w:rPr>
      </w:pPr>
    </w:p>
    <w:p w14:paraId="0AD0050F">
      <w:pPr>
        <w:bidi w:val="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南京市栖霞区发展和改革委员会</w:t>
      </w:r>
      <w:r>
        <w:rPr>
          <w:rFonts w:hint="eastAsia"/>
          <w:color w:val="000000" w:themeColor="text1"/>
          <w:highlight w:val="none"/>
          <w14:textFill>
            <w14:solidFill>
              <w14:schemeClr w14:val="tx1"/>
            </w14:solidFill>
          </w14:textFill>
        </w:rPr>
        <w:t>：</w:t>
      </w:r>
    </w:p>
    <w:p w14:paraId="52AE5C94">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zh-CN"/>
          <w14:textFill>
            <w14:solidFill>
              <w14:schemeClr w14:val="tx1"/>
            </w14:solidFill>
          </w14:textFill>
        </w:rPr>
        <w:t>投标人</w:t>
      </w:r>
      <w:r>
        <w:rPr>
          <w:rFonts w:hint="eastAsia"/>
          <w:color w:val="000000" w:themeColor="text1"/>
          <w:highlight w:val="none"/>
          <w:u w:val="single"/>
          <w14:textFill>
            <w14:solidFill>
              <w14:schemeClr w14:val="tx1"/>
            </w14:solidFill>
          </w14:textFill>
        </w:rPr>
        <w:t>名称）</w:t>
      </w:r>
      <w:r>
        <w:rPr>
          <w:rFonts w:hint="eastAsia"/>
          <w:color w:val="000000" w:themeColor="text1"/>
          <w:highlight w:val="none"/>
          <w14:textFill>
            <w14:solidFill>
              <w14:schemeClr w14:val="tx1"/>
            </w14:solidFill>
          </w14:textFill>
        </w:rPr>
        <w:t>郑重声明：我公司具备履行本项采购合同所必需的设备和专业技术能力，为履行本项采购合同我公司具备如下主要设备和主要专业技术能力：</w:t>
      </w:r>
    </w:p>
    <w:p w14:paraId="7DF10BF0">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主要设备有：</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。（若有）</w:t>
      </w:r>
    </w:p>
    <w:p w14:paraId="46A372E8">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主要专业技术能力有：</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。（若有）</w:t>
      </w:r>
    </w:p>
    <w:p w14:paraId="5AD19264">
      <w:pPr>
        <w:bidi w:val="0"/>
        <w:rPr>
          <w:color w:val="000000" w:themeColor="text1"/>
          <w:highlight w:val="none"/>
          <w14:textFill>
            <w14:solidFill>
              <w14:schemeClr w14:val="tx1"/>
            </w14:solidFill>
          </w14:textFill>
        </w:rPr>
      </w:pPr>
    </w:p>
    <w:p w14:paraId="7FF8D9D2">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35E0B9C2">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日期：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年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月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7A39EBA5">
      <w:pPr>
        <w:bidi w:val="0"/>
        <w:rPr>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其他证明材料及文件：（如果</w:t>
      </w:r>
      <w:r>
        <w:rPr>
          <w:rFonts w:hint="eastAsia"/>
          <w:color w:val="000000" w:themeColor="text1"/>
          <w:highlight w:val="none"/>
          <w:lang w:val="zh-CN"/>
          <w14:textFill>
            <w14:solidFill>
              <w14:schemeClr w14:val="tx1"/>
            </w14:solidFill>
          </w14:textFill>
        </w:rPr>
        <w:t>投标人</w:t>
      </w:r>
      <w:r>
        <w:rPr>
          <w:rFonts w:hint="eastAsia"/>
          <w:color w:val="000000" w:themeColor="text1"/>
          <w:highlight w:val="none"/>
          <w14:textFill>
            <w14:solidFill>
              <w14:schemeClr w14:val="tx1"/>
            </w14:solidFill>
          </w14:textFill>
        </w:rPr>
        <w:t>认为需要提供的话）</w:t>
      </w:r>
    </w:p>
    <w:p w14:paraId="3C4CED5F">
      <w:pPr>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br w:type="page"/>
      </w:r>
    </w:p>
    <w:p w14:paraId="21B760D0">
      <w:pPr>
        <w:bidi w:val="0"/>
        <w:rPr>
          <w:rFonts w:hint="default"/>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4.</w:t>
      </w:r>
      <w:r>
        <w:rPr>
          <w:rFonts w:hint="default" w:ascii="Times New Roman" w:hAnsi="Times New Roman" w:eastAsia="宋体"/>
          <w:color w:val="000000" w:themeColor="text1"/>
          <w:highlight w:val="none"/>
          <w:lang w:val="en-US" w:eastAsia="zh-CN"/>
          <w14:textFill>
            <w14:solidFill>
              <w14:schemeClr w14:val="tx1"/>
            </w14:solidFill>
          </w14:textFill>
        </w:rPr>
        <w:t>有依法缴纳税收和社会保障资金的良好记录</w:t>
      </w:r>
      <w:r>
        <w:rPr>
          <w:rFonts w:hint="eastAsia" w:ascii="Times New Roman" w:hAnsi="Times New Roman" w:eastAsia="宋体"/>
          <w:color w:val="000000" w:themeColor="text1"/>
          <w:highlight w:val="none"/>
          <w:lang w:val="en-US" w:eastAsia="zh-CN"/>
          <w14:textFill>
            <w14:solidFill>
              <w14:schemeClr w14:val="tx1"/>
            </w14:solidFill>
          </w14:textFill>
        </w:rPr>
        <w:t>【</w:t>
      </w:r>
      <w:r>
        <w:rPr>
          <w:rFonts w:hint="default" w:ascii="Times New Roman" w:hAnsi="Times New Roman" w:eastAsia="宋体"/>
          <w:color w:val="000000" w:themeColor="text1"/>
          <w:highlight w:val="none"/>
          <w:lang w:val="en-US" w:eastAsia="zh-CN"/>
          <w14:textFill>
            <w14:solidFill>
              <w14:schemeClr w14:val="tx1"/>
            </w14:solidFill>
          </w14:textFill>
        </w:rPr>
        <w:t>投标人需要提供提交投标文件截止日前六个月内任意一个月的企业依法缴纳税收（个人所得税除外）和社会保障资金的记</w:t>
      </w:r>
      <w:r>
        <w:rPr>
          <w:rFonts w:hint="default"/>
          <w:color w:val="000000" w:themeColor="text1"/>
          <w:highlight w:val="none"/>
          <w:lang w:val="en-US" w:eastAsia="zh-CN"/>
          <w14:textFill>
            <w14:solidFill>
              <w14:schemeClr w14:val="tx1"/>
            </w14:solidFill>
          </w14:textFill>
        </w:rPr>
        <w:t>录（如依法免税或依法不需要缴纳社会保障资金的，提供相应证明文件，自拟文件无效</w:t>
      </w:r>
      <w:r>
        <w:rPr>
          <w:rFonts w:hint="eastAsia"/>
          <w:color w:val="000000" w:themeColor="text1"/>
          <w:highlight w:val="none"/>
          <w:lang w:val="en-US" w:eastAsia="zh-CN"/>
          <w14:textFill>
            <w14:solidFill>
              <w14:schemeClr w14:val="tx1"/>
            </w14:solidFill>
          </w14:textFill>
        </w:rPr>
        <w:t>】</w:t>
      </w:r>
    </w:p>
    <w:p w14:paraId="6F0549A8">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5EB122C1">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062E61ED">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7E847537">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E810895">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6565C23C">
      <w:pPr>
        <w:bidi w:val="0"/>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5.</w:t>
      </w:r>
      <w:r>
        <w:rPr>
          <w:rFonts w:hint="default" w:ascii="Times New Roman" w:hAnsi="Times New Roman" w:eastAsia="宋体"/>
          <w:color w:val="000000" w:themeColor="text1"/>
          <w:highlight w:val="none"/>
          <w:lang w:val="en-US" w:eastAsia="zh-CN"/>
          <w14:textFill>
            <w14:solidFill>
              <w14:schemeClr w14:val="tx1"/>
            </w14:solidFill>
          </w14:textFill>
        </w:rPr>
        <w:t>参加本次采购活动前三年内，在经营活动中没有重大违法记录（提供参加本次采购活动前三年内在经营活动中没有重大违法记录的书面声明）</w:t>
      </w:r>
    </w:p>
    <w:p w14:paraId="64E0A3C5">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6649C9E">
      <w:pPr>
        <w:bidi w:val="0"/>
        <w:ind w:left="0" w:leftChars="0" w:firstLine="0" w:firstLineChars="0"/>
        <w:jc w:val="center"/>
        <w:rPr>
          <w:rFonts w:hint="eastAsia"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无重大违法记录声明</w:t>
      </w:r>
    </w:p>
    <w:p w14:paraId="25736ACC">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4194820E">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南京市栖霞区发展和改革委员会</w:t>
      </w:r>
      <w:r>
        <w:rPr>
          <w:rFonts w:hint="eastAsia" w:ascii="Times New Roman" w:hAnsi="Times New Roman" w:eastAsia="宋体"/>
          <w:color w:val="000000" w:themeColor="text1"/>
          <w:highlight w:val="none"/>
          <w:lang w:val="en-US" w:eastAsia="zh-CN"/>
          <w14:textFill>
            <w14:solidFill>
              <w14:schemeClr w14:val="tx1"/>
            </w14:solidFill>
          </w14:textFill>
        </w:rPr>
        <w:t>：</w:t>
      </w:r>
    </w:p>
    <w:p w14:paraId="542CE7F2">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我公司</w:t>
      </w:r>
      <w:r>
        <w:rPr>
          <w:rFonts w:hint="eastAsia" w:ascii="Times New Roman" w:hAnsi="Times New Roman" w:eastAsia="宋体"/>
          <w:color w:val="000000" w:themeColor="text1"/>
          <w:highlight w:val="none"/>
          <w:u w:val="single"/>
          <w:lang w:val="en-US" w:eastAsia="zh-CN"/>
          <w14:textFill>
            <w14:solidFill>
              <w14:schemeClr w14:val="tx1"/>
            </w14:solidFill>
          </w14:textFill>
        </w:rPr>
        <w:t xml:space="preserve">            （投标人名称）</w:t>
      </w:r>
      <w:r>
        <w:rPr>
          <w:rFonts w:hint="eastAsia" w:ascii="Times New Roman" w:hAnsi="Times New Roman" w:eastAsia="宋体"/>
          <w:color w:val="000000" w:themeColor="text1"/>
          <w:highlight w:val="none"/>
          <w:lang w:val="en-US" w:eastAsia="zh-CN"/>
          <w14:textFill>
            <w14:solidFill>
              <w14:schemeClr w14:val="tx1"/>
            </w14:solidFill>
          </w14:textFill>
        </w:rPr>
        <w:t>郑重声明：</w:t>
      </w:r>
    </w:p>
    <w:p w14:paraId="64F2E2ED">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参加政府采购活动前3年内在经营活动中</w:t>
      </w:r>
      <w:r>
        <w:rPr>
          <w:rFonts w:hint="eastAsia" w:ascii="Times New Roman" w:hAnsi="Times New Roman" w:eastAsia="宋体"/>
          <w:color w:val="000000" w:themeColor="text1"/>
          <w:highlight w:val="none"/>
          <w:u w:val="single"/>
          <w:lang w:val="en-US" w:eastAsia="zh-CN"/>
          <w14:textFill>
            <w14:solidFill>
              <w14:schemeClr w14:val="tx1"/>
            </w14:solidFill>
          </w14:textFill>
        </w:rPr>
        <w:t xml:space="preserve">     </w:t>
      </w:r>
      <w:r>
        <w:rPr>
          <w:rFonts w:hint="eastAsia" w:ascii="Times New Roman" w:hAnsi="Times New Roman" w:eastAsia="宋体"/>
          <w:color w:val="000000" w:themeColor="text1"/>
          <w:highlight w:val="none"/>
          <w:lang w:val="en-US" w:eastAsia="zh-CN"/>
          <w14:textFill>
            <w14:solidFill>
              <w14:schemeClr w14:val="tx1"/>
            </w14:solidFill>
          </w14:textFill>
        </w:rPr>
        <w:t>（在下划线上如实填写：有或没有）重大违法记录。</w:t>
      </w:r>
    </w:p>
    <w:p w14:paraId="2EA1E00F">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（说明：政府采购法第二十二条第一款第五项所称重大违法记录，是指投标人因违法经营受到刑事处罚或者责令停产停业、吊销许可证或者执照、较大数额罚款等行政处罚。）</w:t>
      </w:r>
    </w:p>
    <w:p w14:paraId="0700CBBB">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009D27A3">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51330C93">
      <w:pPr>
        <w:wordWrap w:val="0"/>
        <w:bidi w:val="0"/>
        <w:jc w:val="right"/>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 xml:space="preserve">投标人名称（盖章）：               </w:t>
      </w:r>
    </w:p>
    <w:p w14:paraId="063BE23C">
      <w:pPr>
        <w:bidi w:val="0"/>
        <w:jc w:val="right"/>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日期：     年  月  日</w:t>
      </w:r>
    </w:p>
    <w:p w14:paraId="7CD3ABFE">
      <w:pPr>
        <w:ind w:left="0" w:leftChars="0" w:firstLine="0" w:firstLineChars="0"/>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br w:type="page"/>
      </w:r>
    </w:p>
    <w:p w14:paraId="6F621C1D">
      <w:pPr>
        <w:pStyle w:val="4"/>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目录六、技术</w:t>
      </w:r>
      <w:r>
        <w:rPr>
          <w:rFonts w:hint="eastAsia"/>
          <w:color w:val="000000" w:themeColor="text1"/>
          <w:highlight w:val="none"/>
          <w:lang w:val="en-US" w:eastAsia="zh-CN"/>
          <w14:textFill>
            <w14:solidFill>
              <w14:schemeClr w14:val="tx1"/>
            </w14:solidFill>
          </w14:textFill>
        </w:rPr>
        <w:t>条款偏离</w:t>
      </w:r>
      <w:r>
        <w:rPr>
          <w:rFonts w:hint="eastAsia"/>
          <w:color w:val="000000" w:themeColor="text1"/>
          <w:highlight w:val="none"/>
          <w:lang w:val="zh-CN"/>
          <w14:textFill>
            <w14:solidFill>
              <w14:schemeClr w14:val="tx1"/>
            </w14:solidFill>
          </w14:textFill>
        </w:rPr>
        <w:t>表格式</w:t>
      </w:r>
    </w:p>
    <w:p w14:paraId="2C75F377">
      <w:pPr>
        <w:bidi w:val="0"/>
        <w:ind w:left="0" w:leftChars="0" w:firstLine="0" w:firstLineChars="0"/>
        <w:jc w:val="center"/>
        <w:rPr>
          <w:b/>
          <w:bCs/>
          <w:color w:val="000000" w:themeColor="text1"/>
          <w:highlight w:val="none"/>
          <w:lang w:val="zh-CN"/>
          <w14:textFill>
            <w14:solidFill>
              <w14:schemeClr w14:val="tx1"/>
            </w14:solidFill>
          </w14:textFill>
        </w:rPr>
      </w:pPr>
      <w:r>
        <w:rPr>
          <w:rFonts w:hint="eastAsia"/>
          <w:b/>
          <w:bCs/>
          <w:color w:val="000000" w:themeColor="text1"/>
          <w:highlight w:val="none"/>
          <w:lang w:val="zh-CN"/>
          <w14:textFill>
            <w14:solidFill>
              <w14:schemeClr w14:val="tx1"/>
            </w14:solidFill>
          </w14:textFill>
        </w:rPr>
        <w:t>技术条款偏离表</w:t>
      </w:r>
    </w:p>
    <w:tbl>
      <w:tblPr>
        <w:tblStyle w:val="15"/>
        <w:tblW w:w="4999" w:type="pct"/>
        <w:jc w:val="center"/>
        <w:tblLayout w:type="autofit"/>
        <w:tblCellMar>
          <w:top w:w="0" w:type="dxa"/>
          <w:left w:w="0" w:type="dxa"/>
          <w:bottom w:w="0" w:type="dxa"/>
          <w:right w:w="0" w:type="dxa"/>
        </w:tblCellMar>
      </w:tblPr>
      <w:tblGrid>
        <w:gridCol w:w="591"/>
        <w:gridCol w:w="1815"/>
        <w:gridCol w:w="2289"/>
        <w:gridCol w:w="2379"/>
        <w:gridCol w:w="992"/>
        <w:gridCol w:w="1014"/>
      </w:tblGrid>
      <w:tr w14:paraId="231C5061">
        <w:tblPrEx>
          <w:tblCellMar>
            <w:top w:w="0" w:type="dxa"/>
            <w:left w:w="0" w:type="dxa"/>
            <w:bottom w:w="0" w:type="dxa"/>
            <w:right w:w="0" w:type="dxa"/>
          </w:tblCellMar>
        </w:tblPrEx>
        <w:trPr>
          <w:trHeight w:val="227" w:hRule="atLeast"/>
          <w:jc w:val="center"/>
        </w:trPr>
        <w:tc>
          <w:tcPr>
            <w:tcW w:w="2585" w:type="pct"/>
            <w:gridSpan w:val="3"/>
            <w:tcBorders>
              <w:top w:val="single" w:color="auto" w:sz="4" w:space="0"/>
              <w:left w:val="single" w:color="auto" w:sz="4" w:space="0"/>
              <w:bottom w:val="single" w:color="auto" w:sz="4" w:space="0"/>
              <w:right w:val="single" w:color="auto" w:sz="4" w:space="0"/>
            </w:tcBorders>
            <w:noWrap w:val="0"/>
            <w:vAlign w:val="center"/>
          </w:tcPr>
          <w:p w14:paraId="009FFDB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项目名称：</w:t>
            </w:r>
          </w:p>
        </w:tc>
        <w:tc>
          <w:tcPr>
            <w:tcW w:w="2414" w:type="pct"/>
            <w:gridSpan w:val="3"/>
            <w:tcBorders>
              <w:top w:val="single" w:color="auto" w:sz="4" w:space="0"/>
              <w:left w:val="single" w:color="auto" w:sz="4" w:space="0"/>
              <w:bottom w:val="single" w:color="auto" w:sz="4" w:space="0"/>
              <w:right w:val="single" w:color="auto" w:sz="4" w:space="0"/>
            </w:tcBorders>
            <w:noWrap w:val="0"/>
            <w:vAlign w:val="center"/>
          </w:tcPr>
          <w:p w14:paraId="6360F48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项目编号：</w:t>
            </w:r>
          </w:p>
        </w:tc>
      </w:tr>
      <w:tr w14:paraId="388B5E03">
        <w:tblPrEx>
          <w:tblCellMar>
            <w:top w:w="0" w:type="dxa"/>
            <w:left w:w="0" w:type="dxa"/>
            <w:bottom w:w="0" w:type="dxa"/>
            <w:right w:w="0" w:type="dxa"/>
          </w:tblCellMar>
        </w:tblPrEx>
        <w:trPr>
          <w:trHeight w:val="227" w:hRule="atLeast"/>
          <w:jc w:val="center"/>
        </w:trPr>
        <w:tc>
          <w:tcPr>
            <w:tcW w:w="326" w:type="pct"/>
            <w:tcBorders>
              <w:top w:val="single" w:color="auto" w:sz="4" w:space="0"/>
              <w:left w:val="single" w:color="auto" w:sz="4" w:space="0"/>
              <w:bottom w:val="single" w:color="auto" w:sz="4" w:space="0"/>
              <w:right w:val="single" w:color="auto" w:sz="4" w:space="0"/>
            </w:tcBorders>
            <w:noWrap w:val="0"/>
            <w:vAlign w:val="center"/>
          </w:tcPr>
          <w:p w14:paraId="493260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序号</w:t>
            </w:r>
          </w:p>
        </w:tc>
        <w:tc>
          <w:tcPr>
            <w:tcW w:w="999" w:type="pct"/>
            <w:tcBorders>
              <w:top w:val="single" w:color="auto" w:sz="4" w:space="0"/>
              <w:left w:val="single" w:color="auto" w:sz="4" w:space="0"/>
              <w:bottom w:val="single" w:color="auto" w:sz="4" w:space="0"/>
              <w:right w:val="single" w:color="auto" w:sz="4" w:space="0"/>
            </w:tcBorders>
            <w:noWrap w:val="0"/>
            <w:vAlign w:val="center"/>
          </w:tcPr>
          <w:p w14:paraId="1A6ED4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招标文件</w:t>
            </w:r>
          </w:p>
          <w:p w14:paraId="32A66D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条目号</w:t>
            </w:r>
          </w:p>
        </w:tc>
        <w:tc>
          <w:tcPr>
            <w:tcW w:w="1259" w:type="pct"/>
            <w:tcBorders>
              <w:top w:val="single" w:color="auto" w:sz="4" w:space="0"/>
              <w:left w:val="single" w:color="auto" w:sz="4" w:space="0"/>
              <w:bottom w:val="single" w:color="auto" w:sz="4" w:space="0"/>
              <w:right w:val="single" w:color="auto" w:sz="4" w:space="0"/>
            </w:tcBorders>
            <w:noWrap w:val="0"/>
            <w:vAlign w:val="center"/>
          </w:tcPr>
          <w:p w14:paraId="0A0721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招标要求的技术条款</w:t>
            </w:r>
          </w:p>
        </w:tc>
        <w:tc>
          <w:tcPr>
            <w:tcW w:w="1310" w:type="pct"/>
            <w:tcBorders>
              <w:top w:val="single" w:color="auto" w:sz="4" w:space="0"/>
              <w:left w:val="single" w:color="auto" w:sz="4" w:space="0"/>
              <w:bottom w:val="single" w:color="auto" w:sz="4" w:space="0"/>
              <w:right w:val="single" w:color="auto" w:sz="4" w:space="0"/>
            </w:tcBorders>
            <w:noWrap w:val="0"/>
            <w:vAlign w:val="center"/>
          </w:tcPr>
          <w:p w14:paraId="4F7E31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投标响应</w:t>
            </w:r>
          </w:p>
        </w:tc>
        <w:tc>
          <w:tcPr>
            <w:tcW w:w="546" w:type="pct"/>
            <w:tcBorders>
              <w:top w:val="single" w:color="auto" w:sz="4" w:space="0"/>
              <w:left w:val="single" w:color="auto" w:sz="4" w:space="0"/>
              <w:bottom w:val="single" w:color="auto" w:sz="4" w:space="0"/>
              <w:right w:val="single" w:color="auto" w:sz="4" w:space="0"/>
            </w:tcBorders>
            <w:noWrap w:val="0"/>
            <w:vAlign w:val="center"/>
          </w:tcPr>
          <w:p w14:paraId="7CDA05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偏离</w:t>
            </w:r>
          </w:p>
        </w:tc>
        <w:tc>
          <w:tcPr>
            <w:tcW w:w="557" w:type="pct"/>
            <w:tcBorders>
              <w:top w:val="single" w:color="auto" w:sz="4" w:space="0"/>
              <w:left w:val="single" w:color="auto" w:sz="4" w:space="0"/>
              <w:bottom w:val="single" w:color="auto" w:sz="4" w:space="0"/>
              <w:right w:val="single" w:color="auto" w:sz="4" w:space="0"/>
            </w:tcBorders>
            <w:noWrap w:val="0"/>
            <w:vAlign w:val="center"/>
          </w:tcPr>
          <w:p w14:paraId="0B75EF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证明材料所在页码</w:t>
            </w:r>
          </w:p>
        </w:tc>
      </w:tr>
      <w:tr w14:paraId="1A353087">
        <w:tblPrEx>
          <w:tblCellMar>
            <w:top w:w="0" w:type="dxa"/>
            <w:left w:w="0" w:type="dxa"/>
            <w:bottom w:w="0" w:type="dxa"/>
            <w:right w:w="0" w:type="dxa"/>
          </w:tblCellMar>
        </w:tblPrEx>
        <w:trPr>
          <w:trHeight w:val="227" w:hRule="atLeast"/>
          <w:jc w:val="center"/>
        </w:trPr>
        <w:tc>
          <w:tcPr>
            <w:tcW w:w="326" w:type="pct"/>
            <w:tcBorders>
              <w:top w:val="single" w:color="auto" w:sz="4" w:space="0"/>
              <w:left w:val="single" w:color="auto" w:sz="4" w:space="0"/>
              <w:bottom w:val="single" w:color="auto" w:sz="4" w:space="0"/>
              <w:right w:val="single" w:color="auto" w:sz="4" w:space="0"/>
            </w:tcBorders>
            <w:noWrap w:val="0"/>
            <w:vAlign w:val="center"/>
          </w:tcPr>
          <w:p w14:paraId="0FC2FD4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999" w:type="pct"/>
            <w:tcBorders>
              <w:top w:val="single" w:color="auto" w:sz="4" w:space="0"/>
              <w:left w:val="single" w:color="auto" w:sz="4" w:space="0"/>
              <w:bottom w:val="single" w:color="auto" w:sz="4" w:space="0"/>
              <w:right w:val="single" w:color="auto" w:sz="4" w:space="0"/>
            </w:tcBorders>
            <w:noWrap w:val="0"/>
            <w:vAlign w:val="center"/>
          </w:tcPr>
          <w:p w14:paraId="6A914E4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259" w:type="pct"/>
            <w:tcBorders>
              <w:top w:val="single" w:color="auto" w:sz="4" w:space="0"/>
              <w:left w:val="single" w:color="auto" w:sz="4" w:space="0"/>
              <w:bottom w:val="single" w:color="auto" w:sz="4" w:space="0"/>
              <w:right w:val="single" w:color="auto" w:sz="4" w:space="0"/>
            </w:tcBorders>
            <w:noWrap w:val="0"/>
            <w:vAlign w:val="center"/>
          </w:tcPr>
          <w:p w14:paraId="07E7190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310" w:type="pct"/>
            <w:tcBorders>
              <w:top w:val="single" w:color="auto" w:sz="4" w:space="0"/>
              <w:left w:val="single" w:color="auto" w:sz="4" w:space="0"/>
              <w:bottom w:val="single" w:color="auto" w:sz="4" w:space="0"/>
              <w:right w:val="single" w:color="auto" w:sz="4" w:space="0"/>
            </w:tcBorders>
            <w:noWrap w:val="0"/>
            <w:vAlign w:val="center"/>
          </w:tcPr>
          <w:p w14:paraId="1F4637D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546" w:type="pct"/>
            <w:tcBorders>
              <w:top w:val="single" w:color="auto" w:sz="4" w:space="0"/>
              <w:left w:val="single" w:color="auto" w:sz="4" w:space="0"/>
              <w:bottom w:val="single" w:color="auto" w:sz="4" w:space="0"/>
              <w:right w:val="single" w:color="auto" w:sz="4" w:space="0"/>
            </w:tcBorders>
            <w:noWrap w:val="0"/>
            <w:vAlign w:val="center"/>
          </w:tcPr>
          <w:p w14:paraId="774C240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557" w:type="pct"/>
            <w:tcBorders>
              <w:top w:val="single" w:color="auto" w:sz="4" w:space="0"/>
              <w:left w:val="single" w:color="auto" w:sz="4" w:space="0"/>
              <w:bottom w:val="single" w:color="auto" w:sz="4" w:space="0"/>
              <w:right w:val="single" w:color="auto" w:sz="4" w:space="0"/>
            </w:tcBorders>
            <w:noWrap w:val="0"/>
            <w:vAlign w:val="center"/>
          </w:tcPr>
          <w:p w14:paraId="2584155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78FD5278">
        <w:tblPrEx>
          <w:tblCellMar>
            <w:top w:w="0" w:type="dxa"/>
            <w:left w:w="0" w:type="dxa"/>
            <w:bottom w:w="0" w:type="dxa"/>
            <w:right w:w="0" w:type="dxa"/>
          </w:tblCellMar>
        </w:tblPrEx>
        <w:trPr>
          <w:trHeight w:val="227" w:hRule="atLeast"/>
          <w:jc w:val="center"/>
        </w:trPr>
        <w:tc>
          <w:tcPr>
            <w:tcW w:w="326" w:type="pct"/>
            <w:tcBorders>
              <w:top w:val="single" w:color="auto" w:sz="4" w:space="0"/>
              <w:left w:val="single" w:color="auto" w:sz="4" w:space="0"/>
              <w:bottom w:val="single" w:color="auto" w:sz="4" w:space="0"/>
              <w:right w:val="single" w:color="auto" w:sz="4" w:space="0"/>
            </w:tcBorders>
            <w:noWrap w:val="0"/>
            <w:vAlign w:val="center"/>
          </w:tcPr>
          <w:p w14:paraId="2A53CEA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999" w:type="pct"/>
            <w:tcBorders>
              <w:top w:val="single" w:color="auto" w:sz="4" w:space="0"/>
              <w:left w:val="single" w:color="auto" w:sz="4" w:space="0"/>
              <w:bottom w:val="single" w:color="auto" w:sz="4" w:space="0"/>
              <w:right w:val="single" w:color="auto" w:sz="4" w:space="0"/>
            </w:tcBorders>
            <w:noWrap w:val="0"/>
            <w:vAlign w:val="center"/>
          </w:tcPr>
          <w:p w14:paraId="7F6ACC8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259" w:type="pct"/>
            <w:tcBorders>
              <w:top w:val="single" w:color="auto" w:sz="4" w:space="0"/>
              <w:left w:val="single" w:color="auto" w:sz="4" w:space="0"/>
              <w:bottom w:val="single" w:color="auto" w:sz="4" w:space="0"/>
              <w:right w:val="single" w:color="auto" w:sz="4" w:space="0"/>
            </w:tcBorders>
            <w:noWrap w:val="0"/>
            <w:vAlign w:val="center"/>
          </w:tcPr>
          <w:p w14:paraId="7CECEB1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310" w:type="pct"/>
            <w:tcBorders>
              <w:top w:val="single" w:color="auto" w:sz="4" w:space="0"/>
              <w:left w:val="single" w:color="auto" w:sz="4" w:space="0"/>
              <w:bottom w:val="single" w:color="auto" w:sz="4" w:space="0"/>
              <w:right w:val="single" w:color="auto" w:sz="4" w:space="0"/>
            </w:tcBorders>
            <w:noWrap w:val="0"/>
            <w:vAlign w:val="center"/>
          </w:tcPr>
          <w:p w14:paraId="1572712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546" w:type="pct"/>
            <w:tcBorders>
              <w:top w:val="single" w:color="auto" w:sz="4" w:space="0"/>
              <w:left w:val="single" w:color="auto" w:sz="4" w:space="0"/>
              <w:bottom w:val="single" w:color="auto" w:sz="4" w:space="0"/>
              <w:right w:val="single" w:color="auto" w:sz="4" w:space="0"/>
            </w:tcBorders>
            <w:noWrap w:val="0"/>
            <w:vAlign w:val="center"/>
          </w:tcPr>
          <w:p w14:paraId="18B338D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557" w:type="pct"/>
            <w:tcBorders>
              <w:top w:val="single" w:color="auto" w:sz="4" w:space="0"/>
              <w:left w:val="single" w:color="auto" w:sz="4" w:space="0"/>
              <w:bottom w:val="single" w:color="auto" w:sz="4" w:space="0"/>
              <w:right w:val="single" w:color="auto" w:sz="4" w:space="0"/>
            </w:tcBorders>
            <w:noWrap w:val="0"/>
            <w:vAlign w:val="center"/>
          </w:tcPr>
          <w:p w14:paraId="2164823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039ED9A0">
        <w:tblPrEx>
          <w:tblCellMar>
            <w:top w:w="0" w:type="dxa"/>
            <w:left w:w="0" w:type="dxa"/>
            <w:bottom w:w="0" w:type="dxa"/>
            <w:right w:w="0" w:type="dxa"/>
          </w:tblCellMar>
        </w:tblPrEx>
        <w:trPr>
          <w:trHeight w:val="227" w:hRule="atLeast"/>
          <w:jc w:val="center"/>
        </w:trPr>
        <w:tc>
          <w:tcPr>
            <w:tcW w:w="326" w:type="pct"/>
            <w:tcBorders>
              <w:top w:val="single" w:color="auto" w:sz="4" w:space="0"/>
              <w:left w:val="single" w:color="auto" w:sz="4" w:space="0"/>
              <w:bottom w:val="single" w:color="auto" w:sz="4" w:space="0"/>
              <w:right w:val="single" w:color="auto" w:sz="4" w:space="0"/>
            </w:tcBorders>
            <w:noWrap w:val="0"/>
            <w:vAlign w:val="center"/>
          </w:tcPr>
          <w:p w14:paraId="54E3672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999" w:type="pct"/>
            <w:tcBorders>
              <w:top w:val="single" w:color="auto" w:sz="4" w:space="0"/>
              <w:left w:val="single" w:color="auto" w:sz="4" w:space="0"/>
              <w:bottom w:val="single" w:color="auto" w:sz="4" w:space="0"/>
              <w:right w:val="single" w:color="auto" w:sz="4" w:space="0"/>
            </w:tcBorders>
            <w:noWrap w:val="0"/>
            <w:vAlign w:val="center"/>
          </w:tcPr>
          <w:p w14:paraId="36CE1A8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259" w:type="pct"/>
            <w:tcBorders>
              <w:top w:val="single" w:color="auto" w:sz="4" w:space="0"/>
              <w:left w:val="single" w:color="auto" w:sz="4" w:space="0"/>
              <w:bottom w:val="single" w:color="auto" w:sz="4" w:space="0"/>
              <w:right w:val="single" w:color="auto" w:sz="4" w:space="0"/>
            </w:tcBorders>
            <w:noWrap w:val="0"/>
            <w:vAlign w:val="center"/>
          </w:tcPr>
          <w:p w14:paraId="3D74432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310" w:type="pct"/>
            <w:tcBorders>
              <w:top w:val="single" w:color="auto" w:sz="4" w:space="0"/>
              <w:left w:val="single" w:color="auto" w:sz="4" w:space="0"/>
              <w:bottom w:val="single" w:color="auto" w:sz="4" w:space="0"/>
              <w:right w:val="single" w:color="auto" w:sz="4" w:space="0"/>
            </w:tcBorders>
            <w:noWrap w:val="0"/>
            <w:vAlign w:val="center"/>
          </w:tcPr>
          <w:p w14:paraId="7F47F7A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546" w:type="pct"/>
            <w:tcBorders>
              <w:top w:val="single" w:color="auto" w:sz="4" w:space="0"/>
              <w:left w:val="single" w:color="auto" w:sz="4" w:space="0"/>
              <w:bottom w:val="single" w:color="auto" w:sz="4" w:space="0"/>
              <w:right w:val="single" w:color="auto" w:sz="4" w:space="0"/>
            </w:tcBorders>
            <w:noWrap w:val="0"/>
            <w:vAlign w:val="center"/>
          </w:tcPr>
          <w:p w14:paraId="72ECB8E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557" w:type="pct"/>
            <w:tcBorders>
              <w:top w:val="single" w:color="auto" w:sz="4" w:space="0"/>
              <w:left w:val="single" w:color="auto" w:sz="4" w:space="0"/>
              <w:bottom w:val="single" w:color="auto" w:sz="4" w:space="0"/>
              <w:right w:val="single" w:color="auto" w:sz="4" w:space="0"/>
            </w:tcBorders>
            <w:noWrap w:val="0"/>
            <w:vAlign w:val="center"/>
          </w:tcPr>
          <w:p w14:paraId="42DDF75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bl>
    <w:p w14:paraId="776CA06B">
      <w:pPr>
        <w:bidi w:val="0"/>
        <w:rPr>
          <w:color w:val="000000" w:themeColor="text1"/>
          <w:highlight w:val="none"/>
          <w:lang w:val="zh-CN"/>
          <w14:textFill>
            <w14:solidFill>
              <w14:schemeClr w14:val="tx1"/>
            </w14:solidFill>
          </w14:textFill>
        </w:rPr>
      </w:pPr>
    </w:p>
    <w:p w14:paraId="5D5A9242">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 xml:space="preserve">投标人名称： </w:t>
      </w:r>
      <w:r>
        <w:rPr>
          <w:color w:val="000000" w:themeColor="text1"/>
          <w:highlight w:val="non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3D6B95B9">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val="zh-CN"/>
          <w14:textFill>
            <w14:solidFill>
              <w14:schemeClr w14:val="tx1"/>
            </w14:solidFill>
          </w14:textFill>
        </w:rPr>
        <w:t>如果行数不够，请自行增加；</w:t>
      </w:r>
    </w:p>
    <w:p w14:paraId="0D8E0DA7">
      <w:pPr>
        <w:bidi w:val="0"/>
        <w:rPr>
          <w:color w:val="000000" w:themeColor="text1"/>
          <w:highlight w:val="none"/>
          <w:lang w:val="zh-CN"/>
          <w14:textFill>
            <w14:solidFill>
              <w14:schemeClr w14:val="tx1"/>
            </w14:solidFill>
          </w14:textFill>
        </w:rPr>
      </w:pPr>
      <w:r>
        <w:rPr>
          <w:rFonts w:hint="eastAsia"/>
          <w:color w:val="000000" w:themeColor="text1"/>
          <w:highlight w:val="none"/>
          <w:lang w:eastAsia="zh-CN"/>
          <w14:textFill>
            <w14:solidFill>
              <w14:schemeClr w14:val="tx1"/>
            </w14:solidFill>
          </w14:textFill>
        </w:rPr>
        <w:t>2.</w:t>
      </w:r>
      <w:r>
        <w:rPr>
          <w:rFonts w:hint="eastAsia"/>
          <w:color w:val="000000" w:themeColor="text1"/>
          <w:highlight w:val="none"/>
          <w:lang w:val="zh-CN"/>
          <w14:textFill>
            <w14:solidFill>
              <w14:schemeClr w14:val="tx1"/>
            </w14:solidFill>
          </w14:textFill>
        </w:rPr>
        <w:t>投标人应</w:t>
      </w:r>
      <w:r>
        <w:rPr>
          <w:rFonts w:hint="eastAsia"/>
          <w:color w:val="000000" w:themeColor="text1"/>
          <w:highlight w:val="none"/>
          <w:lang w:val="en-US" w:eastAsia="zh-CN"/>
          <w14:textFill>
            <w14:solidFill>
              <w14:schemeClr w14:val="tx1"/>
            </w14:solidFill>
          </w14:textFill>
        </w:rPr>
        <w:t>针对第四章采购需求的技术部分内容</w:t>
      </w:r>
      <w:r>
        <w:rPr>
          <w:rFonts w:hint="eastAsia"/>
          <w:color w:val="000000" w:themeColor="text1"/>
          <w:highlight w:val="none"/>
          <w:lang w:val="zh-CN"/>
          <w14:textFill>
            <w14:solidFill>
              <w14:schemeClr w14:val="tx1"/>
            </w14:solidFill>
          </w14:textFill>
        </w:rPr>
        <w:t>逐一说明。</w:t>
      </w:r>
    </w:p>
    <w:p w14:paraId="424187FF">
      <w:pPr>
        <w:bidi w:val="0"/>
        <w:rPr>
          <w:color w:val="000000" w:themeColor="text1"/>
          <w:highlight w:val="none"/>
          <w:lang w:val="zh-CN"/>
          <w14:textFill>
            <w14:solidFill>
              <w14:schemeClr w14:val="tx1"/>
            </w14:solidFill>
          </w14:textFill>
        </w:rPr>
      </w:pPr>
    </w:p>
    <w:p w14:paraId="60DFFD82">
      <w:pPr>
        <w:bidi w:val="0"/>
        <w:rPr>
          <w:color w:val="000000" w:themeColor="text1"/>
          <w:highlight w:val="none"/>
          <w:lang w:val="zh-CN"/>
          <w14:textFill>
            <w14:solidFill>
              <w14:schemeClr w14:val="tx1"/>
            </w14:solidFill>
          </w14:textFill>
        </w:rPr>
      </w:pPr>
    </w:p>
    <w:p w14:paraId="354C87A7">
      <w:pPr>
        <w:bidi w:val="0"/>
        <w:rPr>
          <w:color w:val="000000" w:themeColor="text1"/>
          <w:highlight w:val="none"/>
          <w:lang w:val="zh-CN"/>
          <w14:textFill>
            <w14:solidFill>
              <w14:schemeClr w14:val="tx1"/>
            </w14:solidFill>
          </w14:textFill>
        </w:rPr>
      </w:pPr>
    </w:p>
    <w:p w14:paraId="76F421E6">
      <w:pPr>
        <w:bidi w:val="0"/>
        <w:rPr>
          <w:color w:val="000000" w:themeColor="text1"/>
          <w:highlight w:val="none"/>
          <w:lang w:val="zh-CN"/>
          <w14:textFill>
            <w14:solidFill>
              <w14:schemeClr w14:val="tx1"/>
            </w14:solidFill>
          </w14:textFill>
        </w:rPr>
      </w:pPr>
    </w:p>
    <w:p w14:paraId="689DF2B6">
      <w:pPr>
        <w:bidi w:val="0"/>
        <w:rPr>
          <w:color w:val="000000" w:themeColor="text1"/>
          <w:highlight w:val="none"/>
          <w:lang w:val="zh-CN"/>
          <w14:textFill>
            <w14:solidFill>
              <w14:schemeClr w14:val="tx1"/>
            </w14:solidFill>
          </w14:textFill>
        </w:rPr>
      </w:pPr>
    </w:p>
    <w:p w14:paraId="28510763">
      <w:pPr>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br w:type="page"/>
      </w:r>
    </w:p>
    <w:p w14:paraId="23BFCBBE">
      <w:pPr>
        <w:pStyle w:val="4"/>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目录七、商务条款</w:t>
      </w:r>
      <w:r>
        <w:rPr>
          <w:rFonts w:hint="eastAsia"/>
          <w:color w:val="000000" w:themeColor="text1"/>
          <w:highlight w:val="none"/>
          <w:lang w:val="en-US" w:eastAsia="zh-CN"/>
          <w14:textFill>
            <w14:solidFill>
              <w14:schemeClr w14:val="tx1"/>
            </w14:solidFill>
          </w14:textFill>
        </w:rPr>
        <w:t>偏离</w:t>
      </w:r>
      <w:r>
        <w:rPr>
          <w:rFonts w:hint="eastAsia"/>
          <w:color w:val="000000" w:themeColor="text1"/>
          <w:highlight w:val="none"/>
          <w:lang w:val="zh-CN"/>
          <w14:textFill>
            <w14:solidFill>
              <w14:schemeClr w14:val="tx1"/>
            </w14:solidFill>
          </w14:textFill>
        </w:rPr>
        <w:t>表格式</w:t>
      </w:r>
    </w:p>
    <w:p w14:paraId="75CC773F">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zh-CN"/>
          <w14:textFill>
            <w14:solidFill>
              <w14:schemeClr w14:val="tx1"/>
            </w14:solidFill>
          </w14:textFill>
        </w:rPr>
        <w:t>商务条款</w:t>
      </w:r>
      <w:r>
        <w:rPr>
          <w:rFonts w:hint="eastAsia" w:ascii="Times New Roman" w:hAnsi="Times New Roman" w:eastAsia="宋体"/>
          <w:b/>
          <w:bCs/>
          <w:color w:val="000000" w:themeColor="text1"/>
          <w:highlight w:val="none"/>
          <w:lang w:val="en-US" w:eastAsia="zh-CN"/>
          <w14:textFill>
            <w14:solidFill>
              <w14:schemeClr w14:val="tx1"/>
            </w14:solidFill>
          </w14:textFill>
        </w:rPr>
        <w:t>偏离</w:t>
      </w:r>
      <w:r>
        <w:rPr>
          <w:rFonts w:hint="eastAsia" w:ascii="Times New Roman" w:hAnsi="Times New Roman" w:eastAsia="宋体"/>
          <w:b/>
          <w:bCs/>
          <w:color w:val="000000" w:themeColor="text1"/>
          <w:highlight w:val="none"/>
          <w:lang w:val="zh-CN"/>
          <w14:textFill>
            <w14:solidFill>
              <w14:schemeClr w14:val="tx1"/>
            </w14:solidFill>
          </w14:textFill>
        </w:rPr>
        <w:t>表</w:t>
      </w:r>
    </w:p>
    <w:tbl>
      <w:tblPr>
        <w:tblStyle w:val="15"/>
        <w:tblW w:w="50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41"/>
        <w:gridCol w:w="1538"/>
        <w:gridCol w:w="2747"/>
        <w:gridCol w:w="2558"/>
        <w:gridCol w:w="1305"/>
      </w:tblGrid>
      <w:tr w14:paraId="2B769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blHeader/>
          <w:jc w:val="center"/>
        </w:trPr>
        <w:tc>
          <w:tcPr>
            <w:tcW w:w="2875" w:type="pct"/>
            <w:gridSpan w:val="3"/>
            <w:tcBorders>
              <w:top w:val="single" w:color="auto" w:sz="4" w:space="0"/>
              <w:left w:val="single" w:color="auto" w:sz="4" w:space="0"/>
              <w:right w:val="single" w:color="auto" w:sz="4" w:space="0"/>
            </w:tcBorders>
            <w:noWrap w:val="0"/>
            <w:vAlign w:val="center"/>
          </w:tcPr>
          <w:p w14:paraId="2527E1F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项目名称：</w:t>
            </w:r>
          </w:p>
        </w:tc>
        <w:tc>
          <w:tcPr>
            <w:tcW w:w="2125" w:type="pct"/>
            <w:gridSpan w:val="2"/>
            <w:tcBorders>
              <w:top w:val="single" w:color="auto" w:sz="4" w:space="0"/>
              <w:left w:val="single" w:color="auto" w:sz="4" w:space="0"/>
              <w:right w:val="single" w:color="auto" w:sz="4" w:space="0"/>
            </w:tcBorders>
            <w:noWrap w:val="0"/>
            <w:vAlign w:val="center"/>
          </w:tcPr>
          <w:p w14:paraId="60F9637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项目编号：</w:t>
            </w:r>
          </w:p>
        </w:tc>
      </w:tr>
      <w:tr w14:paraId="41AA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18" w:type="pct"/>
            <w:tcBorders>
              <w:left w:val="single" w:color="auto" w:sz="4" w:space="0"/>
              <w:right w:val="single" w:color="auto" w:sz="4" w:space="0"/>
            </w:tcBorders>
            <w:noWrap w:val="0"/>
            <w:vAlign w:val="center"/>
          </w:tcPr>
          <w:p w14:paraId="5B14D3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序号</w:t>
            </w:r>
          </w:p>
        </w:tc>
        <w:tc>
          <w:tcPr>
            <w:tcW w:w="846" w:type="pct"/>
            <w:tcBorders>
              <w:left w:val="single" w:color="auto" w:sz="4" w:space="0"/>
              <w:right w:val="single" w:color="auto" w:sz="4" w:space="0"/>
            </w:tcBorders>
            <w:noWrap w:val="0"/>
            <w:vAlign w:val="center"/>
          </w:tcPr>
          <w:p w14:paraId="07DEC9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招标文件</w:t>
            </w:r>
          </w:p>
          <w:p w14:paraId="34BBE4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条目号</w:t>
            </w:r>
          </w:p>
        </w:tc>
        <w:tc>
          <w:tcPr>
            <w:tcW w:w="1509" w:type="pct"/>
            <w:tcBorders>
              <w:left w:val="single" w:color="auto" w:sz="4" w:space="0"/>
              <w:right w:val="single" w:color="auto" w:sz="4" w:space="0"/>
            </w:tcBorders>
            <w:noWrap w:val="0"/>
            <w:vAlign w:val="center"/>
          </w:tcPr>
          <w:p w14:paraId="6D1C61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招标文件要求的商务条款</w:t>
            </w:r>
          </w:p>
        </w:tc>
        <w:tc>
          <w:tcPr>
            <w:tcW w:w="1407" w:type="pct"/>
            <w:tcBorders>
              <w:left w:val="single" w:color="auto" w:sz="4" w:space="0"/>
              <w:right w:val="single" w:color="auto" w:sz="4" w:space="0"/>
            </w:tcBorders>
            <w:noWrap w:val="0"/>
            <w:vAlign w:val="center"/>
          </w:tcPr>
          <w:p w14:paraId="2EC87F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投标响应</w:t>
            </w:r>
          </w:p>
        </w:tc>
        <w:tc>
          <w:tcPr>
            <w:tcW w:w="717" w:type="pct"/>
            <w:tcBorders>
              <w:left w:val="single" w:color="auto" w:sz="4" w:space="0"/>
              <w:right w:val="single" w:color="auto" w:sz="4" w:space="0"/>
            </w:tcBorders>
            <w:noWrap w:val="0"/>
            <w:vAlign w:val="center"/>
          </w:tcPr>
          <w:p w14:paraId="7B80B5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偏离</w:t>
            </w:r>
          </w:p>
        </w:tc>
      </w:tr>
      <w:tr w14:paraId="2BDFB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18" w:type="pct"/>
            <w:tcBorders>
              <w:left w:val="single" w:color="auto" w:sz="4" w:space="0"/>
              <w:right w:val="single" w:color="auto" w:sz="4" w:space="0"/>
            </w:tcBorders>
            <w:noWrap w:val="0"/>
            <w:vAlign w:val="center"/>
          </w:tcPr>
          <w:p w14:paraId="38CD617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46" w:type="pct"/>
            <w:tcBorders>
              <w:left w:val="single" w:color="auto" w:sz="4" w:space="0"/>
              <w:right w:val="single" w:color="auto" w:sz="4" w:space="0"/>
            </w:tcBorders>
            <w:noWrap w:val="0"/>
            <w:vAlign w:val="center"/>
          </w:tcPr>
          <w:p w14:paraId="657BD1A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509" w:type="pct"/>
            <w:tcBorders>
              <w:left w:val="single" w:color="auto" w:sz="4" w:space="0"/>
              <w:right w:val="single" w:color="auto" w:sz="4" w:space="0"/>
            </w:tcBorders>
            <w:noWrap w:val="0"/>
            <w:vAlign w:val="center"/>
          </w:tcPr>
          <w:p w14:paraId="793D90E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407" w:type="pct"/>
            <w:tcBorders>
              <w:left w:val="single" w:color="auto" w:sz="4" w:space="0"/>
              <w:right w:val="single" w:color="auto" w:sz="4" w:space="0"/>
            </w:tcBorders>
            <w:noWrap w:val="0"/>
            <w:vAlign w:val="center"/>
          </w:tcPr>
          <w:p w14:paraId="4B8D75E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17" w:type="pct"/>
            <w:tcBorders>
              <w:left w:val="single" w:color="auto" w:sz="4" w:space="0"/>
              <w:right w:val="single" w:color="auto" w:sz="4" w:space="0"/>
            </w:tcBorders>
            <w:noWrap w:val="0"/>
            <w:vAlign w:val="center"/>
          </w:tcPr>
          <w:p w14:paraId="4F3CEC5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7678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18" w:type="pct"/>
            <w:tcBorders>
              <w:left w:val="single" w:color="auto" w:sz="4" w:space="0"/>
              <w:right w:val="single" w:color="auto" w:sz="4" w:space="0"/>
            </w:tcBorders>
            <w:noWrap w:val="0"/>
            <w:vAlign w:val="center"/>
          </w:tcPr>
          <w:p w14:paraId="1A95719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46" w:type="pct"/>
            <w:tcBorders>
              <w:left w:val="single" w:color="auto" w:sz="4" w:space="0"/>
              <w:right w:val="single" w:color="auto" w:sz="4" w:space="0"/>
            </w:tcBorders>
            <w:noWrap w:val="0"/>
            <w:vAlign w:val="center"/>
          </w:tcPr>
          <w:p w14:paraId="3757DC1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509" w:type="pct"/>
            <w:tcBorders>
              <w:left w:val="single" w:color="auto" w:sz="4" w:space="0"/>
              <w:right w:val="single" w:color="auto" w:sz="4" w:space="0"/>
            </w:tcBorders>
            <w:noWrap w:val="0"/>
            <w:vAlign w:val="center"/>
          </w:tcPr>
          <w:p w14:paraId="6C14371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407" w:type="pct"/>
            <w:tcBorders>
              <w:left w:val="single" w:color="auto" w:sz="4" w:space="0"/>
              <w:right w:val="single" w:color="auto" w:sz="4" w:space="0"/>
            </w:tcBorders>
            <w:noWrap w:val="0"/>
            <w:vAlign w:val="center"/>
          </w:tcPr>
          <w:p w14:paraId="7C095F3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17" w:type="pct"/>
            <w:tcBorders>
              <w:left w:val="single" w:color="auto" w:sz="4" w:space="0"/>
              <w:right w:val="single" w:color="auto" w:sz="4" w:space="0"/>
            </w:tcBorders>
            <w:noWrap w:val="0"/>
            <w:vAlign w:val="center"/>
          </w:tcPr>
          <w:p w14:paraId="00E1ED1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4D497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518" w:type="pct"/>
            <w:tcBorders>
              <w:left w:val="single" w:color="auto" w:sz="4" w:space="0"/>
              <w:right w:val="single" w:color="auto" w:sz="4" w:space="0"/>
            </w:tcBorders>
            <w:noWrap w:val="0"/>
            <w:vAlign w:val="center"/>
          </w:tcPr>
          <w:p w14:paraId="767EA8E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46" w:type="pct"/>
            <w:tcBorders>
              <w:left w:val="single" w:color="auto" w:sz="4" w:space="0"/>
              <w:right w:val="single" w:color="auto" w:sz="4" w:space="0"/>
            </w:tcBorders>
            <w:noWrap w:val="0"/>
            <w:vAlign w:val="center"/>
          </w:tcPr>
          <w:p w14:paraId="30C1B6B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509" w:type="pct"/>
            <w:tcBorders>
              <w:left w:val="single" w:color="auto" w:sz="4" w:space="0"/>
              <w:right w:val="single" w:color="auto" w:sz="4" w:space="0"/>
            </w:tcBorders>
            <w:noWrap w:val="0"/>
            <w:vAlign w:val="center"/>
          </w:tcPr>
          <w:p w14:paraId="37EC9FB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407" w:type="pct"/>
            <w:tcBorders>
              <w:left w:val="single" w:color="auto" w:sz="4" w:space="0"/>
              <w:right w:val="single" w:color="auto" w:sz="4" w:space="0"/>
            </w:tcBorders>
            <w:noWrap w:val="0"/>
            <w:vAlign w:val="center"/>
          </w:tcPr>
          <w:p w14:paraId="78AF06E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17" w:type="pct"/>
            <w:tcBorders>
              <w:left w:val="single" w:color="auto" w:sz="4" w:space="0"/>
              <w:right w:val="single" w:color="auto" w:sz="4" w:space="0"/>
            </w:tcBorders>
            <w:noWrap w:val="0"/>
            <w:vAlign w:val="center"/>
          </w:tcPr>
          <w:p w14:paraId="1ABAE68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bl>
    <w:p w14:paraId="693B4A98">
      <w:pPr>
        <w:bidi w:val="0"/>
        <w:rPr>
          <w:color w:val="000000" w:themeColor="text1"/>
          <w:highlight w:val="none"/>
          <w:lang w:val="zh-CN"/>
          <w14:textFill>
            <w14:solidFill>
              <w14:schemeClr w14:val="tx1"/>
            </w14:solidFill>
          </w14:textFill>
        </w:rPr>
      </w:pPr>
    </w:p>
    <w:p w14:paraId="760A44BC">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 xml:space="preserve">投标人名称： </w:t>
      </w:r>
      <w:r>
        <w:rPr>
          <w:color w:val="000000" w:themeColor="text1"/>
          <w:highlight w:val="non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3051847F">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val="zh-CN"/>
          <w14:textFill>
            <w14:solidFill>
              <w14:schemeClr w14:val="tx1"/>
            </w14:solidFill>
          </w14:textFill>
        </w:rPr>
        <w:t>如果行数不够，请自行增加。</w:t>
      </w:r>
    </w:p>
    <w:p w14:paraId="1929EB1E">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val="zh-CN"/>
          <w14:textFill>
            <w14:solidFill>
              <w14:schemeClr w14:val="tx1"/>
            </w14:solidFill>
          </w14:textFill>
        </w:rPr>
        <w:t>投标人应</w:t>
      </w:r>
      <w:r>
        <w:rPr>
          <w:rFonts w:hint="eastAsia"/>
          <w:color w:val="000000" w:themeColor="text1"/>
          <w:highlight w:val="none"/>
          <w:lang w:val="en-US" w:eastAsia="zh-CN"/>
          <w14:textFill>
            <w14:solidFill>
              <w14:schemeClr w14:val="tx1"/>
            </w14:solidFill>
          </w14:textFill>
        </w:rPr>
        <w:t>针对第四章采购需求的商务部分内容</w:t>
      </w:r>
      <w:r>
        <w:rPr>
          <w:rFonts w:hint="eastAsia"/>
          <w:color w:val="000000" w:themeColor="text1"/>
          <w:highlight w:val="none"/>
          <w:lang w:val="zh-CN"/>
          <w14:textFill>
            <w14:solidFill>
              <w14:schemeClr w14:val="tx1"/>
            </w14:solidFill>
          </w14:textFill>
        </w:rPr>
        <w:t>逐一说明。</w:t>
      </w:r>
    </w:p>
    <w:p w14:paraId="7995BD64">
      <w:pPr>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br w:type="page"/>
      </w:r>
    </w:p>
    <w:p w14:paraId="718A8117">
      <w:pPr>
        <w:pStyle w:val="4"/>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目录八</w:t>
      </w:r>
      <w:r>
        <w:rPr>
          <w:rFonts w:hint="eastAsia"/>
          <w:color w:val="000000" w:themeColor="text1"/>
          <w:highlight w:val="none"/>
          <w14:textFill>
            <w14:solidFill>
              <w14:schemeClr w14:val="tx1"/>
            </w14:solidFill>
          </w14:textFill>
        </w:rPr>
        <w:t>、政府采购政策功能</w:t>
      </w:r>
    </w:p>
    <w:p w14:paraId="10852C5F">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（一）</w:t>
      </w:r>
      <w:r>
        <w:rPr>
          <w:rFonts w:hint="eastAsia" w:ascii="Times New Roman" w:hAnsi="Times New Roman" w:eastAsia="宋体"/>
          <w:b/>
          <w:bCs/>
          <w:color w:val="000000" w:themeColor="text1"/>
          <w:highlight w:val="none"/>
          <w:lang w:val="zh-CN"/>
          <w14:textFill>
            <w14:solidFill>
              <w14:schemeClr w14:val="tx1"/>
            </w14:solidFill>
          </w14:textFill>
        </w:rPr>
        <w:t>中小企业声明函（货物）</w:t>
      </w:r>
    </w:p>
    <w:p w14:paraId="7008BAEE">
      <w:pPr>
        <w:bidi w:val="0"/>
        <w:ind w:left="0" w:leftChars="0" w:firstLine="0" w:firstLineChars="0"/>
        <w:rPr>
          <w:rFonts w:hint="eastAsia"/>
          <w:color w:val="000000" w:themeColor="text1"/>
          <w:highlight w:val="none"/>
          <w14:textFill>
            <w14:solidFill>
              <w14:schemeClr w14:val="tx1"/>
            </w14:solidFill>
          </w14:textFill>
        </w:rPr>
      </w:pPr>
    </w:p>
    <w:p w14:paraId="2A8B2F3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本公司（联合体）郑重声明，根据《政府采购促进中小企业发展管理办法》（财库﹝2020﹞46 号）的规定，本公司（联合体）参加</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（单位名称）的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（项目名称）采购活动，提供的货物全部由符合政策要求的中小企业制造。相关企业（含联合体中的中小企业、签订分包意向协议的中小企业） 的具体情况如下：</w:t>
      </w:r>
    </w:p>
    <w:p w14:paraId="285AEE0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行业；制造商为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2117E32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行业；制造商为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1C175AC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4D77CC5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12D1CBC7">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本企业</w:t>
      </w:r>
      <w:r>
        <w:rPr>
          <w:rFonts w:hint="eastAsia"/>
          <w:color w:val="000000" w:themeColor="text1"/>
          <w:highlight w:val="none"/>
          <w14:textFill>
            <w14:solidFill>
              <w14:schemeClr w14:val="tx1"/>
            </w14:solidFill>
          </w14:textFill>
        </w:rPr>
        <w:t>对上述声明内容的真实性负责。如有虚假，将依法承担相应责任。</w:t>
      </w:r>
    </w:p>
    <w:p w14:paraId="5566CE89">
      <w:pPr>
        <w:bidi w:val="0"/>
        <w:rPr>
          <w:rFonts w:hint="eastAsia"/>
          <w:color w:val="000000" w:themeColor="text1"/>
          <w:highlight w:val="none"/>
          <w14:textFill>
            <w14:solidFill>
              <w14:schemeClr w14:val="tx1"/>
            </w14:solidFill>
          </w14:textFill>
        </w:rPr>
      </w:pPr>
    </w:p>
    <w:p w14:paraId="043B4978">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投标人名称（盖章）：</w:t>
      </w:r>
      <w:r>
        <w:rPr>
          <w:rFonts w:hint="eastAsia"/>
          <w:color w:val="000000" w:themeColor="text1"/>
          <w:highlight w:val="none"/>
          <w:lang w:val="en-US" w:eastAsia="zh-CN"/>
          <w14:textFill>
            <w14:solidFill>
              <w14:schemeClr w14:val="tx1"/>
            </w14:solidFill>
          </w14:textFill>
        </w:rPr>
        <w:t xml:space="preserve">        </w:t>
      </w:r>
    </w:p>
    <w:p w14:paraId="692432FD">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482292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1：为方便投标人识别企业规模类型，工业和信息化部组织开发了中小企业规模类型自测小程序，在国务院客户端和工业和信息化部网站上均有链接，投标人可填写企业所属的行业和指标数据自动生成企业规模类型测试结果。</w:t>
      </w:r>
    </w:p>
    <w:p w14:paraId="5F9CCBF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注2：从业人员、营业收入、资产总额填报上一年度数据，无上一年度数据的新成立企业可不填报。</w:t>
      </w:r>
    </w:p>
    <w:p w14:paraId="218DE3E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注3：投标人如不提供此声明函，</w:t>
      </w:r>
      <w:r>
        <w:rPr>
          <w:rFonts w:hint="eastAsia"/>
          <w:color w:val="000000" w:themeColor="text1"/>
          <w:highlight w:val="none"/>
          <w:lang w:val="en-US" w:eastAsia="zh-CN"/>
          <w14:textFill>
            <w14:solidFill>
              <w14:schemeClr w14:val="tx1"/>
            </w14:solidFill>
          </w14:textFill>
        </w:rPr>
        <w:t>不享受中小企业扶持政策</w:t>
      </w:r>
      <w:r>
        <w:rPr>
          <w:rFonts w:hint="eastAsia"/>
          <w:color w:val="000000" w:themeColor="text1"/>
          <w:highlight w:val="none"/>
          <w14:textFill>
            <w14:solidFill>
              <w14:schemeClr w14:val="tx1"/>
            </w14:solidFill>
          </w14:textFill>
        </w:rPr>
        <w:t>。</w:t>
      </w:r>
    </w:p>
    <w:p w14:paraId="2CFDDEDC">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1EAC3CC">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（一）</w:t>
      </w:r>
      <w:r>
        <w:rPr>
          <w:rFonts w:hint="eastAsia" w:ascii="Times New Roman" w:hAnsi="Times New Roman" w:eastAsia="宋体"/>
          <w:b/>
          <w:bCs/>
          <w:color w:val="000000" w:themeColor="text1"/>
          <w:highlight w:val="none"/>
          <w:lang w:val="zh-CN"/>
          <w14:textFill>
            <w14:solidFill>
              <w14:schemeClr w14:val="tx1"/>
            </w14:solidFill>
          </w14:textFill>
        </w:rPr>
        <w:t>中小企业声明函（</w:t>
      </w:r>
      <w:r>
        <w:rPr>
          <w:rFonts w:hint="eastAsia" w:ascii="Times New Roman" w:hAnsi="Times New Roman" w:eastAsia="宋体"/>
          <w:b/>
          <w:bCs/>
          <w:color w:val="000000" w:themeColor="text1"/>
          <w:highlight w:val="none"/>
          <w:lang w:val="en-US" w:eastAsia="zh-CN"/>
          <w14:textFill>
            <w14:solidFill>
              <w14:schemeClr w14:val="tx1"/>
            </w14:solidFill>
          </w14:textFill>
        </w:rPr>
        <w:t>服务/工程</w:t>
      </w:r>
      <w:r>
        <w:rPr>
          <w:rFonts w:hint="eastAsia" w:ascii="Times New Roman" w:hAnsi="Times New Roman" w:eastAsia="宋体"/>
          <w:b/>
          <w:bCs/>
          <w:color w:val="000000" w:themeColor="text1"/>
          <w:highlight w:val="none"/>
          <w:lang w:val="zh-CN"/>
          <w14:textFill>
            <w14:solidFill>
              <w14:schemeClr w14:val="tx1"/>
            </w14:solidFill>
          </w14:textFill>
        </w:rPr>
        <w:t>）</w:t>
      </w:r>
    </w:p>
    <w:p w14:paraId="71142CA1">
      <w:pPr>
        <w:bidi w:val="0"/>
        <w:ind w:left="0" w:leftChars="0" w:firstLine="0" w:firstLineChars="0"/>
        <w:rPr>
          <w:rFonts w:hint="eastAsia"/>
          <w:color w:val="000000" w:themeColor="text1"/>
          <w:highlight w:val="none"/>
          <w14:textFill>
            <w14:solidFill>
              <w14:schemeClr w14:val="tx1"/>
            </w14:solidFill>
          </w14:textFill>
        </w:rPr>
      </w:pPr>
    </w:p>
    <w:p w14:paraId="36DA021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本公司（联合体）郑重声明，根据《政府采购促进中小企业发展管理办法》（财库﹝2020﹞46 号）的规定，本公司（联合体）参加</w:t>
      </w:r>
      <w:r>
        <w:rPr>
          <w:rFonts w:hint="eastAsia"/>
          <w:b/>
          <w:bCs/>
          <w:i/>
          <w:iCs/>
          <w:color w:val="000000" w:themeColor="text1"/>
          <w:highlight w:val="none"/>
          <w:u w:val="single"/>
          <w14:textFill>
            <w14:solidFill>
              <w14:schemeClr w14:val="tx1"/>
            </w14:solidFill>
          </w14:textFill>
        </w:rPr>
        <w:t>（单位名称）</w:t>
      </w:r>
      <w:r>
        <w:rPr>
          <w:rFonts w:hint="eastAsia"/>
          <w:color w:val="000000" w:themeColor="text1"/>
          <w:highlight w:val="none"/>
          <w14:textFill>
            <w14:solidFill>
              <w14:schemeClr w14:val="tx1"/>
            </w14:solidFill>
          </w14:textFill>
        </w:rPr>
        <w:t>的</w:t>
      </w:r>
      <w:r>
        <w:rPr>
          <w:rFonts w:hint="eastAsia"/>
          <w:b/>
          <w:bCs/>
          <w:i/>
          <w:iCs/>
          <w:color w:val="000000" w:themeColor="text1"/>
          <w:highlight w:val="none"/>
          <w:u w:val="single"/>
          <w14:textFill>
            <w14:solidFill>
              <w14:schemeClr w14:val="tx1"/>
            </w14:solidFill>
          </w14:textFill>
        </w:rPr>
        <w:t>（项目名称）</w:t>
      </w:r>
      <w:r>
        <w:rPr>
          <w:rFonts w:hint="eastAsia"/>
          <w:color w:val="000000" w:themeColor="text1"/>
          <w:highlight w:val="none"/>
          <w14:textFill>
            <w14:solidFill>
              <w14:schemeClr w14:val="tx1"/>
            </w14:solidFill>
          </w14:textFill>
        </w:rPr>
        <w:t>采购活动，工程的施工单位全部为符合政策要求的中小企业（或者：服务全部由符合政策要求的中小企业承接）</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相关企业（含联合体中的中小企业、签订分包意向协议的中小企业）的具体情况如下：</w:t>
      </w:r>
    </w:p>
    <w:p w14:paraId="034944C8">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1.</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行业；承建（承接）为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2CBE949F">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2.</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行业；承建（承接）为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1022CFD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3A1B0EB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2538A5DE">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本企业</w:t>
      </w:r>
      <w:r>
        <w:rPr>
          <w:rFonts w:hint="eastAsia"/>
          <w:color w:val="000000" w:themeColor="text1"/>
          <w:highlight w:val="none"/>
          <w14:textFill>
            <w14:solidFill>
              <w14:schemeClr w14:val="tx1"/>
            </w14:solidFill>
          </w14:textFill>
        </w:rPr>
        <w:t>对上述声明内容的真实性负责。如有虚假，将依法承担相应责任。</w:t>
      </w:r>
    </w:p>
    <w:p w14:paraId="4B24C6E7">
      <w:pPr>
        <w:bidi w:val="0"/>
        <w:rPr>
          <w:rFonts w:hint="eastAsia"/>
          <w:color w:val="000000" w:themeColor="text1"/>
          <w:highlight w:val="none"/>
          <w14:textFill>
            <w14:solidFill>
              <w14:schemeClr w14:val="tx1"/>
            </w14:solidFill>
          </w14:textFill>
        </w:rPr>
      </w:pPr>
    </w:p>
    <w:p w14:paraId="0C84FB5A">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企业</w:t>
      </w:r>
      <w:r>
        <w:rPr>
          <w:rFonts w:hint="eastAsia"/>
          <w:color w:val="000000" w:themeColor="text1"/>
          <w:highlight w:val="none"/>
          <w14:textFill>
            <w14:solidFill>
              <w14:schemeClr w14:val="tx1"/>
            </w14:solidFill>
          </w14:textFill>
        </w:rPr>
        <w:t>名称（盖章）：</w:t>
      </w:r>
      <w:r>
        <w:rPr>
          <w:rFonts w:hint="eastAsia"/>
          <w:color w:val="000000" w:themeColor="text1"/>
          <w:highlight w:val="none"/>
          <w:lang w:val="en-US" w:eastAsia="zh-CN"/>
          <w14:textFill>
            <w14:solidFill>
              <w14:schemeClr w14:val="tx1"/>
            </w14:solidFill>
          </w14:textFill>
        </w:rPr>
        <w:t xml:space="preserve">          </w:t>
      </w:r>
    </w:p>
    <w:p w14:paraId="0BA36E04">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6C606D8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1：为方便投标人识别企业规模类型，工业和信息化部组织开发了中小企业规模类型自测小程序，在国务院客户端和工业和信息化部网站上均有链接，投标人可填写企业所属的行业和指标数据自动生成企业规模类型测试结果。</w:t>
      </w:r>
    </w:p>
    <w:p w14:paraId="16DBBE8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注2：从业人员、营业收入、资产总额填报上一年度数据，无上一年度数据的新成立企业可不填报。</w:t>
      </w:r>
    </w:p>
    <w:p w14:paraId="23D048A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注3：投标人如不提供此声明函，</w:t>
      </w:r>
      <w:r>
        <w:rPr>
          <w:rFonts w:hint="eastAsia"/>
          <w:color w:val="000000" w:themeColor="text1"/>
          <w:highlight w:val="none"/>
          <w:lang w:val="en-US" w:eastAsia="zh-CN"/>
          <w14:textFill>
            <w14:solidFill>
              <w14:schemeClr w14:val="tx1"/>
            </w14:solidFill>
          </w14:textFill>
        </w:rPr>
        <w:t>不享受中小企业扶持政策</w:t>
      </w:r>
      <w:r>
        <w:rPr>
          <w:rFonts w:hint="eastAsia"/>
          <w:color w:val="000000" w:themeColor="text1"/>
          <w:highlight w:val="none"/>
          <w14:textFill>
            <w14:solidFill>
              <w14:schemeClr w14:val="tx1"/>
            </w14:solidFill>
          </w14:textFill>
        </w:rPr>
        <w:t>。</w:t>
      </w:r>
    </w:p>
    <w:p w14:paraId="7621C5EC">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EFC3D18">
      <w:pPr>
        <w:bidi w:val="0"/>
        <w:ind w:left="0" w:leftChars="0" w:firstLine="0" w:firstLineChars="0"/>
        <w:jc w:val="both"/>
        <w:rPr>
          <w:rFonts w:hint="eastAsia"/>
          <w:b/>
          <w:bCs/>
          <w:color w:val="000000" w:themeColor="text1"/>
          <w:highlight w:val="none"/>
          <w:lang w:val="en-US"/>
          <w14:textFill>
            <w14:solidFill>
              <w14:schemeClr w14:val="tx1"/>
            </w14:solidFill>
          </w14:textFill>
        </w:rPr>
      </w:pPr>
    </w:p>
    <w:p w14:paraId="6A56AB67">
      <w:pPr>
        <w:bidi w:val="0"/>
        <w:ind w:left="0" w:leftChars="0" w:firstLine="0" w:firstLineChars="0"/>
        <w:jc w:val="center"/>
        <w:rPr>
          <w:b/>
          <w:bCs/>
          <w:color w:val="000000" w:themeColor="text1"/>
          <w:highlight w:val="none"/>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（二）</w:t>
      </w:r>
      <w:r>
        <w:rPr>
          <w:rFonts w:hint="eastAsia"/>
          <w:b/>
          <w:bCs/>
          <w:color w:val="000000" w:themeColor="text1"/>
          <w:highlight w:val="none"/>
          <w:lang w:val="en-US"/>
          <w14:textFill>
            <w14:solidFill>
              <w14:schemeClr w14:val="tx1"/>
            </w14:solidFill>
          </w14:textFill>
        </w:rPr>
        <w:t>残疾人福利性单位声明函</w:t>
      </w:r>
    </w:p>
    <w:p w14:paraId="44FDFE63">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本单位郑重声明，根据《财政部 民政部 中国残疾人联合会关于促进残疾人就业政府采购政策的通知》（财库</w:t>
      </w:r>
      <w:r>
        <w:rPr>
          <w:rFonts w:hint="eastAsia"/>
          <w:color w:val="000000" w:themeColor="text1"/>
          <w:highlight w:val="none"/>
          <w:lang w:eastAsia="zh-CN"/>
          <w14:textFill>
            <w14:solidFill>
              <w14:schemeClr w14:val="tx1"/>
            </w14:solidFill>
          </w14:textFill>
        </w:rPr>
        <w:t>〔2017〕141号</w:t>
      </w:r>
      <w:r>
        <w:rPr>
          <w:rFonts w:hint="eastAsia"/>
          <w:color w:val="000000" w:themeColor="text1"/>
          <w:highlight w:val="none"/>
          <w14:textFill>
            <w14:solidFill>
              <w14:schemeClr w14:val="tx1"/>
            </w14:solidFill>
          </w14:textFill>
        </w:rPr>
        <w:t>）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2DD92B5">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我公司对上述声明的真实性负责。如有虚假，将依法承担相应责任。</w:t>
      </w:r>
    </w:p>
    <w:p w14:paraId="270E815B">
      <w:pPr>
        <w:bidi w:val="0"/>
        <w:rPr>
          <w:color w:val="000000" w:themeColor="text1"/>
          <w:highlight w:val="none"/>
          <w14:textFill>
            <w14:solidFill>
              <w14:schemeClr w14:val="tx1"/>
            </w14:solidFill>
          </w14:textFill>
        </w:rPr>
      </w:pPr>
    </w:p>
    <w:p w14:paraId="5DDF268A">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单位名称：（盖章）</w:t>
      </w:r>
    </w:p>
    <w:p w14:paraId="34DF1954">
      <w:pPr>
        <w:keepNext w:val="0"/>
        <w:keepLines w:val="0"/>
        <w:pageBreakBefore w:val="0"/>
        <w:widowControl w:val="0"/>
        <w:kinsoku/>
        <w:wordWrap w:val="0"/>
        <w:overflowPunct/>
        <w:topLinePunct w:val="0"/>
        <w:autoSpaceDE/>
        <w:autoSpaceDN/>
        <w:bidi w:val="0"/>
        <w:adjustRightInd/>
        <w:snapToGrid/>
        <w:ind w:firstLine="0" w:firstLineChars="0"/>
        <w:jc w:val="right"/>
        <w:textAlignment w:val="auto"/>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067101C7">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注：非残疾人福利性单位无须提供。</w:t>
      </w:r>
    </w:p>
    <w:p w14:paraId="22EC50CF">
      <w:pPr>
        <w:bidi w:val="0"/>
        <w:rPr>
          <w:rFonts w:hint="eastAsia"/>
          <w:color w:val="000000" w:themeColor="text1"/>
          <w:highlight w:val="none"/>
          <w14:textFill>
            <w14:solidFill>
              <w14:schemeClr w14:val="tx1"/>
            </w14:solidFill>
          </w14:textFill>
        </w:rPr>
      </w:pPr>
    </w:p>
    <w:p w14:paraId="41C3ACD6">
      <w:pPr>
        <w:bidi w:val="0"/>
        <w:ind w:left="0" w:leftChars="0" w:firstLine="0" w:firstLineChars="0"/>
        <w:jc w:val="center"/>
        <w:rPr>
          <w:b/>
          <w:bCs/>
          <w:color w:val="000000" w:themeColor="text1"/>
          <w:highlight w:val="none"/>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（三）属于监狱企业的证明文件</w:t>
      </w:r>
    </w:p>
    <w:p w14:paraId="1FB34C46">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提供由省级以上监狱管理局、戒毒管理局（含新疆生产建设兵团）出具的属于监狱企业的证明文件。</w:t>
      </w:r>
    </w:p>
    <w:p w14:paraId="479DAF8D">
      <w:pPr>
        <w:bidi w:val="0"/>
        <w:rPr>
          <w:rFonts w:hint="eastAsia"/>
          <w:color w:val="000000" w:themeColor="text1"/>
          <w:highlight w:val="none"/>
          <w:lang w:val="en-US" w:eastAsia="zh-CN"/>
          <w14:textFill>
            <w14:solidFill>
              <w14:schemeClr w14:val="tx1"/>
            </w14:solidFill>
          </w14:textFill>
        </w:rPr>
      </w:pPr>
    </w:p>
    <w:p w14:paraId="635B193E">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注：非监狱企业无须提供。</w:t>
      </w:r>
    </w:p>
    <w:p w14:paraId="44FBDD9F">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0544DCD">
      <w:pPr>
        <w:bidi w:val="0"/>
        <w:ind w:left="0" w:leftChars="0" w:firstLine="0" w:firstLineChars="0"/>
        <w:jc w:val="center"/>
        <w:rPr>
          <w:rFonts w:hint="eastAsia"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（四）关于符合本国产品标准的声明函</w:t>
      </w:r>
    </w:p>
    <w:p w14:paraId="56FC2D40">
      <w:pPr>
        <w:bidi w:val="0"/>
        <w:rPr>
          <w:rFonts w:hint="eastAsia"/>
          <w:color w:val="000000" w:themeColor="text1"/>
          <w:highlight w:val="none"/>
          <w:lang w:val="en-US" w:eastAsia="zh-CN"/>
          <w14:textFill>
            <w14:solidFill>
              <w14:schemeClr w14:val="tx1"/>
            </w14:solidFill>
          </w14:textFill>
        </w:rPr>
      </w:pPr>
    </w:p>
    <w:p w14:paraId="6B06462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68593C5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b/>
          <w:bCs/>
          <w:color w:val="000000" w:themeColor="text1"/>
          <w:highlight w:val="none"/>
          <w:u w:val="single"/>
          <w14:textFill>
            <w14:solidFill>
              <w14:schemeClr w14:val="tx1"/>
            </w14:solidFill>
          </w14:textFill>
        </w:rPr>
        <w:t>（产品名称1）</w:t>
      </w:r>
      <w:r>
        <w:rPr>
          <w:rFonts w:hint="eastAsia"/>
          <w:b/>
          <w:bCs/>
          <w:color w:val="000000" w:themeColor="text1"/>
          <w:highlight w:val="none"/>
          <w:u w:val="single"/>
          <w:vertAlign w:val="superscript"/>
          <w14:textFill>
            <w14:solidFill>
              <w14:schemeClr w14:val="tx1"/>
            </w14:solidFill>
          </w14:textFill>
        </w:rPr>
        <w:t>1</w:t>
      </w:r>
      <w:r>
        <w:rPr>
          <w:rFonts w:hint="eastAsia"/>
          <w:color w:val="000000" w:themeColor="text1"/>
          <w:highlight w:val="none"/>
          <w14:textFill>
            <w14:solidFill>
              <w14:schemeClr w14:val="tx1"/>
            </w14:solidFill>
          </w14:textFill>
        </w:rPr>
        <w:t>，生产厂为</w:t>
      </w:r>
      <w:r>
        <w:rPr>
          <w:rFonts w:hint="eastAsia"/>
          <w:b/>
          <w:bCs/>
          <w:color w:val="000000" w:themeColor="text1"/>
          <w:highlight w:val="none"/>
          <w:u w:val="single"/>
          <w14:textFill>
            <w14:solidFill>
              <w14:schemeClr w14:val="tx1"/>
            </w14:solidFill>
          </w14:textFill>
        </w:rPr>
        <w:t>（厂名）</w:t>
      </w:r>
      <w:r>
        <w:rPr>
          <w:rFonts w:hint="eastAsia" w:ascii="Times New Roman" w:hAnsi="Times New Roman" w:eastAsia="宋体"/>
          <w:b/>
          <w:bCs/>
          <w:color w:val="000000" w:themeColor="text1"/>
          <w:highlight w:val="none"/>
          <w:u w:val="single"/>
          <w:vertAlign w:val="superscript"/>
          <w14:textFill>
            <w14:solidFill>
              <w14:schemeClr w14:val="tx1"/>
            </w14:solidFill>
          </w14:textFill>
        </w:rPr>
        <w:t>2</w:t>
      </w:r>
      <w:r>
        <w:rPr>
          <w:rFonts w:hint="eastAsia"/>
          <w:color w:val="000000" w:themeColor="text1"/>
          <w:highlight w:val="none"/>
          <w14:textFill>
            <w14:solidFill>
              <w14:schemeClr w14:val="tx1"/>
            </w14:solidFill>
          </w14:textFill>
        </w:rPr>
        <w:t>，厂址为</w:t>
      </w:r>
      <w:r>
        <w:rPr>
          <w:rFonts w:hint="eastAsia"/>
          <w:b/>
          <w:bCs/>
          <w:color w:val="000000" w:themeColor="text1"/>
          <w:highlight w:val="none"/>
          <w:u w:val="single"/>
          <w14:textFill>
            <w14:solidFill>
              <w14:schemeClr w14:val="tx1"/>
            </w14:solidFill>
          </w14:textFill>
        </w:rPr>
        <w:t>（生产厂址）</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的中国境内生产的组件成本占比≥</w:t>
      </w:r>
      <w:r>
        <w:rPr>
          <w:rFonts w:hint="eastAsia"/>
          <w:b/>
          <w:bCs/>
          <w:strike/>
          <w:dstrike w:val="0"/>
          <w:color w:val="000000" w:themeColor="text1"/>
          <w:highlight w:val="none"/>
          <w:u w:val="single"/>
          <w14:textFill>
            <w14:solidFill>
              <w14:schemeClr w14:val="tx1"/>
            </w14:solidFill>
          </w14:textFill>
        </w:rPr>
        <w:t>（规定</w:t>
      </w:r>
      <w:r>
        <w:rPr>
          <w:b/>
          <w:bCs/>
          <w:strike/>
          <w:dstrike w:val="0"/>
          <w:color w:val="000000" w:themeColor="text1"/>
          <w:highlight w:val="none"/>
          <w:u w:val="single"/>
          <w14:textFill>
            <w14:solidFill>
              <w14:schemeClr w14:val="tx1"/>
            </w14:solidFill>
          </w14:textFill>
        </w:rPr>
        <w:t>比例</w:t>
      </w:r>
      <w:r>
        <w:rPr>
          <w:rFonts w:hint="eastAsia"/>
          <w:b/>
          <w:bCs/>
          <w:strike/>
          <w:dstrike w:val="0"/>
          <w:color w:val="000000" w:themeColor="text1"/>
          <w:highlight w:val="none"/>
          <w:u w:val="single"/>
          <w14:textFill>
            <w14:solidFill>
              <w14:schemeClr w14:val="tx1"/>
            </w14:solidFill>
          </w14:textFill>
        </w:rPr>
        <w:t>）</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w:t>
      </w:r>
      <w:r>
        <w:rPr>
          <w:b/>
          <w:bCs/>
          <w:strike/>
          <w:dstrike w:val="0"/>
          <w:color w:val="000000" w:themeColor="text1"/>
          <w:highlight w:val="none"/>
          <w:u w:val="single"/>
          <w14:textFill>
            <w14:solidFill>
              <w14:schemeClr w14:val="tx1"/>
            </w14:solidFill>
          </w14:textFill>
        </w:rPr>
        <w:t>组件</w:t>
      </w:r>
      <w:r>
        <w:rPr>
          <w:rFonts w:hint="eastAsia"/>
          <w:b/>
          <w:bCs/>
          <w:strike/>
          <w:dstrike w:val="0"/>
          <w:color w:val="000000" w:themeColor="text1"/>
          <w:highlight w:val="none"/>
          <w:u w:val="single"/>
          <w14:textFill>
            <w14:solidFill>
              <w14:schemeClr w14:val="tx1"/>
            </w14:solidFill>
          </w14:textFill>
        </w:rPr>
        <w:t>）</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4</w:t>
      </w:r>
      <w:r>
        <w:rPr>
          <w:rFonts w:hint="eastAsia"/>
          <w:color w:val="000000" w:themeColor="text1"/>
          <w:highlight w:val="none"/>
          <w14:textFill>
            <w14:solidFill>
              <w14:schemeClr w14:val="tx1"/>
            </w14:solidFill>
          </w14:textFill>
        </w:rPr>
        <w:t>在中国境内生产。</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（关键工序）</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5</w:t>
      </w:r>
      <w:r>
        <w:rPr>
          <w:rFonts w:hint="eastAsia"/>
          <w:color w:val="000000" w:themeColor="text1"/>
          <w:highlight w:val="none"/>
          <w14:textFill>
            <w14:solidFill>
              <w14:schemeClr w14:val="tx1"/>
            </w14:solidFill>
          </w14:textFill>
        </w:rPr>
        <w:t>在中国境内完成。</w:t>
      </w:r>
    </w:p>
    <w:p w14:paraId="1798352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b/>
          <w:bCs/>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，生产厂为</w:t>
      </w:r>
      <w:r>
        <w:rPr>
          <w:rFonts w:hint="eastAsia"/>
          <w:b/>
          <w:bCs/>
          <w:color w:val="000000" w:themeColor="text1"/>
          <w:highlight w:val="none"/>
          <w:u w:val="single"/>
          <w14:textFill>
            <w14:solidFill>
              <w14:schemeClr w14:val="tx1"/>
            </w14:solidFill>
          </w14:textFill>
        </w:rPr>
        <w:t>（厂名）</w:t>
      </w:r>
      <w:r>
        <w:rPr>
          <w:rFonts w:hint="eastAsia"/>
          <w:color w:val="000000" w:themeColor="text1"/>
          <w:highlight w:val="none"/>
          <w14:textFill>
            <w14:solidFill>
              <w14:schemeClr w14:val="tx1"/>
            </w14:solidFill>
          </w14:textFill>
        </w:rPr>
        <w:t>，厂址为</w:t>
      </w:r>
      <w:r>
        <w:rPr>
          <w:rFonts w:hint="eastAsia"/>
          <w:b/>
          <w:bCs/>
          <w:color w:val="000000" w:themeColor="text1"/>
          <w:highlight w:val="none"/>
          <w:u w:val="single"/>
          <w14:textFill>
            <w14:solidFill>
              <w14:schemeClr w14:val="tx1"/>
            </w14:solidFill>
          </w14:textFill>
        </w:rPr>
        <w:t>（生产厂址）</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的中国境内生产的组件成本占比≥</w:t>
      </w:r>
      <w:r>
        <w:rPr>
          <w:rFonts w:hint="eastAsia"/>
          <w:b/>
          <w:bCs/>
          <w:strike/>
          <w:dstrike w:val="0"/>
          <w:color w:val="000000" w:themeColor="text1"/>
          <w:highlight w:val="none"/>
          <w:u w:val="single"/>
          <w14:textFill>
            <w14:solidFill>
              <w14:schemeClr w14:val="tx1"/>
            </w14:solidFill>
          </w14:textFill>
        </w:rPr>
        <w:t>（规定</w:t>
      </w:r>
      <w:r>
        <w:rPr>
          <w:b/>
          <w:bCs/>
          <w:strike/>
          <w:dstrike w:val="0"/>
          <w:color w:val="000000" w:themeColor="text1"/>
          <w:highlight w:val="none"/>
          <w:u w:val="single"/>
          <w14:textFill>
            <w14:solidFill>
              <w14:schemeClr w14:val="tx1"/>
            </w14:solidFill>
          </w14:textFill>
        </w:rPr>
        <w:t>比例</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w:t>
      </w:r>
      <w:r>
        <w:rPr>
          <w:b/>
          <w:bCs/>
          <w:strike/>
          <w:dstrike w:val="0"/>
          <w:color w:val="000000" w:themeColor="text1"/>
          <w:highlight w:val="none"/>
          <w:u w:val="single"/>
          <w14:textFill>
            <w14:solidFill>
              <w14:schemeClr w14:val="tx1"/>
            </w14:solidFill>
          </w14:textFill>
        </w:rPr>
        <w:t>组件</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在中国境内生产。</w:t>
      </w:r>
      <w:r>
        <w:rPr>
          <w:rFonts w:hint="eastAsia"/>
          <w:b/>
          <w:bCs/>
          <w:strike/>
          <w:dstrike w:val="0"/>
          <w:color w:val="000000" w:themeColor="text1"/>
          <w:highlight w:val="none"/>
          <w:u w:val="single"/>
          <w14:textFill>
            <w14:solidFill>
              <w14:schemeClr w14:val="tx1"/>
            </w14:solidFill>
          </w14:textFill>
        </w:rPr>
        <w:t>（产品名称</w:t>
      </w:r>
      <w:r>
        <w:rPr>
          <w:rFonts w:hint="eastAsia"/>
          <w:b/>
          <w:bCs/>
          <w:strike/>
          <w:dstrike w:val="0"/>
          <w:color w:val="000000" w:themeColor="text1"/>
          <w:highlight w:val="none"/>
          <w:u w:val="single"/>
          <w:lang w:val="en-US" w:eastAsia="zh-CN"/>
          <w14:textFill>
            <w14:solidFill>
              <w14:schemeClr w14:val="tx1"/>
            </w14:solidFill>
          </w14:textFill>
        </w:rPr>
        <w:t>2</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（关键工序）</w:t>
      </w:r>
      <w:r>
        <w:rPr>
          <w:rFonts w:hint="eastAsia"/>
          <w:color w:val="000000" w:themeColor="text1"/>
          <w:highlight w:val="none"/>
          <w14:textFill>
            <w14:solidFill>
              <w14:schemeClr w14:val="tx1"/>
            </w14:solidFill>
          </w14:textFill>
        </w:rPr>
        <w:t>在中国境内完成。</w:t>
      </w:r>
    </w:p>
    <w:p w14:paraId="0EE8CDA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38F36D9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本公司（单位）对上述声明内容的真实性负责。如有虚假，愿承担相应法律责任。</w:t>
      </w:r>
    </w:p>
    <w:p w14:paraId="3B87B0BB">
      <w:pPr>
        <w:bidi w:val="0"/>
        <w:rPr>
          <w:rFonts w:hint="eastAsia"/>
          <w:color w:val="000000" w:themeColor="text1"/>
          <w:highlight w:val="none"/>
          <w14:textFill>
            <w14:solidFill>
              <w14:schemeClr w14:val="tx1"/>
            </w14:solidFill>
          </w14:textFill>
        </w:rPr>
      </w:pPr>
    </w:p>
    <w:p w14:paraId="46F1F4CC">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公司（单位）名称（盖章）：</w:t>
      </w:r>
    </w:p>
    <w:p w14:paraId="2BB5264E">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2FC4E0D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__________________</w:t>
      </w:r>
    </w:p>
    <w:p w14:paraId="5F7BB91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1.产品如有型号，请在“产品名称”栏一并填写。</w:t>
      </w:r>
    </w:p>
    <w:p w14:paraId="3FEE022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2.生产厂名与厂址应与生产厂营业执照载明的相关信息保持一致。</w:t>
      </w:r>
    </w:p>
    <w:p w14:paraId="639BA8F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3.该产品的中国境内生产的组件成本占比相关要求实施前，“规定比例”栏可不填，下同。</w:t>
      </w:r>
    </w:p>
    <w:p w14:paraId="6BA4B56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4.该产品的关键组件要求实施前，“关键组件”栏可不填，下同。</w:t>
      </w:r>
    </w:p>
    <w:p w14:paraId="4CEFC3FE">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5.该产品的关键工序要求实施前，“关键工序”栏可不填，下同。</w:t>
      </w:r>
    </w:p>
    <w:p w14:paraId="0A365348">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6.用</w:t>
      </w:r>
      <w:r>
        <w:rPr>
          <w:rFonts w:hint="eastAsia"/>
          <w:color w:val="000000" w:themeColor="text1"/>
          <w:highlight w:val="none"/>
          <w:lang w:val="en-US" w:eastAsia="zh-CN"/>
          <w14:textFill>
            <w14:solidFill>
              <w14:schemeClr w14:val="tx1"/>
            </w14:solidFill>
          </w14:textFill>
        </w:rPr>
        <w:t>删除线</w:t>
      </w:r>
      <w:r>
        <w:rPr>
          <w:rFonts w:hint="eastAsia"/>
          <w:color w:val="000000" w:themeColor="text1"/>
          <w:highlight w:val="none"/>
          <w14:textFill>
            <w14:solidFill>
              <w14:schemeClr w14:val="tx1"/>
            </w14:solidFill>
          </w14:textFill>
        </w:rPr>
        <w:t>划除的地方无需填写。</w:t>
      </w:r>
    </w:p>
    <w:p w14:paraId="2978C28E">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CA30F26">
      <w:pPr>
        <w:pStyle w:val="4"/>
        <w:bidi w:val="0"/>
        <w:ind w:left="0" w:leftChars="0"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九</w:t>
      </w:r>
      <w:r>
        <w:rPr>
          <w:rFonts w:hint="eastAsia"/>
          <w:color w:val="000000" w:themeColor="text1"/>
          <w:highlight w:val="none"/>
          <w14:textFill>
            <w14:solidFill>
              <w14:schemeClr w14:val="tx1"/>
            </w14:solidFill>
          </w14:textFill>
        </w:rPr>
        <w:t>、项目实施方案</w:t>
      </w:r>
    </w:p>
    <w:p w14:paraId="21AF58B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color w:val="000000" w:themeColor="text1"/>
          <w:highlight w:val="none"/>
          <w14:textFill>
            <w14:solidFill>
              <w14:schemeClr w14:val="tx1"/>
            </w14:solidFill>
          </w14:textFill>
        </w:rPr>
      </w:pPr>
      <w:r>
        <w:rPr>
          <w:rFonts w:hint="eastAsia"/>
          <w:color w:val="000000" w:themeColor="text1"/>
          <w:highlight w:val="none"/>
          <w:lang w:val="zh-CN"/>
          <w14:textFill>
            <w14:solidFill>
              <w14:schemeClr w14:val="tx1"/>
            </w14:solidFill>
          </w14:textFill>
        </w:rPr>
        <w:t>项目实施方案（若有）</w:t>
      </w:r>
    </w:p>
    <w:p w14:paraId="045153E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color w:val="000000" w:themeColor="text1"/>
          <w:highlight w:val="none"/>
          <w14:textFill>
            <w14:solidFill>
              <w14:schemeClr w14:val="tx1"/>
            </w14:solidFill>
          </w14:textFill>
        </w:rPr>
      </w:pPr>
    </w:p>
    <w:p w14:paraId="26E56AB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color w:val="000000" w:themeColor="text1"/>
          <w:highlight w:val="none"/>
          <w14:textFill>
            <w14:solidFill>
              <w14:schemeClr w14:val="tx1"/>
            </w14:solidFill>
          </w14:textFill>
        </w:rPr>
      </w:pPr>
    </w:p>
    <w:p w14:paraId="6A9DDBF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color w:val="000000" w:themeColor="text1"/>
          <w:highlight w:val="none"/>
          <w14:textFill>
            <w14:solidFill>
              <w14:schemeClr w14:val="tx1"/>
            </w14:solidFill>
          </w14:textFill>
        </w:rPr>
      </w:pPr>
    </w:p>
    <w:p w14:paraId="418C844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color w:val="000000" w:themeColor="text1"/>
          <w:highlight w:val="none"/>
          <w14:textFill>
            <w14:solidFill>
              <w14:schemeClr w14:val="tx1"/>
            </w14:solidFill>
          </w14:textFill>
        </w:rPr>
      </w:pPr>
    </w:p>
    <w:p w14:paraId="11353E8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color w:val="000000" w:themeColor="text1"/>
          <w:highlight w:val="none"/>
          <w14:textFill>
            <w14:solidFill>
              <w14:schemeClr w14:val="tx1"/>
            </w14:solidFill>
          </w14:textFill>
        </w:rPr>
      </w:pPr>
    </w:p>
    <w:p w14:paraId="241DB9E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color w:val="000000" w:themeColor="text1"/>
          <w:highlight w:val="none"/>
          <w14:textFill>
            <w14:solidFill>
              <w14:schemeClr w14:val="tx1"/>
            </w14:solidFill>
          </w14:textFill>
        </w:rPr>
      </w:pPr>
    </w:p>
    <w:p w14:paraId="6793DD8C">
      <w:pPr>
        <w:pStyle w:val="4"/>
        <w:bidi w:val="0"/>
        <w:ind w:left="0" w:leftChars="0" w:firstLine="0" w:firstLineChars="0"/>
        <w:rPr>
          <w:rFonts w:hint="eastAsia" w:eastAsia="宋体"/>
          <w:color w:val="000000" w:themeColor="text1"/>
          <w:highlight w:val="none"/>
          <w14:textFill>
            <w14:solidFill>
              <w14:schemeClr w14:val="tx1"/>
            </w14:solidFill>
          </w14:textFill>
        </w:rPr>
      </w:pPr>
      <w:r>
        <w:rPr>
          <w:rFonts w:hint="eastAsia" w:eastAsia="宋体"/>
          <w:color w:val="000000" w:themeColor="text1"/>
          <w:highlight w:val="none"/>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十</w:t>
      </w:r>
      <w:r>
        <w:rPr>
          <w:rFonts w:hint="eastAsia" w:eastAsia="宋体"/>
          <w:color w:val="000000" w:themeColor="text1"/>
          <w:highlight w:val="none"/>
          <w14:textFill>
            <w14:solidFill>
              <w14:schemeClr w14:val="tx1"/>
            </w14:solidFill>
          </w14:textFill>
        </w:rPr>
        <w:t>、投标需要的其他证明文件及材料</w:t>
      </w:r>
    </w:p>
    <w:p w14:paraId="1D786A4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olor w:val="000000" w:themeColor="text1"/>
          <w:highlight w:val="none"/>
          <w:lang w:val="zh-CN"/>
          <w14:textFill>
            <w14:solidFill>
              <w14:schemeClr w14:val="tx1"/>
            </w14:solidFill>
          </w14:textFill>
        </w:rPr>
      </w:pPr>
      <w:r>
        <w:rPr>
          <w:rFonts w:hint="eastAsia" w:ascii="Times New Roman" w:hAnsi="Times New Roman" w:eastAsia="宋体"/>
          <w:color w:val="000000" w:themeColor="text1"/>
          <w:highlight w:val="none"/>
          <w:lang w:val="zh-CN"/>
          <w14:textFill>
            <w14:solidFill>
              <w14:schemeClr w14:val="tx1"/>
            </w14:solidFill>
          </w14:textFill>
        </w:rPr>
        <w:t>投标需要的其他证明文件及材料（若有）</w:t>
      </w:r>
    </w:p>
    <w:p w14:paraId="6113837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olor w:val="000000" w:themeColor="text1"/>
          <w:highlight w:val="none"/>
          <w:lang w:val="en-US" w:eastAsia="zh-CN"/>
          <w14:textFill>
            <w14:solidFill>
              <w14:schemeClr w14:val="tx1"/>
            </w14:solidFill>
          </w14:textFill>
        </w:rPr>
      </w:pPr>
    </w:p>
    <w:sectPr>
      <w:headerReference r:id="rId5" w:type="default"/>
      <w:footerReference r:id="rId6" w:type="default"/>
      <w:pgSz w:w="11906" w:h="16838"/>
      <w:pgMar w:top="1417" w:right="1417" w:bottom="1417" w:left="141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ACEB6">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573FAC">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3573FAC">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8C4E0">
    <w:pPr>
      <w:pStyle w:val="12"/>
      <w:ind w:left="0" w:leftChars="0" w:firstLine="0" w:firstLineChars="0"/>
      <w:jc w:val="left"/>
    </w:pPr>
    <w:r>
      <w:drawing>
        <wp:inline distT="0" distB="0" distL="114300" distR="114300">
          <wp:extent cx="1377315" cy="238760"/>
          <wp:effectExtent l="0" t="0" r="9525" b="5080"/>
          <wp:docPr id="2" name="图片 1" descr="c826bae80687e3a7b3b8bc243736336"/>
          <wp:cNvGraphicFramePr/>
          <a:graphic xmlns:a="http://schemas.openxmlformats.org/drawingml/2006/main">
            <a:graphicData uri="http://schemas.openxmlformats.org/drawingml/2006/picture">
              <pic:pic xmlns:pic="http://schemas.openxmlformats.org/drawingml/2006/picture">
                <pic:nvPicPr>
                  <pic:cNvPr id="2" name="图片 1" descr="c826bae80687e3a7b3b8bc243736336"/>
                  <pic:cNvPicPr/>
                </pic:nvPicPr>
                <pic:blipFill>
                  <a:blip r:embed="rId1"/>
                  <a:stretch>
                    <a:fillRect/>
                  </a:stretch>
                </pic:blipFill>
                <pic:spPr>
                  <a:xfrm>
                    <a:off x="0" y="0"/>
                    <a:ext cx="1377315" cy="238760"/>
                  </a:xfrm>
                  <a:prstGeom prst="rect">
                    <a:avLst/>
                  </a:prstGeom>
                  <a:noFill/>
                  <a:ln>
                    <a:noFill/>
                  </a:ln>
                </pic:spPr>
              </pic:pic>
            </a:graphicData>
          </a:graphic>
        </wp:inline>
      </w:drawing>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ascii="微软雅黑" w:hAnsi="微软雅黑" w:eastAsia="微软雅黑"/>
        <w:b/>
        <w:bCs/>
        <w:sz w:val="21"/>
        <w:szCs w:val="21"/>
      </w:rPr>
      <w:t>认真 高效 廉洁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章"/>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pStyle w:val="5"/>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C570AB"/>
    <w:rsid w:val="06051266"/>
    <w:rsid w:val="0D2C78E2"/>
    <w:rsid w:val="11785740"/>
    <w:rsid w:val="1BF40817"/>
    <w:rsid w:val="33C12A99"/>
    <w:rsid w:val="3487691D"/>
    <w:rsid w:val="3BD17633"/>
    <w:rsid w:val="3C1A452D"/>
    <w:rsid w:val="40042C13"/>
    <w:rsid w:val="42954BE0"/>
    <w:rsid w:val="47196AE5"/>
    <w:rsid w:val="4A954692"/>
    <w:rsid w:val="51FE2F14"/>
    <w:rsid w:val="56EB6DE6"/>
    <w:rsid w:val="5A8E79A0"/>
    <w:rsid w:val="5FF422AB"/>
    <w:rsid w:val="60C767CF"/>
    <w:rsid w:val="60F400A5"/>
    <w:rsid w:val="61DF3A9F"/>
    <w:rsid w:val="631105C3"/>
    <w:rsid w:val="65FE3C41"/>
    <w:rsid w:val="6EF75A4D"/>
    <w:rsid w:val="70287175"/>
    <w:rsid w:val="7B07144F"/>
    <w:rsid w:val="7BEF286C"/>
    <w:rsid w:val="7DB93198"/>
    <w:rsid w:val="7E495EDA"/>
    <w:rsid w:val="7F374A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420" w:firstLineChars="200"/>
      <w:jc w:val="left"/>
    </w:pPr>
    <w:rPr>
      <w:rFonts w:ascii="Times New Roman" w:hAnsi="Times New Roman" w:eastAsia="宋体" w:cstheme="minorBidi"/>
      <w:kern w:val="2"/>
      <w:sz w:val="24"/>
      <w:szCs w:val="24"/>
      <w:lang w:val="en-US" w:eastAsia="zh-CN" w:bidi="ar-SA"/>
    </w:rPr>
  </w:style>
  <w:style w:type="paragraph" w:styleId="3">
    <w:name w:val="heading 1"/>
    <w:basedOn w:val="1"/>
    <w:next w:val="1"/>
    <w:qFormat/>
    <w:uiPriority w:val="0"/>
    <w:pPr>
      <w:keepNext/>
      <w:keepLines/>
      <w:spacing w:beforeLines="0" w:beforeAutospacing="0" w:after="100" w:afterLines="0" w:afterAutospacing="0" w:line="240" w:lineRule="auto"/>
      <w:ind w:firstLine="0" w:firstLineChars="0"/>
      <w:jc w:val="center"/>
      <w:outlineLvl w:val="0"/>
    </w:pPr>
    <w:rPr>
      <w:b/>
      <w:kern w:val="44"/>
      <w:sz w:val="44"/>
    </w:rPr>
  </w:style>
  <w:style w:type="paragraph" w:styleId="4">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宋体"/>
      <w:b/>
      <w:sz w:val="24"/>
    </w:rPr>
  </w:style>
  <w:style w:type="paragraph" w:styleId="5">
    <w:name w:val="heading 4"/>
    <w:basedOn w:val="1"/>
    <w:next w:val="1"/>
    <w:qFormat/>
    <w:uiPriority w:val="99"/>
    <w:pPr>
      <w:keepNext/>
      <w:keepLines/>
      <w:numPr>
        <w:ilvl w:val="3"/>
        <w:numId w:val="1"/>
      </w:numPr>
      <w:spacing w:before="280" w:after="290" w:line="376" w:lineRule="auto"/>
      <w:outlineLvl w:val="3"/>
    </w:pPr>
    <w:rPr>
      <w:rFonts w:ascii="Cambria" w:hAnsi="Cambria"/>
      <w:b/>
      <w:bCs/>
      <w:kern w:val="0"/>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index 4"/>
    <w:basedOn w:val="1"/>
    <w:next w:val="1"/>
    <w:qFormat/>
    <w:uiPriority w:val="99"/>
    <w:pPr>
      <w:ind w:left="600" w:leftChars="600"/>
    </w:pPr>
    <w:rPr>
      <w:rFonts w:ascii="Calibri" w:hAnsi="Calibri" w:eastAsia="宋体" w:cs="Times New Roman"/>
      <w:szCs w:val="24"/>
    </w:rPr>
  </w:style>
  <w:style w:type="paragraph" w:styleId="6">
    <w:name w:val="Normal Indent"/>
    <w:basedOn w:val="1"/>
    <w:qFormat/>
    <w:uiPriority w:val="99"/>
    <w:pPr>
      <w:ind w:firstLine="420"/>
    </w:pPr>
    <w:rPr>
      <w:szCs w:val="20"/>
    </w:rPr>
  </w:style>
  <w:style w:type="paragraph" w:styleId="7">
    <w:name w:val="annotation text"/>
    <w:basedOn w:val="1"/>
    <w:qFormat/>
    <w:uiPriority w:val="0"/>
    <w:pPr>
      <w:jc w:val="left"/>
    </w:pPr>
  </w:style>
  <w:style w:type="paragraph" w:styleId="8">
    <w:name w:val="Body Text"/>
    <w:basedOn w:val="1"/>
    <w:qFormat/>
    <w:uiPriority w:val="1"/>
    <w:pPr>
      <w:adjustRightInd w:val="0"/>
      <w:spacing w:before="100" w:after="100" w:line="300" w:lineRule="auto"/>
      <w:ind w:firstLine="1044" w:firstLineChars="200"/>
      <w:jc w:val="both"/>
    </w:pPr>
    <w:rPr>
      <w:rFonts w:ascii="Times New Roman" w:hAnsi="Times New Roman" w:cs="Times New Roman"/>
      <w:kern w:val="2"/>
      <w:sz w:val="24"/>
      <w:szCs w:val="24"/>
      <w:lang w:bidi="ar-SA"/>
    </w:rPr>
  </w:style>
  <w:style w:type="paragraph" w:styleId="9">
    <w:name w:val="Body Text Indent"/>
    <w:basedOn w:val="1"/>
    <w:qFormat/>
    <w:uiPriority w:val="99"/>
    <w:pPr>
      <w:spacing w:after="120"/>
      <w:ind w:left="420" w:leftChars="200"/>
    </w:pPr>
    <w:rPr>
      <w:rFonts w:ascii="Times New Roman" w:hAnsi="Times New Roman" w:eastAsia="宋体"/>
      <w:kern w:val="0"/>
    </w:rPr>
  </w:style>
  <w:style w:type="paragraph" w:styleId="10">
    <w:name w:val="Balloon Text"/>
    <w:basedOn w:val="1"/>
    <w:qFormat/>
    <w:uiPriority w:val="99"/>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Body Text First Indent 2"/>
    <w:basedOn w:val="9"/>
    <w:qFormat/>
    <w:uiPriority w:val="0"/>
    <w:pPr>
      <w:spacing w:line="360" w:lineRule="auto"/>
      <w:ind w:firstLine="420" w:firstLineChars="200"/>
    </w:pPr>
    <w:rPr>
      <w:rFonts w:ascii="宋体" w:hAnsi="宋体" w:eastAsia="宋体"/>
      <w:sz w:val="21"/>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Emphasis"/>
    <w:qFormat/>
    <w:uiPriority w:val="20"/>
    <w:rPr>
      <w:b/>
      <w:i/>
      <w:spacing w:val="10"/>
      <w:shd w:val="clear" w:color="auto" w:fill="auto"/>
    </w:rPr>
  </w:style>
  <w:style w:type="character" w:customStyle="1" w:styleId="19">
    <w:name w:val="font01"/>
    <w:qFormat/>
    <w:uiPriority w:val="0"/>
    <w:rPr>
      <w:rFonts w:hint="eastAsia" w:ascii="宋体" w:hAnsi="宋体" w:eastAsia="宋体" w:cs="宋体"/>
      <w:color w:val="000000"/>
      <w:sz w:val="21"/>
      <w:szCs w:val="21"/>
      <w:u w:val="none"/>
    </w:rPr>
  </w:style>
  <w:style w:type="paragraph" w:customStyle="1" w:styleId="20">
    <w:name w:val="彩色列表 - 强调文字颜色 11"/>
    <w:qFormat/>
    <w:uiPriority w:val="0"/>
    <w:pPr>
      <w:spacing w:before="100" w:after="100" w:line="276" w:lineRule="auto"/>
      <w:ind w:left="720"/>
      <w:contextualSpacing/>
    </w:pPr>
    <w:rPr>
      <w:rFonts w:ascii="Arial" w:hAnsi="Arial" w:eastAsia="微软雅黑" w:cs="Arial"/>
      <w:color w:val="0F0F0F"/>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c13b8470-a66b-4bef-a90c-3796cfcfda38</errorID>
      <errorWord>复印件加盖</errorWord>
      <group>L1_Word</group>
      <groupName>字词问题</groupName>
      <ability>L2_Typo</ability>
      <abilityName>字词错误</abilityName>
      <candidateList>
        <item>复印件并加盖</item>
      </candidateList>
      <explain/>
      <paraID>2FABE952</paraID>
      <start>37</start>
      <end>42</end>
      <status>unmodified</status>
      <modifiedWord/>
      <trackRevisions>false</trackRevisions>
    </reviewItem>
    <reviewItem>
      <errorID>9789ea84-8c7d-4861-8bbe-a92742026276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7D2B548D</paraID>
      <start>77</start>
      <end>78</end>
      <status>unmodified</status>
      <modifiedWord/>
      <trackRevisions>false</trackRevisions>
    </reviewItem>
    <reviewItem>
      <errorID>ef9267e2-aafc-4500-92d4-55819d9b95a5</errorID>
      <errorWord>日至2026年</errorWord>
      <group>L1_Word</group>
      <groupName>字词问题</groupName>
      <ability>L2_Typo</ability>
      <abilityName>字词错误</abilityName>
      <candidateList>
        <item>日起至2026年</item>
      </candidateList>
      <explain/>
      <paraID>590D2B39</paraID>
      <start>12</start>
      <end>19</end>
      <status>unmodified</status>
      <modifiedWord/>
      <trackRevisions>false</trackRevisions>
    </reviewItem>
    <reviewItem>
      <errorID>16190bbd-6992-47ad-9555-3178cf08bbc0</errorID>
      <errorWord>下午14:00</errorWord>
      <group>L1_Knowledge</group>
      <groupName>知识性问题</groupName>
      <ability>L2_Time</ability>
      <abilityName>日期时间</abilityName>
      <candidateList>
        <item>14:00</item>
      </candidateList>
      <explain>24小时制的时间，不需要强调“下午”。</explain>
      <paraID>590D2B39</paraID>
      <start>40</start>
      <end>47</end>
      <status>unmodified</status>
      <modifiedWord/>
      <trackRevisions>false</trackRevisions>
    </reviewItem>
    <reviewItem>
      <errorID>c5309734-8c60-460e-8f4d-162f2a400dd5</errorID>
      <errorWord>（</errorWord>
      <group>L1_Punc</group>
      <groupName>标点问题</groupName>
      <ability>L2_Punc_CN</ability>
      <abilityName>标点符号问题</abilityName>
      <candidateList/>
      <explain>同一形式括号套用。</explain>
      <paraID> 52DA252</paraID>
      <start>103</start>
      <end>104</end>
      <status>unmodified</status>
      <modifiedWord/>
      <trackRevisions>false</trackRevisions>
    </reviewItem>
    <reviewItem>
      <errorID>aab9ce6c-b9b5-4d26-82de-96547a1cf9bd</errorID>
      <errorWord>）</errorWord>
      <group>L1_Punc</group>
      <groupName>标点问题</groupName>
      <ability>L2_Punc_CN</ability>
      <abilityName>标点符号问题</abilityName>
      <candidateList/>
      <explain>同一形式括号套用。</explain>
      <paraID> 52DA252</paraID>
      <start>108</start>
      <end>109</end>
      <status>unmodified</status>
      <modifiedWord/>
      <trackRevisions>false</trackRevisions>
    </reviewItem>
    <reviewItem>
      <errorID>6f1a741e-b68c-49ac-9f06-32d8b31cc106</errorID>
      <errorWord>会</errorWord>
      <group>L1_Word</group>
      <groupName>字词问题</groupName>
      <ability>L2_Typo</ability>
      <abilityName>字词错误</abilityName>
      <candidateList>
        <item>会在</item>
      </candidateList>
      <explain/>
      <paraID>37F0FD87</paraID>
      <start>4</start>
      <end>5</end>
      <status>unmodified</status>
      <modifiedWord/>
      <trackRevisions>false</trackRevisions>
    </reviewItem>
    <reviewItem>
      <errorID>0408581b-d0b7-4377-89a3-a424a366f7fb</errorID>
      <errorWord>&lt;</errorWord>
      <group>L1_Format</group>
      <groupName>格式问题</groupName>
      <ability>L2_HalfPunc_CN</ability>
      <abilityName>全半角问题</abilityName>
      <candidateList>
        <item>〈</item>
      </candidateList>
      <explain>文本全半角错误。</explain>
      <paraID>7C5A3E48</paraID>
      <start>38</start>
      <end>39</end>
      <status>unmodified</status>
      <modifiedWord/>
      <trackRevisions>false</trackRevisions>
    </reviewItem>
    <reviewItem>
      <errorID>226b88e7-a77e-47e4-8554-d7281afd1aae</errorID>
      <errorWord>&lt;</errorWord>
      <group>L1_Format</group>
      <groupName>格式问题</groupName>
      <ability>L2_HalfPunc_CN</ability>
      <abilityName>全半角问题</abilityName>
      <candidateList>
        <item>〈</item>
      </candidateList>
      <explain>文本全半角错误。</explain>
      <paraID>3991ABB0</paraID>
      <start>38</start>
      <end>39</end>
      <status>unmodified</status>
      <modifiedWord/>
      <trackRevisions>false</trackRevisions>
    </reviewItem>
    <reviewItem>
      <errorID>794142ab-7db6-4770-ad76-1c748ed2982c</errorID>
      <errorWord>&lt;</errorWord>
      <group>L1_Format</group>
      <groupName>格式问题</groupName>
      <ability>L2_HalfPunc_CN</ability>
      <abilityName>全半角问题</abilityName>
      <candidateList>
        <item>〈</item>
      </candidateList>
      <explain>文本全半角错误。</explain>
      <paraID>7CC7CAEA</paraID>
      <start>27</start>
      <end>28</end>
      <status>unmodified</status>
      <modifiedWord/>
      <trackRevisions>false</trackRevisions>
    </reviewItem>
    <reviewItem>
      <errorID>20ca970c-18c1-4c4f-886f-8b5dc87ebfb5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5CE4F6E0</paraID>
      <start>135</start>
      <end>139</end>
      <status>unmodified</status>
      <modifiedWord/>
      <trackRevisions>false</trackRevisions>
    </reviewItem>
    <reviewItem>
      <errorID>bdeba90b-1c30-4bf6-8cf6-92179c19f541</errorID>
      <errorWord>提供的</errorWord>
      <group>L1_Word</group>
      <groupName>字词问题</groupName>
      <ability>L2_Typo</ability>
      <abilityName>字词错误</abilityName>
      <candidateList>
        <item>提供</item>
      </candidateList>
      <explain/>
      <paraID>51B8106D</paraID>
      <start>12</start>
      <end>15</end>
      <status>unmodified</status>
      <modifiedWord/>
      <trackRevisions>false</trackRevisions>
    </reviewItem>
    <reviewItem>
      <errorID>c2d27fbd-9d28-4e98-8000-2a4eae4aebac</errorID>
      <errorWord>:</errorWord>
      <group>L1_Format</group>
      <groupName>格式问题</groupName>
      <ability>L2_HalfPunc_CN</ability>
      <abilityName>全半角问题</abilityName>
      <candidateList>
        <item>：</item>
      </candidateList>
      <explain>文本全半角错误。</explain>
      <paraID>3A53B685</paraID>
      <start>201</start>
      <end>202</end>
      <status>unmodified</status>
      <modifiedWord/>
      <trackRevisions>false</trackRevisions>
    </reviewItem>
    <reviewItem>
      <errorID>7e163896-26c0-4992-aaca-6bf526c28e01</errorID>
      <errorWord>(</errorWord>
      <group>L1_Format</group>
      <groupName>格式问题</groupName>
      <ability>L2_HalfPunc_CN</ability>
      <abilityName>全半角问题</abilityName>
      <candidateList>
        <item>（</item>
      </candidateList>
      <explain>文本全半角错误。</explain>
      <paraID>3A53B685</paraID>
      <start>205</start>
      <end>206</end>
      <status>unmodified</status>
      <modifiedWord/>
      <trackRevisions>false</trackRevisions>
    </reviewItem>
    <reviewItem>
      <errorID>367803d3-468d-44c5-ada3-4bda104e367f</errorID>
      <errorWord>)</errorWord>
      <group>L1_Format</group>
      <groupName>格式问题</groupName>
      <ability>L2_HalfPunc_CN</ability>
      <abilityName>全半角问题</abilityName>
      <candidateList>
        <item>）</item>
      </candidateList>
      <explain>文本全半角错误。</explain>
      <paraID>3A53B685</paraID>
      <start>208</start>
      <end>209</end>
      <status>unmodified</status>
      <modifiedWord/>
      <trackRevisions>false</trackRevisions>
    </reviewItem>
    <reviewItem>
      <errorID>f709ed91-be4b-4cd8-9c3a-030780c03a4e</errorID>
      <errorWord>)</errorWord>
      <group>L1_Format</group>
      <groupName>格式问题</groupName>
      <ability>L2_HalfPunc_CN</ability>
      <abilityName>全半角问题</abilityName>
      <candidateList>
        <item>）</item>
      </candidateList>
      <explain>文本全半角错误。</explain>
      <paraID>50EC60E7</paraID>
      <start>19</start>
      <end>20</end>
      <status>unmodified</status>
      <modifiedWord/>
      <trackRevisions>false</trackRevisions>
    </reviewItem>
    <reviewItem>
      <errorID>2b1f3682-0603-4dcb-ab75-8b0c4fe2b627</errorID>
      <errorWord>:</errorWord>
      <group>L1_Format</group>
      <groupName>格式问题</groupName>
      <ability>L2_HalfPunc_CN</ability>
      <abilityName>全半角问题</abilityName>
      <candidateList>
        <item>：</item>
      </candidateList>
      <explain>文本全半角错误。</explain>
      <paraID>7CA9740F</paraID>
      <start>108</start>
      <end>109</end>
      <status>unmodified</status>
      <modifiedWord/>
      <trackRevisions>false</trackRevisions>
    </reviewItem>
    <reviewItem>
      <errorID>060976d1-25c7-46a0-b827-7c6d085735c8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2BE7203C</paraID>
      <start>16</start>
      <end>19</end>
      <status>unmodified</status>
      <modifiedWord/>
      <trackRevisions>false</trackRevisions>
    </reviewItem>
    <reviewItem>
      <errorID>6148f05f-2d2c-47de-a19d-2fe7317fc93d</errorID>
      <errorWord>(</errorWord>
      <group>L1_Format</group>
      <groupName>格式问题</groupName>
      <ability>L2_HalfPunc_CN</ability>
      <abilityName>全半角问题</abilityName>
      <candidateList>
        <item>（</item>
      </candidateList>
      <explain>文本全半角错误。</explain>
      <paraID>60B6CFEB</paraID>
      <start>23</start>
      <end>24</end>
      <status>unmodified</status>
      <modifiedWord/>
      <trackRevisions>false</trackRevisions>
    </reviewItem>
    <reviewItem>
      <errorID>34cabceb-5abc-4c75-b8db-17d0e81ae37d</errorID>
      <errorWord>)</errorWord>
      <group>L1_Format</group>
      <groupName>格式问题</groupName>
      <ability>L2_HalfPunc_CN</ability>
      <abilityName>全半角问题</abilityName>
      <candidateList>
        <item>）</item>
      </candidateList>
      <explain>文本全半角错误。</explain>
      <paraID>60B6CFEB</paraID>
      <start>33</start>
      <end>34</end>
      <status>unmodified</status>
      <modifiedWord/>
      <trackRevisions>false</trackRevisions>
    </reviewItem>
    <reviewItem>
      <errorID>2a99f6e0-e719-4b3f-9cb1-6316e6a336ca</errorID>
      <errorWord>聚脂纤维</errorWord>
      <group>L1_Word</group>
      <groupName>字词问题</groupName>
      <ability>L2_Typo</ability>
      <abilityName>字词错误</abilityName>
      <candidateList>
        <item>聚酯纤维</item>
      </candidateList>
      <explain/>
      <paraID>73A4A071</paraID>
      <start>11</start>
      <end>15</end>
      <status>modified</status>
      <modifiedWord>聚酯纤维</modifiedWord>
      <trackRevisions>false</trackRevisions>
    </reviewItem>
    <reviewItem>
      <errorID>cc1e68e6-3776-441f-8de4-e49333732df9</errorID>
      <errorWord>.</errorWord>
      <group>L1_Format</group>
      <groupName>格式问题</groupName>
      <ability>L2_HalfPunc_CN</ability>
      <abilityName>全半角问题</abilityName>
      <candidateList>
        <item>。</item>
      </candidateList>
      <explain>文本全半角错误。</explain>
      <paraID>79C9FB14</paraID>
      <start>28</start>
      <end>29</end>
      <status>unmodified</status>
      <modifiedWord/>
      <trackRevisions>false</trackRevisions>
    </reviewItem>
    <reviewItem>
      <errorID>512fa566-8924-486a-b017-414d16464973</errorID>
      <errorWord>(</errorWord>
      <group>L1_Format</group>
      <groupName>格式问题</groupName>
      <ability>L2_HalfPunc_CN</ability>
      <abilityName>全半角问题</abilityName>
      <candidateList>
        <item>（</item>
      </candidateList>
      <explain>文本全半角错误。</explain>
      <paraID>1E1767AB</paraID>
      <start>77</start>
      <end>78</end>
      <status>unmodified</status>
      <modifiedWord/>
      <trackRevisions>false</trackRevisions>
    </reviewItem>
    <reviewItem>
      <errorID>70b5f961-6f6f-4d24-a3be-f3c8589ccaba</errorID>
      <errorWord>(</errorWord>
      <group>L1_Format</group>
      <groupName>格式问题</groupName>
      <ability>L2_HalfPunc_CN</ability>
      <abilityName>全半角问题</abilityName>
      <candidateList>
        <item>（</item>
      </candidateList>
      <explain>文本全半角错误。</explain>
      <paraID>1E1767AB</paraID>
      <start>96</start>
      <end>97</end>
      <status>unmodified</status>
      <modifiedWord/>
      <trackRevisions>false</trackRevisions>
    </reviewItem>
    <reviewItem>
      <errorID>e07d3cb6-64c3-4db6-9d7b-34f9555d2fa6</errorID>
      <errorWord>(</errorWord>
      <group>L1_Format</group>
      <groupName>格式问题</groupName>
      <ability>L2_HalfPunc_CN</ability>
      <abilityName>全半角问题</abilityName>
      <candidateList>
        <item>（</item>
      </candidateList>
      <explain>文本全半角错误。</explain>
      <paraID>1E1767AB</paraID>
      <start>140</start>
      <end>141</end>
      <status>unmodified</status>
      <modifiedWord/>
      <trackRevisions>false</trackRevisions>
    </reviewItem>
    <reviewItem>
      <errorID>1f1c29bd-dbae-4e41-8513-1fe394581c8b</errorID>
      <errorWord>用</errorWord>
      <group>L1_Word</group>
      <groupName>字词问题</groupName>
      <ability>L2_Typo</ability>
      <abilityName>字词错误</abilityName>
      <candidateList>
        <item>用于</item>
      </candidateList>
      <explain/>
      <paraID>26AEC372</paraID>
      <start>62</start>
      <end>63</end>
      <status>unmodified</status>
      <modifiedWord/>
      <trackRevisions>false</trackRevisions>
    </reviewItem>
    <reviewItem>
      <errorID>9d553eea-3503-4a07-adb5-349e8e4c2667</errorID>
      <errorWord>亚</errorWord>
      <group>L1_Word</group>
      <groupName>字词问题</groupName>
      <ability>L2_Typo</ability>
      <abilityName>字词错误</abilityName>
      <candidateList>
        <item>哑</item>
      </candidateList>
      <explain>存在发音相同字词的误用。</explain>
      <paraID>48AC9386</paraID>
      <start>39</start>
      <end>40</end>
      <status>modified</status>
      <modifiedWord>哑</modifiedWord>
      <trackRevisions>false</trackRevisions>
    </reviewItem>
    <reviewItem>
      <errorID>e82720c7-856b-418d-8d05-2212982d9a80</errorID>
      <errorWord>磨沙</errorWord>
      <group>L1_Word</group>
      <groupName>字词问题</groupName>
      <ability>L2_Typo</ability>
      <abilityName>字词错误</abilityName>
      <candidateList>
        <item>磨砂</item>
      </candidateList>
      <explain>存在发音相同字词的误用。</explain>
      <paraID>48AC9386</paraID>
      <start>43</start>
      <end>45</end>
      <status>modified</status>
      <modifiedWord>磨砂</modifiedWord>
      <trackRevisions>false</trackRevisions>
    </reviewItem>
    <reviewItem>
      <errorID>feaa21d1-1300-4787-997a-11865cd7b36a</errorID>
      <errorWord>伟</errorWord>
      <group>L1_Word</group>
      <groupName>字词问题</groupName>
      <ability>L2_Typo</ability>
      <abilityName>字词错误</abilityName>
      <candidateList>
        <item>微</item>
      </candidateList>
      <explain>存在发音相同字词的误用。</explain>
      <paraID>48AC9386</paraID>
      <start>50</start>
      <end>51</end>
      <status>modified</status>
      <modifiedWord>微</modifiedWord>
      <trackRevisions>false</trackRevisions>
    </reviewItem>
    <reviewItem>
      <errorID>dd87e806-c298-42a8-8025-21908f35cad9</errorID>
      <errorWord>,</errorWord>
      <group>L1_Format</group>
      <groupName>格式问题</groupName>
      <ability>L2_HalfPunc_CN</ability>
      <abilityName>全半角问题</abilityName>
      <candidateList>
        <item>，</item>
      </candidateList>
      <explain>文本全半角错误。</explain>
      <paraID>24B6540E</paraID>
      <start>24</start>
      <end>25</end>
      <status>unmodified</status>
      <modifiedWord/>
      <trackRevisions>false</trackRevisions>
    </reviewItem>
    <reviewItem>
      <errorID>6124fcd2-57be-4250-80b0-e52be536ea8c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2C7D0035</paraID>
      <start>29</start>
      <end>30</end>
      <status>unmodified</status>
      <modifiedWord/>
      <trackRevisions>false</trackRevisions>
    </reviewItem>
    <reviewItem>
      <errorID>f88b3860-aae9-4f8b-95dc-fa30d4370cd1</errorID>
      <errorWord>识</errorWord>
      <group>L1_Word</group>
      <groupName>字词问题</groupName>
      <ability>L2_Typo</ability>
      <abilityName>字词错误</abilityName>
      <candidateList>
        <item>识和</item>
      </candidateList>
      <explain/>
      <paraID>660E0D3B</paraID>
      <start>11</start>
      <end>13</end>
      <status>modified</status>
      <modifiedWord>识和</modifiedWord>
      <trackRevisions>false</trackRevisions>
    </reviewItem>
    <reviewItem>
      <errorID>62506a68-a683-4275-a6e0-c4875b39d770</errorID>
      <errorWord>：）</errorWord>
      <group>L1_Punc</group>
      <groupName>标点问题</groupName>
      <ability>L2_Punc_CN</ability>
      <abilityName>标点符号问题</abilityName>
      <candidateList>
        <item>）</item>
      </candidateList>
      <explain/>
      <paraID>17A85544</paraID>
      <start>45</start>
      <end>47</end>
      <status>unmodified</status>
      <modifiedWord/>
      <trackRevisions>false</trackRevisions>
    </reviewItem>
    <reviewItem>
      <errorID>89897252-128b-487f-aa5c-a8a5ea99e1cd</errorID>
      <errorWord>：）</errorWord>
      <group>L1_Punc</group>
      <groupName>标点问题</groupName>
      <ability>L2_Punc_CN</ability>
      <abilityName>标点符号问题</abilityName>
      <candidateList>
        <item>）</item>
      </candidateList>
      <explain/>
      <paraID>17A85544</paraID>
      <start>52</start>
      <end>54</end>
      <status>unmodified</status>
      <modifiedWord/>
      <trackRevisions>false</trackRevisions>
    </reviewItem>
    <reviewItem>
      <errorID>09d2d047-63ca-4ca4-8ddc-d642154f8982</errorID>
      <errorWord>50万（含</errorWord>
      <group>L1_Word</group>
      <groupName>字词问题</groupName>
      <ability>L2_Typo</ability>
      <abilityName>字词错误</abilityName>
      <candidateList>
        <item>50万元（含</item>
      </candidateList>
      <explain/>
      <paraID>654DA4D1</paraID>
      <start>115</start>
      <end>120</end>
      <status>unmodified</status>
      <modifiedWord/>
      <trackRevisions>false</trackRevisions>
    </reviewItem>
    <reviewItem>
      <errorID>c2cc7bde-776e-49e9-a573-45787f501c5e</errorID>
      <errorWord>）</errorWord>
      <group>L1_Punc</group>
      <groupName>标点问题</groupName>
      <ability>L2_Punc_CN</ability>
      <abilityName>标点符号问题</abilityName>
      <candidateList/>
      <explain>同一形式括号套用。</explain>
      <paraID>654DA4D1</paraID>
      <start>120</start>
      <end>121</end>
      <status>unmodified</status>
      <modifiedWord/>
      <trackRevisions>false</trackRevisions>
    </reviewItem>
    <reviewItem>
      <errorID>644c4266-d915-4f94-8850-81ecc7da7104</errorID>
      <errorWord>（</errorWord>
      <group>L1_Punc</group>
      <groupName>标点问题</groupName>
      <ability>L2_Punc_CN</ability>
      <abilityName>标点符号问题</abilityName>
      <candidateList/>
      <explain>同一形式括号套用。</explain>
      <paraID>654DA4D1</paraID>
      <start>153</start>
      <end>154</end>
      <status>unmodified</status>
      <modifiedWord/>
      <trackRevisions>false</trackRevisions>
    </reviewItem>
    <reviewItem>
      <errorID>d67c763d-ba06-4bba-8095-5c65b46043be</errorID>
      <errorWord>）</errorWord>
      <group>L1_Punc</group>
      <groupName>标点问题</groupName>
      <ability>L2_Punc_CN</ability>
      <abilityName>标点符号问题</abilityName>
      <candidateList/>
      <explain>同一形式括号套用。</explain>
      <paraID>654DA4D1</paraID>
      <start>155</start>
      <end>156</end>
      <status>unmodified</status>
      <modifiedWord/>
      <trackRevisions>false</trackRevisions>
    </reviewItem>
    <reviewItem>
      <errorID>ae894e0b-a2b7-4dc6-af17-6b0980b3d711</errorID>
      <errorWord>万</errorWord>
      <group>L1_Word</group>
      <groupName>字词问题</groupName>
      <ability>L2_Typo</ability>
      <abilityName>字词错误</abilityName>
      <candidateList>
        <item>万元</item>
      </candidateList>
      <explain/>
      <paraID>654DA4D1</paraID>
      <start>183</start>
      <end>184</end>
      <status>unmodified</status>
      <modifiedWord/>
      <trackRevisions>false</trackRevisions>
    </reviewItem>
    <reviewItem>
      <errorID>934b796b-858f-4275-bff5-bded7773f454</errorID>
      <errorWord>50万（含</errorWord>
      <group>L1_Word</group>
      <groupName>字词问题</groupName>
      <ability>L2_Typo</ability>
      <abilityName>字词错误</abilityName>
      <candidateList>
        <item>50万元（含</item>
      </candidateList>
      <explain/>
      <paraID>331938DA</paraID>
      <start>59</start>
      <end>64</end>
      <status>unmodified</status>
      <modifiedWord/>
      <trackRevisions>false</trackRevisions>
    </reviewItem>
    <reviewItem>
      <errorID>f9810f25-63ad-479f-9f93-cbfcb6564f71</errorID>
      <errorWord>）</errorWord>
      <group>L1_Punc</group>
      <groupName>标点问题</groupName>
      <ability>L2_Punc_CN</ability>
      <abilityName>标点符号问题</abilityName>
      <candidateList/>
      <explain>同一形式括号套用。</explain>
      <paraID>331938DA</paraID>
      <start>64</start>
      <end>65</end>
      <status>unmodified</status>
      <modifiedWord/>
      <trackRevisions>false</trackRevisions>
    </reviewItem>
    <reviewItem>
      <errorID>81cc5e22-b79e-4322-8ae1-b57943717955</errorID>
      <errorWord>（</errorWord>
      <group>L1_Punc</group>
      <groupName>标点问题</groupName>
      <ability>L2_Punc_CN</ability>
      <abilityName>标点符号问题</abilityName>
      <candidateList/>
      <explain>同一形式括号套用。</explain>
      <paraID>331938DA</paraID>
      <start>97</start>
      <end>98</end>
      <status>unmodified</status>
      <modifiedWord/>
      <trackRevisions>false</trackRevisions>
    </reviewItem>
    <reviewItem>
      <errorID>ee8471f6-9579-4293-bc5e-b13eea0bad48</errorID>
      <errorWord>）</errorWord>
      <group>L1_Punc</group>
      <groupName>标点问题</groupName>
      <ability>L2_Punc_CN</ability>
      <abilityName>标点符号问题</abilityName>
      <candidateList/>
      <explain>同一形式括号套用。</explain>
      <paraID>331938DA</paraID>
      <start>99</start>
      <end>100</end>
      <status>unmodified</status>
      <modifiedWord/>
      <trackRevisions>false</trackRevisions>
    </reviewItem>
    <reviewItem>
      <errorID>1d4143e9-f86f-4a7e-ae06-86bacf15e74f</errorID>
      <errorWord>万的违约金</errorWord>
      <group>L1_Word</group>
      <groupName>字词问题</groupName>
      <ability>L2_Typo</ability>
      <abilityName>字词错误</abilityName>
      <candidateList>
        <item>万元的违约金</item>
      </candidateList>
      <explain/>
      <paraID>331938DA</paraID>
      <start>127</start>
      <end>132</end>
      <status>unmodified</status>
      <modifiedWord/>
      <trackRevisions>false</trackRevisions>
    </reviewItem>
    <reviewItem>
      <errorID>21b6d90d-4f14-4b46-82e1-0fb5827a8463</errorID>
      <errorWord>，</errorWord>
      <group>L1_Word</group>
      <groupName>字词问题</groupName>
      <ability>L2_Typo</ability>
      <abilityName>字词错误</abilityName>
      <candidateList>
        <item>，在</item>
      </candidateList>
      <explain/>
      <paraID>3851D297</paraID>
      <start>25</start>
      <end>26</end>
      <status>unmodified</status>
      <modifiedWord/>
      <trackRevisions>false</trackRevisions>
    </reviewItem>
    <reviewItem>
      <errorID>325447ee-9f63-47c2-908a-a26212ae49ca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246F8CF3</paraID>
      <start>0</start>
      <end>2</end>
      <status>unmodified</status>
      <modifiedWord/>
      <trackRevisions>false</trackRevisions>
    </reviewItem>
    <reviewItem>
      <errorID>8924a72b-2c39-4848-b62e-d5a9e2d00c59</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246F8CF3</paraID>
      <start>4</start>
      <end>16</end>
      <status>modified</status>
      <modifiedWord>中华人民共和国政府采购法</modifiedWord>
      <trackRevisions>false</trackRevisions>
    </reviewItem>
    <reviewItem>
      <errorID>4e026e11-c30d-469f-a3d9-f7913064aa25</errorID>
      <errorWord>第50条</errorWord>
      <group>L1_Knowledge</group>
      <groupName>知识性问题</groupName>
      <ability>L2_Knowledge</ability>
      <abilityName>其他知识</abilityName>
      <candidateList>
        <item>第五十条</item>
      </candidateList>
      <explain>法律条目书写应使用汉字数字，不使用阿拉伯数字。</explain>
      <paraID>246F8CF3</paraID>
      <start>17</start>
      <end>21</end>
      <status>unmodified</status>
      <modifiedWord/>
      <trackRevisions>false</trackRevisions>
    </reviewItem>
    <reviewItem>
      <errorID>d30a129d-fdd0-48ed-a09f-e001c9393abb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65E2DF9A</paraID>
      <start>0</start>
      <end>2</end>
      <status>unmodified</status>
      <modifiedWord/>
      <trackRevisions>false</trackRevisions>
    </reviewItem>
    <reviewItem>
      <errorID>76913fe4-8a98-4447-b282-e4977e1e6c36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8E582F</paraID>
      <start>0</start>
      <end>2</end>
      <status>unmodified</status>
      <modifiedWord/>
      <trackRevisions>false</trackRevisions>
    </reviewItem>
    <reviewItem>
      <errorID>c4ad5cda-b3f3-4cb7-8aea-057ac29ea2b0</errorID>
      <errorWord>不</errorWord>
      <group>L1_Word</group>
      <groupName>字词问题</groupName>
      <ability>L2_Typo</ability>
      <abilityName>字词错误</abilityName>
      <candidateList>
        <item>不得</item>
      </candidateList>
      <explain/>
      <paraID>4AA164AF</paraID>
      <start>85</start>
      <end>86</end>
      <status>unmodified</status>
      <modifiedWord/>
      <trackRevisions>false</trackRevisions>
    </reviewItem>
    <reviewItem>
      <errorID>d33883f6-1001-4c74-84fd-1a38388f7836</errorID>
      <errorWord>帐号</errorWord>
      <group>L1_Word</group>
      <groupName>字词问题</groupName>
      <ability>L2_Typo</ability>
      <abilityName>字词错误</abilityName>
      <candidateList>
        <item>账号</item>
      </candidateList>
      <explain/>
      <paraID>359F0153</paraID>
      <start>0</start>
      <end>2</end>
      <status>modified</status>
      <modifiedWord>账号</modifiedWord>
      <trackRevisions>false</trackRevisions>
    </reviewItem>
    <reviewItem>
      <errorID>aa7a7432-c072-4bce-b14f-aae71dec1ffa</errorID>
      <errorWord>..</errorWord>
      <group>L1_Punc</group>
      <groupName>标点问题</groupName>
      <ability>L2_Punc_CN</ability>
      <abilityName>标点符号问题</abilityName>
      <candidateList>
        <item>.</item>
      </candidateList>
      <explain/>
      <paraID>65CEE7EF</paraID>
      <start>0</start>
      <end>2</end>
      <status>unmodified</status>
      <modifiedWord/>
      <trackRevisions>false</trackRevisions>
    </reviewItem>
    <reviewItem>
      <errorID>da4ec279-da50-4078-9b22-a46660fbd565</errorID>
      <errorWord>..</errorWord>
      <group>L1_Punc</group>
      <groupName>标点问题</groupName>
      <ability>L2_Punc_CN</ability>
      <abilityName>标点符号问题</abilityName>
      <candidateList>
        <item>.</item>
      </candidateList>
      <explain/>
      <paraID>206F9AFE</paraID>
      <start>0</start>
      <end>2</end>
      <status>unmodified</status>
      <modifiedWord/>
      <trackRevisions>false</trackRevisions>
    </reviewItem>
    <reviewItem>
      <errorID>c69a6b8d-43f0-4aa4-a462-03a2c161df79</errorID>
      <errorWord>..</errorWord>
      <group>L1_Punc</group>
      <groupName>标点问题</groupName>
      <ability>L2_Punc_CN</ability>
      <abilityName>标点符号问题</abilityName>
      <candidateList>
        <item>.</item>
      </candidateList>
      <explain/>
      <paraID> 8981B3A</paraID>
      <start>0</start>
      <end>2</end>
      <status>unmodified</status>
      <modifiedWord/>
      <trackRevisions>false</trackRevisions>
    </reviewItem>
    <reviewItem>
      <errorID>e7d688f3-3d75-46c4-a980-22e928c07be4</errorID>
      <errorWord>..</errorWord>
      <group>L1_Punc</group>
      <groupName>标点问题</groupName>
      <ability>L2_Punc_CN</ability>
      <abilityName>标点符号问题</abilityName>
      <candidateList>
        <item>.</item>
      </candidateList>
      <explain/>
      <paraID>1426E147</paraID>
      <start>0</start>
      <end>2</end>
      <status>unmodified</status>
      <modifiedWord/>
      <trackRevisions>false</trackRevisions>
    </reviewItem>
    <reviewItem>
      <errorID>58e6d733-0ad6-4393-bade-cdc697f022f1</errorID>
      <errorWord>..</errorWord>
      <group>L1_Punc</group>
      <groupName>标点问题</groupName>
      <ability>L2_Punc_CN</ability>
      <abilityName>标点符号问题</abilityName>
      <candidateList>
        <item>.</item>
      </candidateList>
      <explain/>
      <paraID>32CEC29D</paraID>
      <start>0</start>
      <end>2</end>
      <status>unmodified</status>
      <modifiedWord/>
      <trackRevisions>false</trackRevisions>
    </reviewItem>
    <reviewItem>
      <errorID>5ad47542-b4cc-474d-a163-ca51530b56ac</errorID>
      <errorWord>..</errorWord>
      <group>L1_Punc</group>
      <groupName>标点问题</groupName>
      <ability>L2_Punc_CN</ability>
      <abilityName>标点符号问题</abilityName>
      <candidateList>
        <item>.</item>
      </candidateList>
      <explain/>
      <paraID> 78CCEA7</paraID>
      <start>0</start>
      <end>2</end>
      <status>unmodified</status>
      <modifiedWord/>
      <trackRevisions>false</trackRevisions>
    </reviewItem>
    <reviewItem>
      <errorID>8750c6c3-f6c1-4478-a811-55f74d8ac2a9</errorID>
      <errorWord>..</errorWord>
      <group>L1_Punc</group>
      <groupName>标点问题</groupName>
      <ability>L2_Punc_CN</ability>
      <abilityName>标点符号问题</abilityName>
      <candidateList>
        <item>.</item>
      </candidateList>
      <explain/>
      <paraID>26915EFC</paraID>
      <start>0</start>
      <end>2</end>
      <status>unmodified</status>
      <modifiedWord/>
      <trackRevisions>false</trackRevisions>
    </reviewItem>
    <reviewItem>
      <errorID>04edb3e4-762f-47ed-8de8-3e4d755afa7e</errorID>
      <errorWord>（</errorWord>
      <group>L1_Punc</group>
      <groupName>标点问题</groupName>
      <ability>L2_Punc_CN</ability>
      <abilityName>标点符号问题</abilityName>
      <candidateList/>
      <explain>同一形式括号套用。</explain>
      <paraID> 8DC469C</paraID>
      <start>21</start>
      <end>22</end>
      <status>unmodified</status>
      <modifiedWord/>
      <trackRevisions>false</trackRevisions>
    </reviewItem>
    <reviewItem>
      <errorID>8013e35f-496f-42f3-94c6-eb0ed21ff06d</errorID>
      <errorWord>）</errorWord>
      <group>L1_Punc</group>
      <groupName>标点问题</groupName>
      <ability>L2_Punc_CN</ability>
      <abilityName>标点符号问题</abilityName>
      <candidateList/>
      <explain>同一形式括号套用。</explain>
      <paraID> 8DC469C</paraID>
      <start>27</start>
      <end>28</end>
      <status>unmodified</status>
      <modifiedWord/>
      <trackRevisions>false</trackRevisions>
    </reviewItem>
    <reviewItem>
      <errorID>59f11627-9ee6-42ee-9ca8-7ee9e6ec5098</errorID>
      <errorWord>复印件加盖</errorWord>
      <group>L1_Word</group>
      <groupName>字词问题</groupName>
      <ability>L2_Typo</ability>
      <abilityName>字词错误</abilityName>
      <candidateList>
        <item>复印件并加盖</item>
      </candidateList>
      <explain/>
      <paraID>73EF920E</paraID>
      <start>36</start>
      <end>41</end>
      <status>unmodified</status>
      <modifiedWord/>
      <trackRevisions>false</trackRevisions>
    </reviewItem>
    <reviewItem>
      <errorID>19822cae-093a-4ba3-92c4-a1ca4e17efb2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21B760D0</paraID>
      <start>76</start>
      <end>77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6251c1-a55a-46c0-8ce4-0c35c28ca8ae}">
  <ds:schemaRefs/>
</ds:datastoreItem>
</file>

<file path=docProps/app.xml><?xml version="1.0" encoding="utf-8"?>
<Properties xmlns="http://schemas.openxmlformats.org/officeDocument/2006/extended-properties" xmlns:vt="http://schemas.openxmlformats.org/officeDocument/2006/docPropsVTypes">
  <Template>Normal.dotm</Template>
  <Pages>58</Pages>
  <Words>16089</Words>
  <Characters>17234</Characters>
  <Lines>0</Lines>
  <Paragraphs>0</Paragraphs>
  <TotalTime>1</TotalTime>
  <ScaleCrop>false</ScaleCrop>
  <LinksUpToDate>false</LinksUpToDate>
  <CharactersWithSpaces>17369</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2025-06-29T07:27:00Z</dcterms:created>
  <dc:creator>Administrator</dc:creator>
  <cp:lastModifiedBy>张张</cp:lastModifiedBy>
  <dcterms:modified xsi:type="dcterms:W3CDTF">2026-08-12T03:16:39Z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7EA6903E108C4D9E886C0EAA90409536_13</vt:lpwstr>
  </property>
  <property fmtid="{D5CDD505-2E9C-101B-9397-08002B2CF9AE}" pid="4" name="KSOTemplateDocerSaveRecord">
    <vt:lpwstr>eyJoZGlkIjoiMGU1OWZlM2JlZmVmYjlkYTZiMzBmOWY0NTkxMjJmNDkiLCJ1c2VySWQiOiI1MDU0MzIyNTgifQ==</vt:lpwstr>
  </property>
</Properties>
</file>