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05"/>
          <w:tab w:val="center" w:pos="4422"/>
        </w:tabs>
        <w:spacing w:line="500" w:lineRule="exact"/>
        <w:jc w:val="left"/>
        <w:rPr>
          <w:rFonts w:hint="eastAsia" w:ascii="微软雅黑" w:hAnsi="微软雅黑" w:eastAsia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附件：</w:t>
      </w:r>
    </w:p>
    <w:p>
      <w:pPr>
        <w:tabs>
          <w:tab w:val="left" w:pos="1305"/>
          <w:tab w:val="center" w:pos="4422"/>
        </w:tabs>
        <w:spacing w:line="500" w:lineRule="exact"/>
        <w:ind w:firstLine="720" w:firstLineChars="200"/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2023年南京</w:t>
      </w:r>
      <w:r>
        <w:rPr>
          <w:rFonts w:hint="eastAsia" w:ascii="微软雅黑" w:hAnsi="微软雅黑" w:eastAsia="微软雅黑" w:cs="黑体"/>
          <w:sz w:val="36"/>
          <w:szCs w:val="36"/>
        </w:rPr>
        <w:t>农业科技产学研合作</w:t>
      </w:r>
      <w:r>
        <w:rPr>
          <w:rFonts w:hint="eastAsia" w:ascii="微软雅黑" w:hAnsi="微软雅黑" w:eastAsia="微软雅黑"/>
          <w:sz w:val="36"/>
          <w:szCs w:val="36"/>
        </w:rPr>
        <w:t>专项资金</w:t>
      </w: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拟</w:t>
      </w:r>
      <w:r>
        <w:rPr>
          <w:rFonts w:hint="eastAsia" w:ascii="微软雅黑" w:hAnsi="微软雅黑" w:eastAsia="微软雅黑" w:cs="黑体"/>
          <w:sz w:val="36"/>
          <w:szCs w:val="36"/>
        </w:rPr>
        <w:t>入库项目汇总表</w:t>
      </w:r>
    </w:p>
    <w:p>
      <w:pPr>
        <w:tabs>
          <w:tab w:val="left" w:pos="1305"/>
          <w:tab w:val="center" w:pos="4422"/>
        </w:tabs>
        <w:wordWrap w:val="0"/>
        <w:spacing w:line="500" w:lineRule="exact"/>
        <w:ind w:firstLine="480" w:firstLineChars="200"/>
        <w:jc w:val="right"/>
        <w:rPr>
          <w:rFonts w:hint="eastAsia" w:ascii="微软雅黑" w:hAnsi="微软雅黑" w:eastAsia="微软雅黑" w:cs="黑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黑体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黑体"/>
          <w:sz w:val="24"/>
          <w:szCs w:val="24"/>
        </w:rPr>
        <w:t>2023年</w:t>
      </w:r>
      <w:r>
        <w:rPr>
          <w:rFonts w:hint="eastAsia" w:ascii="微软雅黑" w:hAnsi="微软雅黑" w:eastAsia="微软雅黑" w:cs="黑体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黑体"/>
          <w:sz w:val="24"/>
          <w:szCs w:val="24"/>
        </w:rPr>
        <w:t>月</w:t>
      </w:r>
      <w:r>
        <w:rPr>
          <w:rFonts w:hint="eastAsia" w:ascii="微软雅黑" w:hAnsi="微软雅黑" w:eastAsia="微软雅黑" w:cs="黑体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黑体"/>
          <w:sz w:val="24"/>
          <w:szCs w:val="24"/>
        </w:rPr>
        <w:t>日</w:t>
      </w:r>
    </w:p>
    <w:tbl>
      <w:tblPr>
        <w:tblStyle w:val="9"/>
        <w:tblW w:w="14459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1984"/>
        <w:gridCol w:w="1560"/>
        <w:gridCol w:w="1275"/>
        <w:gridCol w:w="5954"/>
        <w:gridCol w:w="709"/>
        <w:gridCol w:w="708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华文宋体" w:hAnsi="华文宋体" w:eastAsia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华文宋体" w:hAnsi="华文宋体" w:eastAsia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所属区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华文宋体" w:hAnsi="华文宋体" w:eastAsia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项目名称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华文宋体" w:hAnsi="华文宋体" w:eastAsia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申报单位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华文宋体" w:hAnsi="华文宋体" w:eastAsia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华文宋体" w:hAnsi="华文宋体" w:eastAsia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地点</w:t>
            </w:r>
          </w:p>
        </w:tc>
        <w:tc>
          <w:tcPr>
            <w:tcW w:w="595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华文宋体" w:hAnsi="华文宋体" w:eastAsia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建设内容与资金用途（</w:t>
            </w:r>
            <w:r>
              <w:rPr>
                <w:rFonts w:hint="eastAsia" w:ascii="华文宋体" w:hAnsi="华文宋体" w:eastAsia="华文宋体"/>
                <w:sz w:val="21"/>
                <w:szCs w:val="21"/>
              </w:rPr>
              <w:t>字数控制在150字以内</w:t>
            </w: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）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华文宋体" w:hAnsi="华文宋体" w:eastAsia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华文宋体" w:hAnsi="华文宋体" w:eastAsia="华文宋体"/>
                <w:b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华文宋体" w:hAnsi="华文宋体" w:eastAsia="华文宋体"/>
                <w:b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华文宋体" w:hAnsi="华文宋体" w:eastAsia="华文宋体"/>
                <w:b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华文宋体" w:hAnsi="华文宋体" w:eastAsia="华文宋体"/>
                <w:b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华文宋体" w:hAnsi="华文宋体" w:eastAsia="华文宋体"/>
                <w:b/>
                <w:sz w:val="21"/>
                <w:szCs w:val="21"/>
              </w:rPr>
            </w:pPr>
          </w:p>
        </w:tc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华文宋体" w:hAnsi="华文宋体" w:eastAsia="华文宋体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华文宋体" w:hAnsi="华文宋体" w:eastAsia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总投资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华文宋体" w:hAnsi="华文宋体" w:eastAsia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华文宋体" w:hAnsi="华文宋体" w:eastAsia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补助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华文宋体" w:hAnsi="华文宋体" w:eastAsia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自筹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栖霞区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/>
                <w:sz w:val="18"/>
                <w:szCs w:val="18"/>
              </w:rPr>
              <w:t>2023南京鹂岛草莓</w:t>
            </w:r>
            <w:r>
              <w:rPr>
                <w:rFonts w:hint="eastAsia" w:ascii="华文宋体" w:hAnsi="华文宋体" w:eastAsia="华文宋体"/>
                <w:sz w:val="18"/>
                <w:szCs w:val="18"/>
                <w:lang w:val="en-US" w:eastAsia="zh-CN"/>
              </w:rPr>
              <w:t>种</w:t>
            </w:r>
            <w:r>
              <w:rPr>
                <w:rFonts w:hint="eastAsia" w:ascii="华文宋体" w:hAnsi="华文宋体" w:eastAsia="华文宋体"/>
                <w:sz w:val="18"/>
                <w:szCs w:val="18"/>
              </w:rPr>
              <w:t>苗</w:t>
            </w:r>
            <w:r>
              <w:rPr>
                <w:rFonts w:hint="eastAsia" w:ascii="华文宋体" w:hAnsi="华文宋体" w:eastAsia="华文宋体"/>
                <w:sz w:val="18"/>
                <w:szCs w:val="18"/>
                <w:lang w:val="en-US" w:eastAsia="zh-CN"/>
              </w:rPr>
              <w:t>繁育</w:t>
            </w:r>
            <w:r>
              <w:rPr>
                <w:rFonts w:hint="eastAsia" w:ascii="华文宋体" w:hAnsi="华文宋体" w:eastAsia="华文宋体"/>
                <w:sz w:val="18"/>
                <w:szCs w:val="18"/>
              </w:rPr>
              <w:t>产学研合作示范基地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华文宋体" w:hAnsi="华文宋体" w:eastAsia="华文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/>
                <w:sz w:val="18"/>
                <w:szCs w:val="18"/>
              </w:rPr>
              <w:t>南京鹂岛现代农业发展有限公司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华文宋体" w:hAnsi="华文宋体" w:eastAsia="华文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/>
                <w:sz w:val="18"/>
                <w:szCs w:val="18"/>
              </w:rPr>
              <w:t>八卦洲街道外沙村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hint="eastAsia" w:ascii="华文宋体" w:hAnsi="华文宋体" w:eastAsia="华文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18"/>
                <w:szCs w:val="18"/>
              </w:rPr>
              <w:t>建设内容：</w:t>
            </w:r>
            <w:r>
              <w:rPr>
                <w:rFonts w:hint="eastAsia" w:ascii="华文宋体" w:hAnsi="华文宋体" w:eastAsia="华文宋体"/>
                <w:sz w:val="18"/>
                <w:szCs w:val="18"/>
              </w:rPr>
              <w:t>与江苏丘陵地区南京农业科学研究所合作，利用该研究所的“草莓育苗穴盘”（专利号：ZL2017207121970）专利及其配套技术，建设草莓穴盘育苗产学研合作示范基地13000平方米，开展优质草莓苗繁育新装备、新技术示范推广，年产草莓穴盘苗</w:t>
            </w:r>
            <w:r>
              <w:rPr>
                <w:rFonts w:hint="eastAsia" w:ascii="华文宋体" w:hAnsi="华文宋体" w:eastAsia="华文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华文宋体" w:hAnsi="华文宋体" w:eastAsia="华文宋体"/>
                <w:sz w:val="18"/>
                <w:szCs w:val="18"/>
              </w:rPr>
              <w:t xml:space="preserve">0万株，培训观摩200人次。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ascii="华文宋体" w:hAnsi="华文宋体" w:eastAsia="华文宋体"/>
                <w:b/>
                <w:sz w:val="18"/>
                <w:szCs w:val="18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18"/>
                <w:szCs w:val="18"/>
              </w:rPr>
              <w:t>资金用途：</w:t>
            </w:r>
            <w:r>
              <w:rPr>
                <w:rFonts w:hint="eastAsia" w:ascii="华文宋体" w:hAnsi="华文宋体" w:eastAsia="华文宋体"/>
                <w:sz w:val="18"/>
                <w:szCs w:val="18"/>
              </w:rPr>
              <w:t>资金为推广（服务）体系支出</w:t>
            </w:r>
            <w:r>
              <w:rPr>
                <w:rFonts w:hint="eastAsia" w:ascii="华文宋体" w:hAnsi="华文宋体" w:eastAsia="华文宋体"/>
                <w:sz w:val="18"/>
                <w:szCs w:val="18"/>
                <w:lang w:val="en-US" w:eastAsia="zh-CN"/>
              </w:rPr>
              <w:t>11.57</w:t>
            </w:r>
            <w:r>
              <w:rPr>
                <w:rFonts w:hint="eastAsia" w:ascii="华文宋体" w:hAnsi="华文宋体" w:eastAsia="华文宋体"/>
                <w:sz w:val="18"/>
                <w:szCs w:val="18"/>
              </w:rPr>
              <w:t>万元和产业创新（创业）支出</w:t>
            </w:r>
            <w:r>
              <w:rPr>
                <w:rFonts w:hint="eastAsia" w:ascii="华文宋体" w:hAnsi="华文宋体" w:eastAsia="华文宋体"/>
                <w:sz w:val="18"/>
                <w:szCs w:val="18"/>
                <w:lang w:val="en-US" w:eastAsia="zh-CN"/>
              </w:rPr>
              <w:t>88.43</w:t>
            </w:r>
            <w:r>
              <w:rPr>
                <w:rFonts w:hint="eastAsia" w:ascii="华文宋体" w:hAnsi="华文宋体" w:eastAsia="华文宋体"/>
                <w:sz w:val="18"/>
                <w:szCs w:val="18"/>
              </w:rPr>
              <w:t>万元。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华文宋体" w:hAnsi="华文宋体" w:eastAsia="华文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华文宋体" w:hAnsi="华文宋体" w:eastAsia="华文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栖霞区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华文宋体" w:hAnsi="华文宋体" w:eastAsia="华文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2023南京绿领种业有限公司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  <w:lang w:val="en-US" w:eastAsia="zh-CN"/>
              </w:rPr>
              <w:t>豆类蔬菜产业提质增效关键技术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产学研合作示范基地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华文宋体" w:hAnsi="华文宋体" w:eastAsia="华文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南京绿领种业有限公司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华文宋体" w:hAnsi="华文宋体" w:eastAsia="华文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  <w:lang w:val="en-US" w:eastAsia="zh-CN"/>
              </w:rPr>
              <w:t>南京绿领种业有限公司（南京市六合区龙袍街道平原村周营组）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hint="eastAsia" w:ascii="华文宋体" w:hAnsi="华文宋体" w:eastAsia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18"/>
                <w:szCs w:val="18"/>
                <w:lang w:val="en-US" w:eastAsia="zh-CN"/>
              </w:rPr>
              <w:t>建设内容：</w:t>
            </w:r>
            <w:r>
              <w:rPr>
                <w:rFonts w:hint="eastAsia" w:ascii="华文宋体" w:hAnsi="华文宋体" w:eastAsia="华文宋体"/>
                <w:sz w:val="18"/>
                <w:szCs w:val="18"/>
                <w:lang w:val="en-US" w:eastAsia="zh-CN"/>
              </w:rPr>
              <w:t>与江苏省农业科学院合作，利用江苏省农业科学院的豆类蔬菜新品种和新技术，在六合区龙袍街道建立1个豆类蔬菜规模化生产、应用模式核心示范基地，面积50亩以上；开展豆类蔬菜新品种展示、绿色防控等技术应用；开展技术培训与推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hint="eastAsia" w:ascii="华文宋体" w:hAnsi="华文宋体" w:eastAsia="华文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18"/>
                <w:szCs w:val="18"/>
                <w:lang w:val="en-US" w:eastAsia="zh-CN"/>
              </w:rPr>
              <w:t>资金用途：</w:t>
            </w:r>
            <w:r>
              <w:rPr>
                <w:rFonts w:hint="eastAsia" w:ascii="华文宋体" w:hAnsi="华文宋体" w:eastAsia="华文宋体"/>
                <w:sz w:val="18"/>
                <w:szCs w:val="18"/>
                <w:lang w:val="en-US" w:eastAsia="zh-CN"/>
              </w:rPr>
              <w:t>资金为推广（服务）体系支出29.0万元和产业创新（创业）支出71.0万元。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华文宋体" w:hAnsi="华文宋体" w:eastAsia="华文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华文宋体" w:hAnsi="华文宋体" w:eastAsia="华文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华文宋体" w:hAnsi="华文宋体" w:eastAsia="华文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华文宋体" w:hAnsi="华文宋体" w:eastAsia="华文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栖霞区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华文宋体" w:hAnsi="华文宋体" w:eastAsia="华文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202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南农大百合产后空档期大棚盆栽玫瑰促控栽培技术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  <w:lang w:val="en-US" w:eastAsia="zh-CN"/>
              </w:rPr>
              <w:t>产学研合作创新项目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华文宋体" w:hAnsi="华文宋体" w:eastAsia="华文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南京农业大学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华文宋体" w:hAnsi="华文宋体" w:eastAsia="华文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宋体" w:hAnsi="华文宋体" w:eastAsia="华文宋体"/>
                <w:sz w:val="18"/>
                <w:szCs w:val="18"/>
              </w:rPr>
              <w:t>八卦洲街道外沙村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hint="eastAsia" w:ascii="华文宋体" w:hAnsi="华文宋体" w:eastAsia="华文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Times New Roman"/>
                <w:b/>
                <w:bCs w:val="0"/>
                <w:kern w:val="2"/>
                <w:sz w:val="18"/>
                <w:szCs w:val="18"/>
                <w:lang w:val="en-US" w:eastAsia="zh-CN" w:bidi="ar-SA"/>
              </w:rPr>
              <w:t>建设内容：</w:t>
            </w:r>
            <w:r>
              <w:rPr>
                <w:rFonts w:hint="eastAsia" w:ascii="华文宋体" w:hAnsi="华文宋体" w:eastAsia="华文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与南京卉域农业科技有限公司合作，针对白合产后空档期（5-7个月）土地利用率低、基质浪费大等问题，开展百合产后空档期大棚盆栽玫瑰的促控栽培技术联合攻关，集成盆栽玫瑰与百合切花生产无缝接茬的栽培关键技术，实现盆栽玫瑰1万盆/每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hint="eastAsia" w:ascii="华文宋体" w:hAnsi="华文宋体" w:eastAsia="华文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Times New Roman"/>
                <w:b/>
                <w:bCs w:val="0"/>
                <w:kern w:val="2"/>
                <w:sz w:val="18"/>
                <w:szCs w:val="18"/>
                <w:lang w:val="en-US" w:eastAsia="zh-CN" w:bidi="ar-SA"/>
              </w:rPr>
              <w:t>资金用途：</w:t>
            </w:r>
            <w:r>
              <w:rPr>
                <w:rFonts w:hint="eastAsia" w:ascii="华文宋体" w:hAnsi="华文宋体" w:eastAsia="华文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资金推广（服务）体系支出4万元；产业创新（创业）支出26</w:t>
            </w:r>
            <w:bookmarkStart w:id="0" w:name="_GoBack"/>
            <w:bookmarkEnd w:id="0"/>
            <w:r>
              <w:rPr>
                <w:rFonts w:hint="eastAsia" w:ascii="华文宋体" w:hAnsi="华文宋体" w:eastAsia="华文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万元。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华文宋体" w:hAnsi="华文宋体" w:eastAsia="华文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华文宋体" w:hAnsi="华文宋体" w:eastAsia="华文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华文宋体" w:hAnsi="华文宋体" w:eastAsia="华文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栖霞区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华文宋体" w:hAnsi="华文宋体" w:eastAsia="华文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2023南农大月季抗性新品种高效繁育技术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  <w:lang w:val="en-US" w:eastAsia="zh-CN"/>
              </w:rPr>
              <w:t>产学研合作创新项目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南京农业大学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华文宋体" w:hAnsi="华文宋体" w:eastAsia="华文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 w:val="18"/>
                <w:szCs w:val="18"/>
              </w:rPr>
              <w:t>八卦洲街道外沙村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 w:firstLineChars="200"/>
              <w:jc w:val="left"/>
              <w:rPr>
                <w:rFonts w:hint="eastAsia" w:ascii="华文宋体" w:hAnsi="华文宋体" w:eastAsia="华文宋体"/>
                <w:b w:val="0"/>
                <w:bCs/>
                <w:sz w:val="18"/>
                <w:szCs w:val="18"/>
              </w:rPr>
            </w:pPr>
            <w:r>
              <w:rPr>
                <w:rFonts w:hint="eastAsia" w:ascii="华文宋体" w:hAnsi="华文宋体" w:eastAsia="华文宋体"/>
                <w:b/>
                <w:bCs w:val="0"/>
                <w:sz w:val="18"/>
                <w:szCs w:val="18"/>
              </w:rPr>
              <w:t>建设内容：</w:t>
            </w:r>
            <w:r>
              <w:rPr>
                <w:rFonts w:hint="eastAsia" w:ascii="华文宋体" w:hAnsi="华文宋体" w:eastAsia="华文宋体"/>
                <w:b w:val="0"/>
                <w:bCs/>
                <w:sz w:val="18"/>
                <w:szCs w:val="18"/>
              </w:rPr>
              <w:t>与南京精艺农业科技有限公司合作，针对月季普遍抗病性差、抗性新品种稀缺（市场上98%的月季品种都是欧洲专利品种）等问题，对月季抗性新品种高效繁育关键技术（“高效的EMS诱变育种”、“利用抗性野生资源进行定向杂交育种”）进行攻关，为月季的种业振兴和自主知识产权品种产业化奠定基础。创制抗性新种质或新品种10个以上。</w:t>
            </w:r>
          </w:p>
          <w:p>
            <w:pPr>
              <w:spacing w:line="300" w:lineRule="exact"/>
              <w:ind w:firstLine="360" w:firstLineChars="200"/>
              <w:jc w:val="left"/>
              <w:rPr>
                <w:rFonts w:hint="eastAsia" w:ascii="华文宋体" w:hAnsi="华文宋体" w:eastAsia="华文宋体"/>
                <w:b/>
                <w:sz w:val="18"/>
                <w:szCs w:val="18"/>
              </w:rPr>
            </w:pPr>
            <w:r>
              <w:rPr>
                <w:rFonts w:hint="eastAsia" w:ascii="华文宋体" w:hAnsi="华文宋体" w:eastAsia="华文宋体"/>
                <w:b/>
                <w:bCs w:val="0"/>
                <w:sz w:val="18"/>
                <w:szCs w:val="18"/>
              </w:rPr>
              <w:t>资金用途：</w:t>
            </w:r>
            <w:r>
              <w:rPr>
                <w:rFonts w:hint="eastAsia" w:ascii="华文宋体" w:hAnsi="华文宋体" w:eastAsia="华文宋体"/>
                <w:b w:val="0"/>
                <w:bCs/>
                <w:sz w:val="18"/>
                <w:szCs w:val="18"/>
              </w:rPr>
              <w:t>资金推广（服务）体系支出7万元，产业创新（创业）支出23万元。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华文宋体" w:hAnsi="华文宋体" w:eastAsia="华文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华文宋体" w:hAnsi="华文宋体" w:eastAsia="华文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spacing w:line="500" w:lineRule="exact"/>
        <w:jc w:val="left"/>
        <w:rPr>
          <w:rFonts w:ascii="微软雅黑" w:hAnsi="微软雅黑" w:eastAsia="微软雅黑"/>
          <w:sz w:val="24"/>
          <w:szCs w:val="24"/>
        </w:rPr>
      </w:pPr>
    </w:p>
    <w:sectPr>
      <w:footerReference r:id="rId3" w:type="even"/>
      <w:pgSz w:w="16838" w:h="11906" w:orient="landscape"/>
      <w:pgMar w:top="1247" w:right="1440" w:bottom="1418" w:left="1440" w:header="510" w:footer="567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ZTQ4ZmYyODM2ZmMxOGM1ZWM3ZjdhYzIyMmU1NzEifQ=="/>
  </w:docVars>
  <w:rsids>
    <w:rsidRoot w:val="00000000"/>
    <w:rsid w:val="0F0039EF"/>
    <w:rsid w:val="1DAD0C20"/>
    <w:rsid w:val="27C454A4"/>
    <w:rsid w:val="2C055A06"/>
    <w:rsid w:val="38ED4FE9"/>
    <w:rsid w:val="46821C9A"/>
    <w:rsid w:val="475342D8"/>
    <w:rsid w:val="6F412708"/>
    <w:rsid w:val="7C9950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700" w:leftChars="700" w:right="700" w:rightChars="700"/>
    </w:pPr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5">
    <w:name w:val="Balloon Text"/>
    <w:basedOn w:val="1"/>
    <w:link w:val="18"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qFormat/>
    <w:uiPriority w:val="99"/>
    <w:rPr>
      <w:color w:val="0563C1"/>
      <w:u w:val="single"/>
    </w:rPr>
  </w:style>
  <w:style w:type="character" w:customStyle="1" w:styleId="15">
    <w:name w:val="页眉 字符"/>
    <w:basedOn w:val="11"/>
    <w:link w:val="7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标题 1 字符"/>
    <w:basedOn w:val="1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批注框文本 字符"/>
    <w:basedOn w:val="11"/>
    <w:link w:val="5"/>
    <w:qFormat/>
    <w:uiPriority w:val="99"/>
    <w:rPr>
      <w:rFonts w:eastAsia="仿宋"/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日期 字符"/>
    <w:basedOn w:val="11"/>
    <w:link w:val="4"/>
    <w:qFormat/>
    <w:uiPriority w:val="99"/>
    <w:rPr>
      <w:rFonts w:eastAsia="仿宋"/>
      <w:kern w:val="2"/>
      <w:sz w:val="32"/>
      <w:szCs w:val="32"/>
    </w:rPr>
  </w:style>
  <w:style w:type="paragraph" w:styleId="21">
    <w:name w:val="No Spacing"/>
    <w:qFormat/>
    <w:uiPriority w:val="1"/>
    <w:pPr>
      <w:adjustRightInd w:val="0"/>
      <w:snapToGrid w:val="0"/>
    </w:pPr>
    <w:rPr>
      <w:rFonts w:ascii="Tahoma" w:hAnsi="Tahoma" w:eastAsia="微软雅黑" w:cs="宋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24EFB-C075-4BAE-9C8C-BCA061EF5F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942</Words>
  <Characters>1024</Characters>
  <Paragraphs>38</Paragraphs>
  <TotalTime>23</TotalTime>
  <ScaleCrop>false</ScaleCrop>
  <LinksUpToDate>false</LinksUpToDate>
  <CharactersWithSpaces>1028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2022-11-16T01:19:00Z</dcterms:created>
  <dc:creator>lenovo</dc:creator>
  <cp:lastModifiedBy>YoriKong</cp:lastModifiedBy>
  <cp:lastPrinted>2022-11-21T06:27:00Z</cp:lastPrinted>
  <dcterms:modified xsi:type="dcterms:W3CDTF">2023-03-20T08:53:49Z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B867ED5EB67D469C99D3051D7CF6F96D</vt:lpwstr>
  </property>
</Properties>
</file>