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lang w:val="en-US" w:eastAsia="zh-CN"/>
        </w:rPr>
      </w:pPr>
      <w:r>
        <w:rPr>
          <w:rFonts w:hint="eastAsia" w:ascii="方正小标宋简体" w:hAnsi="微软雅黑" w:eastAsia="方正小标宋简体" w:cs="宋体"/>
          <w:b w:val="0"/>
          <w:bCs w:val="0"/>
          <w:i w:val="0"/>
          <w:iCs w:val="0"/>
          <w:color w:val="3D3D3D"/>
          <w:kern w:val="0"/>
          <w:sz w:val="44"/>
          <w:szCs w:val="44"/>
          <w:lang w:val="en-US" w:eastAsia="zh-CN"/>
        </w:rPr>
        <w:t>栖霞区2021年度市级衔接推进乡村振兴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rPr>
      </w:pPr>
      <w:r>
        <w:rPr>
          <w:rFonts w:hint="eastAsia" w:ascii="方正小标宋简体" w:hAnsi="微软雅黑" w:eastAsia="方正小标宋简体" w:cs="宋体"/>
          <w:b w:val="0"/>
          <w:bCs w:val="0"/>
          <w:i w:val="0"/>
          <w:iCs w:val="0"/>
          <w:color w:val="3D3D3D"/>
          <w:kern w:val="0"/>
          <w:sz w:val="44"/>
          <w:szCs w:val="44"/>
          <w:lang w:val="en-US" w:eastAsia="zh-CN"/>
        </w:rPr>
        <w:t>补助资金项目</w:t>
      </w:r>
      <w:r>
        <w:rPr>
          <w:rFonts w:hint="eastAsia" w:ascii="方正小标宋简体" w:hAnsi="微软雅黑" w:eastAsia="方正小标宋简体" w:cs="宋体"/>
          <w:b w:val="0"/>
          <w:bCs w:val="0"/>
          <w:i w:val="0"/>
          <w:iCs w:val="0"/>
          <w:color w:val="3D3D3D"/>
          <w:kern w:val="0"/>
          <w:sz w:val="44"/>
          <w:szCs w:val="44"/>
        </w:rPr>
        <w:t>验收结果公示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xml:space="preserve">    </w:t>
      </w:r>
      <w:r>
        <w:rPr>
          <w:rFonts w:hint="default" w:ascii="Times New Roman" w:hAnsi="Times New Roman" w:eastAsia="方正仿宋_GBK" w:cs="Times New Roman"/>
          <w:sz w:val="32"/>
          <w:szCs w:val="32"/>
        </w:rPr>
        <w:t>根据区农业农村局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区财政局</w:t>
      </w:r>
      <w:r>
        <w:rPr>
          <w:rFonts w:hint="default" w:ascii="Times New Roman" w:hAnsi="Times New Roman" w:eastAsia="方正仿宋_GBK" w:cs="Times New Roman"/>
          <w:sz w:val="32"/>
          <w:szCs w:val="32"/>
        </w:rPr>
        <w:t>《关于2021年市级第三批农业专项资金项目实施方案的批复及部分资金下达的通知》（宁栖农字﹝202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号）要求，项目实施单位针对项目相继开展了自验、街道审核、第三方机构审计核查。经街道申请，区农业农村局组织专家于202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11日</w:t>
      </w:r>
      <w:r>
        <w:rPr>
          <w:rFonts w:hint="default" w:ascii="Times New Roman" w:hAnsi="Times New Roman" w:eastAsia="方正仿宋_GBK" w:cs="Times New Roman"/>
          <w:sz w:val="32"/>
          <w:szCs w:val="32"/>
        </w:rPr>
        <w:t>对项目</w:t>
      </w:r>
      <w:r>
        <w:rPr>
          <w:rFonts w:hint="eastAsia" w:ascii="Times New Roman" w:hAnsi="Times New Roman" w:eastAsia="方正仿宋_GBK" w:cs="Times New Roman"/>
          <w:sz w:val="32"/>
          <w:szCs w:val="32"/>
          <w:lang w:val="en-US" w:eastAsia="zh-CN"/>
        </w:rPr>
        <w:t>进行了</w:t>
      </w:r>
      <w:r>
        <w:rPr>
          <w:rFonts w:hint="default" w:ascii="Times New Roman" w:hAnsi="Times New Roman" w:eastAsia="方正仿宋_GBK" w:cs="Times New Roman"/>
          <w:sz w:val="32"/>
          <w:szCs w:val="32"/>
        </w:rPr>
        <w:t>验收。现将</w:t>
      </w:r>
      <w:r>
        <w:rPr>
          <w:rFonts w:hint="eastAsia" w:ascii="Times New Roman" w:hAnsi="Times New Roman" w:eastAsia="方正仿宋_GBK" w:cs="Times New Roman"/>
          <w:sz w:val="32"/>
          <w:szCs w:val="32"/>
          <w:lang w:val="en-US" w:eastAsia="zh-CN"/>
        </w:rPr>
        <w:t>2021年度市级衔接推进乡村振兴补助资金项目</w:t>
      </w:r>
      <w:r>
        <w:rPr>
          <w:rFonts w:hint="default" w:ascii="Times New Roman" w:hAnsi="Times New Roman" w:eastAsia="方正仿宋_GBK" w:cs="Times New Roman"/>
          <w:sz w:val="32"/>
          <w:szCs w:val="32"/>
        </w:rPr>
        <w:t>验收结果予以公示。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验收结果：通过验收，详见附件。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公示时间：202</w:t>
      </w:r>
      <w:r>
        <w:rPr>
          <w:rFonts w:hint="eastAsia" w:ascii="Times New Roman" w:hAnsi="Times New Roman" w:eastAsia="方正仿宋_GBK" w:cs="Times New Roman"/>
          <w:color w:val="111111"/>
          <w:kern w:val="0"/>
          <w:sz w:val="32"/>
          <w:szCs w:val="32"/>
          <w:lang w:val="en-US" w:eastAsia="zh-CN"/>
        </w:rPr>
        <w:t>3</w:t>
      </w:r>
      <w:r>
        <w:rPr>
          <w:rFonts w:hint="default" w:ascii="Times New Roman" w:hAnsi="Times New Roman" w:eastAsia="方正仿宋_GBK" w:cs="Times New Roman"/>
          <w:color w:val="111111"/>
          <w:kern w:val="0"/>
          <w:sz w:val="32"/>
          <w:szCs w:val="32"/>
        </w:rPr>
        <w:t>年</w:t>
      </w:r>
      <w:r>
        <w:rPr>
          <w:rFonts w:hint="eastAsia" w:ascii="Times New Roman" w:hAnsi="Times New Roman" w:eastAsia="方正仿宋_GBK" w:cs="Times New Roman"/>
          <w:color w:val="111111"/>
          <w:kern w:val="0"/>
          <w:sz w:val="32"/>
          <w:szCs w:val="32"/>
          <w:lang w:val="en-US" w:eastAsia="zh-CN"/>
        </w:rPr>
        <w:t>2</w:t>
      </w:r>
      <w:r>
        <w:rPr>
          <w:rFonts w:hint="default" w:ascii="Times New Roman" w:hAnsi="Times New Roman" w:eastAsia="方正仿宋_GBK" w:cs="Times New Roman"/>
          <w:color w:val="111111"/>
          <w:kern w:val="0"/>
          <w:sz w:val="32"/>
          <w:szCs w:val="32"/>
        </w:rPr>
        <w:t>月</w:t>
      </w:r>
      <w:r>
        <w:rPr>
          <w:rFonts w:hint="eastAsia" w:ascii="Times New Roman" w:hAnsi="Times New Roman" w:eastAsia="方正仿宋_GBK" w:cs="Times New Roman"/>
          <w:color w:val="111111"/>
          <w:kern w:val="0"/>
          <w:sz w:val="32"/>
          <w:szCs w:val="32"/>
          <w:lang w:val="en-US" w:eastAsia="zh-CN"/>
        </w:rPr>
        <w:t>13</w:t>
      </w:r>
      <w:r>
        <w:rPr>
          <w:rFonts w:hint="default" w:ascii="Times New Roman" w:hAnsi="Times New Roman" w:eastAsia="方正仿宋_GBK" w:cs="Times New Roman"/>
          <w:color w:val="111111"/>
          <w:kern w:val="0"/>
          <w:sz w:val="32"/>
          <w:szCs w:val="32"/>
        </w:rPr>
        <w:t>日——</w:t>
      </w:r>
      <w:r>
        <w:rPr>
          <w:rFonts w:hint="eastAsia" w:ascii="Times New Roman" w:hAnsi="Times New Roman" w:eastAsia="方正仿宋_GBK" w:cs="Times New Roman"/>
          <w:color w:val="111111"/>
          <w:kern w:val="0"/>
          <w:sz w:val="32"/>
          <w:szCs w:val="32"/>
          <w:lang w:val="en-US" w:eastAsia="zh-CN"/>
        </w:rPr>
        <w:t>2</w:t>
      </w:r>
      <w:r>
        <w:rPr>
          <w:rFonts w:hint="default" w:ascii="Times New Roman" w:hAnsi="Times New Roman" w:eastAsia="方正仿宋_GBK" w:cs="Times New Roman"/>
          <w:color w:val="111111"/>
          <w:kern w:val="0"/>
          <w:sz w:val="32"/>
          <w:szCs w:val="32"/>
        </w:rPr>
        <w:t>月</w:t>
      </w:r>
      <w:r>
        <w:rPr>
          <w:rFonts w:hint="eastAsia" w:ascii="Times New Roman" w:hAnsi="Times New Roman" w:eastAsia="方正仿宋_GBK" w:cs="Times New Roman"/>
          <w:color w:val="111111"/>
          <w:kern w:val="0"/>
          <w:sz w:val="32"/>
          <w:szCs w:val="32"/>
          <w:lang w:val="en-US" w:eastAsia="zh-CN"/>
        </w:rPr>
        <w:t>19</w:t>
      </w:r>
      <w:r>
        <w:rPr>
          <w:rFonts w:hint="default" w:ascii="Times New Roman" w:hAnsi="Times New Roman" w:eastAsia="方正仿宋_GBK" w:cs="Times New Roman"/>
          <w:color w:val="111111"/>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对以上公示如有异议的，请以书面方式向南京</w:t>
      </w:r>
      <w:r>
        <w:rPr>
          <w:rFonts w:hint="eastAsia" w:ascii="Times New Roman" w:hAnsi="Times New Roman" w:eastAsia="方正仿宋_GBK" w:cs="Times New Roman"/>
          <w:color w:val="111111"/>
          <w:kern w:val="0"/>
          <w:sz w:val="32"/>
          <w:szCs w:val="32"/>
          <w:lang w:eastAsia="zh-CN"/>
        </w:rPr>
        <w:t>市</w:t>
      </w:r>
      <w:r>
        <w:rPr>
          <w:rFonts w:hint="default" w:ascii="Times New Roman" w:hAnsi="Times New Roman" w:eastAsia="方正仿宋_GBK" w:cs="Times New Roman"/>
          <w:color w:val="111111"/>
          <w:kern w:val="0"/>
          <w:sz w:val="32"/>
          <w:szCs w:val="32"/>
        </w:rPr>
        <w:t>栖霞区农业农村局反映，并提供必要的证据材料，以便核实查证。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联系人：</w:t>
      </w:r>
      <w:r>
        <w:rPr>
          <w:rFonts w:hint="eastAsia" w:ascii="Times New Roman" w:hAnsi="Times New Roman" w:eastAsia="方正仿宋_GBK" w:cs="Times New Roman"/>
          <w:color w:val="111111"/>
          <w:kern w:val="0"/>
          <w:sz w:val="32"/>
          <w:szCs w:val="32"/>
          <w:lang w:val="en-US" w:eastAsia="zh-CN"/>
        </w:rPr>
        <w:t>陈国进</w:t>
      </w:r>
      <w:r>
        <w:rPr>
          <w:rFonts w:hint="default" w:ascii="Times New Roman" w:hAnsi="Times New Roman" w:eastAsia="方正仿宋_GBK" w:cs="Times New Roman"/>
          <w:color w:val="111111"/>
          <w:kern w:val="0"/>
          <w:sz w:val="32"/>
          <w:szCs w:val="32"/>
        </w:rPr>
        <w:t xml:space="preserve">    联系电话：</w:t>
      </w:r>
      <w:r>
        <w:rPr>
          <w:rFonts w:hint="eastAsia" w:ascii="Times New Roman" w:hAnsi="Times New Roman" w:eastAsia="方正仿宋_GBK" w:cs="Times New Roman"/>
          <w:color w:val="111111"/>
          <w:kern w:val="0"/>
          <w:sz w:val="32"/>
          <w:szCs w:val="32"/>
          <w:lang w:val="en-US" w:eastAsia="zh-CN"/>
        </w:rPr>
        <w:t>85576697</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栖霞区农业农村局</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2023年2月13日</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栖霞区</w:t>
      </w:r>
      <w:r>
        <w:rPr>
          <w:rFonts w:hint="eastAsia" w:ascii="方正小标宋简体" w:hAnsi="方正小标宋简体" w:eastAsia="方正小标宋简体" w:cs="方正小标宋简体"/>
          <w:sz w:val="44"/>
          <w:szCs w:val="44"/>
          <w:lang w:val="en-US" w:eastAsia="zh-CN"/>
        </w:rPr>
        <w:t>2021年度市级衔接推进乡村振兴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补助资金项目</w:t>
      </w:r>
      <w:r>
        <w:rPr>
          <w:rFonts w:hint="eastAsia" w:ascii="方正小标宋简体" w:hAnsi="方正小标宋简体" w:eastAsia="方正小标宋简体" w:cs="方正小标宋简体"/>
          <w:sz w:val="44"/>
          <w:szCs w:val="44"/>
        </w:rPr>
        <w:t>验收</w:t>
      </w:r>
      <w:r>
        <w:rPr>
          <w:rFonts w:hint="eastAsia" w:ascii="方正小标宋简体" w:hAnsi="方正小标宋简体" w:eastAsia="方正小标宋简体" w:cs="方正小标宋简体"/>
          <w:sz w:val="44"/>
          <w:szCs w:val="44"/>
          <w:lang w:val="en-US" w:eastAsia="zh-CN"/>
        </w:rPr>
        <w:t>情况</w:t>
      </w:r>
    </w:p>
    <w:p>
      <w:pPr>
        <w:spacing w:line="500" w:lineRule="exact"/>
        <w:jc w:val="center"/>
        <w:rPr>
          <w:rFonts w:ascii="Times New Roman" w:hAnsi="Times New Roman" w:eastAsia="方正仿宋_GBK" w:cs="方正仿宋_GBK"/>
          <w:sz w:val="32"/>
          <w:szCs w:val="32"/>
        </w:rPr>
      </w:pPr>
    </w:p>
    <w:tbl>
      <w:tblPr>
        <w:tblStyle w:val="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81"/>
        <w:gridCol w:w="1746"/>
        <w:gridCol w:w="446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序号</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项目名称</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项目实施主体</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方正仿宋_GBK"/>
                <w:b/>
                <w:bCs/>
                <w:sz w:val="24"/>
                <w:szCs w:val="24"/>
                <w:lang w:val="en-US" w:eastAsia="zh-CN"/>
              </w:rPr>
            </w:pPr>
            <w:r>
              <w:rPr>
                <w:rFonts w:hint="eastAsia" w:ascii="Times New Roman" w:hAnsi="Times New Roman" w:eastAsia="方正仿宋_GBK" w:cs="方正仿宋_GBK"/>
                <w:b/>
                <w:bCs/>
                <w:sz w:val="24"/>
                <w:szCs w:val="24"/>
                <w:lang w:val="en-US" w:eastAsia="zh-CN"/>
              </w:rPr>
              <w:t>项目建设内容</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Times New Roman"/>
                <w:sz w:val="24"/>
                <w:szCs w:val="24"/>
              </w:rPr>
            </w:pPr>
            <w:r>
              <w:rPr>
                <w:rFonts w:hint="eastAsia" w:ascii="仿宋" w:hAnsi="仿宋" w:eastAsia="仿宋" w:cs="Times New Roman"/>
                <w:sz w:val="24"/>
                <w:szCs w:val="24"/>
              </w:rPr>
              <w:t>1</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八卦洲现代花卉及园艺产业中试孵化基地一期建设</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八卦洲街道</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完成了8064平方米薄膜温室1座，温室内灌溉体统1套，物联网传感器及显示系统1套，</w:t>
            </w:r>
            <w:bookmarkStart w:id="0" w:name="_GoBack"/>
            <w:bookmarkEnd w:id="0"/>
            <w:r>
              <w:rPr>
                <w:rFonts w:hint="default" w:ascii="Times New Roman" w:hAnsi="Times New Roman" w:eastAsia="方正仿宋_GBK" w:cs="Times New Roman"/>
                <w:b w:val="0"/>
                <w:bCs w:val="0"/>
                <w:sz w:val="24"/>
                <w:szCs w:val="24"/>
                <w:lang w:val="en-US" w:eastAsia="zh-CN"/>
              </w:rPr>
              <w:t>10KV欧变设备1套，及395米临江北站道路拓宽、加固及绿化提升等建设内容。</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2</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桦墅村新民队稻谷储存仓库维修工程</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桦墅村</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完成了拆除倒塌墙体新建360平方米、拆除旧屋面翻新250平方米、内部做地平250平方米等建设内容。</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通过验收</w:t>
            </w:r>
          </w:p>
        </w:tc>
      </w:tr>
    </w:tbl>
    <w:p>
      <w:pPr>
        <w:spacing w:line="560" w:lineRule="exact"/>
        <w:jc w:val="center"/>
        <w:rPr>
          <w:rFonts w:hint="default"/>
          <w:color w:val="0000FF"/>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gzYzFiN2M2MGVjZDk5ZWExODFkZGFlZDE4Y2EifQ=="/>
  </w:docVars>
  <w:rsids>
    <w:rsidRoot w:val="005F7119"/>
    <w:rsid w:val="00166234"/>
    <w:rsid w:val="005F7119"/>
    <w:rsid w:val="006C5B76"/>
    <w:rsid w:val="0C281B5E"/>
    <w:rsid w:val="238049DF"/>
    <w:rsid w:val="24111A48"/>
    <w:rsid w:val="24131A6E"/>
    <w:rsid w:val="26BF691A"/>
    <w:rsid w:val="2FCD7E8E"/>
    <w:rsid w:val="311B2C0E"/>
    <w:rsid w:val="32063667"/>
    <w:rsid w:val="35542952"/>
    <w:rsid w:val="36F92373"/>
    <w:rsid w:val="3E17708C"/>
    <w:rsid w:val="3EAF4622"/>
    <w:rsid w:val="48F818E3"/>
    <w:rsid w:val="49FF3928"/>
    <w:rsid w:val="4C9B7A63"/>
    <w:rsid w:val="62E907B2"/>
    <w:rsid w:val="65D56CB1"/>
    <w:rsid w:val="68947D39"/>
    <w:rsid w:val="6EF7291C"/>
    <w:rsid w:val="786F4B78"/>
    <w:rsid w:val="7E03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15"/>
    <w:basedOn w:val="5"/>
    <w:qFormat/>
    <w:uiPriority w:val="0"/>
    <w:rPr>
      <w:rFonts w:hint="default" w:ascii="Calibri" w:hAnsi="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512</Words>
  <Characters>563</Characters>
  <Lines>2</Lines>
  <Paragraphs>1</Paragraphs>
  <TotalTime>1</TotalTime>
  <ScaleCrop>false</ScaleCrop>
  <LinksUpToDate>false</LinksUpToDate>
  <CharactersWithSpaces>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2022-07-12T02:38:00Z</dcterms:created>
  <dc:creator>Dell</dc:creator>
  <cp:lastModifiedBy>陈琳</cp:lastModifiedBy>
  <cp:lastPrinted>2023-02-13T01:42:00Z</cp:lastPrinted>
  <dcterms:modified xsi:type="dcterms:W3CDTF">2023-03-30T01:08:38Z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584684E47E7249ECA5BC81A575955B80</vt:lpwstr>
  </property>
</Properties>
</file>