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2520" w:right="0" w:hanging="2520" w:hangingChars="7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“南京市八卦洲都市现代农业产业</w:t>
      </w:r>
    </w:p>
    <w:p>
      <w:pPr>
        <w:keepNext w:val="0"/>
        <w:keepLines w:val="0"/>
        <w:widowControl w:val="0"/>
        <w:suppressLineNumbers w:val="0"/>
        <w:spacing w:before="0" w:beforeAutospacing="0" w:after="0" w:afterAutospacing="0" w:line="560" w:lineRule="exact"/>
        <w:ind w:left="2520" w:right="0" w:hanging="2520" w:hangingChars="7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示范园区一期建设项目中‘八卦洲冷链及</w:t>
      </w:r>
    </w:p>
    <w:p>
      <w:pPr>
        <w:keepNext w:val="0"/>
        <w:keepLines w:val="0"/>
        <w:widowControl w:val="0"/>
        <w:suppressLineNumbers w:val="0"/>
        <w:spacing w:before="0" w:beforeAutospacing="0" w:after="0" w:afterAutospacing="0" w:line="560" w:lineRule="exact"/>
        <w:ind w:left="2520" w:right="0" w:hanging="2520" w:hangingChars="700"/>
        <w:jc w:val="center"/>
      </w:pPr>
      <w:r>
        <w:rPr>
          <w:rFonts w:hint="eastAsia" w:ascii="方正小标宋简体" w:hAnsi="方正小标宋简体" w:eastAsia="方正小标宋简体" w:cs="方正小标宋简体"/>
          <w:kern w:val="2"/>
          <w:sz w:val="36"/>
          <w:szCs w:val="36"/>
          <w:lang w:val="en-US" w:eastAsia="zh-CN" w:bidi="ar"/>
        </w:rPr>
        <w:t>精粗加工中心一期’”项目实施变更立项公示</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2023年3月，栖霞区农业农村局和区财政局对八卦洲街道农业农村办、财政所下发了《关于南京市八卦洲都市现代农业产业示范园区一期建设项目实施方案的批复》（宁栖农字〔2023〕30号），该项目为2022年市级现代农业园区建设专项资金，</w:t>
      </w:r>
      <w:r>
        <w:rPr>
          <w:rFonts w:hint="eastAsia" w:ascii="仿宋" w:hAnsi="仿宋" w:eastAsia="仿宋" w:cs="仿宋_GB2312"/>
          <w:kern w:val="2"/>
          <w:sz w:val="32"/>
          <w:szCs w:val="32"/>
          <w:lang w:val="en-US" w:eastAsia="zh-CN" w:bidi="ar"/>
        </w:rPr>
        <w:t>实施单位为</w:t>
      </w:r>
      <w:r>
        <w:rPr>
          <w:rFonts w:hint="eastAsia" w:ascii="仿宋" w:hAnsi="仿宋" w:eastAsia="仿宋" w:cs="仿宋"/>
          <w:kern w:val="2"/>
          <w:sz w:val="32"/>
          <w:szCs w:val="32"/>
          <w:lang w:val="en-US" w:eastAsia="zh-CN" w:bidi="ar"/>
        </w:rPr>
        <w:t>江苏省栖霞现代农业产业园区、南京鹂岛现代农业发展有限公司，建设地点位于栖霞区八卦洲街道外沙村，建设内容包括园区农业数智信息服务中心、种苗繁育及种质资源保护基地一区和八卦洲冷链以及精粗加工中心一期。其中</w:t>
      </w:r>
      <w:r>
        <w:rPr>
          <w:rFonts w:hint="eastAsia" w:ascii="仿宋" w:hAnsi="仿宋" w:eastAsia="仿宋" w:cs="仿宋"/>
          <w:spacing w:val="-10"/>
          <w:kern w:val="2"/>
          <w:sz w:val="32"/>
          <w:szCs w:val="32"/>
          <w:lang w:val="en-US" w:eastAsia="zh-CN" w:bidi="ar"/>
        </w:rPr>
        <w:t>八卦洲</w:t>
      </w:r>
      <w:r>
        <w:rPr>
          <w:rFonts w:hint="eastAsia" w:ascii="仿宋" w:hAnsi="仿宋" w:eastAsia="仿宋" w:cs="仿宋"/>
          <w:kern w:val="2"/>
          <w:sz w:val="32"/>
          <w:szCs w:val="32"/>
          <w:lang w:val="en-US" w:eastAsia="zh-CN" w:bidi="ar"/>
        </w:rPr>
        <w:t>冷链及精粗加工中心一期建设地块位于“八卦洲农业产业综合服务中心三产融合发展项目”申报的地块中。目前，用地手续正在审批过程中，但由于周期较长，审批还需一定的时间，导致八卦洲冷链及精粗加工中心一期建设无法按计划完成建设。</w:t>
      </w:r>
    </w:p>
    <w:p>
      <w:pPr>
        <w:keepNext w:val="0"/>
        <w:keepLines w:val="0"/>
        <w:widowControl w:val="0"/>
        <w:suppressLineNumbers w:val="0"/>
        <w:spacing w:before="0" w:beforeAutospacing="0" w:after="0" w:afterAutospacing="0" w:line="560" w:lineRule="exact"/>
        <w:ind w:left="2240" w:right="0" w:hanging="2240" w:hangingChars="70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为充分发挥项目资金的作用，经实施单位申请报八卦洲</w:t>
      </w:r>
    </w:p>
    <w:p>
      <w:pPr>
        <w:keepNext w:val="0"/>
        <w:keepLines w:val="0"/>
        <w:widowControl w:val="0"/>
        <w:suppressLineNumbers w:val="0"/>
        <w:spacing w:before="0" w:beforeAutospacing="0" w:after="0" w:afterAutospacing="0" w:line="560" w:lineRule="exact"/>
        <w:ind w:left="2240" w:right="0" w:hanging="2240" w:hangingChars="70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街道工委会审议通过，以及请示市农业农村局主管处室，并</w:t>
      </w:r>
    </w:p>
    <w:p>
      <w:pPr>
        <w:keepNext w:val="0"/>
        <w:keepLines w:val="0"/>
        <w:widowControl w:val="0"/>
        <w:suppressLineNumbers w:val="0"/>
        <w:spacing w:before="0" w:beforeAutospacing="0" w:after="0" w:afterAutospacing="0" w:line="560" w:lineRule="exact"/>
        <w:ind w:left="2240" w:right="0" w:hanging="2240" w:hangingChars="700"/>
        <w:jc w:val="center"/>
        <w:rPr>
          <w:rFonts w:hint="eastAsia" w:ascii="仿宋" w:hAnsi="仿宋" w:eastAsia="仿宋" w:cs="Arial"/>
          <w:color w:val="111111"/>
          <w:kern w:val="0"/>
          <w:sz w:val="32"/>
          <w:szCs w:val="32"/>
          <w:lang w:val="en-US" w:eastAsia="zh-CN" w:bidi="ar"/>
        </w:rPr>
      </w:pPr>
      <w:r>
        <w:rPr>
          <w:rFonts w:hint="eastAsia" w:ascii="仿宋" w:hAnsi="仿宋" w:eastAsia="仿宋" w:cs="仿宋"/>
          <w:kern w:val="2"/>
          <w:sz w:val="32"/>
          <w:szCs w:val="32"/>
          <w:lang w:val="en-US" w:eastAsia="zh-CN" w:bidi="ar"/>
        </w:rPr>
        <w:t>经专家组立项评审，</w:t>
      </w:r>
      <w:r>
        <w:rPr>
          <w:rFonts w:hint="eastAsia" w:ascii="仿宋" w:hAnsi="仿宋" w:eastAsia="仿宋" w:cs="Arial"/>
          <w:color w:val="111111"/>
          <w:kern w:val="0"/>
          <w:sz w:val="32"/>
          <w:szCs w:val="32"/>
          <w:lang w:val="en-US" w:eastAsia="zh-CN" w:bidi="ar"/>
        </w:rPr>
        <w:t>通过栖霞区农业农村局局长办公会研究，</w:t>
      </w:r>
    </w:p>
    <w:p>
      <w:pPr>
        <w:keepNext w:val="0"/>
        <w:keepLines w:val="0"/>
        <w:widowControl w:val="0"/>
        <w:suppressLineNumbers w:val="0"/>
        <w:spacing w:before="0" w:beforeAutospacing="0" w:after="0" w:afterAutospacing="0" w:line="560" w:lineRule="exact"/>
        <w:ind w:left="2240" w:right="0" w:hanging="2240" w:hangingChars="700"/>
        <w:jc w:val="center"/>
        <w:rPr>
          <w:rFonts w:hint="eastAsia" w:ascii="仿宋" w:hAnsi="仿宋" w:eastAsia="仿宋" w:cs="仿宋"/>
          <w:kern w:val="2"/>
          <w:sz w:val="32"/>
          <w:szCs w:val="32"/>
          <w:lang w:val="en-US" w:eastAsia="zh-CN" w:bidi="ar"/>
        </w:rPr>
      </w:pPr>
      <w:r>
        <w:rPr>
          <w:rFonts w:hint="eastAsia" w:ascii="仿宋" w:hAnsi="仿宋" w:eastAsia="仿宋" w:cs="Arial"/>
          <w:color w:val="111111"/>
          <w:kern w:val="0"/>
          <w:sz w:val="32"/>
          <w:szCs w:val="32"/>
          <w:lang w:val="en-US" w:eastAsia="zh-CN" w:bidi="ar"/>
        </w:rPr>
        <w:t>同意</w:t>
      </w:r>
      <w:r>
        <w:rPr>
          <w:rFonts w:hint="eastAsia" w:ascii="仿宋" w:hAnsi="仿宋" w:eastAsia="仿宋" w:cs="仿宋"/>
          <w:kern w:val="2"/>
          <w:sz w:val="32"/>
          <w:szCs w:val="32"/>
          <w:lang w:val="en-US" w:eastAsia="zh-CN" w:bidi="ar"/>
        </w:rPr>
        <w:t>将“南京市八卦洲都市现代农业产业示范园区一期建设</w:t>
      </w:r>
    </w:p>
    <w:p>
      <w:pPr>
        <w:keepNext w:val="0"/>
        <w:keepLines w:val="0"/>
        <w:widowControl w:val="0"/>
        <w:suppressLineNumbers w:val="0"/>
        <w:spacing w:before="0" w:beforeAutospacing="0" w:after="0" w:afterAutospacing="0" w:line="560" w:lineRule="exact"/>
        <w:ind w:left="2240" w:right="0" w:hanging="2240" w:hangingChars="70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项目中‘八卦洲冷链及精粗加工中心一期’”变更项目立项</w:t>
      </w:r>
      <w:r>
        <w:rPr>
          <w:rFonts w:hint="eastAsia" w:ascii="仿宋" w:hAnsi="仿宋" w:eastAsia="仿宋" w:cs="仿宋"/>
          <w:color w:val="000000"/>
          <w:kern w:val="0"/>
          <w:sz w:val="32"/>
          <w:szCs w:val="32"/>
          <w:lang w:val="en-US" w:eastAsia="zh-CN" w:bidi="ar"/>
        </w:rPr>
        <w:t>。</w:t>
      </w:r>
    </w:p>
    <w:p>
      <w:pPr>
        <w:keepNext w:val="0"/>
        <w:keepLines w:val="0"/>
        <w:widowControl/>
        <w:suppressLineNumbers w:val="0"/>
        <w:shd w:val="clear" w:fill="FFFFFF"/>
        <w:autoSpaceDE w:val="0"/>
        <w:autoSpaceDN/>
        <w:spacing w:before="0" w:beforeAutospacing="0" w:after="0" w:afterAutospacing="0" w:line="520" w:lineRule="exact"/>
        <w:ind w:left="0" w:right="0" w:firstLine="480"/>
        <w:jc w:val="left"/>
        <w:rPr>
          <w:rFonts w:hint="eastAsia" w:ascii="仿宋" w:hAnsi="仿宋" w:eastAsia="仿宋" w:cs="Arial"/>
          <w:color w:val="111111"/>
          <w:kern w:val="0"/>
          <w:sz w:val="32"/>
          <w:szCs w:val="32"/>
          <w:shd w:val="clear" w:fill="FFFFFF"/>
          <w:lang w:val="en-US"/>
        </w:rPr>
      </w:pPr>
    </w:p>
    <w:p>
      <w:pPr>
        <w:keepNext w:val="0"/>
        <w:keepLines w:val="0"/>
        <w:widowControl/>
        <w:suppressLineNumbers w:val="0"/>
        <w:shd w:val="clear" w:fill="FFFFFF"/>
        <w:autoSpaceDE w:val="0"/>
        <w:autoSpaceDN/>
        <w:spacing w:before="0" w:beforeAutospacing="0" w:after="0" w:afterAutospacing="0" w:line="520" w:lineRule="exact"/>
        <w:ind w:left="0" w:right="0" w:firstLine="480"/>
        <w:jc w:val="left"/>
        <w:rPr>
          <w:rFonts w:hint="eastAsia" w:ascii="仿宋" w:hAnsi="仿宋" w:eastAsia="仿宋" w:cs="Arial"/>
          <w:color w:val="111111"/>
          <w:kern w:val="0"/>
          <w:sz w:val="32"/>
          <w:szCs w:val="32"/>
          <w:shd w:val="clear" w:fill="FFFFFF"/>
          <w:lang w:val="en-US"/>
        </w:rPr>
      </w:pPr>
      <w:r>
        <w:rPr>
          <w:rFonts w:hint="eastAsia" w:ascii="仿宋" w:hAnsi="仿宋" w:eastAsia="仿宋" w:cs="Arial"/>
          <w:color w:val="111111"/>
          <w:kern w:val="0"/>
          <w:sz w:val="32"/>
          <w:szCs w:val="32"/>
          <w:shd w:val="clear" w:fill="FFFFFF"/>
          <w:lang w:val="en-US" w:eastAsia="zh-CN" w:bidi="ar"/>
        </w:rPr>
        <w:t>现将立项情况予以公示（详见附件）。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autoSpaceDE w:val="0"/>
        <w:autoSpaceDN/>
        <w:spacing w:before="0" w:beforeAutospacing="0" w:after="0" w:afterAutospacing="0" w:line="520" w:lineRule="exact"/>
        <w:ind w:left="0" w:right="0" w:firstLine="480"/>
        <w:jc w:val="left"/>
        <w:rPr>
          <w:rFonts w:hint="eastAsia" w:ascii="仿宋" w:hAnsi="仿宋" w:eastAsia="仿宋" w:cs="Arial"/>
          <w:color w:val="111111"/>
          <w:kern w:val="0"/>
          <w:sz w:val="32"/>
          <w:szCs w:val="32"/>
          <w:shd w:val="clear" w:fill="FFFFFF"/>
          <w:lang w:val="en-US"/>
        </w:rPr>
      </w:pPr>
      <w:r>
        <w:rPr>
          <w:rFonts w:hint="eastAsia" w:ascii="仿宋" w:hAnsi="仿宋" w:eastAsia="仿宋" w:cs="Arial"/>
          <w:color w:val="111111"/>
          <w:kern w:val="0"/>
          <w:sz w:val="32"/>
          <w:szCs w:val="32"/>
          <w:shd w:val="clear" w:fill="FFFFFF"/>
          <w:lang w:val="en-US" w:eastAsia="zh-CN" w:bidi="ar"/>
        </w:rPr>
        <w:t>公示时间：2023年8月31日——9月 6日</w:t>
      </w:r>
    </w:p>
    <w:p>
      <w:pPr>
        <w:keepNext w:val="0"/>
        <w:keepLines w:val="0"/>
        <w:widowControl/>
        <w:suppressLineNumbers w:val="0"/>
        <w:shd w:val="clear" w:fill="FFFFFF"/>
        <w:autoSpaceDE w:val="0"/>
        <w:autoSpaceDN/>
        <w:spacing w:before="0" w:beforeAutospacing="0" w:after="0" w:afterAutospacing="0" w:line="520" w:lineRule="exact"/>
        <w:ind w:left="0" w:right="0" w:firstLine="480"/>
        <w:jc w:val="left"/>
        <w:rPr>
          <w:rFonts w:hint="eastAsia" w:ascii="仿宋" w:hAnsi="仿宋" w:eastAsia="仿宋" w:cs="Arial"/>
          <w:color w:val="111111"/>
          <w:kern w:val="0"/>
          <w:sz w:val="32"/>
          <w:szCs w:val="32"/>
          <w:shd w:val="clear" w:fill="FFFFFF"/>
          <w:lang w:val="en-US"/>
        </w:rPr>
      </w:pPr>
      <w:r>
        <w:rPr>
          <w:rFonts w:hint="eastAsia" w:ascii="仿宋" w:hAnsi="仿宋" w:eastAsia="仿宋" w:cs="Arial"/>
          <w:color w:val="111111"/>
          <w:kern w:val="0"/>
          <w:sz w:val="32"/>
          <w:szCs w:val="32"/>
          <w:shd w:val="clear" w:fill="FFFFFF"/>
          <w:lang w:val="en-US" w:eastAsia="zh-CN" w:bidi="ar"/>
        </w:rPr>
        <w:t>对以上公示如有异议的，请以书面方式向南京市栖霞区农业农村局反映，并提供必要的证据材料，以便核实查证。</w:t>
      </w:r>
    </w:p>
    <w:p>
      <w:pPr>
        <w:keepNext w:val="0"/>
        <w:keepLines w:val="0"/>
        <w:widowControl/>
        <w:suppressLineNumbers w:val="0"/>
        <w:shd w:val="clear" w:fill="FFFFFF"/>
        <w:autoSpaceDE w:val="0"/>
        <w:autoSpaceDN/>
        <w:spacing w:before="0" w:beforeAutospacing="0" w:after="0" w:afterAutospacing="0" w:line="520" w:lineRule="exact"/>
        <w:ind w:left="0" w:right="0" w:firstLine="480"/>
        <w:jc w:val="left"/>
        <w:rPr>
          <w:rFonts w:hint="eastAsia" w:ascii="仿宋" w:hAnsi="仿宋" w:eastAsia="仿宋" w:cs="Arial"/>
          <w:color w:val="111111"/>
          <w:kern w:val="0"/>
          <w:sz w:val="32"/>
          <w:szCs w:val="32"/>
          <w:shd w:val="clear" w:fill="FFFFFF"/>
          <w:lang w:val="en-US"/>
        </w:rPr>
      </w:pPr>
      <w:r>
        <w:rPr>
          <w:rFonts w:hint="eastAsia" w:ascii="仿宋" w:hAnsi="仿宋" w:eastAsia="仿宋" w:cs="Arial"/>
          <w:color w:val="111111"/>
          <w:kern w:val="0"/>
          <w:sz w:val="32"/>
          <w:szCs w:val="32"/>
          <w:shd w:val="clear" w:fill="FFFFFF"/>
          <w:lang w:val="en-US" w:eastAsia="zh-CN" w:bidi="ar"/>
        </w:rPr>
        <w:t xml:space="preserve">联系人：毛焕胜 </w:t>
      </w:r>
      <w:r>
        <w:rPr>
          <w:rFonts w:hint="eastAsia" w:ascii="MS Mincho" w:hAnsi="MS Mincho" w:eastAsia="MS Mincho" w:cs="MS Mincho"/>
          <w:color w:val="111111"/>
          <w:kern w:val="0"/>
          <w:sz w:val="32"/>
          <w:szCs w:val="32"/>
          <w:shd w:val="clear" w:fill="FFFFFF"/>
          <w:lang w:val="en-US" w:eastAsia="zh-CN" w:bidi="ar"/>
        </w:rPr>
        <w:t>           </w:t>
      </w:r>
      <w:r>
        <w:rPr>
          <w:rFonts w:hint="eastAsia" w:ascii="仿宋" w:hAnsi="仿宋" w:eastAsia="仿宋" w:cs="Arial"/>
          <w:color w:val="111111"/>
          <w:kern w:val="0"/>
          <w:sz w:val="32"/>
          <w:szCs w:val="32"/>
          <w:shd w:val="clear" w:fill="FFFFFF"/>
          <w:lang w:val="en-US" w:eastAsia="zh-CN" w:bidi="ar"/>
        </w:rPr>
        <w:t>联系电话：85571023</w:t>
      </w:r>
    </w:p>
    <w:p>
      <w:pPr>
        <w:spacing w:line="560" w:lineRule="exact"/>
        <w:rPr>
          <w:rFonts w:hint="default" w:ascii="Calibri" w:hAnsi="Calibri" w:eastAsia="宋体" w:cs="Times New Roman"/>
          <w:sz w:val="21"/>
          <w:szCs w:val="21"/>
          <w:lang w:val="en-US" w:eastAsia="zh-CN" w:bidi="ar"/>
        </w:rPr>
        <w:sectPr>
          <w:footerReference r:id="rId3" w:type="default"/>
          <w:pgSz w:w="11906" w:h="16838"/>
          <w:pgMar w:top="1440" w:right="1800" w:bottom="1440" w:left="1800" w:header="851" w:footer="992" w:gutter="0"/>
          <w:cols w:space="425" w:num="1"/>
          <w:docGrid w:type="lines" w:linePitch="312" w:charSpace="0"/>
        </w:sectPr>
      </w:pPr>
    </w:p>
    <w:tbl>
      <w:tblPr>
        <w:tblStyle w:val="4"/>
        <w:tblW w:w="15287" w:type="dxa"/>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1"/>
        <w:gridCol w:w="1672"/>
        <w:gridCol w:w="763"/>
        <w:gridCol w:w="928"/>
        <w:gridCol w:w="662"/>
        <w:gridCol w:w="892"/>
        <w:gridCol w:w="655"/>
        <w:gridCol w:w="791"/>
        <w:gridCol w:w="1042"/>
        <w:gridCol w:w="2228"/>
        <w:gridCol w:w="900"/>
        <w:gridCol w:w="657"/>
        <w:gridCol w:w="764"/>
        <w:gridCol w:w="790"/>
        <w:gridCol w:w="705"/>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5287" w:type="dxa"/>
            <w:gridSpan w:val="16"/>
            <w:tcBorders>
              <w:top w:val="nil"/>
              <w:left w:val="nil"/>
              <w:bottom w:val="nil"/>
              <w:right w:val="nil"/>
            </w:tcBorders>
            <w:vAlign w:val="center"/>
          </w:tcPr>
          <w:p>
            <w:pPr>
              <w:keepNext w:val="0"/>
              <w:keepLines w:val="0"/>
              <w:suppressLineNumbers w:val="0"/>
              <w:spacing w:before="0" w:beforeAutospacing="0" w:after="0" w:afterAutospacing="0" w:line="560" w:lineRule="exact"/>
              <w:ind w:left="0" w:right="0" w:firstLine="562" w:firstLineChars="200"/>
              <w:rPr>
                <w:rFonts w:hint="default" w:ascii="宋体" w:hAnsi="宋体" w:eastAsia="宋体" w:cs="宋体"/>
                <w:b/>
                <w:bCs/>
                <w:i w:val="0"/>
                <w:iCs w:val="0"/>
                <w:color w:val="000000"/>
                <w:sz w:val="36"/>
                <w:szCs w:val="36"/>
                <w:u w:val="none"/>
                <w:lang w:val="en-US"/>
              </w:rPr>
            </w:pPr>
            <w:r>
              <w:rPr>
                <w:rFonts w:hint="eastAsia" w:ascii="仿宋" w:hAnsi="仿宋" w:eastAsia="仿宋" w:cs="仿宋"/>
                <w:b/>
                <w:bCs/>
                <w:sz w:val="28"/>
                <w:szCs w:val="28"/>
              </w:rPr>
              <w:t>南京市八卦洲都市现代农业产业示范园区一期建设项目</w:t>
            </w:r>
            <w:r>
              <w:rPr>
                <w:rFonts w:hint="eastAsia" w:ascii="仿宋" w:hAnsi="仿宋" w:eastAsia="仿宋" w:cs="仿宋"/>
                <w:b/>
                <w:bCs/>
                <w:sz w:val="28"/>
                <w:szCs w:val="28"/>
                <w:lang w:eastAsia="zh-CN"/>
              </w:rPr>
              <w:t>中“八卦洲</w:t>
            </w:r>
            <w:r>
              <w:rPr>
                <w:rFonts w:hint="eastAsia" w:ascii="仿宋" w:hAnsi="仿宋" w:eastAsia="仿宋" w:cs="仿宋"/>
                <w:b/>
                <w:bCs/>
                <w:sz w:val="28"/>
                <w:szCs w:val="28"/>
                <w:lang w:val="en-US" w:eastAsia="zh-CN"/>
              </w:rPr>
              <w:t>冷链及精粗加工中心一期</w:t>
            </w:r>
            <w:r>
              <w:rPr>
                <w:rFonts w:hint="eastAsia" w:ascii="仿宋" w:hAnsi="仿宋" w:eastAsia="仿宋" w:cs="仿宋"/>
                <w:b/>
                <w:bCs/>
                <w:sz w:val="28"/>
                <w:szCs w:val="28"/>
                <w:lang w:eastAsia="zh-CN"/>
              </w:rPr>
              <w:t>”项目实施</w:t>
            </w:r>
            <w:r>
              <w:rPr>
                <w:rFonts w:hint="eastAsia" w:ascii="仿宋" w:hAnsi="仿宋" w:eastAsia="仿宋" w:cs="仿宋"/>
                <w:b/>
                <w:bCs/>
                <w:sz w:val="28"/>
                <w:szCs w:val="28"/>
              </w:rPr>
              <w:t>变更</w:t>
            </w:r>
            <w:r>
              <w:rPr>
                <w:rFonts w:hint="eastAsia" w:ascii="仿宋" w:hAnsi="仿宋" w:eastAsia="仿宋" w:cs="仿宋"/>
                <w:b/>
                <w:bCs/>
                <w:sz w:val="28"/>
                <w:szCs w:val="28"/>
                <w:lang w:eastAsia="zh-CN"/>
              </w:rPr>
              <w:t>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30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变更前</w:t>
            </w:r>
          </w:p>
        </w:tc>
        <w:tc>
          <w:tcPr>
            <w:tcW w:w="7983"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4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建设项目名称</w:t>
            </w:r>
          </w:p>
        </w:tc>
        <w:tc>
          <w:tcPr>
            <w:tcW w:w="167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主要建设内容及规格</w:t>
            </w:r>
          </w:p>
        </w:tc>
        <w:tc>
          <w:tcPr>
            <w:tcW w:w="76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2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62"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单位造价/元</w:t>
            </w:r>
          </w:p>
        </w:tc>
        <w:tc>
          <w:tcPr>
            <w:tcW w:w="23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投资总额/万元</w:t>
            </w:r>
          </w:p>
        </w:tc>
        <w:tc>
          <w:tcPr>
            <w:tcW w:w="1042"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建设项目名称</w:t>
            </w:r>
          </w:p>
        </w:tc>
        <w:tc>
          <w:tcPr>
            <w:tcW w:w="222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主要建设内容及规格</w:t>
            </w:r>
          </w:p>
        </w:tc>
        <w:tc>
          <w:tcPr>
            <w:tcW w:w="9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5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6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单位造价/元</w:t>
            </w:r>
          </w:p>
        </w:tc>
        <w:tc>
          <w:tcPr>
            <w:tcW w:w="2392"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投资总额/万元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41"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1672"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763"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92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662" w:type="dxa"/>
            <w:vMerge w:val="continue"/>
            <w:tcBorders>
              <w:left w:val="single" w:color="000000"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lang w:val="en-US" w:eastAsia="zh-CN"/>
              </w:rPr>
            </w:pPr>
            <w:r>
              <w:rPr>
                <w:rFonts w:hint="eastAsia"/>
                <w:lang w:val="en-US" w:eastAsia="zh-CN"/>
              </w:rPr>
              <w:t>市级财政</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lang w:val="en-US" w:eastAsia="zh-CN"/>
              </w:rPr>
            </w:pPr>
            <w:r>
              <w:rPr>
                <w:rFonts w:hint="eastAsia"/>
                <w:lang w:val="en-US" w:eastAsia="zh-CN"/>
              </w:rPr>
              <w:t>自筹资金</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lang w:val="en-US" w:eastAsia="zh-CN"/>
              </w:rPr>
            </w:pPr>
            <w:r>
              <w:rPr>
                <w:rFonts w:hint="eastAsia"/>
                <w:lang w:val="en-US" w:eastAsia="zh-CN"/>
              </w:rPr>
              <w:t>合计</w:t>
            </w:r>
          </w:p>
        </w:tc>
        <w:tc>
          <w:tcPr>
            <w:tcW w:w="1042" w:type="dxa"/>
            <w:vMerge w:val="continue"/>
            <w:tcBorders>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222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900"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657"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764"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79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lang w:val="en-US" w:eastAsia="zh-CN"/>
              </w:rPr>
            </w:pPr>
            <w:r>
              <w:rPr>
                <w:rFonts w:hint="eastAsia"/>
                <w:lang w:val="en-US" w:eastAsia="zh-CN"/>
              </w:rPr>
              <w:t>市级财政</w:t>
            </w:r>
          </w:p>
        </w:tc>
        <w:tc>
          <w:tcPr>
            <w:tcW w:w="70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eastAsia="宋体"/>
                <w:lang w:val="en-US" w:eastAsia="zh-CN"/>
              </w:rPr>
            </w:pPr>
            <w:r>
              <w:rPr>
                <w:rFonts w:hint="eastAsia"/>
                <w:lang w:val="en-US" w:eastAsia="zh-CN"/>
              </w:rPr>
              <w:t>自筹资金</w:t>
            </w:r>
          </w:p>
        </w:tc>
        <w:tc>
          <w:tcPr>
            <w:tcW w:w="8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eastAsia="宋体"/>
                <w:lang w:val="en-US" w:eastAsia="zh-CN"/>
              </w:rPr>
            </w:pPr>
            <w:r>
              <w:rPr>
                <w:rFonts w:hint="eastAsia"/>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八卦洲冷链以及精粗加工中心一期</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冷链以及精粗加工中心水电开户等</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12.13</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2.87</w:t>
            </w:r>
          </w:p>
        </w:tc>
        <w:tc>
          <w:tcPr>
            <w:tcW w:w="79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426.87</w:t>
            </w:r>
          </w:p>
        </w:tc>
        <w:tc>
          <w:tcPr>
            <w:tcW w:w="10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园艺种苗生产基地</w:t>
            </w:r>
          </w:p>
        </w:tc>
        <w:tc>
          <w:tcPr>
            <w:tcW w:w="22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连幢薄膜温室一座，6912平方米，规格：12米每跨，8跨，8米开间，9间，配套风机湿帘、内外遮阳、灌溉系统等。</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6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6912</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527.7</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363.28</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1.49</w:t>
            </w:r>
          </w:p>
        </w:tc>
        <w:tc>
          <w:tcPr>
            <w:tcW w:w="89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冷链以及精粗加工中心设计、地勘费等</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23.5</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9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22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8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新建八卦洲冷链以及精粗加工中心一期，面积约1438平方米</w:t>
            </w:r>
          </w:p>
        </w:tc>
        <w:tc>
          <w:tcPr>
            <w:tcW w:w="76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1438.4</w:t>
            </w:r>
          </w:p>
        </w:tc>
        <w:tc>
          <w:tcPr>
            <w:tcW w:w="66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89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388.37</w:t>
            </w:r>
          </w:p>
        </w:tc>
        <w:tc>
          <w:tcPr>
            <w:tcW w:w="65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79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北侧生产道路拓宽</w:t>
            </w:r>
          </w:p>
        </w:tc>
        <w:tc>
          <w:tcPr>
            <w:tcW w:w="9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6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6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79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41</w:t>
            </w:r>
          </w:p>
        </w:tc>
        <w:tc>
          <w:tcPr>
            <w:tcW w:w="70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89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167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76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92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66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89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65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79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北侧生产道路提升</w:t>
            </w:r>
          </w:p>
        </w:tc>
        <w:tc>
          <w:tcPr>
            <w:tcW w:w="90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6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6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9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0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89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41"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167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6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92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66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89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65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9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104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22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基地环境绿化提升</w:t>
            </w:r>
          </w:p>
        </w:tc>
        <w:tc>
          <w:tcPr>
            <w:tcW w:w="9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6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6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9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70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c>
          <w:tcPr>
            <w:tcW w:w="89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9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9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芦蒿机械化生产示范区</w:t>
            </w:r>
          </w:p>
        </w:tc>
        <w:tc>
          <w:tcPr>
            <w:tcW w:w="22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新建4座10米拱形棚（10米*65米），配套排水、接入水电等。</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2600</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19.72</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89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c>
          <w:tcPr>
            <w:tcW w:w="402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合计</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424</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2.87</w:t>
            </w:r>
          </w:p>
        </w:tc>
        <w:tc>
          <w:tcPr>
            <w:tcW w:w="79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45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424</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1.49</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spacing w:line="560" w:lineRule="exact"/>
        <w:rPr>
          <w:rFonts w:hint="eastAsia" w:eastAsiaTheme="minorEastAsia"/>
          <w:sz w:val="32"/>
          <w:szCs w:val="32"/>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37856"/>
      <w:docPartObj>
        <w:docPartGallery w:val="autotext"/>
      </w:docPartObj>
    </w:sdtPr>
    <w:sdtContent>
      <w:p>
        <w:pPr>
          <w:pStyle w:val="2"/>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jkyNDIzMTdiNDUwZTgxMWQzYWYzMjZjNWNhNmIifQ=="/>
  </w:docVars>
  <w:rsids>
    <w:rsidRoot w:val="00941346"/>
    <w:rsid w:val="001553E6"/>
    <w:rsid w:val="00436EA8"/>
    <w:rsid w:val="00941346"/>
    <w:rsid w:val="00C41856"/>
    <w:rsid w:val="00FF57FF"/>
    <w:rsid w:val="09AA60A7"/>
    <w:rsid w:val="145D754A"/>
    <w:rsid w:val="20597F39"/>
    <w:rsid w:val="301043F3"/>
    <w:rsid w:val="3DD65BDC"/>
    <w:rsid w:val="42C93003"/>
    <w:rsid w:val="4EBC5B1F"/>
    <w:rsid w:val="65A16E34"/>
    <w:rsid w:val="6D107518"/>
    <w:rsid w:val="72EF3182"/>
    <w:rsid w:val="7B38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3154</Words>
  <Characters>17979</Characters>
  <Lines>149</Lines>
  <Paragraphs>42</Paragraphs>
  <TotalTime>12</TotalTime>
  <ScaleCrop>false</ScaleCrop>
  <LinksUpToDate>false</LinksUpToDate>
  <CharactersWithSpaces>21091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2023-06-14T06:49:00Z</dcterms:created>
  <dc:creator>Dell</dc:creator>
  <cp:lastModifiedBy>张张</cp:lastModifiedBy>
  <dcterms:modified xsi:type="dcterms:W3CDTF">2023-08-31T06:29:53Z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827AE25148FA40208CB0F14BE37D6A1F_12</vt:lpwstr>
  </property>
</Properties>
</file>