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CF272">
      <w:pPr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OLE_LINK2"/>
      <w:bookmarkStart w:id="1" w:name="OLE_LINK1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bookmarkStart w:id="6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—</w:t>
      </w:r>
      <w:bookmarkEnd w:id="6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年栖霞区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肥料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包装废弃物回收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处理及农药包装废弃物与废旧地膜回收处理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项目验收结果公示</w:t>
      </w:r>
      <w:bookmarkEnd w:id="1"/>
    </w:p>
    <w:p w14:paraId="41149402">
      <w:pPr>
        <w:spacing w:line="4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724778EF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《关于做好栖霞区2023年第一批市级农业专项资金项目申报工作及部分资金下达的通知》（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宁栖农字〔202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）等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文件要求，区农业农村局组织专家组对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南京固石农膜发展有限公司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承担的</w:t>
      </w:r>
      <w:bookmarkStart w:id="2" w:name="OLE_LINK8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“</w:t>
      </w:r>
      <w:bookmarkStart w:id="3" w:name="OLE_LINK3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2024年栖霞区肥料包装废弃物回收处理</w:t>
      </w:r>
      <w:bookmarkEnd w:id="3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及</w:t>
      </w:r>
      <w:bookmarkStart w:id="4" w:name="OLE_LINK5"/>
      <w:r>
        <w:rPr>
          <w:rFonts w:hint="default" w:ascii="Times New Roman" w:hAnsi="Times New Roman" w:eastAsia="仿宋" w:cs="Times New Roman"/>
          <w:sz w:val="32"/>
          <w:szCs w:val="32"/>
        </w:rPr>
        <w:t>农药包装废弃物与废旧地膜回收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处理</w:t>
      </w:r>
      <w:bookmarkEnd w:id="4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”</w:t>
      </w:r>
      <w:bookmarkEnd w:id="2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两个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项目进行验收评审，专家组经问询和讨论，认为以上项目符合验收要求，建议验收。通过局党组会研究，拟同意项目验收及资金拨付。</w:t>
      </w:r>
    </w:p>
    <w:p w14:paraId="69D568E2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现将拟验收情况予以公示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（详见附件）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2E1EE465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公示时间：2025年5月21日—5月27日</w:t>
      </w:r>
    </w:p>
    <w:p w14:paraId="6F249593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对以上公示如有异议的，请以书面方式向南京市栖霞区农业农村局反映，并提供必要的证据材料，以便核实查证。</w:t>
      </w:r>
    </w:p>
    <w:p w14:paraId="6E8213F3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22BBE1B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联系人：陈紫龄        联系电话：85566890</w:t>
      </w:r>
    </w:p>
    <w:p w14:paraId="1F3C5696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4324D34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FC6967C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91E2A3D">
      <w:pPr>
        <w:spacing w:line="480" w:lineRule="exact"/>
        <w:ind w:firstLine="425" w:firstLineChars="13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栖霞区农业农村局</w:t>
      </w:r>
    </w:p>
    <w:p w14:paraId="4F76FADB">
      <w:pPr>
        <w:spacing w:line="480" w:lineRule="exact"/>
        <w:ind w:firstLine="4713" w:firstLineChars="147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21A1A6F2"/>
    <w:p w14:paraId="09694997"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A067E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05B35AE0">
      <w:pPr>
        <w:spacing w:line="500" w:lineRule="exact"/>
        <w:jc w:val="center"/>
        <w:rPr>
          <w:rFonts w:hint="default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default" w:ascii="黑体" w:hAnsi="黑体" w:eastAsia="黑体" w:cs="Times New Roman"/>
          <w:sz w:val="36"/>
          <w:szCs w:val="36"/>
        </w:rPr>
        <w:t>202</w:t>
      </w:r>
      <w:r>
        <w:rPr>
          <w:rFonts w:hint="default" w:ascii="黑体" w:hAnsi="黑体" w:eastAsia="黑体" w:cs="Times New Roman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—</w:t>
      </w:r>
      <w:r>
        <w:rPr>
          <w:rFonts w:hint="default" w:ascii="黑体" w:hAnsi="黑体" w:eastAsia="黑体" w:cs="Times New Roman"/>
          <w:sz w:val="36"/>
          <w:szCs w:val="36"/>
          <w:lang w:val="en-US" w:eastAsia="zh-CN"/>
        </w:rPr>
        <w:t>2024</w:t>
      </w:r>
      <w:r>
        <w:rPr>
          <w:rFonts w:hint="default" w:ascii="黑体" w:hAnsi="黑体" w:eastAsia="黑体" w:cs="Times New Roman"/>
          <w:sz w:val="36"/>
          <w:szCs w:val="36"/>
        </w:rPr>
        <w:t>年栖霞区</w:t>
      </w:r>
      <w:r>
        <w:rPr>
          <w:rFonts w:hint="default" w:ascii="黑体" w:hAnsi="黑体" w:eastAsia="黑体" w:cs="Times New Roman"/>
          <w:sz w:val="36"/>
          <w:szCs w:val="36"/>
          <w:lang w:val="en-US" w:eastAsia="zh-CN"/>
        </w:rPr>
        <w:t>肥料</w:t>
      </w:r>
      <w:r>
        <w:rPr>
          <w:rFonts w:hint="default" w:ascii="黑体" w:hAnsi="黑体" w:eastAsia="黑体" w:cs="Times New Roman"/>
          <w:sz w:val="36"/>
          <w:szCs w:val="36"/>
        </w:rPr>
        <w:t>包装废弃物回收</w:t>
      </w:r>
      <w:r>
        <w:rPr>
          <w:rFonts w:hint="default" w:ascii="黑体" w:hAnsi="黑体" w:eastAsia="黑体" w:cs="Times New Roman"/>
          <w:sz w:val="36"/>
          <w:szCs w:val="36"/>
          <w:lang w:val="en-US" w:eastAsia="zh-CN"/>
        </w:rPr>
        <w:t>处理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、</w:t>
      </w:r>
      <w:r>
        <w:rPr>
          <w:rFonts w:hint="default" w:ascii="黑体" w:hAnsi="黑体" w:eastAsia="黑体" w:cs="Times New Roman"/>
          <w:sz w:val="36"/>
          <w:szCs w:val="36"/>
          <w:lang w:val="en-US" w:eastAsia="zh-CN"/>
        </w:rPr>
        <w:t>农药包装废弃物与废旧地膜回收处理</w:t>
      </w:r>
    </w:p>
    <w:p w14:paraId="27D5B52B">
      <w:pPr>
        <w:spacing w:line="5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项目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拟验收</w:t>
      </w:r>
      <w:r>
        <w:rPr>
          <w:rFonts w:hint="eastAsia" w:ascii="黑体" w:hAnsi="黑体" w:eastAsia="黑体" w:cs="方正小标宋简体"/>
          <w:sz w:val="36"/>
          <w:szCs w:val="36"/>
        </w:rPr>
        <w:t>情况表</w:t>
      </w:r>
    </w:p>
    <w:tbl>
      <w:tblPr>
        <w:tblStyle w:val="6"/>
        <w:tblpPr w:leftFromText="180" w:rightFromText="180" w:vertAnchor="text" w:horzAnchor="page" w:tblpX="1228" w:tblpY="506"/>
        <w:tblOverlap w:val="never"/>
        <w:tblW w:w="14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67"/>
        <w:gridCol w:w="1900"/>
        <w:gridCol w:w="6467"/>
        <w:gridCol w:w="1366"/>
        <w:gridCol w:w="1400"/>
      </w:tblGrid>
      <w:tr w14:paraId="5CDA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 w14:paraId="372668F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67" w:type="dxa"/>
            <w:vAlign w:val="center"/>
          </w:tcPr>
          <w:p w14:paraId="3A667BB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0" w:type="dxa"/>
            <w:vAlign w:val="center"/>
          </w:tcPr>
          <w:p w14:paraId="7497045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项目实施主体</w:t>
            </w:r>
          </w:p>
        </w:tc>
        <w:tc>
          <w:tcPr>
            <w:tcW w:w="6467" w:type="dxa"/>
            <w:vAlign w:val="center"/>
          </w:tcPr>
          <w:p w14:paraId="494DBBF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366" w:type="dxa"/>
            <w:vAlign w:val="center"/>
          </w:tcPr>
          <w:p w14:paraId="6B9AB42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资金（万元）</w:t>
            </w:r>
          </w:p>
        </w:tc>
        <w:tc>
          <w:tcPr>
            <w:tcW w:w="1400" w:type="dxa"/>
            <w:vAlign w:val="center"/>
          </w:tcPr>
          <w:p w14:paraId="2CE25F2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14:paraId="6246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 w14:paraId="4B1F47D7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5" w:name="OLE_LINK4" w:colFirst="0" w:colLast="6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7" w:type="dxa"/>
            <w:vAlign w:val="center"/>
          </w:tcPr>
          <w:p w14:paraId="312D02FF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2024年栖霞区肥料包装废弃物回收处理</w:t>
            </w:r>
          </w:p>
        </w:tc>
        <w:tc>
          <w:tcPr>
            <w:tcW w:w="1900" w:type="dxa"/>
            <w:vAlign w:val="center"/>
          </w:tcPr>
          <w:p w14:paraId="1DFF6D41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南京固石农膜发展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467" w:type="dxa"/>
            <w:vAlign w:val="center"/>
          </w:tcPr>
          <w:p w14:paraId="4BF7D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根据农业生产实际，回收处置本辖区内种植户肥料使用后，被废弃的与肥料直接接触或含有肥料残余物的包装（瓶、罐、桶、袋等），即化学肥料、有机肥料、微生物肥料、水溶肥料、土壤调理剂等肥料包装废弃物。</w:t>
            </w:r>
          </w:p>
        </w:tc>
        <w:tc>
          <w:tcPr>
            <w:tcW w:w="1366" w:type="dxa"/>
            <w:vAlign w:val="center"/>
          </w:tcPr>
          <w:p w14:paraId="77590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6.06</w:t>
            </w:r>
          </w:p>
        </w:tc>
        <w:tc>
          <w:tcPr>
            <w:tcW w:w="1400" w:type="dxa"/>
            <w:vAlign w:val="center"/>
          </w:tcPr>
          <w:p w14:paraId="2A1D87A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同意</w:t>
            </w:r>
          </w:p>
          <w:p w14:paraId="53DFAA9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验收</w:t>
            </w:r>
          </w:p>
        </w:tc>
      </w:tr>
      <w:bookmarkEnd w:id="5"/>
      <w:tr w14:paraId="13AD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 w14:paraId="0341A247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67" w:type="dxa"/>
            <w:vAlign w:val="center"/>
          </w:tcPr>
          <w:p w14:paraId="764D3632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—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2024年度栖霞区八卦洲街道、龙潭街道（含西岗街道）农药包装废弃物与废旧地膜回收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处理</w:t>
            </w:r>
          </w:p>
        </w:tc>
        <w:tc>
          <w:tcPr>
            <w:tcW w:w="1900" w:type="dxa"/>
            <w:vAlign w:val="center"/>
          </w:tcPr>
          <w:p w14:paraId="1F79438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南京固石农膜发展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467" w:type="dxa"/>
            <w:vAlign w:val="center"/>
          </w:tcPr>
          <w:p w14:paraId="42F8C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按照定点回收—分类整理—归集转运—无害化处置的流程，回收处置本辖区内的农药包装废弃物与废旧地膜。</w:t>
            </w:r>
          </w:p>
        </w:tc>
        <w:tc>
          <w:tcPr>
            <w:tcW w:w="1366" w:type="dxa"/>
            <w:vAlign w:val="center"/>
          </w:tcPr>
          <w:p w14:paraId="76669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62.08</w:t>
            </w:r>
          </w:p>
        </w:tc>
        <w:tc>
          <w:tcPr>
            <w:tcW w:w="1400" w:type="dxa"/>
            <w:vAlign w:val="center"/>
          </w:tcPr>
          <w:p w14:paraId="4BF2E0D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同意</w:t>
            </w:r>
          </w:p>
          <w:p w14:paraId="0463760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验收</w:t>
            </w:r>
          </w:p>
        </w:tc>
      </w:tr>
    </w:tbl>
    <w:p w14:paraId="45E53D23">
      <w:pPr>
        <w:spacing w:line="480" w:lineRule="exact"/>
        <w:rPr>
          <w:rFonts w:ascii="方正小标宋简体" w:hAnsi="Times New Roman" w:eastAsia="方正小标宋简体" w:cs="方正小标宋简体"/>
          <w:sz w:val="44"/>
          <w:szCs w:val="44"/>
        </w:rPr>
      </w:pPr>
    </w:p>
    <w:p w14:paraId="295CD163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6"/>
    <w:rsid w:val="00054298"/>
    <w:rsid w:val="001122E6"/>
    <w:rsid w:val="001D5F90"/>
    <w:rsid w:val="00205D11"/>
    <w:rsid w:val="00273B0F"/>
    <w:rsid w:val="003260CF"/>
    <w:rsid w:val="003422F8"/>
    <w:rsid w:val="00351748"/>
    <w:rsid w:val="00365E20"/>
    <w:rsid w:val="00535C4F"/>
    <w:rsid w:val="006957EA"/>
    <w:rsid w:val="006C1D99"/>
    <w:rsid w:val="0072295C"/>
    <w:rsid w:val="00783240"/>
    <w:rsid w:val="007B160B"/>
    <w:rsid w:val="00896A1D"/>
    <w:rsid w:val="008B49F3"/>
    <w:rsid w:val="008C1033"/>
    <w:rsid w:val="009144C3"/>
    <w:rsid w:val="00A878B4"/>
    <w:rsid w:val="00A93FE6"/>
    <w:rsid w:val="00AB59AC"/>
    <w:rsid w:val="00AE4C99"/>
    <w:rsid w:val="00AF5FB2"/>
    <w:rsid w:val="00C74B4A"/>
    <w:rsid w:val="00CA6AE2"/>
    <w:rsid w:val="00CF29B7"/>
    <w:rsid w:val="00CF2FC3"/>
    <w:rsid w:val="00D7763B"/>
    <w:rsid w:val="00EC13B5"/>
    <w:rsid w:val="00EE6412"/>
    <w:rsid w:val="00EF3FBE"/>
    <w:rsid w:val="00FA6FF0"/>
    <w:rsid w:val="00FB269D"/>
    <w:rsid w:val="0C4F34ED"/>
    <w:rsid w:val="0E281B2D"/>
    <w:rsid w:val="10F8428C"/>
    <w:rsid w:val="1E2776F8"/>
    <w:rsid w:val="23941EAF"/>
    <w:rsid w:val="25793C81"/>
    <w:rsid w:val="2CED4B7E"/>
    <w:rsid w:val="3C997B08"/>
    <w:rsid w:val="3FD96913"/>
    <w:rsid w:val="45171F35"/>
    <w:rsid w:val="49635A7D"/>
    <w:rsid w:val="49862AD5"/>
    <w:rsid w:val="49EB4CB5"/>
    <w:rsid w:val="4BAC5614"/>
    <w:rsid w:val="5D4C7F33"/>
    <w:rsid w:val="60A64333"/>
    <w:rsid w:val="66F3750A"/>
    <w:rsid w:val="676D1BB6"/>
    <w:rsid w:val="69FF7FA2"/>
    <w:rsid w:val="6EC44BB6"/>
    <w:rsid w:val="750F638E"/>
    <w:rsid w:val="77291185"/>
    <w:rsid w:val="77F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709</Characters>
  <Lines>3</Lines>
  <Paragraphs>1</Paragraphs>
  <TotalTime>2</TotalTime>
  <ScaleCrop>false</ScaleCrop>
  <LinksUpToDate>false</LinksUpToDate>
  <CharactersWithSpaces>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2024-06-27T05:57:00Z</dcterms:created>
  <dc:creator>Lenovo</dc:creator>
  <cp:lastModifiedBy>张张</cp:lastModifiedBy>
  <dcterms:modified xsi:type="dcterms:W3CDTF">2025-05-22T03:44:59Z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eyJoZGlkIjoiMTA4MjkyNDIzMTdiNDUwZTgxMWQzYWYzMjZjNWNhNmIiLCJ1c2VySWQiOiI1MDU0MzIyNTgifQ==</vt:lpwstr>
  </property>
  <property fmtid="{D5CDD505-2E9C-101B-9397-08002B2CF9AE}" pid="4" name="ICV">
    <vt:lpwstr>AEFD76940E704C37A2B653DD2C430274_13</vt:lpwstr>
  </property>
</Properties>
</file>