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06853">
      <w:pPr>
        <w:keepNext w:val="0"/>
        <w:keepLines w:val="0"/>
        <w:pageBreakBefore w:val="0"/>
        <w:kinsoku/>
        <w:wordWrap/>
        <w:overflowPunct/>
        <w:topLinePunct w:val="0"/>
        <w:autoSpaceDE/>
        <w:autoSpaceDN/>
        <w:bidi w:val="0"/>
        <w:spacing w:line="520" w:lineRule="exact"/>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1AEA72A9">
      <w:pPr>
        <w:keepNext w:val="0"/>
        <w:keepLines w:val="0"/>
        <w:pageBreakBefore w:val="0"/>
        <w:kinsoku/>
        <w:wordWrap/>
        <w:overflowPunct/>
        <w:topLinePunct w:val="0"/>
        <w:autoSpaceDE/>
        <w:autoSpaceDN/>
        <w:bidi w:val="0"/>
        <w:adjustRightInd/>
        <w:spacing w:line="560" w:lineRule="exact"/>
        <w:jc w:val="center"/>
        <w:textAlignment w:val="baseline"/>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栖霞区2025年第二批省级农业专项资金和发展新型农村集体经济资金实施指导意见</w:t>
      </w:r>
    </w:p>
    <w:p w14:paraId="522BB671">
      <w:pPr>
        <w:pStyle w:val="3"/>
        <w:keepNext w:val="0"/>
        <w:keepLines w:val="0"/>
        <w:pageBreakBefore w:val="0"/>
        <w:kinsoku/>
        <w:wordWrap/>
        <w:overflowPunct/>
        <w:topLinePunct w:val="0"/>
        <w:autoSpaceDE/>
        <w:autoSpaceDN/>
        <w:bidi w:val="0"/>
        <w:spacing w:line="520" w:lineRule="exact"/>
        <w:textAlignment w:val="auto"/>
        <w:rPr>
          <w:rFonts w:ascii="Times New Roman" w:hAnsi="Times New Roman" w:eastAsia="方正仿宋_GBK" w:cs="Times New Roman"/>
          <w:color w:val="auto"/>
          <w:sz w:val="30"/>
          <w:szCs w:val="30"/>
        </w:rPr>
      </w:pPr>
    </w:p>
    <w:p w14:paraId="707AD70D">
      <w:pPr>
        <w:rPr>
          <w:rFonts w:hint="default" w:ascii="仿宋" w:hAnsi="仿宋" w:eastAsia="仿宋"/>
          <w:sz w:val="32"/>
          <w:szCs w:val="32"/>
          <w:lang w:val="en-US" w:eastAsia="zh-CN"/>
        </w:rPr>
      </w:pPr>
    </w:p>
    <w:p w14:paraId="6E680B97">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现代</w:t>
      </w:r>
      <w:r>
        <w:rPr>
          <w:rFonts w:ascii="Times New Roman" w:hAnsi="Times New Roman" w:eastAsia="方正小标宋_GBK"/>
          <w:sz w:val="44"/>
          <w:szCs w:val="44"/>
        </w:rPr>
        <w:t>农业</w:t>
      </w:r>
      <w:r>
        <w:rPr>
          <w:rFonts w:hint="eastAsia" w:ascii="Times New Roman" w:hAnsi="Times New Roman" w:eastAsia="方正小标宋_GBK"/>
          <w:sz w:val="44"/>
          <w:szCs w:val="44"/>
          <w:lang w:val="en-US" w:eastAsia="zh-CN"/>
        </w:rPr>
        <w:t>发展</w:t>
      </w:r>
      <w:r>
        <w:rPr>
          <w:rFonts w:hint="eastAsia" w:ascii="Times New Roman" w:hAnsi="Times New Roman" w:eastAsia="方正小标宋_GBK"/>
          <w:sz w:val="44"/>
          <w:szCs w:val="44"/>
        </w:rPr>
        <w:t>补助</w:t>
      </w:r>
      <w:r>
        <w:rPr>
          <w:rFonts w:ascii="Times New Roman" w:hAnsi="Times New Roman" w:eastAsia="方正小标宋_GBK"/>
          <w:sz w:val="44"/>
          <w:szCs w:val="44"/>
        </w:rPr>
        <w:t>专项—</w:t>
      </w:r>
    </w:p>
    <w:p w14:paraId="2ADF0255">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耕地质量监测</w:t>
      </w:r>
      <w:r>
        <w:rPr>
          <w:rFonts w:hint="eastAsia" w:ascii="Times New Roman" w:hAnsi="Times New Roman" w:eastAsia="方正小标宋_GBK"/>
          <w:sz w:val="44"/>
          <w:szCs w:val="44"/>
          <w:lang w:val="en-US" w:eastAsia="zh-CN"/>
        </w:rPr>
        <w:t>与评价</w:t>
      </w:r>
      <w:r>
        <w:rPr>
          <w:rFonts w:hint="eastAsia" w:ascii="Times New Roman" w:hAnsi="Times New Roman" w:eastAsia="方正小标宋_GBK"/>
          <w:sz w:val="44"/>
          <w:szCs w:val="44"/>
        </w:rPr>
        <w:t>工作实施</w:t>
      </w:r>
      <w:r>
        <w:rPr>
          <w:rFonts w:ascii="Times New Roman" w:hAnsi="Times New Roman" w:eastAsia="方正小标宋_GBK"/>
          <w:sz w:val="44"/>
          <w:szCs w:val="44"/>
        </w:rPr>
        <w:t>指导意见</w:t>
      </w:r>
    </w:p>
    <w:p w14:paraId="62BF5F1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为切实做好耕地质量监测与评价工作，提升耕地综合生产能力，结合我区实际，开展耕地质量监测、耕地质量等级调查评价、农产品产地环境例行监测</w:t>
      </w:r>
      <w:r>
        <w:rPr>
          <w:rFonts w:hint="eastAsia" w:ascii="Times New Roman" w:hAnsi="Times New Roman" w:eastAsia="方正仿宋_GBK" w:cs="Times New Roman"/>
          <w:sz w:val="32"/>
          <w:szCs w:val="32"/>
          <w:lang w:val="en-US" w:eastAsia="zh-CN"/>
        </w:rPr>
        <w:t>、耕地安全利用、农用地重点地块监测</w:t>
      </w:r>
      <w:r>
        <w:rPr>
          <w:rFonts w:hint="default" w:ascii="Times New Roman" w:hAnsi="Times New Roman" w:eastAsia="方正仿宋_GBK" w:cs="Times New Roman"/>
          <w:sz w:val="32"/>
          <w:szCs w:val="32"/>
          <w:lang w:val="en-US" w:eastAsia="zh-CN"/>
        </w:rPr>
        <w:t>工作。</w:t>
      </w:r>
    </w:p>
    <w:p w14:paraId="12B02E2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、工作内容</w:t>
      </w:r>
    </w:p>
    <w:p w14:paraId="033480D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、开展耕地质量监测工作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一是完善耕地质量监测网络；二是加强基础设施维护；三是做好信息调查和数据报送；四是编制耕地质量监测报告。</w:t>
      </w:r>
    </w:p>
    <w:p w14:paraId="55BB56A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、开展</w:t>
      </w:r>
      <w:r>
        <w:rPr>
          <w:rFonts w:hint="default" w:ascii="Times New Roman" w:hAnsi="Times New Roman" w:eastAsia="方正仿宋_GBK" w:cs="Times New Roman"/>
          <w:sz w:val="32"/>
          <w:szCs w:val="32"/>
          <w:lang w:val="en-US" w:eastAsia="zh-CN"/>
        </w:rPr>
        <w:t>耕地质量等级调查评价</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一是采集检测耕地质量等级调查点土壤样品，土壤检测指标为：土壤容重、pH值、有机质、全氮、有效磷、速效钾、缓效钾、中微量元素硫、铁、锰、铜、硼、钼、硅、锌。二是以国土“三调”最新年度变更图件和调查检测数据为基础，依据《耕地质量等级》（GB/T33469-2016），规范开展耕地质量等级评价。</w:t>
      </w:r>
    </w:p>
    <w:p w14:paraId="3649011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、开展农产品产地环境例行监测工作：</w:t>
      </w:r>
      <w:r>
        <w:rPr>
          <w:rFonts w:hint="default" w:ascii="Times New Roman" w:hAnsi="Times New Roman" w:eastAsia="方正仿宋_GBK" w:cs="Times New Roman"/>
          <w:sz w:val="32"/>
          <w:szCs w:val="32"/>
          <w:lang w:eastAsia="zh-CN"/>
        </w:rPr>
        <w:t>依据</w:t>
      </w:r>
      <w:r>
        <w:rPr>
          <w:rFonts w:hint="default" w:ascii="Times New Roman" w:hAnsi="Times New Roman" w:eastAsia="方正仿宋_GBK" w:cs="Times New Roman"/>
          <w:sz w:val="32"/>
          <w:szCs w:val="32"/>
        </w:rPr>
        <w:t>《江苏省农产品产地土壤环境质量例行监测总体方案》，在全区4个农产品产地环境监测点规范开展产地环境例行监测，</w:t>
      </w:r>
      <w:r>
        <w:rPr>
          <w:rFonts w:hint="default" w:ascii="Times New Roman" w:hAnsi="Times New Roman" w:eastAsia="方正仿宋_GBK" w:cs="Times New Roman"/>
          <w:sz w:val="32"/>
          <w:szCs w:val="32"/>
          <w:lang w:eastAsia="zh-CN"/>
        </w:rPr>
        <w:t>动态掌握土壤环境质量变化情况，重点监测水稻、小麦两季农产品，兼顾蔬菜等其他食用农产品，监测指标包括</w:t>
      </w:r>
      <w:r>
        <w:rPr>
          <w:rFonts w:hint="default" w:ascii="Times New Roman" w:hAnsi="Times New Roman" w:eastAsia="方正仿宋_GBK" w:cs="Times New Roman"/>
          <w:sz w:val="32"/>
          <w:szCs w:val="32"/>
        </w:rPr>
        <w:t>镉、汞、砷（水稻为无机砷）、铅、铬</w:t>
      </w:r>
      <w:r>
        <w:rPr>
          <w:rFonts w:hint="default" w:ascii="Times New Roman" w:hAnsi="Times New Roman" w:eastAsia="方正仿宋_GBK" w:cs="Times New Roman"/>
          <w:sz w:val="32"/>
          <w:szCs w:val="32"/>
          <w:lang w:val="en-US" w:eastAsia="zh-CN"/>
        </w:rPr>
        <w:t>5种元素</w:t>
      </w:r>
      <w:r>
        <w:rPr>
          <w:rFonts w:hint="default" w:ascii="Times New Roman" w:hAnsi="Times New Roman" w:eastAsia="方正仿宋_GBK" w:cs="Times New Roman"/>
          <w:sz w:val="32"/>
          <w:szCs w:val="32"/>
        </w:rPr>
        <w:t>。</w:t>
      </w:r>
    </w:p>
    <w:p w14:paraId="1655854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4、耕地安全利用工作：</w:t>
      </w:r>
      <w:r>
        <w:rPr>
          <w:rFonts w:hint="default" w:ascii="Times New Roman" w:hAnsi="Times New Roman" w:eastAsia="方正仿宋_GBK" w:cs="Times New Roman"/>
          <w:sz w:val="32"/>
          <w:szCs w:val="32"/>
          <w:lang w:eastAsia="zh-CN"/>
        </w:rPr>
        <w:t>有效管控农田土壤环境风险，切实做好耕地安全利用，从源头保障农产品质量安全</w:t>
      </w:r>
      <w:r>
        <w:rPr>
          <w:rFonts w:hint="eastAsia" w:ascii="Times New Roman" w:hAnsi="Times New Roman" w:eastAsia="方正仿宋_GBK" w:cs="Times New Roman"/>
          <w:sz w:val="32"/>
          <w:szCs w:val="32"/>
          <w:lang w:eastAsia="zh-CN"/>
        </w:rPr>
        <w:t>。</w:t>
      </w:r>
    </w:p>
    <w:p w14:paraId="7C6FC9C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5、农用地重点地块监测工作：</w:t>
      </w:r>
      <w:r>
        <w:rPr>
          <w:rFonts w:hint="eastAsia" w:ascii="Times New Roman" w:hAnsi="Times New Roman" w:eastAsia="方正仿宋_GBK" w:cs="Times New Roman"/>
          <w:sz w:val="32"/>
          <w:szCs w:val="32"/>
          <w:lang w:eastAsia="zh-CN"/>
        </w:rPr>
        <w:t>采用分类分区监测原则，以农用地重点地块土壤为监测对象，查清农用地重点地块土壤环境质量、污染风险、空间分布及影响因子等，主要是重点农用地块调查、监测及报告编制工作。</w:t>
      </w:r>
    </w:p>
    <w:p w14:paraId="37B7207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、资金预算</w:t>
      </w:r>
    </w:p>
    <w:p w14:paraId="527707D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全区共计79.8万元，其中：</w:t>
      </w:r>
    </w:p>
    <w:p w14:paraId="6B29716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耕地质量监测、</w:t>
      </w:r>
      <w:r>
        <w:rPr>
          <w:rFonts w:hint="default" w:ascii="Times New Roman" w:hAnsi="Times New Roman" w:eastAsia="方正仿宋_GBK" w:cs="Times New Roman"/>
          <w:sz w:val="32"/>
          <w:szCs w:val="32"/>
          <w:lang w:val="en-US" w:eastAsia="zh-CN"/>
        </w:rPr>
        <w:t>耕地质量等级调查评价</w:t>
      </w:r>
      <w:r>
        <w:rPr>
          <w:rFonts w:hint="default" w:ascii="Times New Roman" w:hAnsi="Times New Roman" w:eastAsia="方正仿宋_GBK" w:cs="Times New Roman"/>
          <w:sz w:val="32"/>
          <w:szCs w:val="32"/>
          <w:lang w:eastAsia="zh-CN"/>
        </w:rPr>
        <w:t>、农产品产地环境例行监测工作</w:t>
      </w:r>
      <w:r>
        <w:rPr>
          <w:rFonts w:hint="eastAsia" w:ascii="Times New Roman" w:hAnsi="Times New Roman" w:eastAsia="方正仿宋_GBK" w:cs="Times New Roman"/>
          <w:sz w:val="32"/>
          <w:szCs w:val="32"/>
          <w:lang w:val="en-US" w:eastAsia="zh-CN"/>
        </w:rPr>
        <w:t>共计11.8万元。</w:t>
      </w:r>
    </w:p>
    <w:p w14:paraId="76EEE66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2、耕地安全利用工作55.2万元。</w:t>
      </w:r>
    </w:p>
    <w:p w14:paraId="4851F52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3、农用地重点地块监测工作12.8万元。</w:t>
      </w:r>
    </w:p>
    <w:p w14:paraId="0CDAA1A3">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14:paraId="4C62E12F">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sz w:val="32"/>
          <w:szCs w:val="32"/>
          <w:lang w:val="en-US" w:eastAsia="zh-CN"/>
        </w:rPr>
      </w:pPr>
    </w:p>
    <w:p w14:paraId="37D901E9">
      <w:pPr>
        <w:rPr>
          <w:rFonts w:hint="default" w:ascii="仿宋" w:hAnsi="仿宋" w:eastAsia="仿宋"/>
          <w:sz w:val="32"/>
          <w:szCs w:val="32"/>
          <w:lang w:val="en-US" w:eastAsia="zh-CN"/>
        </w:rPr>
      </w:pPr>
      <w:r>
        <w:rPr>
          <w:rFonts w:hint="default" w:ascii="仿宋" w:hAnsi="仿宋" w:eastAsia="仿宋"/>
          <w:sz w:val="32"/>
          <w:szCs w:val="32"/>
          <w:lang w:val="en-US" w:eastAsia="zh-CN"/>
        </w:rPr>
        <w:br w:type="page"/>
      </w:r>
    </w:p>
    <w:p w14:paraId="4DDD7DDA">
      <w:pPr>
        <w:spacing w:line="66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lang w:val="en-US" w:eastAsia="zh-CN"/>
        </w:rPr>
        <w:t>现代</w:t>
      </w:r>
      <w:r>
        <w:rPr>
          <w:rFonts w:hint="eastAsia" w:ascii="Times New Roman" w:hAnsi="Times New Roman" w:eastAsia="方正小标宋_GBK"/>
          <w:sz w:val="44"/>
          <w:szCs w:val="44"/>
        </w:rPr>
        <w:t>农业</w:t>
      </w:r>
      <w:r>
        <w:rPr>
          <w:rFonts w:hint="eastAsia" w:ascii="Times New Roman" w:hAnsi="Times New Roman" w:eastAsia="方正小标宋_GBK"/>
          <w:sz w:val="44"/>
          <w:szCs w:val="44"/>
          <w:lang w:val="en-US" w:eastAsia="zh-CN"/>
        </w:rPr>
        <w:t>发展</w:t>
      </w:r>
      <w:r>
        <w:rPr>
          <w:rFonts w:hint="eastAsia" w:ascii="Times New Roman" w:hAnsi="Times New Roman" w:eastAsia="方正小标宋_GBK"/>
          <w:sz w:val="44"/>
          <w:szCs w:val="44"/>
        </w:rPr>
        <w:t>补助专项—</w:t>
      </w:r>
    </w:p>
    <w:p w14:paraId="7AED1CFB">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高标准农田建设</w:t>
      </w:r>
      <w:r>
        <w:rPr>
          <w:rFonts w:hint="eastAsia" w:ascii="Times New Roman" w:hAnsi="Times New Roman" w:eastAsia="方正小标宋_GBK"/>
          <w:sz w:val="44"/>
          <w:szCs w:val="44"/>
        </w:rPr>
        <w:t>工作实施指</w:t>
      </w:r>
      <w:r>
        <w:rPr>
          <w:rFonts w:ascii="Times New Roman" w:hAnsi="Times New Roman" w:eastAsia="方正小标宋_GBK"/>
          <w:sz w:val="44"/>
          <w:szCs w:val="44"/>
        </w:rPr>
        <w:t>导意见</w:t>
      </w:r>
    </w:p>
    <w:p w14:paraId="759531B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黑体" w:hAnsi="黑体" w:eastAsia="黑体" w:cs="黑体"/>
          <w:sz w:val="32"/>
          <w:szCs w:val="32"/>
          <w:lang w:val="en-US" w:eastAsia="zh-CN"/>
        </w:rPr>
      </w:pPr>
    </w:p>
    <w:p w14:paraId="2D5963A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工作内容</w:t>
      </w:r>
    </w:p>
    <w:p w14:paraId="54D8443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栖霞区</w:t>
      </w:r>
      <w:r>
        <w:rPr>
          <w:rFonts w:hint="default" w:ascii="Times New Roman" w:hAnsi="Times New Roman" w:eastAsia="方正仿宋_GBK" w:cs="Times New Roman"/>
          <w:sz w:val="32"/>
          <w:szCs w:val="32"/>
          <w:lang w:val="en-US" w:eastAsia="zh-CN"/>
        </w:rPr>
        <w:t>高标准农田建设项目</w:t>
      </w:r>
      <w:r>
        <w:rPr>
          <w:rFonts w:hint="eastAsia" w:ascii="Times New Roman" w:hAnsi="Times New Roman" w:eastAsia="方正仿宋_GBK" w:cs="Times New Roman"/>
          <w:sz w:val="32"/>
          <w:szCs w:val="32"/>
          <w:lang w:val="en-US" w:eastAsia="zh-CN"/>
        </w:rPr>
        <w:t>：新建高标准农田400亩，改造提升高标准农田3200亩。主要建设内容包括灌溉和排水、田间道路、农田地力提升等。</w:t>
      </w:r>
    </w:p>
    <w:p w14:paraId="77821A9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二、资金预算</w:t>
      </w:r>
    </w:p>
    <w:p w14:paraId="4CEFDFF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省级资金共计78.6万元。</w:t>
      </w:r>
    </w:p>
    <w:p w14:paraId="4B98C88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按照《关于江苏省南京市栖霞2025年高标准农田建设项目初步设计和概算的批复》（宁农建〔2025〕16号）文件执行。</w:t>
      </w:r>
    </w:p>
    <w:p w14:paraId="5E72F9E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14:paraId="30DC9307">
      <w:pPr>
        <w:rPr>
          <w:rFonts w:hint="eastAsia"/>
          <w:lang w:val="en-US" w:eastAsia="zh-CN"/>
        </w:rPr>
      </w:pPr>
      <w:r>
        <w:rPr>
          <w:rFonts w:hint="eastAsia"/>
          <w:lang w:val="en-US" w:eastAsia="zh-CN"/>
        </w:rPr>
        <w:br w:type="page"/>
      </w:r>
    </w:p>
    <w:p w14:paraId="1401F8E6">
      <w:pPr>
        <w:spacing w:line="660" w:lineRule="exact"/>
        <w:jc w:val="center"/>
        <w:rPr>
          <w:rFonts w:hint="eastAsia" w:ascii="Times New Roman" w:hAnsi="Times New Roman" w:eastAsia="方正小标宋_GBK"/>
          <w:sz w:val="44"/>
          <w:szCs w:val="44"/>
          <w:lang w:val="en-US" w:eastAsia="zh-CN"/>
        </w:rPr>
      </w:pPr>
      <w:r>
        <w:rPr>
          <w:rFonts w:hint="eastAsia" w:eastAsia="方正小标宋简体"/>
          <w:color w:val="auto"/>
          <w:sz w:val="44"/>
          <w:szCs w:val="44"/>
          <w:lang w:val="en-US" w:eastAsia="zh-CN"/>
        </w:rPr>
        <w:t>现代农业发展补助</w:t>
      </w:r>
      <w:r>
        <w:rPr>
          <w:rFonts w:hint="eastAsia" w:ascii="Times New Roman" w:hAnsi="Times New Roman" w:eastAsia="方正小标宋简体"/>
          <w:color w:val="auto"/>
          <w:sz w:val="44"/>
          <w:szCs w:val="44"/>
          <w:lang w:eastAsia="zh-CN"/>
        </w:rPr>
        <w:t>专项</w:t>
      </w:r>
      <w:r>
        <w:rPr>
          <w:rFonts w:hint="eastAsia" w:ascii="Times New Roman" w:hAnsi="Times New Roman" w:eastAsia="方正小标宋_GBK"/>
          <w:sz w:val="44"/>
          <w:szCs w:val="44"/>
        </w:rPr>
        <w:t>—</w:t>
      </w:r>
    </w:p>
    <w:p w14:paraId="7815259D">
      <w:pPr>
        <w:spacing w:line="660" w:lineRule="exact"/>
        <w:jc w:val="center"/>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设施棚室改造提升项目申报指南</w:t>
      </w:r>
    </w:p>
    <w:p w14:paraId="51BE83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一、申报条件</w:t>
      </w:r>
    </w:p>
    <w:p w14:paraId="24CE4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申报项目需在“江苏省农业农村厅财政专项执行信息管理系统”完成入库储备，未储备的项目不予申报。</w:t>
      </w:r>
    </w:p>
    <w:p w14:paraId="499BC1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二、支持主体</w:t>
      </w:r>
    </w:p>
    <w:p w14:paraId="3DE92A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街道办事处、社区（村委会）、农业专业合作社、家庭农场、大户、园区平台公司、从事农业生产的企业、事业单位等蔬菜园艺生产经营主体。所有申报主体必须要有专人负责项目申报、实施、验收等各项环节的材料收集、整理及上报等工作。</w:t>
      </w:r>
    </w:p>
    <w:p w14:paraId="3CE00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三、支持范围</w:t>
      </w:r>
    </w:p>
    <w:p w14:paraId="0FDD25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一）支持新建标准设施棚室。主要支持“8332”单体大棚、宽体大棚、连栋塑料薄膜温室、钢架避雨大棚、“两网一灌”等类型。新建单体钢架大棚标准可参考《适合机械化作业的单体钢架塑料大棚技术规范》(DB32/T3129-2016)、《钢管塑料大棚(单体)通用技术要求》(DB32/T1590-2010)等相关规范文件中的主要标准要求;《连栋温室建设标准》(NY/T2970-2016)、《连栋塑料薄膜温室建造技术规范》(DB32/T4757-2024)等相关规范文件中的主要标准要求。</w:t>
      </w:r>
    </w:p>
    <w:p w14:paraId="7EE0B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二）支持改造提升老旧设施棚室。支持对超过设计使用年限、存在安全隐患、不能满足正常生产需求、不能满足宜机化作业等要求的老旧设施棚室进行主体结构改造提升以及设施棚室水肥一体化、环境调控和育苗育秧等系统的智能化改造提升，可参考《老旧低效设施蔬菜基地改造提升技术指导意见（试行）》（农技栽培〔2025〕6号）。</w:t>
      </w:r>
    </w:p>
    <w:p w14:paraId="0EABF2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四、实施期限</w:t>
      </w:r>
    </w:p>
    <w:p w14:paraId="53B08E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申报项目工程进度要求2025年12月底前竣工，2026年3月底前必须完成工程和财务审计。</w:t>
      </w:r>
    </w:p>
    <w:p w14:paraId="087CCE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五、补助标准</w:t>
      </w:r>
    </w:p>
    <w:p w14:paraId="49C6B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省级补助资金补贴额度不超过项目总投资30%，市级资金按1：1配套，单个项目补助金额不超过总投资的60%，项目同一建设内容不得享受其他省级财政资金重复支持。</w:t>
      </w:r>
    </w:p>
    <w:p w14:paraId="7DFD0CDE">
      <w:pPr>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br w:type="page"/>
      </w:r>
    </w:p>
    <w:p w14:paraId="2962F8A7">
      <w:pPr>
        <w:spacing w:line="520" w:lineRule="exact"/>
        <w:ind w:firstLine="880" w:firstLineChars="200"/>
        <w:jc w:val="center"/>
        <w:rPr>
          <w:rFonts w:hint="eastAsia" w:ascii="Times New Roman" w:hAnsi="Times New Roman" w:eastAsia="方正小标宋简体"/>
          <w:color w:val="auto"/>
          <w:sz w:val="44"/>
          <w:szCs w:val="44"/>
          <w:lang w:eastAsia="zh-CN"/>
        </w:rPr>
      </w:pPr>
      <w:r>
        <w:rPr>
          <w:rFonts w:hint="eastAsia" w:eastAsia="方正小标宋简体"/>
          <w:color w:val="auto"/>
          <w:sz w:val="44"/>
          <w:szCs w:val="44"/>
          <w:lang w:val="en-US" w:eastAsia="zh-CN"/>
        </w:rPr>
        <w:t>现代农业发展补助</w:t>
      </w:r>
      <w:r>
        <w:rPr>
          <w:rFonts w:hint="eastAsia" w:ascii="Times New Roman" w:hAnsi="Times New Roman" w:eastAsia="方正小标宋简体"/>
          <w:color w:val="auto"/>
          <w:sz w:val="44"/>
          <w:szCs w:val="44"/>
          <w:lang w:eastAsia="zh-CN"/>
        </w:rPr>
        <w:t>专项—</w:t>
      </w:r>
      <w:bookmarkStart w:id="0" w:name="OLE_LINK1"/>
      <w:r>
        <w:rPr>
          <w:rFonts w:hint="eastAsia" w:ascii="Times New Roman" w:hAnsi="Times New Roman" w:eastAsia="方正小标宋简体"/>
          <w:color w:val="auto"/>
          <w:sz w:val="44"/>
          <w:szCs w:val="44"/>
          <w:lang w:eastAsia="zh-CN"/>
        </w:rPr>
        <w:t>动物及</w:t>
      </w:r>
      <w:r>
        <w:rPr>
          <w:rFonts w:hint="eastAsia" w:eastAsia="方正小标宋简体"/>
          <w:color w:val="auto"/>
          <w:sz w:val="44"/>
          <w:szCs w:val="44"/>
          <w:lang w:val="en-US" w:eastAsia="zh-CN"/>
        </w:rPr>
        <w:t>水生生物疫病防控</w:t>
      </w:r>
      <w:bookmarkEnd w:id="0"/>
      <w:r>
        <w:rPr>
          <w:rFonts w:hint="eastAsia" w:ascii="Times New Roman" w:hAnsi="Times New Roman" w:eastAsia="方正小标宋简体"/>
          <w:color w:val="auto"/>
          <w:sz w:val="44"/>
          <w:szCs w:val="44"/>
          <w:lang w:eastAsia="zh-CN"/>
        </w:rPr>
        <w:t>实施指导意见</w:t>
      </w:r>
    </w:p>
    <w:p w14:paraId="2D9A5AC4">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p>
    <w:p w14:paraId="65FC3665">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一、工作目标</w:t>
      </w:r>
    </w:p>
    <w:p w14:paraId="40D9E0CF">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高致病性禽流感、口蹄疫、小反刍兽疫等</w:t>
      </w:r>
      <w:r>
        <w:rPr>
          <w:rFonts w:hint="eastAsia" w:ascii="Times New Roman" w:hAnsi="Times New Roman" w:eastAsia="方正仿宋_GBK" w:cs="方正仿宋_GBK"/>
          <w:sz w:val="32"/>
          <w:szCs w:val="32"/>
          <w:lang w:val="en-US" w:eastAsia="zh-CN"/>
        </w:rPr>
        <w:t>强制免疫病种应免畜禽的免疫密度≧</w:t>
      </w:r>
      <w:r>
        <w:rPr>
          <w:rFonts w:hint="eastAsia" w:ascii="Times New Roman" w:hAnsi="Times New Roman" w:eastAsia="方正仿宋_GBK" w:cs="方正仿宋_GBK"/>
          <w:sz w:val="32"/>
          <w:szCs w:val="32"/>
          <w:lang w:eastAsia="zh-CN"/>
        </w:rPr>
        <w:t>90%以上，</w:t>
      </w:r>
      <w:r>
        <w:rPr>
          <w:rFonts w:hint="eastAsia" w:ascii="Times New Roman" w:hAnsi="Times New Roman" w:eastAsia="方正仿宋_GBK" w:cs="方正仿宋_GBK"/>
          <w:sz w:val="32"/>
          <w:szCs w:val="32"/>
          <w:lang w:val="en-US" w:eastAsia="zh-CN"/>
        </w:rPr>
        <w:t>春秋防检查免疫抗体合格率（除布病外）≧</w:t>
      </w:r>
      <w:r>
        <w:rPr>
          <w:rFonts w:hint="eastAsia" w:ascii="Times New Roman" w:hAnsi="Times New Roman" w:eastAsia="方正仿宋_GBK" w:cs="方正仿宋_GBK"/>
          <w:sz w:val="32"/>
          <w:szCs w:val="32"/>
          <w:lang w:eastAsia="zh-CN"/>
        </w:rPr>
        <w:t>70%，</w:t>
      </w:r>
      <w:r>
        <w:rPr>
          <w:rFonts w:hint="eastAsia" w:ascii="Times New Roman" w:hAnsi="Times New Roman" w:eastAsia="方正仿宋_GBK" w:cs="方正仿宋_GBK"/>
          <w:sz w:val="32"/>
          <w:szCs w:val="32"/>
          <w:lang w:val="en-US" w:eastAsia="zh-CN"/>
        </w:rPr>
        <w:t>依法对重大动物疫情处置率100%，病死猪及病害猪产品无害化处理率100%，不发生因扑杀不及时造成的重大动物疫情。</w:t>
      </w:r>
    </w:p>
    <w:p w14:paraId="1EECBB35">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二、资金来源</w:t>
      </w:r>
    </w:p>
    <w:p w14:paraId="2AE581FD">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来源于</w:t>
      </w:r>
      <w:r>
        <w:rPr>
          <w:rFonts w:hint="eastAsia" w:ascii="Times New Roman" w:hAnsi="Times New Roman" w:eastAsia="方正仿宋_GBK" w:cs="方正仿宋_GBK"/>
          <w:sz w:val="32"/>
          <w:szCs w:val="32"/>
          <w:lang w:val="en-US" w:eastAsia="zh-CN"/>
        </w:rPr>
        <w:t>2025年第二批省级现代农业发展补助专项-动物及水生生物疫病防控，共计10万元。</w:t>
      </w:r>
    </w:p>
    <w:p w14:paraId="6010C1FE">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三、补助主体</w:t>
      </w:r>
    </w:p>
    <w:p w14:paraId="681221C8">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区街道两级</w:t>
      </w:r>
      <w:r>
        <w:rPr>
          <w:rFonts w:hint="eastAsia" w:ascii="Times New Roman" w:hAnsi="Times New Roman" w:eastAsia="方正仿宋_GBK" w:cs="方正仿宋_GBK"/>
          <w:sz w:val="32"/>
          <w:szCs w:val="32"/>
          <w:lang w:eastAsia="zh-CN"/>
        </w:rPr>
        <w:t>动物疫病防控机构、畜禽养殖场（户）。</w:t>
      </w:r>
    </w:p>
    <w:p w14:paraId="73BC8210">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四、补助内容</w:t>
      </w:r>
    </w:p>
    <w:p w14:paraId="10F410F9">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开展重大动物疫病强制免疫</w:t>
      </w:r>
      <w:r>
        <w:rPr>
          <w:rFonts w:hint="eastAsia" w:ascii="Times New Roman" w:hAnsi="Times New Roman" w:eastAsia="方正仿宋_GBK" w:cs="方正仿宋_GBK"/>
          <w:sz w:val="32"/>
          <w:szCs w:val="32"/>
          <w:lang w:val="en-US" w:eastAsia="zh-CN"/>
        </w:rPr>
        <w:t>和</w:t>
      </w:r>
      <w:r>
        <w:rPr>
          <w:rFonts w:hint="eastAsia" w:ascii="Times New Roman" w:hAnsi="Times New Roman" w:eastAsia="方正仿宋_GBK" w:cs="方正仿宋_GBK"/>
          <w:sz w:val="32"/>
          <w:szCs w:val="32"/>
          <w:lang w:eastAsia="zh-CN"/>
        </w:rPr>
        <w:t>“先打后补”、</w:t>
      </w:r>
      <w:r>
        <w:rPr>
          <w:rFonts w:hint="eastAsia" w:ascii="Times New Roman" w:hAnsi="Times New Roman" w:eastAsia="方正仿宋_GBK" w:cs="方正仿宋_GBK"/>
          <w:sz w:val="32"/>
          <w:szCs w:val="32"/>
          <w:lang w:val="en-US" w:eastAsia="zh-CN"/>
        </w:rPr>
        <w:t>重大动物疫情扑杀和应激死亡、病死猪及病害猪产品无害化处理、</w:t>
      </w:r>
      <w:r>
        <w:rPr>
          <w:rFonts w:hint="eastAsia" w:ascii="Times New Roman" w:hAnsi="Times New Roman" w:eastAsia="方正仿宋_GBK" w:cs="方正仿宋_GBK"/>
          <w:sz w:val="32"/>
          <w:szCs w:val="32"/>
          <w:lang w:eastAsia="zh-CN"/>
        </w:rPr>
        <w:t>重大动物疫病监测等。</w:t>
      </w:r>
    </w:p>
    <w:p w14:paraId="10C8B983">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三、补助标准</w:t>
      </w:r>
    </w:p>
    <w:p w14:paraId="6A86C2B3">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rPr>
          <w:rFonts w:hint="eastAsia" w:ascii="Times New Roman" w:hAnsi="Times New Roman" w:eastAsia="方正仿宋_GBK" w:cs="方正仿宋_GBK"/>
          <w:color w:val="auto"/>
          <w:sz w:val="44"/>
          <w:szCs w:val="44"/>
        </w:rPr>
      </w:pPr>
      <w:r>
        <w:rPr>
          <w:rFonts w:hint="eastAsia" w:ascii="Times New Roman" w:hAnsi="Times New Roman" w:eastAsia="方正仿宋_GBK" w:cs="方正仿宋_GBK"/>
          <w:sz w:val="32"/>
          <w:szCs w:val="32"/>
          <w:lang w:eastAsia="zh-CN"/>
        </w:rPr>
        <w:t>重大动物疫病强制免疫疫苗、</w:t>
      </w:r>
      <w:r>
        <w:rPr>
          <w:rFonts w:hint="eastAsia" w:ascii="Times New Roman" w:hAnsi="Times New Roman" w:eastAsia="方正仿宋_GBK" w:cs="方正仿宋_GBK"/>
          <w:sz w:val="32"/>
          <w:szCs w:val="32"/>
          <w:lang w:val="en-US" w:eastAsia="zh-CN"/>
        </w:rPr>
        <w:t>消毒药等相关防疫物资</w:t>
      </w:r>
      <w:r>
        <w:rPr>
          <w:rFonts w:hint="eastAsia" w:ascii="Times New Roman" w:hAnsi="Times New Roman" w:eastAsia="方正仿宋_GBK" w:cs="方正仿宋_GBK"/>
          <w:sz w:val="32"/>
          <w:szCs w:val="32"/>
          <w:lang w:eastAsia="zh-CN"/>
        </w:rPr>
        <w:t>费用、疫病监测费用和“先打后补”补助，根据</w:t>
      </w:r>
      <w:r>
        <w:rPr>
          <w:rFonts w:hint="eastAsia" w:ascii="Times New Roman" w:hAnsi="Times New Roman" w:eastAsia="方正仿宋_GBK" w:cs="方正仿宋_GBK"/>
          <w:sz w:val="32"/>
          <w:szCs w:val="32"/>
          <w:lang w:val="en-US" w:eastAsia="zh-CN"/>
        </w:rPr>
        <w:t>实际发生额据实结算；重大动物疫情扑杀和应激死亡、病死猪及病害猪产品无害化处理，由街道根据实际情况申报补助。</w:t>
      </w:r>
    </w:p>
    <w:p w14:paraId="2F1FF3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br w:type="page"/>
      </w:r>
    </w:p>
    <w:p w14:paraId="277A6C7C">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现代</w:t>
      </w:r>
      <w:r>
        <w:rPr>
          <w:rFonts w:ascii="Times New Roman" w:hAnsi="Times New Roman" w:eastAsia="方正小标宋_GBK"/>
          <w:sz w:val="44"/>
          <w:szCs w:val="44"/>
        </w:rPr>
        <w:t>农业</w:t>
      </w:r>
      <w:r>
        <w:rPr>
          <w:rFonts w:hint="eastAsia" w:ascii="Times New Roman" w:hAnsi="Times New Roman" w:eastAsia="方正小标宋_GBK"/>
          <w:sz w:val="44"/>
          <w:szCs w:val="44"/>
          <w:lang w:val="en-US" w:eastAsia="zh-CN"/>
        </w:rPr>
        <w:t>发展</w:t>
      </w:r>
      <w:r>
        <w:rPr>
          <w:rFonts w:hint="eastAsia" w:ascii="Times New Roman" w:hAnsi="Times New Roman" w:eastAsia="方正小标宋_GBK"/>
          <w:sz w:val="44"/>
          <w:szCs w:val="44"/>
        </w:rPr>
        <w:t>补助</w:t>
      </w:r>
      <w:r>
        <w:rPr>
          <w:rFonts w:ascii="Times New Roman" w:hAnsi="Times New Roman" w:eastAsia="方正小标宋_GBK"/>
          <w:sz w:val="44"/>
          <w:szCs w:val="44"/>
        </w:rPr>
        <w:t>专项—</w:t>
      </w:r>
    </w:p>
    <w:p w14:paraId="2A3AFB98">
      <w:pPr>
        <w:spacing w:line="6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val="en-US" w:eastAsia="zh-CN"/>
        </w:rPr>
        <w:t>农产品质量安全监管</w:t>
      </w:r>
      <w:r>
        <w:rPr>
          <w:rFonts w:ascii="Times New Roman" w:hAnsi="Times New Roman" w:eastAsia="方正小标宋_GBK"/>
          <w:sz w:val="44"/>
          <w:szCs w:val="44"/>
        </w:rPr>
        <w:t>实施指导意见</w:t>
      </w:r>
    </w:p>
    <w:p w14:paraId="5546D47A">
      <w:pPr>
        <w:spacing w:line="600" w:lineRule="exact"/>
        <w:rPr>
          <w:rFonts w:ascii="Times New Roman" w:hAnsi="Times New Roman" w:eastAsia="仿宋_GB2312"/>
          <w:sz w:val="32"/>
          <w:szCs w:val="32"/>
        </w:rPr>
      </w:pPr>
    </w:p>
    <w:p w14:paraId="6C5820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、工作内容</w:t>
      </w:r>
    </w:p>
    <w:p w14:paraId="61F80C0E">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、购买有机磷和</w:t>
      </w:r>
      <w:r>
        <w:rPr>
          <w:rFonts w:ascii="方正仿宋_GBK" w:hAnsi="方正仿宋_GBK" w:eastAsia="方正仿宋_GBK" w:cs="方正仿宋_GBK"/>
          <w:color w:val="000000"/>
          <w:kern w:val="0"/>
          <w:sz w:val="28"/>
          <w:szCs w:val="28"/>
          <w:lang w:val="en-US" w:eastAsia="zh-CN" w:bidi="ar"/>
        </w:rPr>
        <w:t>氨基甲酸酯类农药</w:t>
      </w:r>
      <w:r>
        <w:rPr>
          <w:rFonts w:hint="default" w:ascii="Times New Roman" w:hAnsi="Times New Roman" w:eastAsia="方正仿宋_GBK" w:cs="Times New Roman"/>
          <w:sz w:val="32"/>
          <w:szCs w:val="32"/>
        </w:rPr>
        <w:t>速测卡、农残胶体金检测卡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水产胶体金检测卡</w:t>
      </w:r>
      <w:r>
        <w:rPr>
          <w:rFonts w:hint="eastAsia" w:ascii="Times New Roman" w:hAnsi="Times New Roman" w:eastAsia="方正仿宋_GBK" w:cs="Times New Roman"/>
          <w:sz w:val="32"/>
          <w:szCs w:val="32"/>
          <w:lang w:val="en-US" w:eastAsia="zh-CN"/>
        </w:rPr>
        <w:t>和实验耗材</w:t>
      </w:r>
      <w:r>
        <w:rPr>
          <w:rFonts w:hint="default" w:ascii="Times New Roman" w:hAnsi="Times New Roman" w:eastAsia="方正仿宋_GBK" w:cs="Times New Roman"/>
          <w:sz w:val="32"/>
          <w:szCs w:val="32"/>
        </w:rPr>
        <w:t>等定性快检检测用品以及江苏省农产品承诺达标合格证。对栖霞区辖区内的地产农产品上市前快速检测和监管，加强风险监测预警。</w:t>
      </w:r>
    </w:p>
    <w:p w14:paraId="25D2262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对辖区内收储运环节可溯源的地产农产品和辖区内种养主体的地产农产品定量检测。</w:t>
      </w:r>
    </w:p>
    <w:p w14:paraId="3B964BF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、资金预算</w:t>
      </w:r>
    </w:p>
    <w:p w14:paraId="276C9A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全区共计10.6万元。</w:t>
      </w:r>
    </w:p>
    <w:p w14:paraId="052F0E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br w:type="page"/>
      </w:r>
      <w:bookmarkStart w:id="1" w:name="_GoBack"/>
      <w:bookmarkEnd w:id="1"/>
    </w:p>
    <w:p w14:paraId="35894555">
      <w:pPr>
        <w:spacing w:line="660" w:lineRule="exact"/>
        <w:jc w:val="center"/>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val="en-US" w:eastAsia="zh-CN"/>
        </w:rPr>
        <w:t>现代</w:t>
      </w:r>
      <w:r>
        <w:rPr>
          <w:rFonts w:ascii="Times New Roman" w:hAnsi="Times New Roman" w:eastAsia="方正小标宋_GBK"/>
          <w:sz w:val="44"/>
          <w:szCs w:val="44"/>
          <w:highlight w:val="none"/>
        </w:rPr>
        <w:t>农业</w:t>
      </w:r>
      <w:r>
        <w:rPr>
          <w:rFonts w:hint="eastAsia" w:ascii="Times New Roman" w:hAnsi="Times New Roman" w:eastAsia="方正小标宋_GBK"/>
          <w:sz w:val="44"/>
          <w:szCs w:val="44"/>
          <w:highlight w:val="none"/>
          <w:lang w:val="en-US" w:eastAsia="zh-CN"/>
        </w:rPr>
        <w:t>发展</w:t>
      </w:r>
      <w:r>
        <w:rPr>
          <w:rFonts w:hint="eastAsia" w:ascii="Times New Roman" w:hAnsi="Times New Roman" w:eastAsia="方正小标宋_GBK"/>
          <w:sz w:val="44"/>
          <w:szCs w:val="44"/>
          <w:highlight w:val="none"/>
        </w:rPr>
        <w:t>补助</w:t>
      </w:r>
      <w:r>
        <w:rPr>
          <w:rFonts w:ascii="Times New Roman" w:hAnsi="Times New Roman" w:eastAsia="方正小标宋_GBK"/>
          <w:sz w:val="44"/>
          <w:szCs w:val="44"/>
          <w:highlight w:val="none"/>
        </w:rPr>
        <w:t>专项—</w:t>
      </w:r>
    </w:p>
    <w:p w14:paraId="71220541">
      <w:pPr>
        <w:spacing w:line="660" w:lineRule="exact"/>
        <w:jc w:val="center"/>
        <w:rPr>
          <w:rFonts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val="en-US" w:eastAsia="zh-CN"/>
        </w:rPr>
        <w:t>执法及安全生产监管</w:t>
      </w:r>
      <w:r>
        <w:rPr>
          <w:rFonts w:ascii="Times New Roman" w:hAnsi="Times New Roman" w:eastAsia="方正小标宋_GBK"/>
          <w:sz w:val="44"/>
          <w:szCs w:val="44"/>
          <w:highlight w:val="none"/>
        </w:rPr>
        <w:t>实施指导意见</w:t>
      </w:r>
    </w:p>
    <w:p w14:paraId="63214D2D">
      <w:pPr>
        <w:spacing w:line="600" w:lineRule="exact"/>
        <w:rPr>
          <w:rFonts w:ascii="Times New Roman" w:hAnsi="Times New Roman" w:eastAsia="仿宋_GB2312"/>
          <w:sz w:val="32"/>
          <w:szCs w:val="32"/>
          <w:highlight w:val="none"/>
        </w:rPr>
      </w:pPr>
    </w:p>
    <w:p w14:paraId="6379647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280" w:firstLineChars="400"/>
        <w:jc w:val="both"/>
        <w:textAlignment w:val="auto"/>
        <w:outlineLvl w:val="9"/>
        <w:rPr>
          <w:rFonts w:hint="default" w:ascii="Times New Roman" w:hAnsi="Times New Roman" w:eastAsia="方正仿宋_GBK" w:cs="Times New Roman"/>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、工作内容</w:t>
      </w:r>
    </w:p>
    <w:p w14:paraId="1BFC22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280" w:firstLineChars="4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 xml:space="preserve"> 通过政府采购平台采买农业机械安全监督管理用品</w:t>
      </w:r>
      <w:r>
        <w:rPr>
          <w:rFonts w:hint="default" w:ascii="Times New Roman" w:hAnsi="Times New Roman" w:eastAsia="方正仿宋_GBK" w:cs="Times New Roman"/>
          <w:sz w:val="32"/>
          <w:szCs w:val="32"/>
          <w:highlight w:val="none"/>
        </w:rPr>
        <w:t>。</w:t>
      </w:r>
    </w:p>
    <w:p w14:paraId="5EF573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280" w:firstLineChars="4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制作农业机械安全生产宣传用品。</w:t>
      </w:r>
    </w:p>
    <w:p w14:paraId="4485D1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280" w:firstLineChars="400"/>
        <w:jc w:val="both"/>
        <w:textAlignment w:val="auto"/>
        <w:outlineLvl w:val="9"/>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3、开展农业机械安全生产应急演练</w:t>
      </w:r>
      <w:r>
        <w:rPr>
          <w:rFonts w:hint="default" w:ascii="Times New Roman" w:hAnsi="Times New Roman" w:eastAsia="方正仿宋_GBK" w:cs="Times New Roman"/>
          <w:sz w:val="32"/>
          <w:szCs w:val="32"/>
          <w:highlight w:val="none"/>
          <w:lang w:val="en-US" w:eastAsia="zh-CN"/>
        </w:rPr>
        <w:t>。</w:t>
      </w:r>
    </w:p>
    <w:p w14:paraId="08B9EFB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1280" w:firstLineChars="4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、资金预算</w:t>
      </w:r>
    </w:p>
    <w:p w14:paraId="32C35DDB">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ascii="Times New Roman" w:hAnsi="Times New Roman" w:eastAsia="方正小标宋_GBK"/>
          <w:sz w:val="44"/>
          <w:szCs w:val="44"/>
          <w:highlight w:val="none"/>
          <w:lang w:val="en-US" w:eastAsia="zh-CN"/>
        </w:rPr>
      </w:pPr>
      <w:r>
        <w:rPr>
          <w:rFonts w:hint="eastAsia" w:ascii="Times New Roman" w:hAnsi="Times New Roman" w:eastAsia="方正仿宋_GBK" w:cs="Times New Roman"/>
          <w:sz w:val="32"/>
          <w:szCs w:val="32"/>
          <w:highlight w:val="none"/>
          <w:lang w:val="en-US" w:eastAsia="zh-CN"/>
        </w:rPr>
        <w:t>全区共计2万元。</w:t>
      </w:r>
    </w:p>
    <w:p w14:paraId="03DE7A94">
      <w:pPr>
        <w:rPr>
          <w:rFonts w:hint="eastAsia" w:ascii="Times New Roman" w:hAnsi="Times New Roman" w:eastAsia="方正小标宋_GBK"/>
          <w:sz w:val="44"/>
          <w:szCs w:val="44"/>
          <w:lang w:val="en-US" w:eastAsia="zh-CN"/>
        </w:rPr>
      </w:pPr>
    </w:p>
    <w:p w14:paraId="050CBBB5">
      <w:pPr>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br w:type="page"/>
      </w:r>
    </w:p>
    <w:p w14:paraId="50720780">
      <w:pPr>
        <w:spacing w:line="660" w:lineRule="exact"/>
        <w:jc w:val="center"/>
        <w:rPr>
          <w:rFonts w:hint="eastAsia"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2025年第二批省级发展新型农村集体经济资金实施指导意见</w:t>
      </w:r>
    </w:p>
    <w:p w14:paraId="74B83C0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、工作目标</w:t>
      </w:r>
    </w:p>
    <w:p w14:paraId="2A13028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为加快发展新型农村集体经济，促进共同富裕。</w:t>
      </w:r>
      <w:r>
        <w:rPr>
          <w:rFonts w:hint="eastAsia" w:ascii="Times New Roman" w:hAnsi="Times New Roman" w:eastAsia="方正仿宋_GBK" w:cs="Times New Roman"/>
          <w:sz w:val="32"/>
          <w:szCs w:val="32"/>
          <w:lang w:eastAsia="zh-CN"/>
        </w:rPr>
        <w:t>依</w:t>
      </w:r>
      <w:r>
        <w:rPr>
          <w:rFonts w:hint="eastAsia" w:ascii="Times New Roman" w:hAnsi="Times New Roman" w:eastAsia="方正仿宋_GBK" w:cs="Times New Roman"/>
          <w:sz w:val="32"/>
          <w:szCs w:val="32"/>
        </w:rPr>
        <w:t>据市委组织部、市财政局、市农业农村局《关于做好全市2025年度新型农村集体经济项目选项入库工作的通知》，</w:t>
      </w:r>
      <w:r>
        <w:rPr>
          <w:rFonts w:hint="eastAsia" w:ascii="Times New Roman" w:hAnsi="Times New Roman" w:eastAsia="方正仿宋_GBK" w:cs="Times New Roman"/>
          <w:sz w:val="32"/>
          <w:szCs w:val="32"/>
          <w:lang w:val="en-US" w:eastAsia="zh-CN"/>
        </w:rPr>
        <w:t>经村申报、街道初审，经区委组织部、区财政局和区农业农村局三部门共同会商决定，同意西岗街道桦墅村印象乡村会客厅、龙潭街道陈店村水一方产业融合发展设施农用项目，并下达《关于同意2025年栖霞区扶持发展新型农村集体经济项目实施方案的批复并预拨部分财政资金的通知》（</w:t>
      </w:r>
      <w:r>
        <w:rPr>
          <w:rFonts w:hint="eastAsia" w:ascii="Times New Roman" w:hAnsi="Times New Roman" w:eastAsia="方正仿宋_GBK" w:cs="Times New Roman"/>
          <w:sz w:val="32"/>
          <w:szCs w:val="32"/>
        </w:rPr>
        <w:t>宁栖农字〔202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），各村对照方案进行实施。</w:t>
      </w:r>
    </w:p>
    <w:p w14:paraId="26487D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二、补助标准</w:t>
      </w:r>
    </w:p>
    <w:p w14:paraId="7846E07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本次主要下达第二批省级发展新型农村集体经济资金，用于西岗街道桦墅村印象乡村会客厅、龙潭街道陈店村水一方产业融合发展设施农用项目，30万元/个，共计60万元。</w:t>
      </w:r>
    </w:p>
    <w:p w14:paraId="60D52AD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rPr>
          <w:rFonts w:hint="eastAsia" w:ascii="方正仿宋_GBK" w:hAnsi="方正仿宋_GBK" w:eastAsia="方正仿宋_GBK" w:cs="方正仿宋_GBK"/>
          <w:b w:val="0"/>
          <w:bCs w:val="0"/>
          <w:color w:val="FF0000"/>
          <w:kern w:val="2"/>
          <w:sz w:val="32"/>
          <w:szCs w:val="32"/>
          <w:lang w:val="en-US" w:eastAsia="zh-CN" w:bidi="ar-SA"/>
        </w:rPr>
      </w:pPr>
    </w:p>
    <w:p w14:paraId="56280DE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4512F"/>
    <w:multiLevelType w:val="singleLevel"/>
    <w:tmpl w:val="1DD451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721EE"/>
    <w:rsid w:val="48FA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3">
    <w:name w:val="Body Text"/>
    <w:basedOn w:val="1"/>
    <w:unhideWhenUsed/>
    <w:qFormat/>
    <w:uiPriority w:val="99"/>
    <w:pPr>
      <w:spacing w:line="560" w:lineRule="exact"/>
      <w:ind w:firstLine="480" w:firstLineChars="200"/>
    </w:pPr>
    <w:rPr>
      <w:rFonts w:ascii="Times New Roman" w:hAnsi="Times New Roman"/>
      <w:sz w:val="2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2552</Words>
  <Characters>2710</Characters>
  <Lines>0</Lines>
  <Paragraphs>0</Paragraphs>
  <TotalTime>0</TotalTime>
  <ScaleCrop>false</ScaleCrop>
  <LinksUpToDate>false</LinksUpToDate>
  <CharactersWithSpaces>2711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张张</cp:lastModifiedBy>
  <dcterms:modified xsi:type="dcterms:W3CDTF">2025-11-24T08:11:08Z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B270C167E7CA4D7BB6452B1D41C4E7BB_12</vt:lpwstr>
  </property>
</Properties>
</file>