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8618">
      <w:pPr>
        <w:widowControl/>
        <w:shd w:val="clear" w:color="auto" w:fill="FFFFFF"/>
        <w:spacing w:line="360" w:lineRule="auto"/>
        <w:jc w:val="center"/>
        <w:rPr>
          <w:rFonts w:ascii="Arial" w:hAnsi="Arial" w:cs="Arial"/>
          <w:b/>
          <w:kern w:val="0"/>
          <w:sz w:val="48"/>
          <w:szCs w:val="48"/>
        </w:rPr>
      </w:pPr>
    </w:p>
    <w:p w14:paraId="5F7AE630">
      <w:pPr>
        <w:widowControl/>
        <w:shd w:val="clear" w:color="auto" w:fill="FFFFFF"/>
        <w:spacing w:line="360" w:lineRule="auto"/>
        <w:rPr>
          <w:rFonts w:ascii="Arial" w:hAnsi="Arial" w:cs="Arial"/>
          <w:b/>
          <w:kern w:val="0"/>
          <w:sz w:val="48"/>
          <w:szCs w:val="48"/>
        </w:rPr>
      </w:pPr>
    </w:p>
    <w:p w14:paraId="08DDA45F">
      <w:pPr>
        <w:widowControl/>
        <w:shd w:val="clear" w:color="auto" w:fill="FFFFFF"/>
        <w:spacing w:line="360" w:lineRule="auto"/>
        <w:rPr>
          <w:rFonts w:ascii="Arial" w:hAnsi="Arial" w:cs="Arial"/>
          <w:b/>
          <w:kern w:val="0"/>
          <w:sz w:val="48"/>
          <w:szCs w:val="48"/>
        </w:rPr>
      </w:pPr>
    </w:p>
    <w:p w14:paraId="39F785B6">
      <w:pPr>
        <w:jc w:val="center"/>
        <w:rPr>
          <w:rFonts w:ascii="Arial" w:hAnsi="Arial" w:cs="Arial"/>
          <w:b/>
          <w:sz w:val="48"/>
          <w:szCs w:val="48"/>
          <w:lang w:val="zh-CN"/>
        </w:rPr>
      </w:pPr>
      <w:r>
        <w:rPr>
          <w:rFonts w:hint="eastAsia" w:ascii="宋体" w:cs="宋体"/>
          <w:b/>
          <w:bCs/>
          <w:kern w:val="0"/>
          <w:sz w:val="48"/>
          <w:szCs w:val="48"/>
        </w:rPr>
        <w:t>南京市栖霞区西岗社区卫生服务中心部分检验病理项目</w:t>
      </w:r>
    </w:p>
    <w:p w14:paraId="67D16F9B">
      <w:pPr>
        <w:widowControl/>
        <w:shd w:val="clear" w:color="auto" w:fill="FFFFFF"/>
        <w:spacing w:line="360" w:lineRule="auto"/>
        <w:rPr>
          <w:rFonts w:ascii="Arial" w:hAnsi="Arial" w:cs="Arial"/>
          <w:b/>
          <w:kern w:val="0"/>
          <w:sz w:val="32"/>
          <w:szCs w:val="32"/>
        </w:rPr>
      </w:pPr>
    </w:p>
    <w:p w14:paraId="68B37B00">
      <w:pPr>
        <w:widowControl/>
        <w:spacing w:line="360" w:lineRule="auto"/>
        <w:jc w:val="center"/>
        <w:rPr>
          <w:rFonts w:ascii="Arial" w:hAnsi="Arial" w:cs="Arial"/>
          <w:b/>
          <w:kern w:val="0"/>
          <w:sz w:val="72"/>
          <w:szCs w:val="72"/>
        </w:rPr>
      </w:pPr>
    </w:p>
    <w:p w14:paraId="4882AC34">
      <w:pPr>
        <w:widowControl/>
        <w:spacing w:line="360" w:lineRule="auto"/>
        <w:jc w:val="center"/>
        <w:rPr>
          <w:rFonts w:ascii="Arial" w:hAnsi="Arial" w:cs="Arial"/>
          <w:b/>
          <w:kern w:val="0"/>
          <w:sz w:val="72"/>
          <w:szCs w:val="72"/>
        </w:rPr>
      </w:pPr>
    </w:p>
    <w:p w14:paraId="581534BC">
      <w:pPr>
        <w:widowControl/>
        <w:spacing w:line="360" w:lineRule="auto"/>
        <w:jc w:val="center"/>
        <w:rPr>
          <w:rFonts w:ascii="Arial" w:hAnsi="Arial" w:cs="Arial"/>
          <w:b/>
          <w:kern w:val="0"/>
          <w:sz w:val="72"/>
          <w:szCs w:val="72"/>
        </w:rPr>
      </w:pPr>
      <w:r>
        <w:rPr>
          <w:rFonts w:ascii="Arial" w:hAnsi="Arial" w:cs="Arial"/>
          <w:b/>
          <w:kern w:val="0"/>
          <w:sz w:val="72"/>
          <w:szCs w:val="72"/>
        </w:rPr>
        <w:t>招 标 文 件</w:t>
      </w:r>
    </w:p>
    <w:p w14:paraId="4094F513">
      <w:pPr>
        <w:widowControl/>
        <w:spacing w:line="360" w:lineRule="auto"/>
        <w:jc w:val="center"/>
        <w:rPr>
          <w:rFonts w:ascii="Arial" w:hAnsi="Arial" w:cs="Arial"/>
          <w:b/>
          <w:kern w:val="0"/>
          <w:sz w:val="36"/>
          <w:szCs w:val="36"/>
        </w:rPr>
      </w:pPr>
      <w:r>
        <w:rPr>
          <w:rFonts w:hint="eastAsia" w:ascii="Arial" w:hAnsi="Arial" w:cs="Arial"/>
          <w:b/>
          <w:kern w:val="0"/>
          <w:sz w:val="36"/>
          <w:szCs w:val="36"/>
        </w:rPr>
        <w:t xml:space="preserve">  </w:t>
      </w:r>
    </w:p>
    <w:p w14:paraId="2D8ABF82">
      <w:pPr>
        <w:widowControl/>
        <w:spacing w:line="360" w:lineRule="auto"/>
        <w:jc w:val="center"/>
        <w:rPr>
          <w:rFonts w:ascii="Arial" w:hAnsi="Arial" w:cs="Arial"/>
          <w:b/>
          <w:kern w:val="0"/>
          <w:sz w:val="36"/>
          <w:szCs w:val="36"/>
        </w:rPr>
      </w:pPr>
    </w:p>
    <w:p w14:paraId="3EE19D64">
      <w:pPr>
        <w:widowControl/>
        <w:spacing w:line="360" w:lineRule="auto"/>
        <w:jc w:val="center"/>
        <w:rPr>
          <w:rFonts w:ascii="Arial" w:hAnsi="Arial" w:cs="Arial"/>
          <w:b/>
          <w:kern w:val="0"/>
          <w:sz w:val="36"/>
          <w:szCs w:val="36"/>
        </w:rPr>
      </w:pPr>
      <w:r>
        <w:rPr>
          <w:rFonts w:ascii="Arial" w:hAnsi="Arial" w:cs="Arial"/>
          <w:b/>
          <w:kern w:val="0"/>
          <w:sz w:val="36"/>
          <w:szCs w:val="36"/>
        </w:rPr>
        <w:t>项目编号：</w:t>
      </w:r>
      <w:r>
        <w:rPr>
          <w:rFonts w:hint="eastAsia" w:ascii="Arial" w:hAnsi="Arial" w:cs="Arial"/>
          <w:b/>
          <w:kern w:val="0"/>
          <w:sz w:val="36"/>
          <w:szCs w:val="36"/>
        </w:rPr>
        <w:t>ZJ066026X3ZC01009</w:t>
      </w:r>
    </w:p>
    <w:p w14:paraId="705FE3E3">
      <w:pPr>
        <w:widowControl/>
        <w:spacing w:line="360" w:lineRule="auto"/>
        <w:jc w:val="center"/>
        <w:rPr>
          <w:rFonts w:ascii="Arial" w:hAnsi="Arial" w:cs="Arial"/>
          <w:b/>
          <w:kern w:val="0"/>
          <w:sz w:val="72"/>
          <w:szCs w:val="72"/>
        </w:rPr>
      </w:pPr>
    </w:p>
    <w:p w14:paraId="29B65E26">
      <w:pPr>
        <w:widowControl/>
        <w:shd w:val="clear" w:color="auto" w:fill="FFFFFF"/>
        <w:spacing w:line="360" w:lineRule="auto"/>
        <w:rPr>
          <w:rFonts w:ascii="Arial" w:hAnsi="Arial" w:cs="Arial"/>
          <w:kern w:val="0"/>
          <w:sz w:val="44"/>
          <w:szCs w:val="44"/>
        </w:rPr>
      </w:pPr>
      <w:r>
        <w:rPr>
          <w:rFonts w:ascii="Arial" w:hAnsi="Arial" w:cs="Arial"/>
          <w:kern w:val="0"/>
          <w:sz w:val="32"/>
          <w:szCs w:val="32"/>
        </w:rPr>
        <w:t>  </w:t>
      </w:r>
    </w:p>
    <w:p w14:paraId="544693D2">
      <w:pPr>
        <w:widowControl/>
        <w:spacing w:line="360" w:lineRule="auto"/>
        <w:jc w:val="center"/>
        <w:rPr>
          <w:rFonts w:ascii="Arial" w:hAnsi="Arial" w:cs="Arial"/>
          <w:b/>
          <w:kern w:val="0"/>
          <w:sz w:val="36"/>
          <w:szCs w:val="36"/>
        </w:rPr>
      </w:pPr>
    </w:p>
    <w:p w14:paraId="32A1CC16">
      <w:pPr>
        <w:widowControl/>
        <w:spacing w:line="360" w:lineRule="auto"/>
        <w:jc w:val="center"/>
        <w:rPr>
          <w:rFonts w:ascii="Arial" w:hAnsi="Arial" w:cs="Arial"/>
          <w:b/>
          <w:kern w:val="0"/>
          <w:sz w:val="36"/>
          <w:szCs w:val="36"/>
        </w:rPr>
      </w:pPr>
    </w:p>
    <w:p w14:paraId="041F37F2">
      <w:pPr>
        <w:widowControl/>
        <w:spacing w:line="360" w:lineRule="auto"/>
        <w:jc w:val="center"/>
        <w:rPr>
          <w:rFonts w:ascii="Arial" w:hAnsi="Arial" w:cs="Arial"/>
          <w:b/>
          <w:kern w:val="0"/>
          <w:sz w:val="36"/>
          <w:szCs w:val="36"/>
        </w:rPr>
      </w:pPr>
      <w:r>
        <w:rPr>
          <w:rFonts w:ascii="Arial" w:hAnsi="Arial" w:cs="Arial"/>
          <w:b/>
          <w:kern w:val="0"/>
          <w:sz w:val="36"/>
          <w:szCs w:val="36"/>
        </w:rPr>
        <w:t>江苏省设备成套股份有限公司</w:t>
      </w:r>
    </w:p>
    <w:p w14:paraId="3CB1EB1F">
      <w:pPr>
        <w:pStyle w:val="125"/>
        <w:jc w:val="center"/>
        <w:rPr>
          <w:rFonts w:ascii="Arial" w:hAnsi="Arial" w:cs="Arial"/>
          <w:color w:val="auto"/>
          <w:sz w:val="36"/>
          <w:szCs w:val="36"/>
        </w:rPr>
        <w:sectPr>
          <w:pgSz w:w="11906" w:h="16838"/>
          <w:pgMar w:top="577" w:right="1134" w:bottom="1134" w:left="1134" w:header="851" w:footer="992" w:gutter="0"/>
          <w:pgNumType w:start="0"/>
          <w:cols w:space="720" w:num="1"/>
          <w:docGrid w:linePitch="312" w:charSpace="0"/>
        </w:sectPr>
      </w:pPr>
      <w:r>
        <w:rPr>
          <w:rFonts w:hint="eastAsia" w:ascii="Arial" w:hAnsi="Arial" w:cs="Arial"/>
          <w:color w:val="auto"/>
          <w:sz w:val="36"/>
          <w:szCs w:val="36"/>
        </w:rPr>
        <w:t>2026年4月</w:t>
      </w:r>
    </w:p>
    <w:p w14:paraId="1095E48C">
      <w:pPr>
        <w:pStyle w:val="125"/>
        <w:jc w:val="center"/>
        <w:rPr>
          <w:rFonts w:ascii="Arial" w:hAnsi="Arial" w:cs="Arial"/>
          <w:color w:val="auto"/>
          <w:sz w:val="36"/>
          <w:szCs w:val="36"/>
        </w:rPr>
      </w:pPr>
      <w:r>
        <w:rPr>
          <w:rFonts w:ascii="Arial" w:hAnsi="Arial" w:cs="Arial"/>
          <w:color w:val="auto"/>
          <w:sz w:val="36"/>
          <w:szCs w:val="36"/>
          <w:lang w:val="zh-CN"/>
        </w:rPr>
        <w:t>目  录</w:t>
      </w:r>
    </w:p>
    <w:p w14:paraId="616D91FE">
      <w:pPr>
        <w:pStyle w:val="33"/>
        <w:tabs>
          <w:tab w:val="right" w:leader="dot" w:pos="8296"/>
        </w:tabs>
        <w:rPr>
          <w:rFonts w:ascii="Arial" w:hAnsi="Arial" w:cs="Arial"/>
          <w:sz w:val="28"/>
          <w:szCs w:val="28"/>
        </w:rPr>
      </w:pPr>
    </w:p>
    <w:p w14:paraId="4386B3E3">
      <w:pPr>
        <w:pStyle w:val="33"/>
        <w:tabs>
          <w:tab w:val="right" w:leader="dot" w:pos="8496"/>
        </w:tabs>
        <w:spacing w:line="480" w:lineRule="auto"/>
        <w:jc w:val="center"/>
        <w:rPr>
          <w:rFonts w:ascii="Arial" w:hAnsi="Arial" w:cs="Arial"/>
          <w:sz w:val="24"/>
        </w:rPr>
      </w:pPr>
      <w:r>
        <w:rPr>
          <w:rFonts w:ascii="Arial" w:hAnsi="Arial" w:cs="Arial"/>
          <w:sz w:val="24"/>
        </w:rPr>
        <w:fldChar w:fldCharType="begin"/>
      </w:r>
      <w:r>
        <w:rPr>
          <w:rFonts w:ascii="Arial" w:hAnsi="Arial" w:cs="Arial"/>
          <w:sz w:val="24"/>
        </w:rPr>
        <w:instrText xml:space="preserve">TOC \o "1-1" \h \u </w:instrText>
      </w:r>
      <w:r>
        <w:rPr>
          <w:rFonts w:ascii="Arial" w:hAnsi="Arial" w:cs="Arial"/>
          <w:sz w:val="24"/>
        </w:rPr>
        <w:fldChar w:fldCharType="separate"/>
      </w:r>
      <w:r>
        <w:fldChar w:fldCharType="begin"/>
      </w:r>
      <w:r>
        <w:instrText xml:space="preserve"> HYPERLINK \l "_Toc43902848" </w:instrText>
      </w:r>
      <w:r>
        <w:fldChar w:fldCharType="separate"/>
      </w:r>
      <w:r>
        <w:rPr>
          <w:rFonts w:ascii="Arial" w:hAnsi="Arial" w:cs="Arial"/>
          <w:kern w:val="0"/>
          <w:sz w:val="24"/>
        </w:rPr>
        <w:t>第一章</w:t>
      </w:r>
      <w:r>
        <w:rPr>
          <w:rFonts w:ascii="Arial" w:hAnsi="Arial" w:cs="Arial"/>
          <w:sz w:val="24"/>
        </w:rPr>
        <w:t xml:space="preserve">  招标公告</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_Toc43902848 \h </w:instrText>
      </w:r>
      <w:r>
        <w:rPr>
          <w:rFonts w:ascii="Arial" w:hAnsi="Arial" w:cs="Arial"/>
          <w:sz w:val="24"/>
        </w:rPr>
        <w:fldChar w:fldCharType="separate"/>
      </w:r>
      <w:r>
        <w:rPr>
          <w:rFonts w:ascii="Arial" w:hAnsi="Arial" w:cs="Arial"/>
          <w:sz w:val="24"/>
        </w:rPr>
        <w:t>2</w:t>
      </w:r>
      <w:r>
        <w:rPr>
          <w:rFonts w:ascii="Arial" w:hAnsi="Arial" w:cs="Arial"/>
          <w:sz w:val="24"/>
        </w:rPr>
        <w:fldChar w:fldCharType="end"/>
      </w:r>
      <w:r>
        <w:rPr>
          <w:rFonts w:ascii="Arial" w:hAnsi="Arial" w:cs="Arial"/>
          <w:sz w:val="24"/>
        </w:rPr>
        <w:fldChar w:fldCharType="end"/>
      </w:r>
    </w:p>
    <w:p w14:paraId="21AFD38C">
      <w:pPr>
        <w:pStyle w:val="33"/>
        <w:tabs>
          <w:tab w:val="right" w:leader="dot" w:pos="8496"/>
        </w:tabs>
        <w:spacing w:line="480" w:lineRule="auto"/>
        <w:jc w:val="center"/>
        <w:rPr>
          <w:rFonts w:ascii="Arial" w:hAnsi="Arial" w:cs="Arial"/>
          <w:sz w:val="24"/>
        </w:rPr>
      </w:pPr>
      <w:r>
        <w:fldChar w:fldCharType="begin"/>
      </w:r>
      <w:r>
        <w:instrText xml:space="preserve"> HYPERLINK \l "_Toc43902849" </w:instrText>
      </w:r>
      <w:r>
        <w:fldChar w:fldCharType="separate"/>
      </w:r>
      <w:r>
        <w:rPr>
          <w:rFonts w:ascii="Arial" w:hAnsi="Arial" w:cs="Arial"/>
          <w:sz w:val="24"/>
        </w:rPr>
        <w:t>第二章  投标人须知</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_Toc43902849 \h </w:instrText>
      </w:r>
      <w:r>
        <w:rPr>
          <w:rFonts w:ascii="Arial" w:hAnsi="Arial" w:cs="Arial"/>
          <w:sz w:val="24"/>
        </w:rPr>
        <w:fldChar w:fldCharType="separate"/>
      </w:r>
      <w:r>
        <w:rPr>
          <w:rFonts w:ascii="Arial" w:hAnsi="Arial" w:cs="Arial"/>
          <w:sz w:val="24"/>
        </w:rPr>
        <w:t>5</w:t>
      </w:r>
      <w:r>
        <w:rPr>
          <w:rFonts w:ascii="Arial" w:hAnsi="Arial" w:cs="Arial"/>
          <w:sz w:val="24"/>
        </w:rPr>
        <w:fldChar w:fldCharType="end"/>
      </w:r>
      <w:r>
        <w:rPr>
          <w:rFonts w:ascii="Arial" w:hAnsi="Arial" w:cs="Arial"/>
          <w:sz w:val="24"/>
        </w:rPr>
        <w:fldChar w:fldCharType="end"/>
      </w:r>
    </w:p>
    <w:p w14:paraId="715371A8">
      <w:pPr>
        <w:pStyle w:val="33"/>
        <w:tabs>
          <w:tab w:val="right" w:leader="dot" w:pos="8496"/>
        </w:tabs>
        <w:spacing w:line="480" w:lineRule="auto"/>
        <w:jc w:val="center"/>
        <w:rPr>
          <w:rFonts w:ascii="Arial" w:hAnsi="Arial" w:cs="Arial"/>
          <w:sz w:val="24"/>
        </w:rPr>
      </w:pPr>
      <w:r>
        <w:fldChar w:fldCharType="begin"/>
      </w:r>
      <w:r>
        <w:instrText xml:space="preserve"> HYPERLINK \l "_Toc43902850" </w:instrText>
      </w:r>
      <w:r>
        <w:fldChar w:fldCharType="separate"/>
      </w:r>
      <w:r>
        <w:rPr>
          <w:rFonts w:ascii="Arial" w:hAnsi="Arial" w:cs="Arial"/>
          <w:kern w:val="0"/>
          <w:sz w:val="24"/>
        </w:rPr>
        <w:t>第三章  评标标准</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_Toc43902850 \h </w:instrText>
      </w:r>
      <w:r>
        <w:rPr>
          <w:rFonts w:ascii="Arial" w:hAnsi="Arial" w:cs="Arial"/>
          <w:sz w:val="24"/>
        </w:rPr>
        <w:fldChar w:fldCharType="separate"/>
      </w:r>
      <w:r>
        <w:rPr>
          <w:rFonts w:ascii="Arial" w:hAnsi="Arial" w:cs="Arial"/>
          <w:sz w:val="24"/>
        </w:rPr>
        <w:t>16</w:t>
      </w:r>
      <w:r>
        <w:rPr>
          <w:rFonts w:ascii="Arial" w:hAnsi="Arial" w:cs="Arial"/>
          <w:sz w:val="24"/>
        </w:rPr>
        <w:fldChar w:fldCharType="end"/>
      </w:r>
      <w:r>
        <w:rPr>
          <w:rFonts w:ascii="Arial" w:hAnsi="Arial" w:cs="Arial"/>
          <w:sz w:val="24"/>
        </w:rPr>
        <w:fldChar w:fldCharType="end"/>
      </w:r>
    </w:p>
    <w:p w14:paraId="293C2508">
      <w:pPr>
        <w:pStyle w:val="33"/>
        <w:tabs>
          <w:tab w:val="right" w:leader="dot" w:pos="8496"/>
        </w:tabs>
        <w:spacing w:line="480" w:lineRule="auto"/>
        <w:jc w:val="center"/>
        <w:rPr>
          <w:rFonts w:ascii="Arial" w:hAnsi="Arial" w:cs="Arial"/>
          <w:sz w:val="24"/>
        </w:rPr>
      </w:pPr>
      <w:r>
        <w:fldChar w:fldCharType="begin"/>
      </w:r>
      <w:r>
        <w:instrText xml:space="preserve"> HYPERLINK \l "_Toc43902851" </w:instrText>
      </w:r>
      <w:r>
        <w:fldChar w:fldCharType="separate"/>
      </w:r>
      <w:r>
        <w:rPr>
          <w:rFonts w:ascii="Arial" w:hAnsi="Arial" w:cs="Arial"/>
          <w:kern w:val="0"/>
          <w:sz w:val="24"/>
        </w:rPr>
        <w:t>第四章  采购需求</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_Toc43902851 \h </w:instrText>
      </w:r>
      <w:r>
        <w:rPr>
          <w:rFonts w:ascii="Arial" w:hAnsi="Arial" w:cs="Arial"/>
          <w:sz w:val="24"/>
        </w:rPr>
        <w:fldChar w:fldCharType="separate"/>
      </w:r>
      <w:r>
        <w:rPr>
          <w:rFonts w:ascii="Arial" w:hAnsi="Arial" w:cs="Arial"/>
          <w:sz w:val="24"/>
        </w:rPr>
        <w:t>16</w:t>
      </w:r>
      <w:r>
        <w:rPr>
          <w:rFonts w:ascii="Arial" w:hAnsi="Arial" w:cs="Arial"/>
          <w:sz w:val="24"/>
        </w:rPr>
        <w:fldChar w:fldCharType="end"/>
      </w:r>
      <w:r>
        <w:rPr>
          <w:rFonts w:ascii="Arial" w:hAnsi="Arial" w:cs="Arial"/>
          <w:sz w:val="24"/>
        </w:rPr>
        <w:fldChar w:fldCharType="end"/>
      </w:r>
    </w:p>
    <w:p w14:paraId="03656612">
      <w:pPr>
        <w:pStyle w:val="33"/>
        <w:tabs>
          <w:tab w:val="right" w:leader="dot" w:pos="8496"/>
        </w:tabs>
        <w:spacing w:line="480" w:lineRule="auto"/>
        <w:jc w:val="center"/>
        <w:rPr>
          <w:rFonts w:ascii="Arial" w:hAnsi="Arial" w:cs="Arial"/>
          <w:sz w:val="24"/>
        </w:rPr>
      </w:pPr>
      <w:r>
        <w:fldChar w:fldCharType="begin"/>
      </w:r>
      <w:r>
        <w:instrText xml:space="preserve"> HYPERLINK \l "_Toc43902852" </w:instrText>
      </w:r>
      <w:r>
        <w:fldChar w:fldCharType="separate"/>
      </w:r>
      <w:r>
        <w:rPr>
          <w:rFonts w:ascii="Arial" w:hAnsi="Arial" w:cs="Arial"/>
          <w:sz w:val="24"/>
        </w:rPr>
        <w:t>第五章  主要条款及格式</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_Toc43902852 \h </w:instrText>
      </w:r>
      <w:r>
        <w:rPr>
          <w:rFonts w:ascii="Arial" w:hAnsi="Arial" w:cs="Arial"/>
          <w:sz w:val="24"/>
        </w:rPr>
        <w:fldChar w:fldCharType="separate"/>
      </w:r>
      <w:r>
        <w:rPr>
          <w:rFonts w:ascii="Arial" w:hAnsi="Arial" w:cs="Arial"/>
          <w:sz w:val="24"/>
        </w:rPr>
        <w:t>18</w:t>
      </w:r>
      <w:r>
        <w:rPr>
          <w:rFonts w:ascii="Arial" w:hAnsi="Arial" w:cs="Arial"/>
          <w:sz w:val="24"/>
        </w:rPr>
        <w:fldChar w:fldCharType="end"/>
      </w:r>
      <w:r>
        <w:rPr>
          <w:rFonts w:ascii="Arial" w:hAnsi="Arial" w:cs="Arial"/>
          <w:sz w:val="24"/>
        </w:rPr>
        <w:fldChar w:fldCharType="end"/>
      </w:r>
    </w:p>
    <w:p w14:paraId="640982EC">
      <w:pPr>
        <w:pStyle w:val="33"/>
        <w:tabs>
          <w:tab w:val="right" w:leader="dot" w:pos="8496"/>
        </w:tabs>
        <w:spacing w:line="480" w:lineRule="auto"/>
        <w:jc w:val="center"/>
        <w:rPr>
          <w:rFonts w:ascii="Arial" w:hAnsi="Arial" w:cs="Arial"/>
          <w:sz w:val="24"/>
        </w:rPr>
      </w:pPr>
      <w:r>
        <w:fldChar w:fldCharType="begin"/>
      </w:r>
      <w:r>
        <w:instrText xml:space="preserve"> HYPERLINK \l "_Toc43902853" </w:instrText>
      </w:r>
      <w:r>
        <w:fldChar w:fldCharType="separate"/>
      </w:r>
      <w:r>
        <w:rPr>
          <w:rFonts w:ascii="Arial" w:hAnsi="Arial" w:cs="Arial"/>
          <w:sz w:val="24"/>
        </w:rPr>
        <w:t>第六章  附件</w:t>
      </w:r>
      <w:r>
        <w:rPr>
          <w:rFonts w:ascii="Arial" w:hAnsi="Arial" w:cs="Arial"/>
          <w:sz w:val="24"/>
        </w:rPr>
        <w:tab/>
      </w:r>
      <w:r>
        <w:rPr>
          <w:rFonts w:ascii="Arial" w:hAnsi="Arial" w:cs="Arial"/>
          <w:sz w:val="24"/>
        </w:rPr>
        <w:fldChar w:fldCharType="begin"/>
      </w:r>
      <w:r>
        <w:rPr>
          <w:rFonts w:ascii="Arial" w:hAnsi="Arial" w:cs="Arial"/>
          <w:sz w:val="24"/>
        </w:rPr>
        <w:instrText xml:space="preserve"> PAGEREF _Toc43902853 \h </w:instrText>
      </w:r>
      <w:r>
        <w:rPr>
          <w:rFonts w:ascii="Arial" w:hAnsi="Arial" w:cs="Arial"/>
          <w:sz w:val="24"/>
        </w:rPr>
        <w:fldChar w:fldCharType="separate"/>
      </w:r>
      <w:r>
        <w:rPr>
          <w:rFonts w:ascii="Arial" w:hAnsi="Arial" w:cs="Arial"/>
          <w:sz w:val="24"/>
        </w:rPr>
        <w:t>20</w:t>
      </w:r>
      <w:r>
        <w:rPr>
          <w:rFonts w:ascii="Arial" w:hAnsi="Arial" w:cs="Arial"/>
          <w:sz w:val="24"/>
        </w:rPr>
        <w:fldChar w:fldCharType="end"/>
      </w:r>
      <w:r>
        <w:rPr>
          <w:rFonts w:ascii="Arial" w:hAnsi="Arial" w:cs="Arial"/>
          <w:sz w:val="24"/>
        </w:rPr>
        <w:fldChar w:fldCharType="end"/>
      </w:r>
    </w:p>
    <w:p w14:paraId="5BF09563">
      <w:pPr>
        <w:spacing w:line="480" w:lineRule="auto"/>
        <w:jc w:val="center"/>
        <w:rPr>
          <w:rFonts w:ascii="Arial" w:hAnsi="Arial" w:cs="Arial"/>
          <w:sz w:val="28"/>
          <w:szCs w:val="28"/>
        </w:rPr>
      </w:pPr>
      <w:r>
        <w:rPr>
          <w:rFonts w:ascii="Arial" w:hAnsi="Arial" w:cs="Arial"/>
          <w:sz w:val="24"/>
        </w:rPr>
        <w:fldChar w:fldCharType="end"/>
      </w:r>
    </w:p>
    <w:p w14:paraId="379FE842">
      <w:pPr>
        <w:widowControl/>
        <w:shd w:val="clear" w:color="auto" w:fill="FFFFFF"/>
        <w:spacing w:line="360" w:lineRule="auto"/>
        <w:jc w:val="center"/>
        <w:rPr>
          <w:rFonts w:ascii="Arial" w:hAnsi="Arial" w:cs="Arial"/>
          <w:b/>
          <w:kern w:val="0"/>
          <w:sz w:val="36"/>
          <w:szCs w:val="36"/>
        </w:rPr>
      </w:pPr>
    </w:p>
    <w:p w14:paraId="0C9DF808">
      <w:pPr>
        <w:pStyle w:val="2"/>
        <w:rPr>
          <w:rFonts w:ascii="Arial" w:hAnsi="Arial" w:cs="Arial"/>
          <w:kern w:val="0"/>
          <w:szCs w:val="21"/>
        </w:rPr>
      </w:pPr>
      <w:r>
        <w:rPr>
          <w:rFonts w:ascii="Arial" w:hAnsi="Arial" w:cs="Arial"/>
          <w:kern w:val="0"/>
          <w:sz w:val="36"/>
          <w:szCs w:val="36"/>
          <w:shd w:val="clear" w:color="auto" w:fill="FFFFFF"/>
        </w:rPr>
        <w:br w:type="page"/>
      </w:r>
      <w:bookmarkStart w:id="0" w:name="_Toc481057143"/>
      <w:r>
        <w:rPr>
          <w:rFonts w:ascii="Arial" w:hAnsi="Arial" w:cs="Arial"/>
          <w:kern w:val="0"/>
          <w:sz w:val="36"/>
          <w:szCs w:val="36"/>
          <w:shd w:val="clear" w:color="auto" w:fill="FFFFFF"/>
        </w:rPr>
        <w:t xml:space="preserve">  </w:t>
      </w:r>
      <w:bookmarkStart w:id="1" w:name="_Toc43902848"/>
      <w:r>
        <w:rPr>
          <w:rFonts w:ascii="Arial" w:hAnsi="Arial" w:cs="Arial"/>
        </w:rPr>
        <w:t>招标公告</w:t>
      </w:r>
      <w:bookmarkEnd w:id="0"/>
      <w:bookmarkEnd w:id="1"/>
    </w:p>
    <w:p w14:paraId="23410C65">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hint="eastAsia" w:ascii="Arial" w:hAnsi="Arial" w:cs="Arial"/>
          <w:spacing w:val="8"/>
          <w:kern w:val="0"/>
          <w:szCs w:val="21"/>
        </w:rPr>
        <w:t>项目概况</w:t>
      </w:r>
    </w:p>
    <w:p w14:paraId="11854F18">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hint="eastAsia" w:ascii="Arial" w:hAnsi="Arial" w:cs="Arial"/>
          <w:spacing w:val="8"/>
          <w:kern w:val="0"/>
          <w:szCs w:val="21"/>
        </w:rPr>
        <w:t>南京市栖霞区西岗社区卫生服务中心部分检验病理项目</w:t>
      </w:r>
      <w:r>
        <w:rPr>
          <w:rFonts w:ascii="Arial" w:hAnsi="Arial" w:cs="Arial"/>
          <w:spacing w:val="8"/>
          <w:kern w:val="0"/>
          <w:szCs w:val="21"/>
        </w:rPr>
        <w:t>的潜在投标人应在</w:t>
      </w:r>
      <w:r>
        <w:rPr>
          <w:rFonts w:hint="eastAsia" w:ascii="Arial" w:hAnsi="Arial" w:cs="Arial"/>
          <w:spacing w:val="8"/>
          <w:kern w:val="0"/>
          <w:szCs w:val="21"/>
        </w:rPr>
        <w:t>江苏省阳光交易平台（网址为：https://www.jsygjy.cn）、南京市栖霞区人民政府网站（https://www.njqxq.gov.cn/）</w:t>
      </w:r>
      <w:r>
        <w:fldChar w:fldCharType="begin"/>
      </w:r>
      <w:r>
        <w:instrText xml:space="preserve"> HYPERLINK "http://www.365trade.com.cn/获取招标文件，并于2023年8月" </w:instrText>
      </w:r>
      <w:r>
        <w:fldChar w:fldCharType="separate"/>
      </w:r>
      <w:r>
        <w:rPr>
          <w:rFonts w:ascii="Calibri" w:hAnsi="Calibri" w:cs="Calibri"/>
          <w:spacing w:val="8"/>
          <w:kern w:val="0"/>
          <w:szCs w:val="21"/>
          <w:u w:val="single"/>
        </w:rPr>
        <w:t>获取招标文件，并于202</w:t>
      </w:r>
      <w:r>
        <w:rPr>
          <w:rFonts w:hint="eastAsia" w:ascii="Calibri" w:hAnsi="Calibri" w:cs="Calibri"/>
          <w:spacing w:val="8"/>
          <w:kern w:val="0"/>
          <w:szCs w:val="21"/>
          <w:u w:val="single"/>
        </w:rPr>
        <w:t>6</w:t>
      </w:r>
      <w:r>
        <w:rPr>
          <w:rFonts w:ascii="Calibri" w:hAnsi="Calibri" w:cs="Calibri"/>
          <w:spacing w:val="8"/>
          <w:kern w:val="0"/>
          <w:szCs w:val="21"/>
          <w:u w:val="single"/>
        </w:rPr>
        <w:t>年</w:t>
      </w:r>
      <w:r>
        <w:rPr>
          <w:rFonts w:hint="eastAsia" w:ascii="Calibri" w:hAnsi="Calibri" w:cs="Calibri"/>
          <w:spacing w:val="8"/>
          <w:kern w:val="0"/>
          <w:szCs w:val="21"/>
          <w:u w:val="single"/>
        </w:rPr>
        <w:t>4</w:t>
      </w:r>
      <w:r>
        <w:rPr>
          <w:rFonts w:ascii="Calibri" w:hAnsi="Calibri" w:cs="Calibri"/>
          <w:spacing w:val="8"/>
          <w:kern w:val="0"/>
          <w:szCs w:val="21"/>
          <w:u w:val="single"/>
        </w:rPr>
        <w:t>月</w:t>
      </w:r>
      <w:r>
        <w:rPr>
          <w:rFonts w:ascii="Calibri" w:hAnsi="Calibri" w:cs="Calibri"/>
          <w:spacing w:val="8"/>
          <w:kern w:val="0"/>
          <w:szCs w:val="21"/>
          <w:u w:val="single"/>
        </w:rPr>
        <w:fldChar w:fldCharType="end"/>
      </w:r>
      <w:r>
        <w:rPr>
          <w:rFonts w:hint="eastAsia" w:ascii="Calibri" w:hAnsi="Calibri" w:cs="Calibri"/>
          <w:u w:val="single"/>
        </w:rPr>
        <w:t>30</w:t>
      </w:r>
      <w:r>
        <w:rPr>
          <w:rFonts w:ascii="Calibri" w:hAnsi="Calibri" w:cs="Calibri"/>
          <w:u w:val="single"/>
        </w:rPr>
        <w:t>日14点</w:t>
      </w:r>
      <w:r>
        <w:rPr>
          <w:rFonts w:hint="eastAsia" w:ascii="Calibri" w:hAnsi="Calibri" w:cs="Calibri"/>
          <w:u w:val="single"/>
        </w:rPr>
        <w:t>3</w:t>
      </w:r>
      <w:r>
        <w:rPr>
          <w:rFonts w:ascii="Calibri" w:hAnsi="Calibri" w:cs="Calibri"/>
          <w:u w:val="single"/>
        </w:rPr>
        <w:t>0分</w:t>
      </w:r>
      <w:r>
        <w:rPr>
          <w:rFonts w:ascii="Arial" w:hAnsi="Arial" w:cs="Arial"/>
          <w:spacing w:val="8"/>
          <w:kern w:val="0"/>
          <w:szCs w:val="21"/>
        </w:rPr>
        <w:t>（北京时间）前递交投标文件。</w:t>
      </w:r>
    </w:p>
    <w:p w14:paraId="0E16EA92">
      <w:pPr>
        <w:widowControl/>
        <w:shd w:val="clear" w:color="auto" w:fill="FFFFFF"/>
        <w:spacing w:line="360" w:lineRule="auto"/>
        <w:rPr>
          <w:rFonts w:ascii="Arial" w:hAnsi="Arial" w:cs="Arial"/>
          <w:b/>
          <w:spacing w:val="8"/>
          <w:kern w:val="0"/>
          <w:sz w:val="24"/>
        </w:rPr>
      </w:pPr>
      <w:r>
        <w:rPr>
          <w:rFonts w:ascii="Arial" w:hAnsi="Arial" w:cs="Arial"/>
          <w:b/>
          <w:spacing w:val="8"/>
          <w:kern w:val="0"/>
          <w:sz w:val="24"/>
        </w:rPr>
        <w:t>一、项目基本情况</w:t>
      </w:r>
    </w:p>
    <w:p w14:paraId="20318DAD">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1.1项目编号</w:t>
      </w:r>
      <w:r>
        <w:rPr>
          <w:rFonts w:hint="eastAsia" w:ascii="Arial" w:hAnsi="Arial" w:cs="Arial"/>
          <w:spacing w:val="8"/>
          <w:kern w:val="0"/>
          <w:szCs w:val="21"/>
        </w:rPr>
        <w:t>： ZJ066026X3ZC01009</w:t>
      </w:r>
    </w:p>
    <w:p w14:paraId="2814E6E3">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南京市栖霞区西岗社区卫生服务中心部分检验病理项目</w:t>
      </w:r>
    </w:p>
    <w:p w14:paraId="44EA5F6B">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95万元</w:t>
      </w:r>
    </w:p>
    <w:p w14:paraId="6E5B5440">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95万元</w:t>
      </w:r>
    </w:p>
    <w:p w14:paraId="40BC06EC">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南京市栖霞区西岗社区卫生服务中心部分检验病理项目</w:t>
      </w:r>
    </w:p>
    <w:p w14:paraId="08626654">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1.6服务时间： 自合同签订之日起两年，合同一年一签，采购人有权对投标人进行不定期考核。</w:t>
      </w:r>
    </w:p>
    <w:p w14:paraId="41FC48C8">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1.7本项目不接受联合体投标。</w:t>
      </w:r>
    </w:p>
    <w:p w14:paraId="0680F734">
      <w:pPr>
        <w:widowControl/>
        <w:shd w:val="clear" w:color="auto" w:fill="FFFFFF"/>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C983180">
      <w:pPr>
        <w:widowControl/>
        <w:shd w:val="clear" w:color="auto" w:fill="FFFFFF"/>
        <w:spacing w:line="460" w:lineRule="exact"/>
        <w:ind w:firstLine="370"/>
        <w:rPr>
          <w:rFonts w:hint="eastAsia" w:ascii="宋体" w:hAnsi="宋体" w:cs="Arial"/>
          <w:b/>
          <w:spacing w:val="8"/>
          <w:szCs w:val="21"/>
        </w:rPr>
      </w:pPr>
      <w:r>
        <w:rPr>
          <w:rFonts w:ascii="宋体" w:hAnsi="宋体" w:cs="Arial"/>
          <w:b/>
          <w:spacing w:val="8"/>
          <w:szCs w:val="21"/>
        </w:rPr>
        <w:t>2.1满足《中华人民共和国政府采购法》第二十二条规定；</w:t>
      </w:r>
    </w:p>
    <w:p w14:paraId="15AFCA67">
      <w:pPr>
        <w:spacing w:line="460" w:lineRule="exact"/>
        <w:ind w:firstLine="424"/>
        <w:rPr>
          <w:rFonts w:hint="eastAsia" w:ascii="宋体" w:hAnsi="宋体" w:cs="Arial"/>
          <w:bCs/>
          <w:szCs w:val="21"/>
        </w:rPr>
      </w:pPr>
      <w:r>
        <w:rPr>
          <w:rFonts w:ascii="宋体" w:hAnsi="宋体" w:cs="Arial"/>
          <w:bCs/>
          <w:szCs w:val="21"/>
        </w:rPr>
        <w:t xml:space="preserve">（1）具有独立承担民事责任的能力（提供法人或者其他组织的营业执照；供应商为自然人的，提供其身份证）； </w:t>
      </w:r>
    </w:p>
    <w:p w14:paraId="13F48F29">
      <w:pPr>
        <w:spacing w:line="460" w:lineRule="exact"/>
        <w:ind w:firstLine="424"/>
        <w:rPr>
          <w:rFonts w:hint="eastAsia" w:ascii="宋体" w:hAnsi="宋体" w:cs="Arial"/>
          <w:bCs/>
          <w:szCs w:val="21"/>
        </w:rPr>
      </w:pPr>
      <w:r>
        <w:rPr>
          <w:rFonts w:ascii="宋体" w:hAnsi="宋体" w:cs="Arial"/>
          <w:bCs/>
          <w:szCs w:val="21"/>
        </w:rPr>
        <w:t>（2）具有良好的商业信誉和健全的财务会计制度（提供202</w:t>
      </w:r>
      <w:r>
        <w:rPr>
          <w:rFonts w:hint="eastAsia" w:ascii="宋体" w:hAnsi="宋体" w:cs="Arial"/>
          <w:bCs/>
          <w:szCs w:val="21"/>
        </w:rPr>
        <w:t>4</w:t>
      </w:r>
      <w:r>
        <w:rPr>
          <w:rFonts w:ascii="宋体" w:hAnsi="宋体" w:cs="Arial"/>
          <w:bCs/>
          <w:szCs w:val="21"/>
        </w:rPr>
        <w:t>年度</w:t>
      </w:r>
      <w:r>
        <w:rPr>
          <w:rFonts w:hint="eastAsia" w:ascii="宋体" w:hAnsi="宋体" w:cs="Arial"/>
          <w:bCs/>
          <w:szCs w:val="21"/>
        </w:rPr>
        <w:t>或2025年度</w:t>
      </w:r>
      <w:r>
        <w:rPr>
          <w:rFonts w:hint="eastAsia" w:ascii="Arial" w:hAnsi="Arial" w:cs="Arial"/>
          <w:bCs/>
          <w:szCs w:val="21"/>
        </w:rPr>
        <w:t>经审计的财务报告</w:t>
      </w:r>
      <w:r>
        <w:rPr>
          <w:rFonts w:ascii="宋体" w:hAnsi="宋体" w:cs="Arial"/>
          <w:bCs/>
          <w:szCs w:val="21"/>
        </w:rPr>
        <w:t>，或投标截止时间前六个月内银行出具的资信证明）；</w:t>
      </w:r>
    </w:p>
    <w:p w14:paraId="2824E526">
      <w:pPr>
        <w:spacing w:line="460" w:lineRule="exact"/>
        <w:ind w:firstLine="424"/>
        <w:rPr>
          <w:rFonts w:hint="eastAsia" w:ascii="宋体" w:hAnsi="宋体" w:cs="Arial"/>
          <w:bCs/>
          <w:szCs w:val="21"/>
        </w:rPr>
      </w:pPr>
      <w:r>
        <w:rPr>
          <w:rFonts w:ascii="宋体" w:hAnsi="宋体" w:cs="Arial"/>
          <w:bCs/>
          <w:szCs w:val="21"/>
        </w:rPr>
        <w:t>（3）具有履行合同所必需的设备和专业技术能力（供应商根据履行采购项目合同需要，提供履行合同所必需的设备和专业技术能力的证明材料）；</w:t>
      </w:r>
    </w:p>
    <w:p w14:paraId="2A77A0B2">
      <w:pPr>
        <w:spacing w:line="460" w:lineRule="exact"/>
        <w:ind w:firstLine="424"/>
        <w:rPr>
          <w:rFonts w:hint="eastAsia" w:ascii="宋体" w:hAnsi="宋体" w:cs="Arial"/>
          <w:bCs/>
          <w:szCs w:val="21"/>
        </w:rPr>
      </w:pPr>
      <w:r>
        <w:rPr>
          <w:rFonts w:ascii="宋体" w:hAnsi="宋体" w:cs="Arial"/>
          <w:bCs/>
          <w:szCs w:val="21"/>
        </w:rPr>
        <w:t>（4）有依法缴纳税收和社会保障资金的良好记录（提供参加本次政府采购活动前半年内至少一个月</w:t>
      </w:r>
      <w:r>
        <w:rPr>
          <w:rFonts w:hint="eastAsia" w:ascii="宋体" w:hAnsi="宋体" w:cs="Arial"/>
          <w:bCs/>
          <w:szCs w:val="21"/>
        </w:rPr>
        <w:t>：</w:t>
      </w:r>
      <w:r>
        <w:rPr>
          <w:rFonts w:ascii="Calibri" w:hAnsi="Calibri" w:cs="Calibri"/>
          <w:bCs/>
          <w:szCs w:val="21"/>
        </w:rPr>
        <w:t>①</w:t>
      </w:r>
      <w:r>
        <w:rPr>
          <w:rFonts w:hint="eastAsia" w:ascii="宋体" w:hAnsi="宋体" w:cs="Arial"/>
          <w:bCs/>
          <w:szCs w:val="21"/>
        </w:rPr>
        <w:t>提供缴纳税收的凭证</w:t>
      </w:r>
      <w:r>
        <w:rPr>
          <w:rFonts w:ascii="宋体" w:hAnsi="宋体" w:cs="Arial"/>
          <w:bCs/>
          <w:szCs w:val="21"/>
        </w:rPr>
        <w:t>；</w:t>
      </w:r>
      <w:r>
        <w:rPr>
          <w:rFonts w:ascii="Calibri" w:hAnsi="Calibri" w:cs="Calibri"/>
          <w:bCs/>
          <w:szCs w:val="21"/>
        </w:rPr>
        <w:t>②</w:t>
      </w:r>
      <w:r>
        <w:rPr>
          <w:rFonts w:ascii="宋体" w:hAnsi="宋体" w:cs="Arial"/>
          <w:bCs/>
          <w:szCs w:val="21"/>
        </w:rPr>
        <w:t>提供缴纳社会保险的凭据）</w:t>
      </w:r>
      <w:r>
        <w:rPr>
          <w:rFonts w:hint="eastAsia" w:ascii="宋体" w:hAnsi="宋体" w:cs="Arial"/>
          <w:bCs/>
          <w:szCs w:val="21"/>
        </w:rPr>
        <w:t>，依法享受免缴、缓缴的，提供证明材料</w:t>
      </w:r>
      <w:r>
        <w:rPr>
          <w:rFonts w:ascii="宋体" w:hAnsi="宋体" w:cs="Arial"/>
          <w:bCs/>
          <w:szCs w:val="21"/>
        </w:rPr>
        <w:t>；</w:t>
      </w:r>
    </w:p>
    <w:p w14:paraId="4A5CA7DA">
      <w:pPr>
        <w:spacing w:line="460" w:lineRule="exact"/>
        <w:ind w:firstLine="424"/>
        <w:rPr>
          <w:rFonts w:hint="eastAsia" w:ascii="宋体" w:hAnsi="宋体" w:cs="Arial"/>
          <w:bCs/>
          <w:szCs w:val="21"/>
        </w:rPr>
      </w:pPr>
      <w:r>
        <w:rPr>
          <w:rFonts w:ascii="宋体" w:hAnsi="宋体" w:cs="Arial"/>
          <w:bCs/>
          <w:szCs w:val="21"/>
        </w:rPr>
        <w:t>（5）参加政府采购活动前三年内，在经营活动中没有重大违法记录（提供承诺书</w:t>
      </w:r>
      <w:r>
        <w:rPr>
          <w:rFonts w:hint="eastAsia" w:ascii="宋体" w:hAnsi="宋体" w:cs="Arial"/>
          <w:bCs/>
          <w:szCs w:val="21"/>
        </w:rPr>
        <w:t>原件</w:t>
      </w:r>
      <w:r>
        <w:rPr>
          <w:rFonts w:ascii="宋体" w:hAnsi="宋体" w:cs="Arial"/>
          <w:bCs/>
          <w:szCs w:val="21"/>
        </w:rPr>
        <w:t>）；</w:t>
      </w:r>
    </w:p>
    <w:p w14:paraId="5FA03235">
      <w:pPr>
        <w:spacing w:line="460" w:lineRule="exact"/>
        <w:ind w:firstLine="424"/>
        <w:rPr>
          <w:rFonts w:hint="eastAsia" w:ascii="宋体" w:hAnsi="宋体" w:cs="Arial"/>
          <w:bCs/>
          <w:szCs w:val="21"/>
        </w:rPr>
      </w:pPr>
      <w:r>
        <w:rPr>
          <w:rFonts w:hint="eastAsia" w:ascii="宋体" w:hAnsi="宋体" w:cs="Arial"/>
          <w:bCs/>
          <w:szCs w:val="21"/>
        </w:rPr>
        <w:t>（6）</w:t>
      </w:r>
      <w:r>
        <w:rPr>
          <w:rFonts w:ascii="宋体" w:hAnsi="宋体" w:cs="Arial"/>
          <w:bCs/>
          <w:szCs w:val="21"/>
        </w:rPr>
        <w:t>法律、行政法规规定的其他条件：无</w:t>
      </w:r>
    </w:p>
    <w:p w14:paraId="1FB2F731">
      <w:pPr>
        <w:widowControl/>
        <w:shd w:val="clear" w:color="auto" w:fill="FFFFFF"/>
        <w:spacing w:line="460" w:lineRule="exact"/>
        <w:ind w:firstLine="370"/>
        <w:rPr>
          <w:rFonts w:hint="eastAsia" w:ascii="宋体" w:hAnsi="宋体" w:cs="Arial"/>
          <w:spacing w:val="8"/>
          <w:szCs w:val="21"/>
        </w:rPr>
      </w:pPr>
      <w:r>
        <w:rPr>
          <w:rFonts w:ascii="宋体" w:hAnsi="宋体" w:cs="Arial"/>
          <w:b/>
          <w:spacing w:val="8"/>
          <w:szCs w:val="21"/>
        </w:rPr>
        <w:t>2.2落实政府采购政策需满足的资格要求：</w:t>
      </w:r>
      <w:r>
        <w:rPr>
          <w:rFonts w:hint="eastAsia" w:ascii="宋体" w:hAnsi="宋体" w:cs="Arial"/>
          <w:b/>
          <w:spacing w:val="8"/>
          <w:szCs w:val="21"/>
        </w:rPr>
        <w:t>无。</w:t>
      </w:r>
    </w:p>
    <w:p w14:paraId="2FC1E7C5">
      <w:pPr>
        <w:widowControl/>
        <w:shd w:val="clear" w:color="auto" w:fill="FFFFFF"/>
        <w:spacing w:line="460" w:lineRule="exact"/>
        <w:ind w:firstLine="370"/>
        <w:rPr>
          <w:rFonts w:hint="eastAsia" w:ascii="宋体" w:hAnsi="宋体" w:cs="Arial"/>
          <w:b/>
          <w:spacing w:val="8"/>
          <w:szCs w:val="21"/>
        </w:rPr>
      </w:pPr>
      <w:r>
        <w:rPr>
          <w:rFonts w:ascii="宋体" w:hAnsi="宋体" w:cs="Arial"/>
          <w:b/>
          <w:spacing w:val="8"/>
          <w:szCs w:val="21"/>
        </w:rPr>
        <w:t>2.3采购人根据采购项目的特殊要求规定的特定条件，并提供符合特殊要求的证明材料或者情况说明：</w:t>
      </w:r>
    </w:p>
    <w:p w14:paraId="3CE549A8">
      <w:pPr>
        <w:widowControl/>
        <w:shd w:val="clear" w:color="auto" w:fill="FFFFFF"/>
        <w:spacing w:line="460" w:lineRule="exact"/>
        <w:ind w:firstLine="567"/>
        <w:rPr>
          <w:rFonts w:hint="eastAsia" w:ascii="宋体" w:hAnsi="宋体" w:cs="Arial"/>
          <w:bCs/>
          <w:szCs w:val="21"/>
        </w:rPr>
      </w:pPr>
      <w:r>
        <w:rPr>
          <w:rFonts w:hint="eastAsia" w:ascii="宋体" w:hAnsi="宋体" w:cs="Arial"/>
          <w:bCs/>
          <w:szCs w:val="21"/>
        </w:rPr>
        <w:t>（1）投标人具备有效的医疗机构执业许可证。</w:t>
      </w:r>
    </w:p>
    <w:p w14:paraId="43478ABF">
      <w:pPr>
        <w:spacing w:line="460" w:lineRule="exact"/>
        <w:ind w:firstLine="424"/>
        <w:rPr>
          <w:rFonts w:hint="eastAsia" w:ascii="宋体" w:hAnsi="宋体" w:cs="Arial"/>
          <w:bCs/>
          <w:szCs w:val="21"/>
        </w:rPr>
      </w:pPr>
      <w:r>
        <w:rPr>
          <w:rFonts w:ascii="宋体" w:hAnsi="宋体" w:cs="Arial"/>
          <w:bCs/>
          <w:szCs w:val="21"/>
        </w:rPr>
        <w:t>2.5拒绝下述供应商参加本次招标活动：</w:t>
      </w:r>
    </w:p>
    <w:p w14:paraId="2AA29DA0">
      <w:pPr>
        <w:spacing w:line="460" w:lineRule="exact"/>
        <w:ind w:firstLine="424"/>
        <w:rPr>
          <w:rFonts w:hint="eastAsia" w:ascii="宋体" w:hAnsi="宋体" w:cs="Arial"/>
          <w:bCs/>
          <w:szCs w:val="21"/>
        </w:rPr>
      </w:pPr>
      <w:r>
        <w:rPr>
          <w:rFonts w:ascii="宋体" w:hAnsi="宋体" w:cs="Arial"/>
          <w:bCs/>
          <w:szCs w:val="21"/>
        </w:rPr>
        <w:t>（1）单位负责人为同一人或者存在直接控股、管理关系的不同供应商，不得参加同一合同项下的政府采购活动。</w:t>
      </w:r>
    </w:p>
    <w:p w14:paraId="3B85CD9B">
      <w:pPr>
        <w:spacing w:line="460" w:lineRule="exact"/>
        <w:ind w:firstLine="424"/>
        <w:rPr>
          <w:rFonts w:hint="eastAsia" w:ascii="宋体" w:hAnsi="宋体" w:cs="Arial"/>
          <w:bCs/>
          <w:szCs w:val="21"/>
        </w:rPr>
      </w:pPr>
      <w:r>
        <w:rPr>
          <w:rFonts w:ascii="宋体" w:hAnsi="宋体" w:cs="Arial"/>
          <w:bCs/>
          <w:szCs w:val="21"/>
        </w:rPr>
        <w:t>（2）为采购项目提供整体设计、规范编制或者项目管理、监理、检测等服务的供应商，不得参加本项目的采购活动。</w:t>
      </w:r>
    </w:p>
    <w:p w14:paraId="172D7BEB">
      <w:pPr>
        <w:spacing w:line="460" w:lineRule="exact"/>
        <w:ind w:firstLine="424"/>
        <w:rPr>
          <w:rFonts w:hint="eastAsia" w:ascii="宋体" w:hAnsi="宋体" w:cs="Arial"/>
          <w:bCs/>
          <w:szCs w:val="21"/>
        </w:rPr>
      </w:pPr>
      <w:r>
        <w:rPr>
          <w:rFonts w:ascii="宋体" w:hAnsi="宋体" w:cs="Arial"/>
          <w:bCs/>
          <w:szCs w:val="21"/>
        </w:rPr>
        <w:t>（3）供应商被“信用中国”网站（www.creditchina.gov.cn）、“中国政府采购网”(www.ccgp.gov.cn)列入失信被执行人、重大税收违法案件当事人名单、政府采购严重违法失信行为记录名单。</w:t>
      </w:r>
    </w:p>
    <w:p w14:paraId="46F79A39">
      <w:pPr>
        <w:widowControl/>
        <w:shd w:val="clear" w:color="auto" w:fill="FFFFFF"/>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23E44ADC">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3.1</w:t>
      </w:r>
      <w:r>
        <w:rPr>
          <w:rFonts w:hint="eastAsia" w:ascii="Arial" w:hAnsi="Arial" w:cs="Arial"/>
          <w:spacing w:val="8"/>
          <w:kern w:val="0"/>
          <w:szCs w:val="21"/>
        </w:rPr>
        <w:t>时间：</w:t>
      </w:r>
      <w:r>
        <w:rPr>
          <w:rFonts w:hint="eastAsia" w:ascii="Arial" w:hAnsi="Arial" w:cs="Arial"/>
        </w:rPr>
        <w:t>2026年4月10日至2026年4月17日</w:t>
      </w:r>
      <w:r>
        <w:rPr>
          <w:rFonts w:ascii="Arial" w:hAnsi="Arial" w:cs="Arial"/>
        </w:rPr>
        <w:t>17</w:t>
      </w:r>
      <w:r>
        <w:rPr>
          <w:rFonts w:hint="eastAsia" w:ascii="Arial" w:hAnsi="Arial" w:cs="Arial"/>
        </w:rPr>
        <w:t>时30分。</w:t>
      </w:r>
      <w:r>
        <w:rPr>
          <w:rFonts w:hint="eastAsia" w:ascii="Arial" w:hAnsi="Arial" w:cs="Arial"/>
          <w:spacing w:val="8"/>
          <w:kern w:val="0"/>
          <w:szCs w:val="21"/>
        </w:rPr>
        <w:t>（北京时间，法定节假日除外）</w:t>
      </w:r>
    </w:p>
    <w:p w14:paraId="08189EB6">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3.2</w:t>
      </w:r>
      <w:r>
        <w:rPr>
          <w:rFonts w:hint="eastAsia" w:ascii="Arial" w:hAnsi="Arial" w:cs="Arial"/>
          <w:spacing w:val="8"/>
          <w:kern w:val="0"/>
          <w:szCs w:val="21"/>
        </w:rPr>
        <w:t>地点：江苏省阳光交易平台（网址为：https://www.jsygjy.cn）、南京市栖霞区人民政府网站（https://www.njqxq.gov.cn/）</w:t>
      </w:r>
    </w:p>
    <w:p w14:paraId="338D55DA">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3.3</w:t>
      </w:r>
      <w:r>
        <w:rPr>
          <w:rFonts w:hint="eastAsia" w:ascii="Arial" w:hAnsi="Arial" w:cs="Arial"/>
          <w:spacing w:val="8"/>
          <w:kern w:val="0"/>
          <w:szCs w:val="21"/>
        </w:rPr>
        <w:t>方式：</w:t>
      </w:r>
    </w:p>
    <w:p w14:paraId="50236CB4">
      <w:pPr>
        <w:snapToGrid w:val="0"/>
        <w:spacing w:line="360" w:lineRule="auto"/>
        <w:ind w:firstLine="420" w:firstLineChars="200"/>
        <w:rPr>
          <w:rFonts w:hint="eastAsia" w:ascii="宋体" w:hAnsi="宋体"/>
        </w:rPr>
      </w:pPr>
      <w:r>
        <w:rPr>
          <w:rFonts w:hint="eastAsia" w:ascii="宋体" w:hAnsi="宋体"/>
        </w:rPr>
        <w:t>凡有意参加响应者，请于获取时间内（北京时间，下同），登录江苏国企阳光交易平台（网址为：https://www.jsygjy.cn）按照要求进行实名会员注册、完善相关信息及选择项目、免费下载文件；或在</w:t>
      </w:r>
      <w:r>
        <w:rPr>
          <w:rFonts w:hint="eastAsia" w:ascii="Arial" w:hAnsi="Arial" w:cs="Arial"/>
          <w:szCs w:val="21"/>
        </w:rPr>
        <w:t>南京市栖霞区人民政府网站（</w:t>
      </w:r>
      <w:r>
        <w:rPr>
          <w:rFonts w:ascii="Arial" w:hAnsi="Arial" w:cs="Arial"/>
          <w:szCs w:val="21"/>
        </w:rPr>
        <w:t>https://www.njqxq.gov.cn/</w:t>
      </w:r>
      <w:r>
        <w:rPr>
          <w:rFonts w:hint="eastAsia" w:ascii="Arial" w:hAnsi="Arial" w:cs="Arial"/>
          <w:szCs w:val="21"/>
        </w:rPr>
        <w:t>）</w:t>
      </w:r>
      <w:r>
        <w:rPr>
          <w:rFonts w:ascii="Arial" w:hAnsi="Arial" w:cs="Arial"/>
          <w:szCs w:val="21"/>
        </w:rPr>
        <w:t>“公示公告”栏目免费下载电子版采购文件</w:t>
      </w:r>
      <w:r>
        <w:rPr>
          <w:rFonts w:hint="eastAsia" w:ascii="宋体" w:hAnsi="宋体"/>
        </w:rPr>
        <w:t>。</w:t>
      </w:r>
    </w:p>
    <w:p w14:paraId="7A0E0D6E">
      <w:pPr>
        <w:widowControl/>
        <w:shd w:val="clear" w:color="auto" w:fill="FFFFFF"/>
        <w:spacing w:line="360" w:lineRule="auto"/>
        <w:ind w:firstLine="360"/>
        <w:rPr>
          <w:rFonts w:ascii="Arial" w:hAnsi="Arial" w:cs="Arial"/>
          <w:szCs w:val="21"/>
        </w:rPr>
      </w:pPr>
      <w:r>
        <w:rPr>
          <w:rFonts w:hint="eastAsia" w:ascii="Arial" w:hAnsi="Arial" w:cs="Arial"/>
          <w:szCs w:val="21"/>
        </w:rPr>
        <w:t>3.4.本项目文件售价：免费。</w:t>
      </w:r>
    </w:p>
    <w:p w14:paraId="08261F37">
      <w:pPr>
        <w:widowControl/>
        <w:shd w:val="clear" w:color="auto" w:fill="FFFFFF"/>
        <w:spacing w:line="360" w:lineRule="auto"/>
        <w:ind w:firstLine="360"/>
        <w:rPr>
          <w:rFonts w:ascii="Arial" w:hAnsi="Arial" w:cs="Arial"/>
          <w:spacing w:val="8"/>
          <w:kern w:val="0"/>
          <w:szCs w:val="21"/>
        </w:rPr>
      </w:pPr>
      <w:r>
        <w:rPr>
          <w:rFonts w:hint="eastAsia" w:ascii="Arial" w:hAnsi="Arial" w:cs="Arial"/>
          <w:szCs w:val="21"/>
        </w:rPr>
        <w:t>3.5.本项目收取平台服务费：免费。</w:t>
      </w:r>
    </w:p>
    <w:p w14:paraId="398823F9">
      <w:pPr>
        <w:widowControl/>
        <w:shd w:val="clear" w:color="auto" w:fill="FFFFFF"/>
        <w:spacing w:line="360" w:lineRule="auto"/>
        <w:outlineLvl w:val="1"/>
        <w:rPr>
          <w:rFonts w:ascii="Arial" w:hAnsi="Arial" w:cs="Arial"/>
          <w:b/>
          <w:spacing w:val="8"/>
          <w:kern w:val="0"/>
          <w:sz w:val="24"/>
        </w:rPr>
      </w:pPr>
      <w:r>
        <w:rPr>
          <w:rFonts w:ascii="Arial" w:hAnsi="Arial" w:cs="Arial"/>
          <w:b/>
          <w:spacing w:val="8"/>
          <w:kern w:val="0"/>
          <w:sz w:val="24"/>
        </w:rPr>
        <w:t>四、提交投标文件截止时间、开标时间和地点</w:t>
      </w:r>
    </w:p>
    <w:p w14:paraId="36D8DAA1">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4.1</w:t>
      </w:r>
      <w:r>
        <w:rPr>
          <w:rFonts w:ascii="Arial" w:hAnsi="Arial" w:cs="Arial"/>
          <w:u w:val="single" w:color="000000"/>
        </w:rPr>
        <w:t> </w:t>
      </w:r>
      <w:r>
        <w:rPr>
          <w:rFonts w:hint="eastAsia" w:ascii="Arial" w:hAnsi="Arial" w:cs="Arial"/>
          <w:u w:val="single" w:color="000000"/>
        </w:rPr>
        <w:t>2026年4月30日14点30分</w:t>
      </w:r>
      <w:r>
        <w:rPr>
          <w:rFonts w:ascii="Arial" w:hAnsi="Arial" w:cs="Arial"/>
          <w:spacing w:val="8"/>
          <w:kern w:val="0"/>
          <w:szCs w:val="21"/>
        </w:rPr>
        <w:t>（北京时间）</w:t>
      </w:r>
    </w:p>
    <w:p w14:paraId="38481DCB">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4.2地点：南京市鼓楼区清江南路18号鼓楼创新广场D栋11楼开标室2</w:t>
      </w:r>
    </w:p>
    <w:p w14:paraId="41ABBD47">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4.3递交方式：</w:t>
      </w:r>
    </w:p>
    <w:p w14:paraId="74892009">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（1）南京市鼓楼区清江南路18号鼓楼创新广场D栋11楼开标室2纸质文件递交</w:t>
      </w:r>
    </w:p>
    <w:p w14:paraId="4B9EF1E7">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4.4开标方式：现场开标；</w:t>
      </w:r>
      <w:r>
        <w:rPr>
          <w:rFonts w:hint="eastAsia"/>
        </w:rPr>
        <w:t>未参加开标的供应商，视同认可开标结果。</w:t>
      </w:r>
    </w:p>
    <w:p w14:paraId="2BB315D8">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4.5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w:t>
      </w:r>
    </w:p>
    <w:p w14:paraId="1059BAAA">
      <w:pPr>
        <w:widowControl/>
        <w:shd w:val="clear" w:color="auto" w:fill="FFFFFF"/>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5D5AD244">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004151A0">
      <w:pPr>
        <w:widowControl/>
        <w:shd w:val="clear" w:color="auto" w:fill="FFFFFF"/>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64E50F36">
      <w:pPr>
        <w:widowControl/>
        <w:shd w:val="clear" w:color="auto" w:fill="FFFFFF"/>
        <w:spacing w:line="360" w:lineRule="auto"/>
        <w:ind w:firstLine="363" w:firstLineChars="173"/>
        <w:outlineLvl w:val="1"/>
        <w:rPr>
          <w:rFonts w:ascii="Arial" w:hAnsi="Arial" w:cs="Arial"/>
          <w:szCs w:val="21"/>
        </w:rPr>
      </w:pPr>
      <w:r>
        <w:rPr>
          <w:rFonts w:ascii="Arial" w:hAnsi="Arial" w:cs="Arial"/>
          <w:szCs w:val="21"/>
        </w:rPr>
        <w:t>6.1</w:t>
      </w:r>
      <w:r>
        <w:rPr>
          <w:rFonts w:ascii="Arial" w:hAnsi="Arial" w:cs="Arial"/>
          <w:szCs w:val="21"/>
          <w:lang w:val="zh-CN"/>
        </w:rPr>
        <w:t>本项目在</w:t>
      </w:r>
      <w:r>
        <w:rPr>
          <w:rFonts w:hint="eastAsia" w:ascii="Arial" w:hAnsi="Arial" w:cs="Arial"/>
          <w:szCs w:val="21"/>
        </w:rPr>
        <w:t>南京市栖霞区人民政府网站（</w:t>
      </w:r>
      <w:r>
        <w:rPr>
          <w:rFonts w:ascii="Arial" w:hAnsi="Arial" w:cs="Arial"/>
          <w:szCs w:val="21"/>
        </w:rPr>
        <w:t>https://www.njqxq.gov.cn/</w:t>
      </w:r>
      <w:r>
        <w:rPr>
          <w:rFonts w:hint="eastAsia" w:ascii="Arial" w:hAnsi="Arial" w:cs="Arial"/>
          <w:szCs w:val="21"/>
        </w:rPr>
        <w:t>）和江苏省阳光交易平台（</w:t>
      </w:r>
      <w:r>
        <w:rPr>
          <w:rFonts w:hint="eastAsia" w:ascii="Arial" w:hAnsi="Arial" w:cs="Arial"/>
          <w:spacing w:val="8"/>
          <w:kern w:val="0"/>
          <w:szCs w:val="21"/>
        </w:rPr>
        <w:t>https://www.jsygjy.cn</w:t>
      </w:r>
      <w:r>
        <w:rPr>
          <w:rFonts w:hint="eastAsia" w:ascii="Arial" w:hAnsi="Arial" w:cs="Arial"/>
          <w:szCs w:val="21"/>
        </w:rPr>
        <w:t>）</w:t>
      </w:r>
      <w:r>
        <w:rPr>
          <w:rFonts w:ascii="Arial" w:hAnsi="Arial" w:cs="Arial"/>
          <w:szCs w:val="21"/>
          <w:lang w:val="zh-CN"/>
        </w:rPr>
        <w:t>发布公告。</w:t>
      </w:r>
    </w:p>
    <w:p w14:paraId="42856B47">
      <w:pPr>
        <w:widowControl/>
        <w:shd w:val="clear" w:color="auto" w:fill="FFFFFF"/>
        <w:spacing w:line="360" w:lineRule="auto"/>
        <w:ind w:firstLine="363" w:firstLineChars="173"/>
        <w:outlineLvl w:val="1"/>
        <w:rPr>
          <w:rFonts w:ascii="Arial" w:hAnsi="Arial" w:cs="Arial"/>
          <w:szCs w:val="21"/>
        </w:rPr>
      </w:pPr>
      <w:r>
        <w:rPr>
          <w:rFonts w:ascii="Arial" w:hAnsi="Arial" w:cs="Arial"/>
          <w:szCs w:val="21"/>
          <w:lang w:val="zh-CN"/>
        </w:rPr>
        <w:t>6</w:t>
      </w:r>
      <w:r>
        <w:rPr>
          <w:rFonts w:hint="eastAsia" w:ascii="Arial" w:hAnsi="Arial" w:cs="Arial"/>
          <w:szCs w:val="21"/>
          <w:lang w:val="zh-CN"/>
        </w:rPr>
        <w:t>.</w:t>
      </w:r>
      <w:r>
        <w:rPr>
          <w:rFonts w:hint="eastAsia" w:ascii="Arial" w:hAnsi="Arial" w:cs="Arial"/>
          <w:szCs w:val="21"/>
        </w:rPr>
        <w:t>2</w:t>
      </w:r>
      <w:r>
        <w:rPr>
          <w:rFonts w:ascii="Arial" w:hAnsi="Arial" w:cs="Arial"/>
          <w:szCs w:val="21"/>
        </w:rPr>
        <w:t xml:space="preserve"> </w:t>
      </w:r>
      <w:r>
        <w:rPr>
          <w:rFonts w:ascii="Arial" w:hAnsi="Arial" w:cs="Arial"/>
          <w:szCs w:val="21"/>
          <w:lang w:val="zh-CN"/>
        </w:rPr>
        <w:t>投标人应当从</w:t>
      </w:r>
      <w:r>
        <w:rPr>
          <w:rFonts w:hint="eastAsia" w:ascii="Arial" w:hAnsi="Arial" w:cs="Arial"/>
          <w:szCs w:val="21"/>
          <w:lang w:val="zh-CN"/>
        </w:rPr>
        <w:t>招标</w:t>
      </w:r>
      <w:r>
        <w:rPr>
          <w:rFonts w:ascii="Arial" w:hAnsi="Arial" w:cs="Arial"/>
          <w:szCs w:val="21"/>
          <w:lang w:val="zh-CN"/>
        </w:rPr>
        <w:t>代理机构合法获得招标项目的招标文件。</w:t>
      </w:r>
    </w:p>
    <w:p w14:paraId="137150CC">
      <w:pPr>
        <w:widowControl/>
        <w:shd w:val="clear" w:color="auto" w:fill="FFFFFF"/>
        <w:spacing w:line="360" w:lineRule="auto"/>
        <w:ind w:firstLine="363" w:firstLineChars="173"/>
        <w:outlineLvl w:val="1"/>
        <w:rPr>
          <w:rFonts w:ascii="Arial" w:hAnsi="Arial" w:cs="Arial"/>
          <w:bCs/>
          <w:szCs w:val="21"/>
        </w:rPr>
      </w:pPr>
      <w:r>
        <w:rPr>
          <w:rFonts w:ascii="Arial" w:hAnsi="Arial" w:cs="Arial"/>
          <w:bCs/>
          <w:szCs w:val="21"/>
        </w:rPr>
        <w:t>6.</w:t>
      </w:r>
      <w:r>
        <w:rPr>
          <w:rFonts w:hint="eastAsia" w:ascii="Arial" w:hAnsi="Arial" w:cs="Arial"/>
          <w:bCs/>
          <w:szCs w:val="21"/>
        </w:rPr>
        <w:t>3</w:t>
      </w:r>
      <w:r>
        <w:rPr>
          <w:rFonts w:ascii="Arial" w:hAnsi="Arial" w:cs="Arial"/>
          <w:bCs/>
          <w:szCs w:val="21"/>
        </w:rPr>
        <w:t>勘察现场或答疑：</w:t>
      </w:r>
      <w:r>
        <w:rPr>
          <w:rFonts w:hint="eastAsia" w:ascii="Arial" w:hAnsi="Arial" w:cs="Arial"/>
          <w:bCs/>
          <w:szCs w:val="21"/>
        </w:rPr>
        <w:t>无</w:t>
      </w:r>
    </w:p>
    <w:p w14:paraId="7D3558F4">
      <w:pPr>
        <w:widowControl/>
        <w:shd w:val="clear" w:color="auto" w:fill="FFFFFF"/>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p w14:paraId="02A28759">
      <w:pPr>
        <w:spacing w:line="360" w:lineRule="auto"/>
        <w:ind w:firstLine="456" w:firstLineChars="202"/>
        <w:rPr>
          <w:rFonts w:ascii="Arial" w:hAnsi="Arial" w:cs="Arial"/>
          <w:spacing w:val="8"/>
          <w:kern w:val="0"/>
          <w:szCs w:val="21"/>
        </w:rPr>
      </w:pPr>
      <w:r>
        <w:rPr>
          <w:rFonts w:hint="eastAsia" w:ascii="Arial" w:hAnsi="Arial" w:cs="Arial"/>
          <w:spacing w:val="8"/>
          <w:kern w:val="0"/>
          <w:szCs w:val="21"/>
        </w:rPr>
        <w:t>7.</w:t>
      </w:r>
      <w:r>
        <w:rPr>
          <w:rFonts w:ascii="Arial" w:hAnsi="Arial" w:cs="Arial"/>
          <w:spacing w:val="8"/>
          <w:kern w:val="0"/>
          <w:szCs w:val="21"/>
        </w:rPr>
        <w:t>1采购人信息</w:t>
      </w:r>
    </w:p>
    <w:p w14:paraId="302F1ACE">
      <w:pPr>
        <w:spacing w:line="360" w:lineRule="auto"/>
        <w:ind w:firstLine="456" w:firstLineChars="202"/>
        <w:rPr>
          <w:rFonts w:ascii="Arial" w:hAnsi="Arial" w:cs="Arial"/>
          <w:spacing w:val="8"/>
          <w:kern w:val="0"/>
          <w:szCs w:val="21"/>
        </w:rPr>
      </w:pPr>
      <w:r>
        <w:rPr>
          <w:rFonts w:ascii="Arial" w:hAnsi="Arial" w:cs="Arial"/>
          <w:spacing w:val="8"/>
          <w:kern w:val="0"/>
          <w:szCs w:val="21"/>
        </w:rPr>
        <w:t xml:space="preserve">名 称： </w:t>
      </w:r>
      <w:r>
        <w:rPr>
          <w:rFonts w:hint="eastAsia" w:ascii="Arial" w:hAnsi="Arial" w:cs="Arial"/>
          <w:spacing w:val="8"/>
          <w:kern w:val="0"/>
          <w:szCs w:val="21"/>
        </w:rPr>
        <w:t>南京市栖霞区西岗社区卫生服务中心</w:t>
      </w:r>
    </w:p>
    <w:p w14:paraId="1A241088">
      <w:pPr>
        <w:spacing w:line="360" w:lineRule="auto"/>
        <w:ind w:firstLine="456" w:firstLineChars="202"/>
        <w:rPr>
          <w:rFonts w:ascii="Arial" w:hAnsi="Arial" w:cs="Arial"/>
          <w:spacing w:val="8"/>
          <w:kern w:val="0"/>
          <w:szCs w:val="21"/>
        </w:rPr>
      </w:pPr>
      <w:r>
        <w:rPr>
          <w:rFonts w:ascii="Arial" w:hAnsi="Arial" w:cs="Arial"/>
          <w:spacing w:val="8"/>
          <w:kern w:val="0"/>
          <w:szCs w:val="21"/>
        </w:rPr>
        <w:t xml:space="preserve">地址：南京市栖霞区西岗街道摄山星城尤山路18号 </w:t>
      </w:r>
    </w:p>
    <w:p w14:paraId="749AE4A8">
      <w:pPr>
        <w:spacing w:line="360" w:lineRule="auto"/>
        <w:ind w:firstLine="456" w:firstLineChars="202"/>
        <w:rPr>
          <w:rFonts w:ascii="Arial" w:hAnsi="Arial" w:cs="Arial"/>
          <w:spacing w:val="8"/>
          <w:kern w:val="0"/>
          <w:szCs w:val="21"/>
        </w:rPr>
      </w:pPr>
      <w:r>
        <w:rPr>
          <w:rFonts w:ascii="Arial" w:hAnsi="Arial" w:cs="Arial"/>
          <w:spacing w:val="8"/>
          <w:kern w:val="0"/>
          <w:szCs w:val="21"/>
        </w:rPr>
        <w:t>联系方式</w:t>
      </w:r>
      <w:r>
        <w:rPr>
          <w:rFonts w:hint="eastAsia" w:ascii="Arial" w:hAnsi="Arial" w:cs="Arial"/>
          <w:spacing w:val="8"/>
          <w:kern w:val="0"/>
          <w:szCs w:val="21"/>
        </w:rPr>
        <w:t xml:space="preserve">： </w:t>
      </w:r>
      <w:r>
        <w:rPr>
          <w:rFonts w:ascii="Arial" w:hAnsi="Arial" w:cs="Arial"/>
          <w:spacing w:val="8"/>
          <w:kern w:val="0"/>
          <w:szCs w:val="21"/>
        </w:rPr>
        <w:t>18051002607</w:t>
      </w:r>
    </w:p>
    <w:p w14:paraId="7542E429">
      <w:pPr>
        <w:spacing w:line="360" w:lineRule="auto"/>
        <w:ind w:firstLine="456" w:firstLineChars="202"/>
        <w:rPr>
          <w:rFonts w:ascii="Arial" w:hAnsi="Arial" w:cs="Arial"/>
          <w:spacing w:val="8"/>
          <w:kern w:val="0"/>
          <w:szCs w:val="21"/>
        </w:rPr>
      </w:pPr>
      <w:r>
        <w:rPr>
          <w:rFonts w:hint="eastAsia" w:ascii="Arial" w:hAnsi="Arial" w:cs="Arial"/>
          <w:spacing w:val="8"/>
          <w:kern w:val="0"/>
          <w:szCs w:val="21"/>
        </w:rPr>
        <w:t>7.</w:t>
      </w:r>
      <w:r>
        <w:rPr>
          <w:rFonts w:ascii="Arial" w:hAnsi="Arial" w:cs="Arial"/>
          <w:spacing w:val="8"/>
          <w:kern w:val="0"/>
          <w:szCs w:val="21"/>
        </w:rPr>
        <w:t>2采购代理机构信息</w:t>
      </w:r>
    </w:p>
    <w:p w14:paraId="2237DEB9">
      <w:pPr>
        <w:spacing w:line="360" w:lineRule="auto"/>
        <w:ind w:firstLine="456" w:firstLineChars="202"/>
        <w:rPr>
          <w:rFonts w:ascii="Arial" w:hAnsi="Arial" w:cs="Arial"/>
          <w:spacing w:val="8"/>
          <w:kern w:val="0"/>
          <w:szCs w:val="21"/>
        </w:rPr>
      </w:pPr>
      <w:r>
        <w:rPr>
          <w:rFonts w:ascii="Arial" w:hAnsi="Arial" w:cs="Arial"/>
          <w:spacing w:val="8"/>
          <w:kern w:val="0"/>
          <w:szCs w:val="21"/>
        </w:rPr>
        <w:t xml:space="preserve">名 称： </w:t>
      </w:r>
      <w:r>
        <w:rPr>
          <w:rFonts w:hint="eastAsia" w:ascii="Arial" w:hAnsi="Arial" w:cs="Arial"/>
          <w:spacing w:val="8"/>
          <w:kern w:val="0"/>
          <w:szCs w:val="21"/>
        </w:rPr>
        <w:t>江苏省设备成套股份有限公司</w:t>
      </w:r>
    </w:p>
    <w:p w14:paraId="5468335A">
      <w:pPr>
        <w:spacing w:line="360" w:lineRule="auto"/>
        <w:ind w:firstLine="456" w:firstLineChars="202"/>
        <w:rPr>
          <w:rFonts w:ascii="Arial" w:hAnsi="Arial" w:cs="Arial"/>
          <w:spacing w:val="8"/>
          <w:kern w:val="0"/>
          <w:szCs w:val="21"/>
        </w:rPr>
      </w:pPr>
      <w:r>
        <w:rPr>
          <w:rFonts w:ascii="Arial" w:hAnsi="Arial" w:cs="Arial"/>
          <w:spacing w:val="8"/>
          <w:kern w:val="0"/>
          <w:szCs w:val="21"/>
        </w:rPr>
        <w:t xml:space="preserve">地　址： </w:t>
      </w:r>
      <w:r>
        <w:rPr>
          <w:rFonts w:hint="eastAsia" w:ascii="Arial" w:hAnsi="Arial" w:cs="Arial"/>
          <w:spacing w:val="8"/>
          <w:kern w:val="0"/>
          <w:szCs w:val="21"/>
        </w:rPr>
        <w:t xml:space="preserve">南京市鼓楼区清江南路18号鼓楼创新广场D栋1004室 </w:t>
      </w:r>
    </w:p>
    <w:p w14:paraId="3C86DCDC">
      <w:pPr>
        <w:spacing w:line="360" w:lineRule="auto"/>
        <w:ind w:firstLine="456" w:firstLineChars="202"/>
        <w:rPr>
          <w:rFonts w:ascii="Arial" w:hAnsi="Arial" w:cs="Arial"/>
          <w:spacing w:val="8"/>
          <w:kern w:val="0"/>
          <w:szCs w:val="21"/>
        </w:rPr>
      </w:pPr>
      <w:r>
        <w:rPr>
          <w:rFonts w:ascii="Arial" w:hAnsi="Arial" w:cs="Arial"/>
          <w:spacing w:val="8"/>
          <w:kern w:val="0"/>
          <w:szCs w:val="21"/>
        </w:rPr>
        <w:t>联系方式：</w:t>
      </w:r>
      <w:r>
        <w:rPr>
          <w:rFonts w:hint="eastAsia" w:ascii="Arial" w:hAnsi="Arial" w:cs="Arial"/>
          <w:spacing w:val="8"/>
          <w:kern w:val="0"/>
          <w:szCs w:val="21"/>
        </w:rPr>
        <w:t>陈康健 13645177653</w:t>
      </w:r>
    </w:p>
    <w:p w14:paraId="1CD3C39C">
      <w:pPr>
        <w:spacing w:line="360" w:lineRule="auto"/>
        <w:ind w:firstLine="456" w:firstLineChars="202"/>
        <w:rPr>
          <w:rFonts w:ascii="Arial" w:hAnsi="Arial" w:cs="Arial"/>
          <w:spacing w:val="8"/>
          <w:kern w:val="0"/>
          <w:szCs w:val="21"/>
        </w:rPr>
      </w:pPr>
      <w:r>
        <w:rPr>
          <w:rFonts w:hint="eastAsia" w:ascii="Arial" w:hAnsi="Arial" w:cs="Arial"/>
          <w:spacing w:val="8"/>
          <w:kern w:val="0"/>
          <w:szCs w:val="21"/>
        </w:rPr>
        <w:t>7.</w:t>
      </w:r>
      <w:r>
        <w:rPr>
          <w:rFonts w:ascii="Arial" w:hAnsi="Arial" w:cs="Arial"/>
          <w:spacing w:val="8"/>
          <w:kern w:val="0"/>
          <w:szCs w:val="21"/>
        </w:rPr>
        <w:t>3项目联系方式</w:t>
      </w:r>
    </w:p>
    <w:p w14:paraId="0303E96E">
      <w:pPr>
        <w:spacing w:line="360" w:lineRule="auto"/>
        <w:ind w:firstLine="456" w:firstLineChars="202"/>
        <w:rPr>
          <w:rFonts w:ascii="Arial" w:hAnsi="Arial" w:cs="Arial"/>
          <w:spacing w:val="8"/>
          <w:kern w:val="0"/>
          <w:szCs w:val="21"/>
        </w:rPr>
      </w:pPr>
      <w:r>
        <w:rPr>
          <w:rFonts w:ascii="Arial" w:hAnsi="Arial" w:cs="Arial"/>
          <w:spacing w:val="8"/>
          <w:kern w:val="0"/>
          <w:szCs w:val="21"/>
        </w:rPr>
        <w:t>项目联系人：</w:t>
      </w:r>
      <w:r>
        <w:rPr>
          <w:rFonts w:hint="eastAsia" w:ascii="Arial" w:hAnsi="Arial" w:cs="Arial"/>
          <w:spacing w:val="8"/>
          <w:kern w:val="0"/>
          <w:szCs w:val="21"/>
        </w:rPr>
        <w:t>陈康健</w:t>
      </w:r>
    </w:p>
    <w:p w14:paraId="481EC573">
      <w:pPr>
        <w:spacing w:line="360" w:lineRule="auto"/>
        <w:ind w:firstLine="456" w:firstLineChars="202"/>
        <w:rPr>
          <w:rFonts w:ascii="Arial" w:hAnsi="Arial" w:cs="Arial"/>
          <w:spacing w:val="8"/>
          <w:kern w:val="0"/>
          <w:szCs w:val="21"/>
        </w:rPr>
      </w:pPr>
      <w:r>
        <w:rPr>
          <w:rFonts w:ascii="Arial" w:hAnsi="Arial" w:cs="Arial"/>
          <w:spacing w:val="8"/>
          <w:kern w:val="0"/>
          <w:szCs w:val="21"/>
        </w:rPr>
        <w:t>电　话：</w:t>
      </w:r>
      <w:r>
        <w:rPr>
          <w:rFonts w:hint="eastAsia" w:ascii="Arial" w:hAnsi="Arial" w:cs="Arial"/>
          <w:spacing w:val="8"/>
          <w:kern w:val="0"/>
          <w:szCs w:val="21"/>
        </w:rPr>
        <w:t xml:space="preserve"> </w:t>
      </w:r>
      <w:r>
        <w:rPr>
          <w:rFonts w:ascii="Arial" w:hAnsi="Arial" w:cs="Arial"/>
          <w:spacing w:val="8"/>
          <w:kern w:val="0"/>
          <w:szCs w:val="21"/>
        </w:rPr>
        <w:t xml:space="preserve">13645177653 </w:t>
      </w:r>
    </w:p>
    <w:p w14:paraId="6E07CEF9">
      <w:pPr>
        <w:spacing w:line="360" w:lineRule="auto"/>
        <w:ind w:firstLine="456" w:firstLineChars="202"/>
        <w:rPr>
          <w:rFonts w:ascii="Arial" w:hAnsi="Arial" w:cs="Arial"/>
          <w:spacing w:val="8"/>
          <w:kern w:val="0"/>
          <w:szCs w:val="21"/>
        </w:rPr>
      </w:pPr>
    </w:p>
    <w:p w14:paraId="3C9C1966">
      <w:pPr>
        <w:snapToGrid w:val="0"/>
        <w:spacing w:line="360" w:lineRule="auto"/>
        <w:ind w:firstLine="480" w:firstLineChars="200"/>
        <w:rPr>
          <w:rFonts w:ascii="Arial" w:hAnsi="Arial" w:cs="Arial"/>
          <w:sz w:val="24"/>
          <w:szCs w:val="32"/>
        </w:rPr>
      </w:pPr>
    </w:p>
    <w:p w14:paraId="4B872A1B">
      <w:pPr>
        <w:pStyle w:val="2"/>
        <w:numPr>
          <w:ilvl w:val="0"/>
          <w:numId w:val="0"/>
        </w:numPr>
        <w:rPr>
          <w:rFonts w:ascii="Arial" w:hAnsi="Arial" w:cs="Arial"/>
        </w:rPr>
      </w:pPr>
      <w:r>
        <w:rPr>
          <w:rFonts w:ascii="Arial" w:hAnsi="Arial" w:cs="Arial"/>
        </w:rPr>
        <w:br w:type="page"/>
      </w:r>
      <w:bookmarkStart w:id="2" w:name="_Toc43902849"/>
      <w:r>
        <w:rPr>
          <w:rFonts w:ascii="Arial" w:hAnsi="Arial" w:cs="Arial"/>
        </w:rPr>
        <w:t>第二章</w:t>
      </w:r>
      <w:bookmarkStart w:id="3" w:name="_Toc452625218"/>
      <w:r>
        <w:rPr>
          <w:rFonts w:ascii="Arial" w:hAnsi="Arial" w:cs="Arial"/>
        </w:rPr>
        <w:t xml:space="preserve"> 投标人须知</w:t>
      </w:r>
      <w:bookmarkEnd w:id="2"/>
      <w:bookmarkEnd w:id="3"/>
    </w:p>
    <w:p w14:paraId="1B6735A9">
      <w:pPr>
        <w:widowControl/>
        <w:shd w:val="clear" w:color="auto" w:fill="FFFFFF"/>
        <w:spacing w:line="360" w:lineRule="auto"/>
        <w:ind w:firstLine="424" w:firstLineChars="201"/>
        <w:rPr>
          <w:rFonts w:ascii="Arial" w:hAnsi="Arial" w:cs="Arial"/>
          <w:kern w:val="0"/>
          <w:szCs w:val="21"/>
        </w:rPr>
      </w:pPr>
      <w:r>
        <w:rPr>
          <w:rFonts w:ascii="Arial" w:hAnsi="Arial" w:cs="Arial"/>
          <w:b/>
          <w:bCs/>
          <w:kern w:val="0"/>
          <w:szCs w:val="21"/>
        </w:rPr>
        <w:t>一、总 则</w:t>
      </w:r>
    </w:p>
    <w:p w14:paraId="618264CA">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1、适用法律</w:t>
      </w:r>
    </w:p>
    <w:p w14:paraId="626195C3">
      <w:pPr>
        <w:widowControl/>
        <w:shd w:val="clear" w:color="auto" w:fill="FFFFFF"/>
        <w:spacing w:line="360" w:lineRule="auto"/>
        <w:ind w:firstLine="420"/>
        <w:rPr>
          <w:rFonts w:ascii="Arial" w:hAnsi="Arial" w:cs="Arial"/>
          <w:kern w:val="0"/>
          <w:szCs w:val="21"/>
        </w:rPr>
      </w:pPr>
      <w:r>
        <w:rPr>
          <w:rFonts w:ascii="Arial" w:hAnsi="Arial" w:cs="Arial"/>
          <w:kern w:val="0"/>
          <w:szCs w:val="21"/>
        </w:rPr>
        <w:t>1.1本次招标</w:t>
      </w:r>
      <w:r>
        <w:rPr>
          <w:rFonts w:hint="eastAsia" w:ascii="Arial" w:hAnsi="Arial" w:cs="Arial"/>
          <w:kern w:val="0"/>
          <w:szCs w:val="21"/>
        </w:rPr>
        <w:t>参照</w:t>
      </w:r>
      <w:r>
        <w:rPr>
          <w:rFonts w:ascii="Arial" w:hAnsi="Arial" w:cs="Arial"/>
          <w:kern w:val="0"/>
          <w:szCs w:val="21"/>
        </w:rPr>
        <w:t>《中华人民共和国政府采购法》（以下简称政府采购法）、《中华人民共和国政府采购法实施条例》（以下简称政府采购法实施条例）、《政府采购货物和服务招标投标管理办法》等法律、行政法规、部门规章和规范性文件。</w:t>
      </w:r>
    </w:p>
    <w:p w14:paraId="54BB47C2">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2、定义</w:t>
      </w:r>
    </w:p>
    <w:p w14:paraId="2FBCC93A">
      <w:pPr>
        <w:widowControl/>
        <w:shd w:val="clear" w:color="auto" w:fill="FFFFFF"/>
        <w:spacing w:line="360" w:lineRule="auto"/>
        <w:ind w:firstLine="420"/>
        <w:rPr>
          <w:rFonts w:ascii="Arial" w:hAnsi="Arial" w:cs="Arial"/>
          <w:kern w:val="0"/>
          <w:szCs w:val="21"/>
        </w:rPr>
      </w:pPr>
      <w:r>
        <w:rPr>
          <w:rFonts w:ascii="Arial" w:hAnsi="Arial" w:cs="Arial"/>
          <w:kern w:val="0"/>
          <w:szCs w:val="21"/>
        </w:rPr>
        <w:t>2.1“招标人（采购人）”是指依法进行政府采购的国家机关、事业单位、团体组织。</w:t>
      </w:r>
    </w:p>
    <w:p w14:paraId="78807130">
      <w:pPr>
        <w:widowControl/>
        <w:shd w:val="clear" w:color="auto" w:fill="FFFFFF"/>
        <w:spacing w:line="360" w:lineRule="auto"/>
        <w:ind w:firstLine="420"/>
        <w:rPr>
          <w:rFonts w:ascii="Arial" w:hAnsi="Arial" w:cs="Arial"/>
          <w:kern w:val="0"/>
          <w:szCs w:val="21"/>
        </w:rPr>
      </w:pPr>
      <w:r>
        <w:rPr>
          <w:rFonts w:ascii="Arial" w:hAnsi="Arial" w:cs="Arial"/>
          <w:kern w:val="0"/>
          <w:szCs w:val="21"/>
        </w:rPr>
        <w:t>2.2“投标人（供应商）”是指参加投标竞争，并符合招标文件规定资格条件的法人、其他组织或者自然人。</w:t>
      </w:r>
    </w:p>
    <w:p w14:paraId="72832456">
      <w:pPr>
        <w:widowControl/>
        <w:shd w:val="clear" w:color="auto" w:fill="FFFFFF"/>
        <w:spacing w:line="360" w:lineRule="auto"/>
        <w:ind w:firstLine="420"/>
        <w:rPr>
          <w:rFonts w:ascii="Arial" w:hAnsi="Arial" w:cs="Arial"/>
          <w:kern w:val="0"/>
          <w:szCs w:val="21"/>
        </w:rPr>
      </w:pPr>
      <w:r>
        <w:rPr>
          <w:rFonts w:ascii="Arial" w:hAnsi="Arial" w:cs="Arial"/>
          <w:kern w:val="0"/>
          <w:szCs w:val="21"/>
        </w:rPr>
        <w:t>2.3“招标代理机构（采购代理机构）”是指集中采购机构和集中采购机构以外的采购代理机构，集中采购机构以外的招标</w:t>
      </w:r>
      <w:r>
        <w:rPr>
          <w:rFonts w:hint="eastAsia" w:ascii="Arial" w:hAnsi="Arial" w:cs="Arial"/>
          <w:kern w:val="0"/>
          <w:szCs w:val="21"/>
        </w:rPr>
        <w:t>（</w:t>
      </w:r>
      <w:r>
        <w:rPr>
          <w:rFonts w:ascii="Arial" w:hAnsi="Arial" w:cs="Arial"/>
          <w:kern w:val="0"/>
          <w:szCs w:val="21"/>
        </w:rPr>
        <w:t>采购</w:t>
      </w:r>
      <w:r>
        <w:rPr>
          <w:rFonts w:hint="eastAsia" w:ascii="Arial" w:hAnsi="Arial" w:cs="Arial"/>
          <w:kern w:val="0"/>
          <w:szCs w:val="21"/>
        </w:rPr>
        <w:t>）</w:t>
      </w:r>
      <w:r>
        <w:rPr>
          <w:rFonts w:ascii="Arial" w:hAnsi="Arial" w:cs="Arial"/>
          <w:kern w:val="0"/>
          <w:szCs w:val="21"/>
        </w:rPr>
        <w:t>代理机构，是从事招标</w:t>
      </w:r>
      <w:r>
        <w:rPr>
          <w:rFonts w:hint="eastAsia" w:ascii="Arial" w:hAnsi="Arial" w:cs="Arial"/>
          <w:kern w:val="0"/>
          <w:szCs w:val="21"/>
        </w:rPr>
        <w:t>（</w:t>
      </w:r>
      <w:r>
        <w:rPr>
          <w:rFonts w:ascii="Arial" w:hAnsi="Arial" w:cs="Arial"/>
          <w:kern w:val="0"/>
          <w:szCs w:val="21"/>
        </w:rPr>
        <w:t>采购</w:t>
      </w:r>
      <w:r>
        <w:rPr>
          <w:rFonts w:hint="eastAsia" w:ascii="Arial" w:hAnsi="Arial" w:cs="Arial"/>
          <w:kern w:val="0"/>
          <w:szCs w:val="21"/>
        </w:rPr>
        <w:t>）</w:t>
      </w:r>
      <w:r>
        <w:rPr>
          <w:rFonts w:ascii="Arial" w:hAnsi="Arial" w:cs="Arial"/>
          <w:kern w:val="0"/>
          <w:szCs w:val="21"/>
        </w:rPr>
        <w:t>代理业务的社会中介机构。</w:t>
      </w:r>
    </w:p>
    <w:p w14:paraId="141EF794">
      <w:pPr>
        <w:widowControl/>
        <w:shd w:val="clear" w:color="auto" w:fill="FFFFFF"/>
        <w:spacing w:line="360" w:lineRule="auto"/>
        <w:ind w:firstLine="420"/>
        <w:rPr>
          <w:rFonts w:ascii="Arial" w:hAnsi="Arial" w:cs="Arial"/>
          <w:kern w:val="0"/>
          <w:szCs w:val="21"/>
        </w:rPr>
      </w:pPr>
      <w:r>
        <w:rPr>
          <w:rFonts w:ascii="Arial" w:hAnsi="Arial" w:cs="Arial"/>
          <w:kern w:val="0"/>
          <w:szCs w:val="21"/>
        </w:rPr>
        <w:t>2.4“货物和服务”指本招标文件中所述</w:t>
      </w:r>
      <w:r>
        <w:rPr>
          <w:rFonts w:ascii="Arial" w:hAnsi="Arial" w:cs="Arial"/>
          <w:bCs/>
          <w:kern w:val="0"/>
          <w:szCs w:val="21"/>
        </w:rPr>
        <w:t>产品</w:t>
      </w:r>
      <w:r>
        <w:rPr>
          <w:rFonts w:ascii="Arial" w:hAnsi="Arial" w:cs="Arial"/>
          <w:kern w:val="0"/>
          <w:szCs w:val="21"/>
        </w:rPr>
        <w:t>及相关服务。</w:t>
      </w:r>
    </w:p>
    <w:p w14:paraId="030CAD2E">
      <w:pPr>
        <w:widowControl/>
        <w:shd w:val="clear" w:color="auto" w:fill="FFFFFF"/>
        <w:spacing w:line="360" w:lineRule="auto"/>
        <w:ind w:firstLine="412"/>
        <w:rPr>
          <w:rFonts w:ascii="Arial" w:hAnsi="Arial" w:cs="Arial"/>
          <w:kern w:val="0"/>
          <w:szCs w:val="21"/>
        </w:rPr>
      </w:pPr>
      <w:r>
        <w:rPr>
          <w:rFonts w:ascii="Arial" w:hAnsi="Arial" w:cs="Arial"/>
          <w:b/>
          <w:bCs/>
          <w:kern w:val="0"/>
          <w:szCs w:val="21"/>
        </w:rPr>
        <w:t>二、招标文件构成</w:t>
      </w:r>
    </w:p>
    <w:p w14:paraId="185C6AF8">
      <w:pPr>
        <w:widowControl/>
        <w:shd w:val="clear" w:color="auto" w:fill="FFFFFF"/>
        <w:spacing w:line="360" w:lineRule="auto"/>
        <w:ind w:firstLine="420"/>
        <w:rPr>
          <w:rFonts w:ascii="Arial" w:hAnsi="Arial" w:cs="Arial"/>
          <w:kern w:val="0"/>
          <w:szCs w:val="21"/>
        </w:rPr>
      </w:pPr>
      <w:r>
        <w:rPr>
          <w:rFonts w:ascii="Arial" w:hAnsi="Arial" w:cs="Arial"/>
          <w:b/>
          <w:bCs/>
          <w:kern w:val="0"/>
          <w:szCs w:val="21"/>
        </w:rPr>
        <w:t>4、招标文件组成</w:t>
      </w:r>
    </w:p>
    <w:p w14:paraId="2C807AD9">
      <w:pPr>
        <w:widowControl/>
        <w:shd w:val="clear" w:color="auto" w:fill="FFFFFF"/>
        <w:spacing w:line="360" w:lineRule="auto"/>
        <w:ind w:firstLine="420"/>
        <w:rPr>
          <w:rFonts w:ascii="Arial" w:hAnsi="Arial" w:cs="Arial"/>
          <w:kern w:val="0"/>
          <w:szCs w:val="21"/>
        </w:rPr>
      </w:pPr>
      <w:r>
        <w:rPr>
          <w:rFonts w:ascii="Arial" w:hAnsi="Arial" w:cs="Arial"/>
          <w:kern w:val="0"/>
          <w:szCs w:val="21"/>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w:t>
      </w:r>
      <w:r>
        <w:rPr>
          <w:rFonts w:hint="eastAsia" w:ascii="Arial" w:hAnsi="Arial" w:cs="Arial"/>
          <w:kern w:val="0"/>
          <w:szCs w:val="21"/>
        </w:rPr>
        <w:t>招标</w:t>
      </w:r>
      <w:r>
        <w:rPr>
          <w:rFonts w:ascii="Arial" w:hAnsi="Arial" w:cs="Arial"/>
          <w:kern w:val="0"/>
          <w:szCs w:val="21"/>
        </w:rPr>
        <w:t>项目预算金额，设定最高限价的，还应当公开最高限价；</w:t>
      </w:r>
      <w:r>
        <w:rPr>
          <w:rFonts w:hint="eastAsia" w:ascii="Arial" w:hAnsi="Arial" w:cs="Arial"/>
          <w:kern w:val="0"/>
          <w:szCs w:val="21"/>
        </w:rPr>
        <w:t>招标</w:t>
      </w:r>
      <w:r>
        <w:rPr>
          <w:rFonts w:ascii="Arial" w:hAnsi="Arial" w:cs="Arial"/>
          <w:kern w:val="0"/>
          <w:szCs w:val="21"/>
        </w:rPr>
        <w:t>项目的技术规格、数量、服务标准、验收等要求，包括附件、图纸等；拟签订的合同文本；货物、服务提供的时间、地点、方式；采购资金的支付方式、时间、条件；评标方法、评标标准和投标无效情形；投标有效期；投标截止时间、开标时间及地点；</w:t>
      </w:r>
      <w:r>
        <w:rPr>
          <w:rFonts w:hint="eastAsia" w:ascii="Arial" w:hAnsi="Arial" w:cs="Arial"/>
          <w:kern w:val="0"/>
          <w:szCs w:val="21"/>
        </w:rPr>
        <w:t>招标</w:t>
      </w:r>
      <w:r>
        <w:rPr>
          <w:rFonts w:ascii="Arial" w:hAnsi="Arial" w:cs="Arial"/>
          <w:kern w:val="0"/>
          <w:szCs w:val="21"/>
        </w:rPr>
        <w:t>代理机构代理费用的收取标准和方式；投标人信用信息查询渠道及截止时点、信用信息查询记录和证据留存的具体方式、信用信息的使用规则等；省级以上财政部门规定的其他事项。</w:t>
      </w:r>
    </w:p>
    <w:p w14:paraId="57F59DA3">
      <w:pPr>
        <w:widowControl/>
        <w:shd w:val="clear" w:color="auto" w:fill="FFFFFF"/>
        <w:spacing w:line="360" w:lineRule="auto"/>
        <w:ind w:firstLine="420"/>
        <w:rPr>
          <w:rFonts w:ascii="Arial" w:hAnsi="Arial" w:cs="Arial"/>
          <w:kern w:val="0"/>
          <w:szCs w:val="21"/>
        </w:rPr>
      </w:pPr>
      <w:r>
        <w:rPr>
          <w:rFonts w:ascii="Arial" w:hAnsi="Arial" w:cs="Arial"/>
          <w:kern w:val="0"/>
          <w:szCs w:val="21"/>
        </w:rPr>
        <w:t>4.2 招标的最小单位是包。招标货物数量及技术要求中未分包的，投标人对要求提供的货物和服务不得部分投标；招标货物数量及技术要求中已经分包的，可以以包为单位投标。</w:t>
      </w:r>
    </w:p>
    <w:p w14:paraId="04AD6902">
      <w:pPr>
        <w:widowControl/>
        <w:shd w:val="clear" w:color="auto" w:fill="FFFFFF"/>
        <w:spacing w:line="360" w:lineRule="auto"/>
        <w:ind w:firstLine="420"/>
        <w:rPr>
          <w:rFonts w:ascii="Arial" w:hAnsi="Arial" w:cs="Arial"/>
          <w:kern w:val="0"/>
          <w:szCs w:val="21"/>
        </w:rPr>
      </w:pPr>
      <w:r>
        <w:rPr>
          <w:rFonts w:ascii="Arial" w:hAnsi="Arial" w:cs="Arial"/>
          <w:kern w:val="0"/>
          <w:szCs w:val="21"/>
        </w:rPr>
        <w:t>4.3 招标代理机构如果要求投标人按照招标文件规定提交备选投标方案的，投标人可以提交备选方案；否则，备选方案将被拒绝。</w:t>
      </w:r>
    </w:p>
    <w:p w14:paraId="0BA22FB2">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4</w:t>
      </w:r>
      <w:r>
        <w:rPr>
          <w:rFonts w:ascii="Arial" w:hAnsi="Arial" w:cs="Arial"/>
          <w:kern w:val="0"/>
          <w:szCs w:val="21"/>
        </w:rPr>
        <w:t>.</w:t>
      </w:r>
      <w:r>
        <w:rPr>
          <w:rFonts w:hint="eastAsia" w:ascii="Arial" w:hAnsi="Arial" w:cs="Arial"/>
          <w:kern w:val="0"/>
          <w:szCs w:val="21"/>
        </w:rPr>
        <w:t>4</w:t>
      </w:r>
      <w:r>
        <w:rPr>
          <w:rFonts w:ascii="Arial" w:hAnsi="Arial" w:cs="Arial"/>
          <w:kern w:val="0"/>
          <w:szCs w:val="21"/>
        </w:rPr>
        <w:t>招标文件中要求的产品品牌或型号，是招标人根据项目所要实现的功能推荐的品牌或型号，仅供投标人参考，并不是限制条件。</w:t>
      </w:r>
    </w:p>
    <w:p w14:paraId="680C7B74">
      <w:pPr>
        <w:widowControl/>
        <w:shd w:val="clear" w:color="auto" w:fill="FFFFFF"/>
        <w:spacing w:line="360" w:lineRule="auto"/>
        <w:ind w:firstLine="420"/>
        <w:rPr>
          <w:rFonts w:ascii="Arial" w:hAnsi="Arial" w:cs="Arial"/>
          <w:kern w:val="0"/>
          <w:szCs w:val="21"/>
        </w:rPr>
      </w:pPr>
      <w:r>
        <w:rPr>
          <w:rFonts w:ascii="Arial" w:hAnsi="Arial" w:cs="Arial"/>
          <w:b/>
          <w:bCs/>
          <w:kern w:val="0"/>
          <w:szCs w:val="21"/>
        </w:rPr>
        <w:t>5、招标文件的澄清或者修改</w:t>
      </w:r>
    </w:p>
    <w:p w14:paraId="41E90F65">
      <w:pPr>
        <w:widowControl/>
        <w:shd w:val="clear" w:color="auto" w:fill="FFFFFF"/>
        <w:spacing w:line="360" w:lineRule="auto"/>
        <w:ind w:firstLine="420"/>
        <w:rPr>
          <w:rFonts w:ascii="Arial" w:hAnsi="Arial" w:cs="Arial"/>
          <w:kern w:val="0"/>
          <w:szCs w:val="21"/>
        </w:rPr>
      </w:pPr>
      <w:r>
        <w:rPr>
          <w:rFonts w:ascii="Arial" w:hAnsi="Arial" w:cs="Arial"/>
          <w:kern w:val="0"/>
          <w:szCs w:val="21"/>
        </w:rPr>
        <w:t>5.1</w:t>
      </w:r>
      <w:r>
        <w:rPr>
          <w:rFonts w:hint="eastAsia" w:ascii="Arial" w:hAnsi="Arial" w:cs="Arial"/>
          <w:kern w:val="0"/>
          <w:szCs w:val="21"/>
        </w:rPr>
        <w:t>招</w:t>
      </w:r>
      <w:r>
        <w:rPr>
          <w:rFonts w:ascii="Arial" w:hAnsi="Arial" w:cs="Arial"/>
          <w:kern w:val="0"/>
          <w:szCs w:val="21"/>
        </w:rPr>
        <w:t>标人或者招标代理机构可以对已发出的招标文件进行必要的澄清或者修改，但不得改变采购标的和资格条件。澄清或者修改应当在原公告发布媒体上发布澄清公告</w:t>
      </w:r>
      <w:r>
        <w:rPr>
          <w:rFonts w:hint="eastAsia" w:ascii="Arial" w:hAnsi="Arial" w:cs="Arial"/>
          <w:kern w:val="0"/>
          <w:szCs w:val="21"/>
        </w:rPr>
        <w:t>。</w:t>
      </w:r>
      <w:r>
        <w:rPr>
          <w:rFonts w:ascii="Arial" w:hAnsi="Arial" w:cs="Arial"/>
          <w:kern w:val="0"/>
          <w:szCs w:val="21"/>
        </w:rPr>
        <w:t>澄清或者修改的内容为招标文件的组成部分。</w:t>
      </w:r>
    </w:p>
    <w:p w14:paraId="25007201">
      <w:pPr>
        <w:widowControl/>
        <w:shd w:val="clear" w:color="auto" w:fill="FFFFFF"/>
        <w:spacing w:line="360" w:lineRule="auto"/>
        <w:ind w:firstLine="420"/>
        <w:rPr>
          <w:rFonts w:ascii="Arial" w:hAnsi="Arial" w:cs="Arial"/>
          <w:kern w:val="0"/>
          <w:szCs w:val="21"/>
        </w:rPr>
      </w:pPr>
      <w:r>
        <w:rPr>
          <w:rFonts w:ascii="Arial" w:hAnsi="Arial" w:cs="Arial"/>
          <w:kern w:val="0"/>
          <w:szCs w:val="21"/>
        </w:rPr>
        <w:t>澄清或者修改的内容可能影响投标文件编制的，</w:t>
      </w:r>
      <w:r>
        <w:rPr>
          <w:rFonts w:hint="eastAsia" w:ascii="Arial" w:hAnsi="Arial" w:cs="Arial"/>
          <w:kern w:val="0"/>
          <w:szCs w:val="21"/>
        </w:rPr>
        <w:t>招</w:t>
      </w:r>
      <w:r>
        <w:rPr>
          <w:rFonts w:ascii="Arial" w:hAnsi="Arial" w:cs="Arial"/>
          <w:kern w:val="0"/>
          <w:szCs w:val="21"/>
        </w:rPr>
        <w:t>标人或者招标代理机构应当在投标截止时间至少15日前，以书面形式通知所有获取招标文件的潜在投标人；不足15日的，</w:t>
      </w:r>
      <w:r>
        <w:rPr>
          <w:rFonts w:hint="eastAsia" w:ascii="Arial" w:hAnsi="Arial" w:cs="Arial"/>
          <w:kern w:val="0"/>
          <w:szCs w:val="21"/>
        </w:rPr>
        <w:t>招</w:t>
      </w:r>
      <w:r>
        <w:rPr>
          <w:rFonts w:ascii="Arial" w:hAnsi="Arial" w:cs="Arial"/>
          <w:kern w:val="0"/>
          <w:szCs w:val="21"/>
        </w:rPr>
        <w:t>标人或者招标代理机构应当顺延提交投标文件的截止时间。</w:t>
      </w:r>
    </w:p>
    <w:p w14:paraId="1D2261D0">
      <w:pPr>
        <w:widowControl/>
        <w:shd w:val="clear" w:color="auto" w:fill="FFFFFF"/>
        <w:spacing w:line="360" w:lineRule="auto"/>
        <w:ind w:firstLine="420"/>
        <w:rPr>
          <w:rFonts w:ascii="Arial" w:hAnsi="Arial" w:cs="Arial"/>
          <w:kern w:val="0"/>
          <w:szCs w:val="21"/>
        </w:rPr>
      </w:pPr>
      <w:r>
        <w:rPr>
          <w:rFonts w:ascii="Arial" w:hAnsi="Arial" w:cs="Arial"/>
          <w:b/>
          <w:bCs/>
          <w:kern w:val="0"/>
          <w:szCs w:val="21"/>
        </w:rPr>
        <w:t>三、投标文件的编制</w:t>
      </w:r>
    </w:p>
    <w:p w14:paraId="4B0F2D0C">
      <w:pPr>
        <w:widowControl/>
        <w:shd w:val="clear" w:color="auto" w:fill="FFFFFF"/>
        <w:spacing w:line="360" w:lineRule="auto"/>
        <w:ind w:firstLine="420"/>
        <w:rPr>
          <w:rFonts w:ascii="Arial" w:hAnsi="Arial" w:cs="Arial"/>
          <w:kern w:val="0"/>
          <w:szCs w:val="21"/>
        </w:rPr>
      </w:pPr>
      <w:r>
        <w:rPr>
          <w:rFonts w:ascii="Arial" w:hAnsi="Arial" w:cs="Arial"/>
          <w:b/>
          <w:bCs/>
          <w:kern w:val="0"/>
          <w:szCs w:val="21"/>
        </w:rPr>
        <w:t>6、投标文件的语言、计量单位、货币和编制</w:t>
      </w:r>
    </w:p>
    <w:p w14:paraId="203FFFF3">
      <w:pPr>
        <w:widowControl/>
        <w:shd w:val="clear" w:color="auto" w:fill="FFFFFF"/>
        <w:spacing w:line="360" w:lineRule="auto"/>
        <w:ind w:firstLine="420"/>
        <w:rPr>
          <w:rFonts w:ascii="Arial" w:hAnsi="Arial" w:cs="Arial"/>
          <w:kern w:val="0"/>
          <w:szCs w:val="21"/>
        </w:rPr>
      </w:pPr>
      <w:r>
        <w:rPr>
          <w:rFonts w:ascii="Arial" w:hAnsi="Arial" w:cs="Arial"/>
          <w:kern w:val="0"/>
          <w:szCs w:val="21"/>
        </w:rPr>
        <w:t>6.1投标人提交的投标文件、技术文件和资料，包括图纸中的说明，以及投标人与招标代理机构就有关投标的所有来往函电均应使用中文。投标文件中若有英文或其他语言文字的资料，应提供相应的中文翻译资料。对不同文本投标文件的解释发生异议的，以中文文本为准。</w:t>
      </w:r>
    </w:p>
    <w:p w14:paraId="524AD7E8">
      <w:pPr>
        <w:widowControl/>
        <w:shd w:val="clear" w:color="auto" w:fill="FFFFFF"/>
        <w:spacing w:line="360" w:lineRule="auto"/>
        <w:ind w:firstLine="420"/>
        <w:rPr>
          <w:rFonts w:ascii="Arial" w:hAnsi="Arial" w:cs="Arial"/>
          <w:kern w:val="0"/>
          <w:szCs w:val="21"/>
        </w:rPr>
      </w:pPr>
      <w:r>
        <w:rPr>
          <w:rFonts w:ascii="Arial" w:hAnsi="Arial" w:cs="Arial"/>
          <w:kern w:val="0"/>
          <w:szCs w:val="21"/>
        </w:rPr>
        <w:t>6.2投标人所使用的计量单位应为国家法定计量单位。</w:t>
      </w:r>
    </w:p>
    <w:p w14:paraId="1C49B5D3">
      <w:pPr>
        <w:widowControl/>
        <w:shd w:val="clear" w:color="auto" w:fill="FFFFFF"/>
        <w:spacing w:line="360" w:lineRule="auto"/>
        <w:ind w:firstLine="420"/>
        <w:rPr>
          <w:rFonts w:ascii="Arial" w:hAnsi="Arial" w:cs="Arial"/>
          <w:kern w:val="0"/>
          <w:szCs w:val="21"/>
        </w:rPr>
      </w:pPr>
      <w:r>
        <w:rPr>
          <w:rFonts w:ascii="Arial" w:hAnsi="Arial" w:cs="Arial"/>
          <w:kern w:val="0"/>
          <w:szCs w:val="21"/>
        </w:rPr>
        <w:t>6.3投标人应用人民币报价。投标产品如果是进口产品的，应提供人民币与</w:t>
      </w:r>
      <w:r>
        <w:rPr>
          <w:rFonts w:ascii="Arial" w:hAnsi="Arial" w:cs="Arial"/>
          <w:b/>
          <w:bCs/>
          <w:kern w:val="0"/>
          <w:szCs w:val="21"/>
        </w:rPr>
        <w:t>外币之间的汇率；报价单位为“元”。</w:t>
      </w:r>
    </w:p>
    <w:p w14:paraId="52D131A0">
      <w:pPr>
        <w:widowControl/>
        <w:shd w:val="clear" w:color="auto" w:fill="FFFFFF"/>
        <w:spacing w:line="360" w:lineRule="auto"/>
        <w:ind w:firstLine="420"/>
        <w:rPr>
          <w:rFonts w:ascii="Arial" w:hAnsi="Arial" w:cs="Arial"/>
          <w:kern w:val="0"/>
          <w:szCs w:val="21"/>
        </w:rPr>
      </w:pPr>
      <w:r>
        <w:rPr>
          <w:rFonts w:ascii="Arial" w:hAnsi="Arial" w:cs="Arial"/>
          <w:kern w:val="0"/>
          <w:szCs w:val="21"/>
        </w:rPr>
        <w:t>6.</w:t>
      </w:r>
      <w:r>
        <w:rPr>
          <w:rFonts w:hint="eastAsia" w:ascii="Arial" w:hAnsi="Arial" w:cs="Arial"/>
          <w:kern w:val="0"/>
          <w:szCs w:val="21"/>
        </w:rPr>
        <w:t>4</w:t>
      </w:r>
      <w:r>
        <w:rPr>
          <w:rFonts w:ascii="Arial" w:hAnsi="Arial" w:cs="Arial"/>
          <w:kern w:val="0"/>
          <w:szCs w:val="21"/>
        </w:rPr>
        <w:t>投标文件应按照招标文件规定的顺序，统一用A4规格幅面打印、装订成册并编制目录，由于编排混乱导致投标文件被误读或查找不到，责任由投标人承担。</w:t>
      </w:r>
    </w:p>
    <w:p w14:paraId="3E699606">
      <w:pPr>
        <w:widowControl/>
        <w:shd w:val="clear" w:color="auto" w:fill="FFFFFF"/>
        <w:spacing w:line="360" w:lineRule="auto"/>
        <w:ind w:firstLine="420"/>
        <w:rPr>
          <w:rFonts w:ascii="Arial" w:hAnsi="Arial" w:cs="Arial"/>
          <w:kern w:val="0"/>
          <w:szCs w:val="21"/>
        </w:rPr>
      </w:pPr>
      <w:r>
        <w:rPr>
          <w:rFonts w:ascii="Arial" w:hAnsi="Arial" w:cs="Arial"/>
          <w:kern w:val="0"/>
          <w:szCs w:val="21"/>
        </w:rPr>
        <w:t>6.</w:t>
      </w:r>
      <w:r>
        <w:rPr>
          <w:rFonts w:hint="eastAsia" w:ascii="Arial" w:hAnsi="Arial" w:cs="Arial"/>
          <w:kern w:val="0"/>
          <w:szCs w:val="21"/>
        </w:rPr>
        <w:t>5</w:t>
      </w:r>
      <w:r>
        <w:rPr>
          <w:rFonts w:ascii="Arial" w:hAnsi="Arial" w:cs="Arial"/>
          <w:kern w:val="0"/>
          <w:szCs w:val="21"/>
        </w:rPr>
        <w:t>投标人应在投标文件中写清相应的项目编号、项目名称、投标人全称、地址、电话、传真等。</w:t>
      </w:r>
    </w:p>
    <w:p w14:paraId="73AD4848">
      <w:pPr>
        <w:widowControl/>
        <w:shd w:val="clear" w:color="auto" w:fill="FFFFFF"/>
        <w:spacing w:line="360" w:lineRule="auto"/>
        <w:ind w:firstLine="412"/>
        <w:rPr>
          <w:rFonts w:ascii="Arial" w:hAnsi="Arial" w:cs="Arial"/>
          <w:kern w:val="0"/>
          <w:szCs w:val="21"/>
        </w:rPr>
      </w:pPr>
      <w:r>
        <w:rPr>
          <w:rFonts w:ascii="Arial" w:hAnsi="Arial" w:cs="Arial"/>
          <w:bCs/>
          <w:kern w:val="0"/>
          <w:szCs w:val="21"/>
        </w:rPr>
        <w:t>6.</w:t>
      </w:r>
      <w:r>
        <w:rPr>
          <w:rFonts w:hint="eastAsia" w:ascii="Arial" w:hAnsi="Arial" w:cs="Arial"/>
          <w:bCs/>
          <w:kern w:val="0"/>
          <w:szCs w:val="21"/>
        </w:rPr>
        <w:t>6</w:t>
      </w:r>
      <w:r>
        <w:rPr>
          <w:rFonts w:ascii="Arial" w:hAnsi="Arial" w:cs="Arial"/>
          <w:kern w:val="0"/>
          <w:szCs w:val="21"/>
        </w:rPr>
        <w:t>投标人根据招标文件载明的标的采购项目实际情况，拟在中标后将中标项目的非主体、非关键性工作交由他人完成的，应当在投标文件中载明。</w:t>
      </w:r>
    </w:p>
    <w:p w14:paraId="59BAE5C5">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7、联合体投标</w:t>
      </w:r>
    </w:p>
    <w:p w14:paraId="720D9AE5">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7.1 两个以上的自然人、法人或者其他组织可以组成一个联合体，以一个投标人的身份共同参加政府采购。</w:t>
      </w:r>
    </w:p>
    <w:p w14:paraId="0EFC255A">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7.2 联合体中有同类资质的投标人按照联合体分工承担相同工作的，按照资质等级较低的投标人确定资质等级。</w:t>
      </w:r>
    </w:p>
    <w:p w14:paraId="7A319F5F">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7.3 联合体各方之间应当签订联合体协议，明确约定联合体各方承担的工作和相应的责任，并将联合体协议连同投标文件一同提交。</w:t>
      </w:r>
    </w:p>
    <w:p w14:paraId="5CBBE9C2">
      <w:pPr>
        <w:widowControl/>
        <w:shd w:val="clear" w:color="auto" w:fill="FFFFFF"/>
        <w:spacing w:line="360" w:lineRule="auto"/>
        <w:ind w:firstLine="412"/>
        <w:rPr>
          <w:rFonts w:ascii="Arial" w:hAnsi="Arial" w:cs="Arial"/>
          <w:kern w:val="0"/>
          <w:szCs w:val="21"/>
        </w:rPr>
      </w:pPr>
      <w:r>
        <w:rPr>
          <w:rFonts w:ascii="Arial" w:hAnsi="Arial" w:cs="Arial"/>
          <w:bCs/>
          <w:kern w:val="0"/>
          <w:szCs w:val="21"/>
        </w:rPr>
        <w:t>7.4 以联合体形式参加政府采购活动的，联合体各方不得再单独参加或者与其他投标人另外组成联合体参加同一合同项下的政府采购活动。</w:t>
      </w:r>
    </w:p>
    <w:p w14:paraId="3003A732">
      <w:pPr>
        <w:widowControl/>
        <w:shd w:val="clear" w:color="auto" w:fill="FFFFFF"/>
        <w:spacing w:line="360" w:lineRule="auto"/>
        <w:ind w:firstLine="420"/>
        <w:rPr>
          <w:rFonts w:ascii="Arial" w:hAnsi="Arial" w:cs="Arial"/>
          <w:kern w:val="0"/>
          <w:szCs w:val="21"/>
        </w:rPr>
      </w:pPr>
      <w:r>
        <w:rPr>
          <w:rFonts w:ascii="Arial" w:hAnsi="Arial" w:cs="Arial"/>
          <w:b/>
          <w:bCs/>
          <w:kern w:val="0"/>
          <w:szCs w:val="21"/>
        </w:rPr>
        <w:t>8、投标文件的组成</w:t>
      </w:r>
    </w:p>
    <w:p w14:paraId="1731FC56">
      <w:pPr>
        <w:widowControl/>
        <w:shd w:val="clear" w:color="auto" w:fill="FFFFFF"/>
        <w:spacing w:line="360" w:lineRule="auto"/>
        <w:ind w:firstLine="420"/>
        <w:jc w:val="left"/>
        <w:rPr>
          <w:rFonts w:ascii="Arial" w:hAnsi="Arial" w:cs="Arial"/>
          <w:b/>
          <w:bCs/>
          <w:kern w:val="0"/>
          <w:szCs w:val="21"/>
        </w:rPr>
      </w:pPr>
      <w:r>
        <w:rPr>
          <w:rFonts w:ascii="Arial" w:hAnsi="Arial" w:cs="Arial"/>
          <w:kern w:val="0"/>
          <w:szCs w:val="21"/>
        </w:rPr>
        <w:t>8.1投标人应当根据招标文件要求编制投标文件，投标文件应对招标文件提出的要求和条件作出实质性响应，并在《商务条款偏离表》和《技术规格偏离表》等处逐条标明满足与否。</w:t>
      </w:r>
      <w:r>
        <w:rPr>
          <w:rFonts w:ascii="Arial" w:hAnsi="Arial" w:cs="Arial"/>
          <w:b/>
          <w:kern w:val="0"/>
          <w:szCs w:val="21"/>
        </w:rPr>
        <w:t>对带</w:t>
      </w:r>
      <w:r>
        <w:rPr>
          <w:rFonts w:ascii="Arial" w:hAnsi="Arial" w:cs="Arial"/>
          <w:b/>
          <w:bCs/>
          <w:kern w:val="0"/>
          <w:szCs w:val="21"/>
        </w:rPr>
        <w:t>“</w:t>
      </w:r>
      <w:r>
        <w:rPr>
          <w:rFonts w:hint="eastAsia" w:ascii="宋体" w:cs="宋体"/>
          <w:kern w:val="0"/>
          <w:szCs w:val="21"/>
        </w:rPr>
        <w:t>★</w:t>
      </w:r>
      <w:r>
        <w:rPr>
          <w:rFonts w:ascii="Arial" w:hAnsi="Arial" w:cs="Arial"/>
          <w:b/>
          <w:bCs/>
          <w:kern w:val="0"/>
          <w:szCs w:val="21"/>
        </w:rPr>
        <w:t>”的技术条款必须在投标文件中提供技术支持资料（如白皮书</w:t>
      </w:r>
      <w:r>
        <w:rPr>
          <w:rFonts w:hint="eastAsia" w:ascii="Arial" w:hAnsi="Arial" w:cs="Arial"/>
          <w:b/>
          <w:bCs/>
          <w:kern w:val="0"/>
          <w:szCs w:val="21"/>
        </w:rPr>
        <w:t>、</w:t>
      </w:r>
      <w:r>
        <w:rPr>
          <w:rFonts w:ascii="Arial" w:hAnsi="Arial" w:cs="Arial"/>
          <w:b/>
          <w:bCs/>
          <w:kern w:val="0"/>
          <w:szCs w:val="21"/>
        </w:rPr>
        <w:t>彩页、手册、检测报告等），未提供技术支持资料的，视为未对招标文件实质性要求作出响应</w:t>
      </w:r>
      <w:r>
        <w:rPr>
          <w:rFonts w:hint="eastAsia" w:ascii="Arial" w:hAnsi="Arial" w:cs="Arial"/>
          <w:b/>
          <w:bCs/>
          <w:kern w:val="0"/>
          <w:szCs w:val="21"/>
        </w:rPr>
        <w:t>，</w:t>
      </w:r>
      <w:r>
        <w:rPr>
          <w:rFonts w:ascii="Arial" w:hAnsi="Arial" w:cs="Arial"/>
          <w:b/>
          <w:bCs/>
          <w:kern w:val="0"/>
          <w:szCs w:val="21"/>
        </w:rPr>
        <w:t>评审时不予认可。</w:t>
      </w:r>
    </w:p>
    <w:p w14:paraId="73AA3A8B">
      <w:pPr>
        <w:widowControl/>
        <w:shd w:val="clear" w:color="auto" w:fill="FFFFFF"/>
        <w:spacing w:line="360" w:lineRule="auto"/>
        <w:ind w:firstLine="420"/>
        <w:rPr>
          <w:rFonts w:ascii="Arial" w:hAnsi="Arial" w:cs="Arial"/>
          <w:kern w:val="0"/>
          <w:szCs w:val="21"/>
        </w:rPr>
      </w:pPr>
      <w:r>
        <w:rPr>
          <w:rFonts w:ascii="Arial" w:hAnsi="Arial" w:cs="Arial"/>
          <w:kern w:val="0"/>
          <w:szCs w:val="21"/>
        </w:rPr>
        <w:t>8.2 投标文件由商务部分、技术部分、价格部分以及其他部分组成。</w:t>
      </w:r>
    </w:p>
    <w:p w14:paraId="6494D563">
      <w:pPr>
        <w:widowControl/>
        <w:shd w:val="clear" w:color="auto" w:fill="FFFFFF"/>
        <w:spacing w:line="360" w:lineRule="auto"/>
        <w:ind w:firstLine="420"/>
        <w:rPr>
          <w:rFonts w:ascii="Arial" w:hAnsi="Arial" w:cs="Arial"/>
          <w:kern w:val="0"/>
          <w:szCs w:val="21"/>
        </w:rPr>
      </w:pPr>
      <w:r>
        <w:rPr>
          <w:rFonts w:ascii="Arial" w:hAnsi="Arial" w:cs="Arial"/>
          <w:b/>
          <w:bCs/>
          <w:kern w:val="0"/>
          <w:szCs w:val="21"/>
        </w:rPr>
        <w:t>9、投标文件的商务部分</w:t>
      </w:r>
    </w:p>
    <w:p w14:paraId="3CCB3093">
      <w:pPr>
        <w:widowControl/>
        <w:shd w:val="clear" w:color="auto" w:fill="FFFFFF"/>
        <w:spacing w:line="360" w:lineRule="auto"/>
        <w:ind w:firstLine="420"/>
        <w:rPr>
          <w:rFonts w:ascii="Arial" w:hAnsi="Arial" w:cs="Arial"/>
          <w:kern w:val="0"/>
          <w:szCs w:val="21"/>
        </w:rPr>
      </w:pPr>
      <w:r>
        <w:rPr>
          <w:rFonts w:ascii="Arial" w:hAnsi="Arial" w:cs="Arial"/>
          <w:kern w:val="0"/>
          <w:szCs w:val="21"/>
        </w:rPr>
        <w:t>9.1商务部分是证明投标人有资格参加投标和中标后有能力履行合同的文件，这些文件应能满足招标的要求，包括但不限于下列文件（</w:t>
      </w:r>
      <w:r>
        <w:rPr>
          <w:rFonts w:ascii="Arial" w:hAnsi="Arial" w:cs="Arial"/>
          <w:b/>
          <w:kern w:val="0"/>
          <w:szCs w:val="21"/>
        </w:rPr>
        <w:t>（1）-（</w:t>
      </w:r>
      <w:r>
        <w:rPr>
          <w:rFonts w:hint="eastAsia" w:ascii="Arial" w:hAnsi="Arial" w:cs="Arial"/>
          <w:b/>
          <w:kern w:val="0"/>
          <w:szCs w:val="21"/>
        </w:rPr>
        <w:t>6</w:t>
      </w:r>
      <w:r>
        <w:rPr>
          <w:rFonts w:ascii="Arial" w:hAnsi="Arial" w:cs="Arial"/>
          <w:b/>
          <w:kern w:val="0"/>
          <w:szCs w:val="21"/>
        </w:rPr>
        <w:t>）所述材料</w:t>
      </w:r>
      <w:r>
        <w:rPr>
          <w:rFonts w:hint="eastAsia" w:ascii="Arial" w:hAnsi="Arial" w:cs="Arial"/>
          <w:b/>
          <w:kern w:val="0"/>
          <w:szCs w:val="21"/>
        </w:rPr>
        <w:t>不得</w:t>
      </w:r>
      <w:r>
        <w:rPr>
          <w:rFonts w:ascii="Arial" w:hAnsi="Arial" w:cs="Arial"/>
          <w:b/>
          <w:kern w:val="0"/>
          <w:szCs w:val="21"/>
        </w:rPr>
        <w:t>有缺失或提供不全或不满足招标文件的实质性要求</w:t>
      </w:r>
      <w:r>
        <w:rPr>
          <w:rFonts w:ascii="Arial" w:hAnsi="Arial" w:cs="Arial"/>
          <w:kern w:val="0"/>
          <w:szCs w:val="21"/>
        </w:rPr>
        <w:t>）：</w:t>
      </w:r>
    </w:p>
    <w:p w14:paraId="5A1349AC">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（1）投标函（投标申请及声明）</w:t>
      </w:r>
      <w:r>
        <w:rPr>
          <w:rFonts w:ascii="Arial" w:hAnsi="Arial" w:cs="Arial"/>
          <w:bCs/>
          <w:szCs w:val="21"/>
        </w:rPr>
        <w:t>（</w:t>
      </w:r>
      <w:r>
        <w:rPr>
          <w:rFonts w:ascii="Arial" w:hAnsi="Arial" w:cs="Arial"/>
          <w:b/>
          <w:bCs/>
          <w:szCs w:val="21"/>
        </w:rPr>
        <w:t>格式见附件</w:t>
      </w:r>
      <w:r>
        <w:rPr>
          <w:rFonts w:ascii="Arial" w:hAnsi="Arial" w:cs="Arial"/>
          <w:bCs/>
          <w:szCs w:val="21"/>
        </w:rPr>
        <w:t>）</w:t>
      </w:r>
      <w:r>
        <w:rPr>
          <w:rFonts w:ascii="Arial" w:hAnsi="Arial" w:cs="Arial"/>
          <w:kern w:val="0"/>
          <w:szCs w:val="21"/>
        </w:rPr>
        <w:t>；</w:t>
      </w:r>
    </w:p>
    <w:p w14:paraId="30FE3642">
      <w:pPr>
        <w:widowControl/>
        <w:shd w:val="clear" w:color="auto" w:fill="FFFFFF"/>
        <w:spacing w:line="360" w:lineRule="auto"/>
        <w:ind w:firstLine="420" w:firstLineChars="200"/>
        <w:jc w:val="left"/>
        <w:rPr>
          <w:rFonts w:ascii="Arial" w:hAnsi="Arial" w:cs="Arial"/>
          <w:kern w:val="0"/>
          <w:szCs w:val="21"/>
        </w:rPr>
      </w:pPr>
      <w:r>
        <w:rPr>
          <w:rFonts w:ascii="Arial" w:hAnsi="Arial" w:cs="Arial"/>
          <w:kern w:val="0"/>
          <w:szCs w:val="21"/>
        </w:rPr>
        <w:t>（2）法定代表人授权委托书及委托代理人的身份证明文件的复印件</w:t>
      </w:r>
      <w:r>
        <w:rPr>
          <w:rFonts w:ascii="Arial" w:hAnsi="Arial" w:cs="Arial"/>
          <w:bCs/>
          <w:szCs w:val="21"/>
        </w:rPr>
        <w:t>（</w:t>
      </w:r>
      <w:r>
        <w:rPr>
          <w:rFonts w:ascii="Arial" w:hAnsi="Arial" w:cs="Arial"/>
          <w:b/>
          <w:bCs/>
          <w:szCs w:val="21"/>
        </w:rPr>
        <w:t>格式见附件</w:t>
      </w:r>
      <w:r>
        <w:rPr>
          <w:rFonts w:ascii="Arial" w:hAnsi="Arial" w:cs="Arial"/>
          <w:bCs/>
          <w:szCs w:val="21"/>
        </w:rPr>
        <w:t>）</w:t>
      </w:r>
      <w:r>
        <w:rPr>
          <w:rFonts w:ascii="Arial" w:hAnsi="Arial" w:cs="Arial"/>
          <w:kern w:val="0"/>
          <w:szCs w:val="21"/>
        </w:rPr>
        <w:t>；</w:t>
      </w:r>
    </w:p>
    <w:p w14:paraId="23745599">
      <w:pPr>
        <w:widowControl/>
        <w:shd w:val="clear" w:color="auto" w:fill="FFFFFF"/>
        <w:spacing w:line="360" w:lineRule="auto"/>
        <w:ind w:firstLine="420"/>
        <w:rPr>
          <w:rFonts w:ascii="Arial" w:hAnsi="Arial" w:cs="Arial"/>
          <w:kern w:val="0"/>
          <w:szCs w:val="21"/>
        </w:rPr>
      </w:pPr>
      <w:r>
        <w:rPr>
          <w:rFonts w:ascii="Arial" w:hAnsi="Arial" w:cs="Arial"/>
          <w:kern w:val="0"/>
          <w:szCs w:val="21"/>
        </w:rPr>
        <w:t>（3）投标人资格资信证明文件：</w:t>
      </w:r>
    </w:p>
    <w:p w14:paraId="41049D55">
      <w:pPr>
        <w:pStyle w:val="109"/>
        <w:numPr>
          <w:ilvl w:val="1"/>
          <w:numId w:val="4"/>
        </w:numPr>
        <w:tabs>
          <w:tab w:val="left" w:pos="840"/>
        </w:tabs>
        <w:spacing w:line="360" w:lineRule="auto"/>
        <w:ind w:left="0" w:firstLine="367" w:firstLineChars="175"/>
        <w:rPr>
          <w:rFonts w:ascii="Arial" w:hAnsi="Arial" w:cs="Arial"/>
          <w:bCs/>
          <w:szCs w:val="21"/>
        </w:rPr>
      </w:pPr>
      <w:r>
        <w:rPr>
          <w:rFonts w:ascii="Arial" w:hAnsi="Arial" w:cs="Arial"/>
          <w:bCs/>
          <w:szCs w:val="21"/>
        </w:rPr>
        <w:t>第一章</w:t>
      </w:r>
      <w:r>
        <w:rPr>
          <w:rFonts w:hint="eastAsia" w:ascii="Arial" w:hAnsi="Arial" w:cs="Arial"/>
          <w:bCs/>
          <w:szCs w:val="21"/>
        </w:rPr>
        <w:t>招标</w:t>
      </w:r>
      <w:r>
        <w:rPr>
          <w:rFonts w:ascii="Arial" w:hAnsi="Arial" w:cs="Arial"/>
          <w:bCs/>
          <w:szCs w:val="21"/>
        </w:rPr>
        <w:t xml:space="preserve">公告中 </w:t>
      </w:r>
      <w:r>
        <w:rPr>
          <w:rFonts w:hint="eastAsia" w:ascii="Arial" w:hAnsi="Arial" w:cs="Arial"/>
          <w:bCs/>
          <w:szCs w:val="21"/>
        </w:rPr>
        <w:t>2</w:t>
      </w:r>
      <w:r>
        <w:rPr>
          <w:rFonts w:ascii="Arial" w:hAnsi="Arial" w:cs="Arial"/>
          <w:bCs/>
          <w:szCs w:val="21"/>
        </w:rPr>
        <w:t>.1《中华人民共和国政府采购法》规定的资格条件证明文件；</w:t>
      </w:r>
    </w:p>
    <w:p w14:paraId="69149C0B">
      <w:pPr>
        <w:pStyle w:val="109"/>
        <w:numPr>
          <w:ilvl w:val="1"/>
          <w:numId w:val="4"/>
        </w:numPr>
        <w:tabs>
          <w:tab w:val="left" w:pos="840"/>
        </w:tabs>
        <w:spacing w:line="360" w:lineRule="auto"/>
        <w:ind w:left="0" w:firstLine="367" w:firstLineChars="175"/>
        <w:rPr>
          <w:rFonts w:ascii="Arial" w:hAnsi="Arial" w:cs="Arial"/>
          <w:bCs/>
          <w:szCs w:val="21"/>
        </w:rPr>
      </w:pPr>
      <w:r>
        <w:rPr>
          <w:rFonts w:ascii="Arial" w:hAnsi="Arial" w:cs="Arial"/>
          <w:bCs/>
          <w:szCs w:val="21"/>
        </w:rPr>
        <w:t>第一章</w:t>
      </w:r>
      <w:r>
        <w:rPr>
          <w:rFonts w:hint="eastAsia" w:ascii="Arial" w:hAnsi="Arial" w:cs="Arial"/>
          <w:bCs/>
          <w:szCs w:val="21"/>
        </w:rPr>
        <w:t>招标</w:t>
      </w:r>
      <w:r>
        <w:rPr>
          <w:rFonts w:ascii="Arial" w:hAnsi="Arial" w:cs="Arial"/>
          <w:bCs/>
          <w:szCs w:val="21"/>
        </w:rPr>
        <w:t xml:space="preserve">公告中 </w:t>
      </w:r>
      <w:r>
        <w:rPr>
          <w:rFonts w:hint="eastAsia" w:ascii="Arial" w:hAnsi="Arial" w:cs="Arial"/>
          <w:bCs/>
          <w:szCs w:val="21"/>
        </w:rPr>
        <w:t>2</w:t>
      </w:r>
      <w:r>
        <w:rPr>
          <w:rFonts w:ascii="Arial" w:hAnsi="Arial" w:cs="Arial"/>
          <w:bCs/>
          <w:szCs w:val="21"/>
        </w:rPr>
        <w:t>.</w:t>
      </w:r>
      <w:r>
        <w:rPr>
          <w:rFonts w:hint="eastAsia" w:ascii="Arial" w:hAnsi="Arial" w:cs="Arial"/>
          <w:bCs/>
          <w:szCs w:val="21"/>
        </w:rPr>
        <w:t>2</w:t>
      </w:r>
      <w:r>
        <w:rPr>
          <w:rFonts w:ascii="Arial" w:hAnsi="Arial" w:cs="Arial"/>
          <w:spacing w:val="8"/>
          <w:kern w:val="0"/>
          <w:szCs w:val="21"/>
        </w:rPr>
        <w:t>落实政府采购政策需满足的资格要求</w:t>
      </w:r>
      <w:r>
        <w:rPr>
          <w:rFonts w:hint="eastAsia" w:ascii="Arial" w:hAnsi="Arial" w:cs="Arial"/>
          <w:spacing w:val="8"/>
          <w:kern w:val="0"/>
          <w:szCs w:val="21"/>
        </w:rPr>
        <w:t>；</w:t>
      </w:r>
    </w:p>
    <w:p w14:paraId="56B34DDA">
      <w:pPr>
        <w:pStyle w:val="109"/>
        <w:numPr>
          <w:ilvl w:val="1"/>
          <w:numId w:val="4"/>
        </w:numPr>
        <w:tabs>
          <w:tab w:val="left" w:pos="840"/>
        </w:tabs>
        <w:spacing w:line="360" w:lineRule="auto"/>
        <w:ind w:left="0" w:firstLine="367" w:firstLineChars="175"/>
        <w:rPr>
          <w:rFonts w:ascii="Arial" w:hAnsi="Arial" w:cs="Arial"/>
          <w:bCs/>
          <w:szCs w:val="21"/>
        </w:rPr>
      </w:pPr>
      <w:r>
        <w:rPr>
          <w:rFonts w:ascii="Arial" w:hAnsi="Arial" w:cs="Arial"/>
          <w:bCs/>
          <w:szCs w:val="21"/>
        </w:rPr>
        <w:t>第一章</w:t>
      </w:r>
      <w:r>
        <w:rPr>
          <w:rFonts w:hint="eastAsia" w:ascii="Arial" w:hAnsi="Arial" w:cs="Arial"/>
          <w:bCs/>
          <w:szCs w:val="21"/>
        </w:rPr>
        <w:t>招标</w:t>
      </w:r>
      <w:r>
        <w:rPr>
          <w:rFonts w:ascii="Arial" w:hAnsi="Arial" w:cs="Arial"/>
          <w:bCs/>
          <w:szCs w:val="21"/>
        </w:rPr>
        <w:t xml:space="preserve">公告中 </w:t>
      </w:r>
      <w:r>
        <w:rPr>
          <w:rFonts w:hint="eastAsia" w:ascii="Arial" w:hAnsi="Arial" w:cs="Arial"/>
          <w:bCs/>
          <w:szCs w:val="21"/>
        </w:rPr>
        <w:t>2</w:t>
      </w:r>
      <w:r>
        <w:rPr>
          <w:rFonts w:ascii="Arial" w:hAnsi="Arial" w:cs="Arial"/>
          <w:bCs/>
          <w:szCs w:val="21"/>
        </w:rPr>
        <w:t>.</w:t>
      </w:r>
      <w:r>
        <w:rPr>
          <w:rFonts w:hint="eastAsia" w:ascii="Arial" w:hAnsi="Arial" w:cs="Arial"/>
          <w:bCs/>
          <w:szCs w:val="21"/>
        </w:rPr>
        <w:t>3</w:t>
      </w:r>
      <w:r>
        <w:rPr>
          <w:rFonts w:ascii="Arial" w:hAnsi="Arial" w:cs="Arial"/>
          <w:bCs/>
          <w:szCs w:val="21"/>
        </w:rPr>
        <w:t xml:space="preserve"> 采购人根据采购项目的特殊要求规定的特定条件证明文件</w:t>
      </w:r>
      <w:r>
        <w:rPr>
          <w:rFonts w:hint="eastAsia" w:ascii="Arial" w:hAnsi="Arial" w:cs="Arial"/>
          <w:bCs/>
          <w:szCs w:val="21"/>
        </w:rPr>
        <w:t>。</w:t>
      </w:r>
    </w:p>
    <w:p w14:paraId="37BE87B3">
      <w:pPr>
        <w:widowControl/>
        <w:shd w:val="clear" w:color="auto" w:fill="FFFFFF"/>
        <w:spacing w:line="360" w:lineRule="auto"/>
        <w:ind w:firstLine="420" w:firstLineChars="200"/>
        <w:jc w:val="left"/>
        <w:rPr>
          <w:rFonts w:ascii="Arial" w:hAnsi="Arial" w:cs="Arial"/>
          <w:kern w:val="0"/>
          <w:szCs w:val="21"/>
        </w:rPr>
      </w:pPr>
      <w:r>
        <w:rPr>
          <w:rFonts w:ascii="Arial" w:hAnsi="Arial" w:cs="Arial"/>
          <w:kern w:val="0"/>
          <w:szCs w:val="21"/>
        </w:rPr>
        <w:t>（4）开标一览表</w:t>
      </w:r>
      <w:r>
        <w:rPr>
          <w:rFonts w:ascii="Arial" w:hAnsi="Arial" w:cs="Arial"/>
          <w:bCs/>
          <w:szCs w:val="21"/>
        </w:rPr>
        <w:t>（</w:t>
      </w:r>
      <w:r>
        <w:rPr>
          <w:rFonts w:ascii="Arial" w:hAnsi="Arial" w:cs="Arial"/>
          <w:b/>
          <w:bCs/>
          <w:szCs w:val="21"/>
        </w:rPr>
        <w:t>格式见附件</w:t>
      </w:r>
      <w:r>
        <w:rPr>
          <w:rFonts w:ascii="Arial" w:hAnsi="Arial" w:cs="Arial"/>
          <w:bCs/>
          <w:szCs w:val="21"/>
        </w:rPr>
        <w:t>）；</w:t>
      </w:r>
    </w:p>
    <w:p w14:paraId="2368C043">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（5）投标人缴纳投标保证金凭证（如需要）；</w:t>
      </w:r>
    </w:p>
    <w:p w14:paraId="04A482D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w:t>
      </w:r>
      <w:r>
        <w:rPr>
          <w:rFonts w:hint="eastAsia" w:ascii="Arial" w:hAnsi="Arial" w:cs="Arial"/>
          <w:kern w:val="0"/>
          <w:szCs w:val="21"/>
        </w:rPr>
        <w:t>6</w:t>
      </w:r>
      <w:r>
        <w:rPr>
          <w:rFonts w:ascii="Arial" w:hAnsi="Arial" w:cs="Arial"/>
          <w:kern w:val="0"/>
          <w:szCs w:val="21"/>
        </w:rPr>
        <w:t>）《商务条款偏离表》；</w:t>
      </w:r>
    </w:p>
    <w:p w14:paraId="363C23EF">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w:t>
      </w:r>
      <w:r>
        <w:rPr>
          <w:rFonts w:hint="eastAsia" w:ascii="Arial" w:hAnsi="Arial" w:cs="Arial"/>
          <w:kern w:val="0"/>
          <w:szCs w:val="21"/>
        </w:rPr>
        <w:t>7</w:t>
      </w:r>
      <w:r>
        <w:rPr>
          <w:rFonts w:ascii="Arial" w:hAnsi="Arial" w:cs="Arial"/>
          <w:kern w:val="0"/>
          <w:szCs w:val="21"/>
        </w:rPr>
        <w:t>）分项报价表</w:t>
      </w:r>
      <w:r>
        <w:rPr>
          <w:rFonts w:ascii="Arial" w:hAnsi="Arial" w:cs="Arial"/>
          <w:bCs/>
          <w:szCs w:val="21"/>
        </w:rPr>
        <w:t>（</w:t>
      </w:r>
      <w:r>
        <w:rPr>
          <w:rFonts w:ascii="Arial" w:hAnsi="Arial" w:cs="Arial"/>
          <w:b/>
          <w:bCs/>
          <w:szCs w:val="21"/>
        </w:rPr>
        <w:t>格式见附件</w:t>
      </w:r>
      <w:r>
        <w:rPr>
          <w:rFonts w:ascii="Arial" w:hAnsi="Arial" w:cs="Arial"/>
          <w:bCs/>
          <w:szCs w:val="21"/>
        </w:rPr>
        <w:t>）</w:t>
      </w:r>
      <w:r>
        <w:rPr>
          <w:rFonts w:ascii="Arial" w:hAnsi="Arial" w:cs="Arial"/>
          <w:kern w:val="0"/>
          <w:szCs w:val="21"/>
        </w:rPr>
        <w:t>；</w:t>
      </w:r>
    </w:p>
    <w:p w14:paraId="3C3B59A5">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w:t>
      </w:r>
      <w:r>
        <w:rPr>
          <w:rFonts w:hint="eastAsia" w:ascii="Arial" w:hAnsi="Arial" w:cs="Arial"/>
          <w:kern w:val="0"/>
          <w:szCs w:val="21"/>
        </w:rPr>
        <w:t>8</w:t>
      </w:r>
      <w:r>
        <w:rPr>
          <w:rFonts w:ascii="Arial" w:hAnsi="Arial" w:cs="Arial"/>
          <w:kern w:val="0"/>
          <w:szCs w:val="21"/>
        </w:rPr>
        <w:t>）第三章评标标准中对应的其它所需证明材料（如有自行添加）；</w:t>
      </w:r>
    </w:p>
    <w:p w14:paraId="4BEAF644">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w:t>
      </w:r>
      <w:r>
        <w:rPr>
          <w:rFonts w:hint="eastAsia" w:ascii="Arial" w:hAnsi="Arial" w:cs="Arial"/>
          <w:kern w:val="0"/>
          <w:szCs w:val="21"/>
        </w:rPr>
        <w:t>9</w:t>
      </w:r>
      <w:r>
        <w:rPr>
          <w:rFonts w:ascii="Arial" w:hAnsi="Arial" w:cs="Arial"/>
          <w:kern w:val="0"/>
          <w:szCs w:val="21"/>
        </w:rPr>
        <w:t>）要求采购人提供的配合（如有自拟并自行添加）；</w:t>
      </w:r>
    </w:p>
    <w:p w14:paraId="0FF67B0D">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（1</w:t>
      </w:r>
      <w:r>
        <w:rPr>
          <w:rFonts w:hint="eastAsia" w:ascii="Arial" w:hAnsi="Arial" w:cs="Arial"/>
          <w:kern w:val="0"/>
          <w:szCs w:val="21"/>
        </w:rPr>
        <w:t>0</w:t>
      </w:r>
      <w:r>
        <w:rPr>
          <w:rFonts w:ascii="Arial" w:hAnsi="Arial" w:cs="Arial"/>
          <w:kern w:val="0"/>
          <w:szCs w:val="21"/>
        </w:rPr>
        <w:t>）其它（投标人认为有必要提供的声明和文件，如有，自行拟定并添加）。</w:t>
      </w:r>
    </w:p>
    <w:p w14:paraId="7DDB6E39">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10、投标文件的技术部分</w:t>
      </w:r>
    </w:p>
    <w:p w14:paraId="66206C01">
      <w:pPr>
        <w:widowControl/>
        <w:adjustRightInd w:val="0"/>
        <w:spacing w:line="360" w:lineRule="auto"/>
        <w:ind w:firstLine="420"/>
        <w:jc w:val="left"/>
        <w:rPr>
          <w:rFonts w:ascii="Arial" w:hAnsi="Arial" w:cs="Arial"/>
          <w:szCs w:val="21"/>
          <w:lang w:val="zh-CN"/>
        </w:rPr>
      </w:pPr>
      <w:r>
        <w:rPr>
          <w:rFonts w:ascii="Arial" w:hAnsi="Arial" w:cs="Arial"/>
          <w:szCs w:val="21"/>
          <w:lang w:val="zh-CN"/>
        </w:rPr>
        <w:t>技术部分是证明</w:t>
      </w:r>
      <w:r>
        <w:rPr>
          <w:rFonts w:ascii="Arial" w:hAnsi="Arial" w:cs="Arial"/>
          <w:szCs w:val="21"/>
        </w:rPr>
        <w:t>投标人提供的货物和服务是合格的、并符合招标文件要求的证明文件，以及</w:t>
      </w:r>
      <w:r>
        <w:rPr>
          <w:rFonts w:ascii="Arial" w:hAnsi="Arial" w:cs="Arial"/>
          <w:szCs w:val="21"/>
          <w:lang w:val="zh-CN"/>
        </w:rPr>
        <w:t>对货物和服务的详细说明，这些文件可以是文字资料、图纸和数据等。提供的货物和服务如与招标文件要求有不符之处，应说明其差别之所在。包括但不限于下列文件：</w:t>
      </w:r>
    </w:p>
    <w:p w14:paraId="04DC4067">
      <w:pPr>
        <w:widowControl/>
        <w:adjustRightInd w:val="0"/>
        <w:spacing w:line="360" w:lineRule="auto"/>
        <w:ind w:firstLine="420"/>
        <w:jc w:val="left"/>
        <w:rPr>
          <w:rFonts w:ascii="Arial" w:hAnsi="Arial" w:cs="Arial"/>
          <w:kern w:val="0"/>
          <w:szCs w:val="21"/>
          <w:lang w:val="zh-CN"/>
        </w:rPr>
      </w:pPr>
      <w:r>
        <w:rPr>
          <w:rFonts w:ascii="Arial" w:hAnsi="Arial" w:cs="Arial"/>
          <w:kern w:val="0"/>
          <w:szCs w:val="21"/>
          <w:lang w:val="zh-CN"/>
        </w:rPr>
        <w:t>（1）技术说明或服务方案；</w:t>
      </w:r>
    </w:p>
    <w:p w14:paraId="109F6153">
      <w:pPr>
        <w:widowControl/>
        <w:adjustRightInd w:val="0"/>
        <w:spacing w:line="360" w:lineRule="auto"/>
        <w:ind w:firstLine="420"/>
        <w:jc w:val="left"/>
        <w:rPr>
          <w:rFonts w:ascii="Arial" w:hAnsi="Arial" w:cs="Arial"/>
          <w:kern w:val="0"/>
          <w:szCs w:val="21"/>
          <w:lang w:val="zh-CN"/>
        </w:rPr>
      </w:pPr>
      <w:r>
        <w:rPr>
          <w:rFonts w:ascii="Arial" w:hAnsi="Arial" w:cs="Arial"/>
          <w:kern w:val="0"/>
          <w:szCs w:val="21"/>
          <w:lang w:val="zh-CN"/>
        </w:rPr>
        <w:t>（2）《技术条款偏离表》；</w:t>
      </w:r>
    </w:p>
    <w:p w14:paraId="4D655F94">
      <w:pPr>
        <w:widowControl/>
        <w:adjustRightInd w:val="0"/>
        <w:spacing w:line="360" w:lineRule="auto"/>
        <w:ind w:firstLine="420"/>
        <w:jc w:val="left"/>
        <w:rPr>
          <w:rFonts w:ascii="Arial" w:hAnsi="Arial" w:cs="Arial"/>
          <w:kern w:val="0"/>
          <w:szCs w:val="21"/>
          <w:lang w:val="zh-CN"/>
        </w:rPr>
      </w:pPr>
      <w:r>
        <w:rPr>
          <w:rFonts w:ascii="Arial" w:hAnsi="Arial" w:cs="Arial"/>
          <w:kern w:val="0"/>
          <w:szCs w:val="21"/>
          <w:lang w:val="zh-CN"/>
        </w:rPr>
        <w:t>（3）服务承诺；</w:t>
      </w:r>
    </w:p>
    <w:p w14:paraId="451093F8">
      <w:pPr>
        <w:widowControl/>
        <w:adjustRightInd w:val="0"/>
        <w:spacing w:line="360" w:lineRule="auto"/>
        <w:ind w:firstLine="420"/>
        <w:jc w:val="left"/>
        <w:rPr>
          <w:rFonts w:ascii="Arial" w:hAnsi="Arial" w:cs="Arial"/>
          <w:kern w:val="0"/>
          <w:szCs w:val="21"/>
          <w:lang w:val="zh-CN"/>
        </w:rPr>
      </w:pPr>
      <w:r>
        <w:rPr>
          <w:rFonts w:ascii="Arial" w:hAnsi="Arial" w:cs="Arial"/>
          <w:kern w:val="0"/>
          <w:szCs w:val="21"/>
          <w:lang w:val="zh-CN"/>
        </w:rPr>
        <w:t>（4）投标人拟投入本项目的设备、人员情况一览表；</w:t>
      </w:r>
    </w:p>
    <w:p w14:paraId="28097DD1">
      <w:pPr>
        <w:widowControl/>
        <w:adjustRightInd w:val="0"/>
        <w:spacing w:line="360" w:lineRule="auto"/>
        <w:ind w:firstLine="420"/>
        <w:jc w:val="left"/>
        <w:rPr>
          <w:rFonts w:ascii="Arial" w:hAnsi="Arial" w:cs="Arial"/>
          <w:kern w:val="0"/>
          <w:szCs w:val="21"/>
          <w:lang w:val="zh-CN"/>
        </w:rPr>
      </w:pPr>
      <w:r>
        <w:rPr>
          <w:rFonts w:ascii="Arial" w:hAnsi="Arial" w:cs="Arial"/>
          <w:kern w:val="0"/>
          <w:szCs w:val="21"/>
          <w:lang w:val="zh-CN"/>
        </w:rPr>
        <w:t>（5）投标人认为需要提供的其他技术资料。</w:t>
      </w:r>
    </w:p>
    <w:p w14:paraId="0F2C83E9">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11、投标文件的价格部分</w:t>
      </w:r>
    </w:p>
    <w:p w14:paraId="39CD31F9">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11.1价格部分是对采购标的价格构成的说明，招标文件如无特别说明，每一项货物及服务仅接受一个价格。</w:t>
      </w:r>
    </w:p>
    <w:p w14:paraId="1002FD5E">
      <w:pPr>
        <w:widowControl/>
        <w:shd w:val="clear" w:color="auto" w:fill="FFFFFF"/>
        <w:spacing w:line="360" w:lineRule="auto"/>
        <w:ind w:firstLine="420"/>
        <w:rPr>
          <w:rFonts w:ascii="Arial" w:hAnsi="Arial" w:cs="Arial"/>
          <w:kern w:val="0"/>
          <w:szCs w:val="21"/>
        </w:rPr>
      </w:pPr>
      <w:r>
        <w:rPr>
          <w:rFonts w:ascii="Arial" w:hAnsi="Arial" w:cs="Arial"/>
          <w:kern w:val="0"/>
          <w:szCs w:val="21"/>
        </w:rPr>
        <w:t>11.2报价应包含本次招标标的有关的所有费用</w:t>
      </w:r>
      <w:r>
        <w:rPr>
          <w:rFonts w:ascii="Arial" w:hAnsi="Arial" w:cs="Arial"/>
          <w:kern w:val="0"/>
          <w:szCs w:val="21"/>
          <w:lang w:val="zh-CN"/>
        </w:rPr>
        <w:t>，以及技术资料、支付给员工的工资和国家强制缴纳的各种社会保障资金</w:t>
      </w:r>
      <w:r>
        <w:rPr>
          <w:rFonts w:ascii="Arial" w:hAnsi="Arial" w:cs="Arial"/>
          <w:bCs/>
          <w:szCs w:val="21"/>
        </w:rPr>
        <w:t>，以</w:t>
      </w:r>
      <w:r>
        <w:rPr>
          <w:rFonts w:ascii="Arial" w:hAnsi="Arial" w:cs="Arial"/>
          <w:szCs w:val="21"/>
        </w:rPr>
        <w:t>及投标人认为需要的其他费用等</w:t>
      </w:r>
      <w:r>
        <w:rPr>
          <w:rFonts w:ascii="Arial" w:hAnsi="Arial" w:cs="Arial"/>
          <w:b/>
          <w:szCs w:val="21"/>
        </w:rPr>
        <w:t>。</w:t>
      </w:r>
    </w:p>
    <w:p w14:paraId="5DBEC5CE">
      <w:pPr>
        <w:widowControl/>
        <w:shd w:val="clear" w:color="auto" w:fill="FFFFFF"/>
        <w:spacing w:line="360" w:lineRule="auto"/>
        <w:ind w:firstLine="420"/>
        <w:rPr>
          <w:rFonts w:ascii="Arial" w:hAnsi="Arial" w:cs="Arial"/>
          <w:kern w:val="0"/>
          <w:szCs w:val="21"/>
        </w:rPr>
      </w:pPr>
      <w:r>
        <w:rPr>
          <w:rFonts w:ascii="Arial" w:hAnsi="Arial" w:cs="Arial"/>
          <w:kern w:val="0"/>
          <w:szCs w:val="21"/>
        </w:rPr>
        <w:t>11.3投标人的任何错漏、优惠、竞争性报价不得作为减轻责任、减少服务、增加收费、降低质量的理由。</w:t>
      </w:r>
    </w:p>
    <w:p w14:paraId="7AB754B0">
      <w:pPr>
        <w:widowControl/>
        <w:shd w:val="clear" w:color="auto" w:fill="FFFFFF"/>
        <w:spacing w:line="360" w:lineRule="auto"/>
        <w:ind w:firstLine="420"/>
        <w:rPr>
          <w:rFonts w:ascii="Arial" w:hAnsi="Arial" w:cs="Arial"/>
          <w:kern w:val="0"/>
          <w:szCs w:val="21"/>
        </w:rPr>
      </w:pPr>
      <w:r>
        <w:rPr>
          <w:rFonts w:ascii="Arial" w:hAnsi="Arial" w:cs="Arial"/>
          <w:kern w:val="0"/>
          <w:szCs w:val="21"/>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ascii="Arial" w:hAnsi="Arial" w:cs="Arial"/>
          <w:b/>
          <w:bCs/>
          <w:kern w:val="0"/>
          <w:szCs w:val="21"/>
        </w:rPr>
        <w:t>无效投标处理</w:t>
      </w:r>
      <w:r>
        <w:rPr>
          <w:rFonts w:ascii="Arial" w:hAnsi="Arial" w:cs="Arial"/>
          <w:kern w:val="0"/>
          <w:szCs w:val="21"/>
        </w:rPr>
        <w:t>。</w:t>
      </w:r>
    </w:p>
    <w:p w14:paraId="6638D082">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11.5 投标人应在《开标一览表》、《分项报价》等标明投标货物和服务等的单价、总价以及分项报价。投标人符合本须知3.1条所述情形的，须在《开标一览表》、《分项报价》中注明。</w:t>
      </w:r>
    </w:p>
    <w:p w14:paraId="2CA3ECB6">
      <w:pPr>
        <w:widowControl/>
        <w:shd w:val="clear" w:color="auto" w:fill="FFFFFF"/>
        <w:spacing w:line="360" w:lineRule="auto"/>
        <w:ind w:firstLine="420"/>
        <w:rPr>
          <w:rFonts w:ascii="Arial" w:hAnsi="Arial" w:cs="Arial"/>
          <w:kern w:val="0"/>
          <w:szCs w:val="21"/>
        </w:rPr>
      </w:pPr>
      <w:r>
        <w:rPr>
          <w:rFonts w:ascii="Arial" w:hAnsi="Arial" w:cs="Arial"/>
          <w:kern w:val="0"/>
          <w:szCs w:val="21"/>
        </w:rPr>
        <w:t>11.6 《开标一览表》一式两份，一份装订在投标文件中，一份单独封装，并标明“开标一览表”字样，随投标文件一并递交，以便唱标时使用。</w:t>
      </w:r>
    </w:p>
    <w:p w14:paraId="27BCC1A8">
      <w:pPr>
        <w:widowControl/>
        <w:spacing w:line="360" w:lineRule="auto"/>
        <w:ind w:firstLine="420"/>
        <w:rPr>
          <w:rFonts w:ascii="Arial" w:hAnsi="Arial" w:cs="Arial"/>
          <w:kern w:val="0"/>
          <w:szCs w:val="21"/>
        </w:rPr>
      </w:pPr>
      <w:r>
        <w:rPr>
          <w:rFonts w:ascii="Arial" w:hAnsi="Arial" w:cs="Arial"/>
          <w:b/>
          <w:bCs/>
          <w:kern w:val="0"/>
          <w:szCs w:val="21"/>
        </w:rPr>
        <w:t>11.7本项目预算为：详见第一章</w:t>
      </w:r>
      <w:r>
        <w:rPr>
          <w:rFonts w:ascii="Arial" w:hAnsi="Arial" w:cs="Arial"/>
          <w:bCs/>
          <w:kern w:val="0"/>
          <w:szCs w:val="21"/>
        </w:rPr>
        <w:t>。</w:t>
      </w:r>
    </w:p>
    <w:p w14:paraId="0F5E2513">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12、投标文件的其他部分</w:t>
      </w:r>
    </w:p>
    <w:p w14:paraId="29C0F19E">
      <w:pPr>
        <w:widowControl/>
        <w:shd w:val="clear" w:color="auto" w:fill="FFFFFF"/>
        <w:spacing w:line="360" w:lineRule="auto"/>
        <w:ind w:firstLine="420"/>
        <w:rPr>
          <w:rFonts w:ascii="Arial" w:hAnsi="Arial" w:cs="Arial"/>
          <w:kern w:val="0"/>
          <w:szCs w:val="21"/>
        </w:rPr>
      </w:pPr>
      <w:r>
        <w:rPr>
          <w:rFonts w:ascii="Arial" w:hAnsi="Arial" w:cs="Arial"/>
          <w:kern w:val="0"/>
          <w:szCs w:val="21"/>
        </w:rPr>
        <w:t>12.1 其他部分由投标人根据编制投标文件需要提供的其他相关文件组成。</w:t>
      </w:r>
    </w:p>
    <w:p w14:paraId="6A01F836">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13、投标保证金</w:t>
      </w:r>
      <w:r>
        <w:rPr>
          <w:rFonts w:hint="eastAsia" w:ascii="Arial" w:hAnsi="Arial" w:cs="Arial"/>
          <w:b/>
          <w:bCs/>
          <w:kern w:val="0"/>
          <w:szCs w:val="21"/>
        </w:rPr>
        <w:t>：本项目无需缴纳投标保证金</w:t>
      </w:r>
    </w:p>
    <w:p w14:paraId="689C2A33">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14、投标有效期</w:t>
      </w:r>
    </w:p>
    <w:p w14:paraId="4A0BC6A9">
      <w:pPr>
        <w:widowControl/>
        <w:shd w:val="clear" w:color="auto" w:fill="FFFFFF"/>
        <w:spacing w:line="360" w:lineRule="auto"/>
        <w:ind w:firstLine="420"/>
        <w:rPr>
          <w:rFonts w:ascii="Arial" w:hAnsi="Arial" w:cs="Arial"/>
          <w:kern w:val="0"/>
          <w:szCs w:val="21"/>
        </w:rPr>
      </w:pPr>
      <w:r>
        <w:rPr>
          <w:rFonts w:ascii="Arial" w:hAnsi="Arial" w:cs="Arial"/>
          <w:kern w:val="0"/>
          <w:szCs w:val="21"/>
        </w:rPr>
        <w:t>14.1 自开标之日起</w:t>
      </w:r>
      <w:r>
        <w:rPr>
          <w:rFonts w:ascii="Arial" w:hAnsi="Arial" w:cs="Arial"/>
          <w:b/>
          <w:kern w:val="0"/>
          <w:szCs w:val="21"/>
        </w:rPr>
        <w:t>90</w:t>
      </w:r>
      <w:r>
        <w:rPr>
          <w:rFonts w:ascii="Arial" w:hAnsi="Arial" w:cs="Arial"/>
          <w:kern w:val="0"/>
          <w:szCs w:val="21"/>
        </w:rPr>
        <w:t>天内投标有效</w:t>
      </w:r>
      <w:r>
        <w:rPr>
          <w:rFonts w:ascii="Arial" w:hAnsi="Arial" w:cs="Arial"/>
          <w:b/>
        </w:rPr>
        <w:t>，投标有效期从提交投标文件的截止之日起算。投标文件中承诺的投标有效期应当不少于招标文件中载明的投标有效期。</w:t>
      </w:r>
    </w:p>
    <w:p w14:paraId="40D11CF5">
      <w:pPr>
        <w:widowControl/>
        <w:shd w:val="clear" w:color="auto" w:fill="FFFFFF"/>
        <w:spacing w:line="360" w:lineRule="auto"/>
        <w:ind w:firstLine="420"/>
        <w:rPr>
          <w:rFonts w:ascii="Arial" w:hAnsi="Arial" w:cs="Arial"/>
          <w:kern w:val="0"/>
          <w:szCs w:val="21"/>
        </w:rPr>
      </w:pPr>
      <w:r>
        <w:rPr>
          <w:rFonts w:ascii="Arial" w:hAnsi="Arial" w:cs="Arial"/>
          <w:kern w:val="0"/>
          <w:szCs w:val="21"/>
        </w:rPr>
        <w:t>14.2 特殊情况下，在原投标有效期截止之前，</w:t>
      </w:r>
      <w:r>
        <w:rPr>
          <w:rFonts w:hint="eastAsia" w:ascii="Arial" w:hAnsi="Arial" w:cs="Arial"/>
          <w:kern w:val="0"/>
          <w:szCs w:val="21"/>
        </w:rPr>
        <w:t>招标</w:t>
      </w:r>
      <w:r>
        <w:rPr>
          <w:rFonts w:ascii="Arial" w:hAnsi="Arial" w:cs="Arial"/>
          <w:kern w:val="0"/>
          <w:szCs w:val="21"/>
        </w:rPr>
        <w:t>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3150BB7F">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15、投标文件签署</w:t>
      </w:r>
    </w:p>
    <w:p w14:paraId="0135BE79">
      <w:pPr>
        <w:widowControl/>
        <w:shd w:val="clear" w:color="auto" w:fill="FFFFFF"/>
        <w:spacing w:line="360" w:lineRule="auto"/>
        <w:ind w:firstLine="420"/>
        <w:rPr>
          <w:rFonts w:ascii="Arial" w:hAnsi="Arial" w:cs="Arial"/>
          <w:kern w:val="0"/>
          <w:szCs w:val="21"/>
        </w:rPr>
      </w:pPr>
      <w:r>
        <w:rPr>
          <w:rFonts w:ascii="Arial" w:hAnsi="Arial" w:cs="Arial"/>
          <w:kern w:val="0"/>
          <w:szCs w:val="21"/>
        </w:rPr>
        <w:t>15.1 投标文件的正本和副本均应由投标人</w:t>
      </w:r>
      <w:r>
        <w:rPr>
          <w:rFonts w:hint="eastAsia" w:ascii="Arial" w:hAnsi="Arial" w:cs="Arial"/>
          <w:kern w:val="0"/>
          <w:szCs w:val="21"/>
        </w:rPr>
        <w:t>法定</w:t>
      </w:r>
      <w:r>
        <w:rPr>
          <w:rFonts w:ascii="Arial" w:hAnsi="Arial" w:cs="Arial"/>
          <w:kern w:val="0"/>
          <w:szCs w:val="21"/>
        </w:rPr>
        <w:t>代表人或经正式授权并对投标人有约束力的委托代理人签字，如果它们之间内容有差异，则以正本为准。</w:t>
      </w:r>
    </w:p>
    <w:p w14:paraId="05D8D871">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16、投标费用</w:t>
      </w:r>
    </w:p>
    <w:p w14:paraId="6AF4082B">
      <w:pPr>
        <w:widowControl/>
        <w:shd w:val="clear" w:color="auto" w:fill="FFFFFF"/>
        <w:spacing w:line="360" w:lineRule="auto"/>
        <w:ind w:firstLine="420"/>
        <w:rPr>
          <w:rFonts w:ascii="Arial" w:hAnsi="Arial" w:cs="Arial"/>
          <w:kern w:val="0"/>
          <w:szCs w:val="21"/>
        </w:rPr>
      </w:pPr>
      <w:r>
        <w:rPr>
          <w:rFonts w:ascii="Arial" w:hAnsi="Arial" w:cs="Arial"/>
          <w:kern w:val="0"/>
          <w:szCs w:val="21"/>
        </w:rPr>
        <w:t>16.1 投标人应承担所有与准备和参加投标有关的费用，无论</w:t>
      </w:r>
      <w:r>
        <w:rPr>
          <w:rFonts w:hint="eastAsia" w:ascii="Arial" w:hAnsi="Arial" w:cs="Arial"/>
          <w:kern w:val="0"/>
          <w:szCs w:val="21"/>
        </w:rPr>
        <w:t>招标</w:t>
      </w:r>
      <w:r>
        <w:rPr>
          <w:rFonts w:ascii="Arial" w:hAnsi="Arial" w:cs="Arial"/>
          <w:kern w:val="0"/>
          <w:szCs w:val="21"/>
        </w:rPr>
        <w:t>结果如何，</w:t>
      </w:r>
      <w:r>
        <w:rPr>
          <w:rFonts w:hint="eastAsia" w:ascii="Arial" w:hAnsi="Arial" w:cs="Arial"/>
          <w:kern w:val="0"/>
          <w:szCs w:val="21"/>
        </w:rPr>
        <w:t>招标</w:t>
      </w:r>
      <w:r>
        <w:rPr>
          <w:rFonts w:ascii="Arial" w:hAnsi="Arial" w:cs="Arial"/>
          <w:kern w:val="0"/>
          <w:szCs w:val="21"/>
        </w:rPr>
        <w:t>代理机构和</w:t>
      </w:r>
      <w:r>
        <w:rPr>
          <w:rFonts w:hint="eastAsia" w:ascii="Arial" w:hAnsi="Arial" w:cs="Arial"/>
          <w:kern w:val="0"/>
          <w:szCs w:val="21"/>
        </w:rPr>
        <w:t>招标</w:t>
      </w:r>
      <w:r>
        <w:rPr>
          <w:rFonts w:ascii="Arial" w:hAnsi="Arial" w:cs="Arial"/>
          <w:kern w:val="0"/>
          <w:szCs w:val="21"/>
        </w:rPr>
        <w:t>人在任何情况下均无义务和责任承担这些费用。</w:t>
      </w:r>
    </w:p>
    <w:p w14:paraId="2EEA49E6">
      <w:pPr>
        <w:widowControl/>
        <w:shd w:val="clear" w:color="auto" w:fill="FFFFFF"/>
        <w:spacing w:line="360" w:lineRule="auto"/>
        <w:ind w:firstLine="420"/>
        <w:rPr>
          <w:rFonts w:ascii="Arial" w:hAnsi="Arial" w:cs="Arial"/>
          <w:b/>
          <w:kern w:val="0"/>
          <w:szCs w:val="21"/>
        </w:rPr>
      </w:pPr>
      <w:r>
        <w:rPr>
          <w:rFonts w:ascii="Arial" w:hAnsi="Arial" w:cs="Arial"/>
          <w:b/>
          <w:kern w:val="0"/>
          <w:szCs w:val="21"/>
        </w:rPr>
        <w:t>16.2 招标代理服务费：本次招标，中标人</w:t>
      </w:r>
      <w:r>
        <w:rPr>
          <w:rFonts w:hint="eastAsia" w:ascii="Arial" w:hAnsi="Arial" w:cs="Arial"/>
          <w:b/>
          <w:kern w:val="0"/>
          <w:szCs w:val="21"/>
        </w:rPr>
        <w:t>参照《江苏省招标代理服务收费的指导意见》（苏招协[2022]002号）代理服务招标收费基准费率标准的</w:t>
      </w:r>
      <w:r>
        <w:rPr>
          <w:rFonts w:hint="eastAsia" w:ascii="Arial" w:hAnsi="Arial" w:cs="Arial"/>
          <w:b/>
          <w:kern w:val="0"/>
          <w:szCs w:val="21"/>
          <w:u w:val="single"/>
        </w:rPr>
        <w:t xml:space="preserve">100 </w:t>
      </w:r>
      <w:r>
        <w:rPr>
          <w:rFonts w:hint="eastAsia" w:ascii="Arial" w:hAnsi="Arial" w:cs="Arial"/>
          <w:b/>
          <w:kern w:val="0"/>
          <w:szCs w:val="21"/>
        </w:rPr>
        <w:t>%收取招标代理服务费，</w:t>
      </w:r>
      <w:r>
        <w:rPr>
          <w:rFonts w:ascii="Arial" w:hAnsi="Arial" w:cs="Arial"/>
          <w:b/>
          <w:kern w:val="0"/>
          <w:szCs w:val="21"/>
        </w:rPr>
        <w:t>在领取中标通知书前向招标代理机构支付招标服务费。本项费用无需在投标报价表中单列。</w:t>
      </w:r>
    </w:p>
    <w:p w14:paraId="6822BEA9">
      <w:pPr>
        <w:widowControl/>
        <w:shd w:val="clear" w:color="auto" w:fill="FFFFFF"/>
        <w:spacing w:line="360" w:lineRule="auto"/>
        <w:ind w:firstLine="420"/>
        <w:rPr>
          <w:rFonts w:ascii="Arial" w:hAnsi="Arial" w:cs="Arial"/>
          <w:kern w:val="0"/>
          <w:szCs w:val="21"/>
        </w:rPr>
      </w:pPr>
      <w:r>
        <w:rPr>
          <w:rFonts w:ascii="Arial" w:hAnsi="Arial" w:cs="Arial"/>
          <w:b/>
          <w:bCs/>
          <w:kern w:val="0"/>
          <w:szCs w:val="21"/>
        </w:rPr>
        <w:t>四、投标文件的递交</w:t>
      </w:r>
    </w:p>
    <w:p w14:paraId="17F957A7">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17、投标文件的密封和递交</w:t>
      </w:r>
    </w:p>
    <w:p w14:paraId="53A4579E">
      <w:pPr>
        <w:widowControl/>
        <w:shd w:val="clear" w:color="auto" w:fill="FFFFFF"/>
        <w:spacing w:line="360" w:lineRule="auto"/>
        <w:ind w:firstLine="420"/>
        <w:rPr>
          <w:rFonts w:ascii="Arial" w:hAnsi="Arial" w:cs="Arial"/>
          <w:kern w:val="0"/>
          <w:szCs w:val="21"/>
        </w:rPr>
      </w:pPr>
      <w:r>
        <w:rPr>
          <w:rFonts w:ascii="Arial" w:hAnsi="Arial" w:cs="Arial"/>
          <w:kern w:val="0"/>
          <w:szCs w:val="21"/>
        </w:rPr>
        <w:t>17.1</w:t>
      </w:r>
      <w:r>
        <w:rPr>
          <w:rFonts w:ascii="Arial" w:hAnsi="Arial" w:cs="Arial"/>
          <w:b/>
          <w:bCs/>
          <w:kern w:val="0"/>
          <w:szCs w:val="21"/>
        </w:rPr>
        <w:t>投标人的投标文件</w:t>
      </w:r>
      <w:r>
        <w:rPr>
          <w:rFonts w:ascii="Arial" w:hAnsi="Arial" w:cs="Arial"/>
          <w:b/>
        </w:rPr>
        <w:t>一式伍份（</w:t>
      </w:r>
      <w:r>
        <w:rPr>
          <w:rFonts w:ascii="Arial" w:hAnsi="Arial" w:cs="Arial"/>
          <w:b/>
          <w:bCs/>
          <w:kern w:val="0"/>
          <w:szCs w:val="21"/>
        </w:rPr>
        <w:t>正本一份、副本肆份</w:t>
      </w:r>
      <w:r>
        <w:rPr>
          <w:rFonts w:ascii="Arial" w:hAnsi="Arial" w:cs="Arial"/>
          <w:b/>
        </w:rPr>
        <w:t>），所有投标文件均应密封后递交，同时应提供电子版投标文件</w:t>
      </w:r>
      <w:r>
        <w:rPr>
          <w:rFonts w:ascii="Arial" w:hAnsi="Arial" w:cs="Arial"/>
          <w:b/>
          <w:szCs w:val="21"/>
        </w:rPr>
        <w:t>壹份（一般应为PDF格式、U盘形式（单独封装）、随纸质正本文件一并提交）</w:t>
      </w:r>
      <w:r>
        <w:rPr>
          <w:rFonts w:ascii="Arial" w:hAnsi="Arial" w:cs="Arial"/>
          <w:b/>
        </w:rPr>
        <w:t>。</w:t>
      </w:r>
      <w:r>
        <w:rPr>
          <w:rFonts w:ascii="Arial" w:hAnsi="Arial" w:cs="Arial"/>
        </w:rPr>
        <w:t>当电子版文件和纸质正本文件不一致时，以纸质正本文件为准。</w:t>
      </w:r>
      <w:r>
        <w:rPr>
          <w:rFonts w:ascii="Arial" w:hAnsi="Arial" w:cs="Arial"/>
          <w:kern w:val="0"/>
          <w:szCs w:val="21"/>
        </w:rPr>
        <w:t>每套投标文件须清楚标明“正本”、“副本”。</w:t>
      </w:r>
      <w:r>
        <w:rPr>
          <w:rFonts w:ascii="Arial" w:hAnsi="Arial" w:cs="Arial"/>
        </w:rPr>
        <w:t>如果它们之间内容有差异，以正本为准。</w:t>
      </w:r>
    </w:p>
    <w:p w14:paraId="62C219D8">
      <w:pPr>
        <w:widowControl/>
        <w:shd w:val="clear" w:color="auto" w:fill="FFFFFF"/>
        <w:spacing w:line="360" w:lineRule="auto"/>
        <w:ind w:firstLine="420"/>
        <w:rPr>
          <w:rFonts w:ascii="Arial" w:hAnsi="Arial" w:cs="Arial"/>
          <w:kern w:val="0"/>
          <w:szCs w:val="21"/>
        </w:rPr>
      </w:pPr>
      <w:r>
        <w:rPr>
          <w:rFonts w:ascii="Arial" w:hAnsi="Arial" w:cs="Arial"/>
          <w:kern w:val="0"/>
          <w:szCs w:val="21"/>
        </w:rPr>
        <w:t xml:space="preserve">17.2 </w:t>
      </w:r>
      <w:r>
        <w:rPr>
          <w:rFonts w:ascii="Arial" w:hAnsi="Arial" w:cs="Arial"/>
          <w:b/>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评标委员会认为需要时，投标人应提供原件供核对。</w:t>
      </w:r>
    </w:p>
    <w:p w14:paraId="4B665E51">
      <w:pPr>
        <w:widowControl/>
        <w:shd w:val="clear" w:color="auto" w:fill="FFFFFF"/>
        <w:spacing w:line="360" w:lineRule="auto"/>
        <w:ind w:firstLine="420"/>
        <w:rPr>
          <w:rFonts w:ascii="Arial" w:hAnsi="Arial" w:cs="Arial"/>
          <w:kern w:val="0"/>
          <w:szCs w:val="21"/>
        </w:rPr>
      </w:pPr>
      <w:r>
        <w:rPr>
          <w:rFonts w:ascii="Arial" w:hAnsi="Arial" w:cs="Arial"/>
          <w:kern w:val="0"/>
          <w:szCs w:val="21"/>
        </w:rPr>
        <w:t>17.3 投标文件不应有涂改、增删之处，如必须修改时，修改处必须有投标人法定代表人或授权代表签字</w:t>
      </w:r>
      <w:r>
        <w:rPr>
          <w:rFonts w:hint="eastAsia" w:ascii="Arial" w:hAnsi="Arial" w:cs="Arial"/>
          <w:kern w:val="0"/>
          <w:szCs w:val="21"/>
        </w:rPr>
        <w:t>，</w:t>
      </w:r>
      <w:r>
        <w:rPr>
          <w:rFonts w:ascii="Arial" w:hAnsi="Arial" w:cs="Arial"/>
          <w:kern w:val="0"/>
          <w:szCs w:val="21"/>
        </w:rPr>
        <w:t>同时加盖投标人公章。</w:t>
      </w:r>
    </w:p>
    <w:p w14:paraId="313D2404">
      <w:pPr>
        <w:widowControl/>
        <w:shd w:val="clear" w:color="auto" w:fill="FFFFFF"/>
        <w:spacing w:line="360" w:lineRule="auto"/>
        <w:ind w:firstLine="420"/>
        <w:rPr>
          <w:rFonts w:ascii="Arial" w:hAnsi="Arial" w:cs="Arial"/>
          <w:kern w:val="0"/>
          <w:szCs w:val="21"/>
        </w:rPr>
      </w:pPr>
      <w:r>
        <w:rPr>
          <w:rFonts w:ascii="Arial" w:hAnsi="Arial" w:cs="Arial"/>
        </w:rPr>
        <w:t>17.4投标文件提倡按照A4幅面打印或复印并进行装订，如有资料超过A4幅面折叠成A4幅面；投标文件装订提倡采用胶装的形式。</w:t>
      </w:r>
    </w:p>
    <w:p w14:paraId="119B7816">
      <w:pPr>
        <w:widowControl/>
        <w:shd w:val="clear" w:color="auto" w:fill="FFFFFF"/>
        <w:spacing w:line="360" w:lineRule="auto"/>
        <w:ind w:firstLine="420"/>
        <w:rPr>
          <w:rFonts w:ascii="Arial" w:hAnsi="Arial" w:cs="Arial"/>
          <w:kern w:val="0"/>
          <w:szCs w:val="21"/>
        </w:rPr>
      </w:pPr>
      <w:r>
        <w:rPr>
          <w:rFonts w:ascii="Arial" w:hAnsi="Arial" w:cs="Arial"/>
          <w:kern w:val="0"/>
          <w:szCs w:val="21"/>
        </w:rPr>
        <w:t>17.5 投标人应当在招标文件要求提交投标文件的截止时间前，将投标文件密封送达投标地点。任何单位和个人不得在开标前开启投标文件。</w:t>
      </w:r>
    </w:p>
    <w:p w14:paraId="145A942D">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18、有下列情形的投标文件将被拒收：</w:t>
      </w:r>
    </w:p>
    <w:p w14:paraId="71F32DF4">
      <w:pPr>
        <w:widowControl/>
        <w:shd w:val="clear" w:color="auto" w:fill="FFFFFF"/>
        <w:spacing w:line="360" w:lineRule="auto"/>
        <w:ind w:firstLine="420"/>
        <w:rPr>
          <w:rFonts w:ascii="Arial" w:hAnsi="Arial" w:cs="Arial"/>
          <w:kern w:val="0"/>
          <w:szCs w:val="21"/>
        </w:rPr>
      </w:pPr>
      <w:r>
        <w:rPr>
          <w:rFonts w:ascii="Arial" w:hAnsi="Arial" w:cs="Arial"/>
          <w:kern w:val="0"/>
          <w:szCs w:val="21"/>
        </w:rPr>
        <w:t>18.1逾期送达的；</w:t>
      </w:r>
    </w:p>
    <w:p w14:paraId="1936DEE8">
      <w:pPr>
        <w:widowControl/>
        <w:shd w:val="clear" w:color="auto" w:fill="FFFFFF"/>
        <w:spacing w:line="360" w:lineRule="auto"/>
        <w:ind w:firstLine="420"/>
        <w:rPr>
          <w:rFonts w:ascii="Arial" w:hAnsi="Arial" w:cs="Arial"/>
          <w:kern w:val="0"/>
          <w:szCs w:val="21"/>
        </w:rPr>
      </w:pPr>
      <w:r>
        <w:rPr>
          <w:rFonts w:ascii="Arial" w:hAnsi="Arial" w:cs="Arial"/>
          <w:kern w:val="0"/>
          <w:szCs w:val="21"/>
        </w:rPr>
        <w:t>18.2未按照招标文件要求密封的。</w:t>
      </w:r>
    </w:p>
    <w:p w14:paraId="69122818">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19、投标文件的修改和撤回</w:t>
      </w:r>
    </w:p>
    <w:p w14:paraId="78991B4C">
      <w:pPr>
        <w:widowControl/>
        <w:shd w:val="clear" w:color="auto" w:fill="FFFFFF"/>
        <w:spacing w:line="360" w:lineRule="auto"/>
        <w:ind w:firstLine="420"/>
        <w:rPr>
          <w:rFonts w:ascii="Arial" w:hAnsi="Arial" w:cs="Arial"/>
          <w:kern w:val="0"/>
          <w:szCs w:val="21"/>
        </w:rPr>
      </w:pPr>
      <w:r>
        <w:rPr>
          <w:rFonts w:ascii="Arial" w:hAnsi="Arial" w:cs="Arial"/>
          <w:kern w:val="0"/>
          <w:szCs w:val="21"/>
        </w:rPr>
        <w:t>19.1投标人在投标截止时间前，可以对所递交的投标文件进行补充、修改或者撤回，并书面通知</w:t>
      </w:r>
      <w:r>
        <w:rPr>
          <w:rFonts w:hint="eastAsia" w:ascii="Arial" w:hAnsi="Arial" w:cs="Arial"/>
          <w:kern w:val="0"/>
          <w:szCs w:val="21"/>
        </w:rPr>
        <w:t>招标</w:t>
      </w:r>
      <w:r>
        <w:rPr>
          <w:rFonts w:ascii="Arial" w:hAnsi="Arial" w:cs="Arial"/>
          <w:kern w:val="0"/>
          <w:szCs w:val="21"/>
        </w:rPr>
        <w:t>人或者</w:t>
      </w:r>
      <w:r>
        <w:rPr>
          <w:rFonts w:hint="eastAsia" w:ascii="Arial" w:hAnsi="Arial" w:cs="Arial"/>
          <w:kern w:val="0"/>
          <w:szCs w:val="21"/>
        </w:rPr>
        <w:t>招标</w:t>
      </w:r>
      <w:r>
        <w:rPr>
          <w:rFonts w:ascii="Arial" w:hAnsi="Arial" w:cs="Arial"/>
          <w:kern w:val="0"/>
          <w:szCs w:val="21"/>
        </w:rPr>
        <w:t>代理机构。补充、修改的内容应当按照招标文件要求签署、盖章、密封后，作为投标文件的组成部分。</w:t>
      </w:r>
    </w:p>
    <w:p w14:paraId="24B9391C">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20、诚实信用</w:t>
      </w:r>
    </w:p>
    <w:p w14:paraId="70D09C71">
      <w:pPr>
        <w:widowControl/>
        <w:shd w:val="clear" w:color="auto" w:fill="FFFFFF"/>
        <w:spacing w:line="360" w:lineRule="auto"/>
        <w:ind w:firstLine="420"/>
        <w:rPr>
          <w:rFonts w:ascii="Arial" w:hAnsi="Arial" w:cs="Arial"/>
          <w:kern w:val="0"/>
          <w:szCs w:val="21"/>
        </w:rPr>
      </w:pPr>
      <w:r>
        <w:rPr>
          <w:rFonts w:ascii="Arial" w:hAnsi="Arial" w:cs="Arial"/>
          <w:kern w:val="0"/>
          <w:szCs w:val="21"/>
        </w:rPr>
        <w:t>20.1投标人应当遵循公平竞争的原则，不得恶意串通，不得妨碍其他投标人的竞争行为，不得损害</w:t>
      </w:r>
      <w:r>
        <w:rPr>
          <w:rFonts w:hint="eastAsia" w:ascii="Arial" w:hAnsi="Arial" w:cs="Arial"/>
          <w:kern w:val="0"/>
          <w:szCs w:val="21"/>
        </w:rPr>
        <w:t>招标</w:t>
      </w:r>
      <w:r>
        <w:rPr>
          <w:rFonts w:ascii="Arial" w:hAnsi="Arial" w:cs="Arial"/>
          <w:kern w:val="0"/>
          <w:szCs w:val="21"/>
        </w:rPr>
        <w:t>人或者其他投标人的合法权益。</w:t>
      </w:r>
    </w:p>
    <w:p w14:paraId="0E0EA0E0">
      <w:pPr>
        <w:widowControl/>
        <w:shd w:val="clear" w:color="auto" w:fill="FFFFFF"/>
        <w:spacing w:line="360" w:lineRule="auto"/>
        <w:ind w:firstLine="420"/>
        <w:rPr>
          <w:rFonts w:ascii="Arial" w:hAnsi="Arial" w:cs="Arial"/>
          <w:kern w:val="0"/>
          <w:szCs w:val="21"/>
        </w:rPr>
      </w:pPr>
      <w:r>
        <w:rPr>
          <w:rFonts w:ascii="Arial" w:hAnsi="Arial" w:cs="Arial"/>
          <w:kern w:val="0"/>
          <w:szCs w:val="21"/>
        </w:rPr>
        <w:t>20.2在评标过程中发现投标人有上述情形的，评标委员会应当认定其投标无效，并书面报告本级财政部门。</w:t>
      </w:r>
    </w:p>
    <w:p w14:paraId="623E74BC">
      <w:pPr>
        <w:widowControl/>
        <w:shd w:val="clear" w:color="auto" w:fill="FFFFFF"/>
        <w:spacing w:line="360" w:lineRule="auto"/>
        <w:ind w:firstLine="420"/>
        <w:rPr>
          <w:rFonts w:ascii="Arial" w:hAnsi="Arial" w:cs="Arial"/>
          <w:kern w:val="0"/>
          <w:szCs w:val="21"/>
        </w:rPr>
      </w:pPr>
      <w:r>
        <w:rPr>
          <w:rFonts w:ascii="Arial" w:hAnsi="Arial" w:cs="Arial"/>
          <w:b/>
          <w:bCs/>
          <w:kern w:val="0"/>
          <w:szCs w:val="21"/>
        </w:rPr>
        <w:t>五、开标、评标与定标</w:t>
      </w:r>
    </w:p>
    <w:p w14:paraId="11113574">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21、开标</w:t>
      </w:r>
    </w:p>
    <w:p w14:paraId="5C3C5EDB">
      <w:pPr>
        <w:widowControl/>
        <w:shd w:val="clear" w:color="auto" w:fill="FFFFFF"/>
        <w:spacing w:line="360" w:lineRule="auto"/>
        <w:ind w:firstLine="420"/>
        <w:rPr>
          <w:rFonts w:ascii="Arial" w:hAnsi="Arial" w:cs="Arial"/>
          <w:kern w:val="0"/>
          <w:szCs w:val="21"/>
        </w:rPr>
      </w:pPr>
      <w:r>
        <w:rPr>
          <w:rFonts w:ascii="Arial" w:hAnsi="Arial" w:cs="Arial"/>
          <w:kern w:val="0"/>
          <w:szCs w:val="21"/>
        </w:rPr>
        <w:t xml:space="preserve">21.1 </w:t>
      </w:r>
      <w:r>
        <w:rPr>
          <w:rFonts w:hint="eastAsia" w:ascii="Arial" w:hAnsi="Arial" w:cs="Arial"/>
          <w:kern w:val="0"/>
          <w:szCs w:val="21"/>
        </w:rPr>
        <w:t>招标</w:t>
      </w:r>
      <w:r>
        <w:rPr>
          <w:rFonts w:ascii="Arial" w:hAnsi="Arial" w:cs="Arial"/>
          <w:kern w:val="0"/>
          <w:szCs w:val="21"/>
        </w:rPr>
        <w:t>代理机构将在招标文件确定的时间和地点进行公开开标。投标人应委派代表准时参加，参加开标的代表须签名报到以证明其出席。</w:t>
      </w:r>
    </w:p>
    <w:p w14:paraId="130FEED9">
      <w:pPr>
        <w:widowControl/>
        <w:shd w:val="clear" w:color="auto" w:fill="FFFFFF"/>
        <w:spacing w:line="360" w:lineRule="auto"/>
        <w:ind w:firstLine="420"/>
        <w:rPr>
          <w:rFonts w:ascii="Arial" w:hAnsi="Arial" w:cs="Arial"/>
          <w:kern w:val="0"/>
          <w:szCs w:val="21"/>
        </w:rPr>
      </w:pPr>
      <w:r>
        <w:rPr>
          <w:rFonts w:ascii="Arial" w:hAnsi="Arial" w:cs="Arial"/>
          <w:kern w:val="0"/>
          <w:szCs w:val="21"/>
        </w:rPr>
        <w:t>21.2开标时，应当由投标人或者其推选的代表检查投标文件的密封情况；经确认无误后，由</w:t>
      </w:r>
      <w:r>
        <w:rPr>
          <w:rFonts w:hint="eastAsia" w:ascii="Arial" w:hAnsi="Arial" w:cs="Arial"/>
          <w:kern w:val="0"/>
          <w:szCs w:val="21"/>
        </w:rPr>
        <w:t>招标</w:t>
      </w:r>
      <w:r>
        <w:rPr>
          <w:rFonts w:ascii="Arial" w:hAnsi="Arial" w:cs="Arial"/>
          <w:kern w:val="0"/>
          <w:szCs w:val="21"/>
        </w:rPr>
        <w:t>人或者</w:t>
      </w:r>
      <w:r>
        <w:rPr>
          <w:rFonts w:hint="eastAsia" w:ascii="Arial" w:hAnsi="Arial" w:cs="Arial"/>
          <w:kern w:val="0"/>
          <w:szCs w:val="21"/>
        </w:rPr>
        <w:t>招标</w:t>
      </w:r>
      <w:r>
        <w:rPr>
          <w:rFonts w:ascii="Arial" w:hAnsi="Arial" w:cs="Arial"/>
          <w:kern w:val="0"/>
          <w:szCs w:val="21"/>
        </w:rPr>
        <w:t>代理机构工作人员当众拆封，宣布投标人名称、投标价格和招标文件规定的需要宣布的其他内容。</w:t>
      </w:r>
    </w:p>
    <w:p w14:paraId="654AB4E6">
      <w:pPr>
        <w:widowControl/>
        <w:shd w:val="clear" w:color="auto" w:fill="FFFFFF"/>
        <w:spacing w:line="360" w:lineRule="auto"/>
        <w:ind w:firstLine="420"/>
        <w:rPr>
          <w:rFonts w:ascii="Arial" w:hAnsi="Arial" w:cs="Arial"/>
          <w:kern w:val="0"/>
          <w:szCs w:val="21"/>
        </w:rPr>
      </w:pPr>
      <w:r>
        <w:rPr>
          <w:rFonts w:ascii="Arial" w:hAnsi="Arial" w:cs="Arial"/>
          <w:kern w:val="0"/>
          <w:szCs w:val="21"/>
        </w:rPr>
        <w:t>21.3投标人不足3家的，不得开标。</w:t>
      </w:r>
    </w:p>
    <w:p w14:paraId="7E0AD2FD">
      <w:pPr>
        <w:widowControl/>
        <w:shd w:val="clear" w:color="auto" w:fill="FFFFFF"/>
        <w:spacing w:line="360" w:lineRule="auto"/>
        <w:ind w:firstLine="420"/>
        <w:rPr>
          <w:rFonts w:ascii="Arial" w:hAnsi="Arial" w:cs="Arial"/>
          <w:kern w:val="0"/>
          <w:szCs w:val="21"/>
        </w:rPr>
      </w:pPr>
      <w:r>
        <w:rPr>
          <w:rFonts w:ascii="Arial" w:hAnsi="Arial" w:cs="Arial"/>
          <w:kern w:val="0"/>
          <w:szCs w:val="21"/>
        </w:rPr>
        <w:t>21.4开标过程由</w:t>
      </w:r>
      <w:r>
        <w:rPr>
          <w:rFonts w:hint="eastAsia" w:ascii="Arial" w:hAnsi="Arial" w:cs="Arial"/>
          <w:kern w:val="0"/>
          <w:szCs w:val="21"/>
        </w:rPr>
        <w:t>招标</w:t>
      </w:r>
      <w:r>
        <w:rPr>
          <w:rFonts w:ascii="Arial" w:hAnsi="Arial" w:cs="Arial"/>
          <w:kern w:val="0"/>
          <w:szCs w:val="21"/>
        </w:rPr>
        <w:t>代理机构负责记录，由参加开标的各投标人代表和相关工作人员签字确认后随</w:t>
      </w:r>
      <w:r>
        <w:rPr>
          <w:rFonts w:hint="eastAsia" w:ascii="Arial" w:hAnsi="Arial" w:cs="Arial"/>
          <w:kern w:val="0"/>
          <w:szCs w:val="21"/>
        </w:rPr>
        <w:t>招标</w:t>
      </w:r>
      <w:r>
        <w:rPr>
          <w:rFonts w:ascii="Arial" w:hAnsi="Arial" w:cs="Arial"/>
          <w:kern w:val="0"/>
          <w:szCs w:val="21"/>
        </w:rPr>
        <w:t>文件一并存档。</w:t>
      </w:r>
    </w:p>
    <w:p w14:paraId="004D2249">
      <w:pPr>
        <w:spacing w:line="360" w:lineRule="auto"/>
        <w:ind w:firstLine="420" w:firstLineChars="200"/>
        <w:rPr>
          <w:rFonts w:ascii="Arial" w:hAnsi="Arial" w:cs="Arial"/>
        </w:rPr>
      </w:pPr>
      <w:r>
        <w:rPr>
          <w:rFonts w:ascii="Arial" w:hAnsi="Arial" w:cs="Arial"/>
        </w:rPr>
        <w:t>投标人代表对开标过程和开标记录有疑义，以及认为</w:t>
      </w:r>
      <w:r>
        <w:rPr>
          <w:rFonts w:hint="eastAsia" w:ascii="Arial" w:hAnsi="Arial" w:cs="Arial"/>
        </w:rPr>
        <w:t>招标</w:t>
      </w:r>
      <w:r>
        <w:rPr>
          <w:rFonts w:ascii="Arial" w:hAnsi="Arial" w:cs="Arial"/>
        </w:rPr>
        <w:t>人、</w:t>
      </w:r>
      <w:r>
        <w:rPr>
          <w:rFonts w:hint="eastAsia" w:ascii="Arial" w:hAnsi="Arial" w:cs="Arial"/>
        </w:rPr>
        <w:t>招标</w:t>
      </w:r>
      <w:r>
        <w:rPr>
          <w:rFonts w:ascii="Arial" w:hAnsi="Arial" w:cs="Arial"/>
        </w:rPr>
        <w:t>代理机构相关工作人员有需要回避的情形的，应当场提出询问或者回避申请。</w:t>
      </w:r>
      <w:r>
        <w:rPr>
          <w:rFonts w:hint="eastAsia" w:ascii="Arial" w:hAnsi="Arial" w:cs="Arial"/>
        </w:rPr>
        <w:t>招标</w:t>
      </w:r>
      <w:r>
        <w:rPr>
          <w:rFonts w:ascii="Arial" w:hAnsi="Arial" w:cs="Arial"/>
        </w:rPr>
        <w:t>人、</w:t>
      </w:r>
      <w:r>
        <w:rPr>
          <w:rFonts w:hint="eastAsia" w:ascii="Arial" w:hAnsi="Arial" w:cs="Arial"/>
        </w:rPr>
        <w:t>招标</w:t>
      </w:r>
      <w:r>
        <w:rPr>
          <w:rFonts w:ascii="Arial" w:hAnsi="Arial" w:cs="Arial"/>
        </w:rPr>
        <w:t>代理机构对投标人代表提出的询问或者回避申请及时处理。</w:t>
      </w:r>
    </w:p>
    <w:p w14:paraId="2A28ED10">
      <w:pPr>
        <w:spacing w:line="360" w:lineRule="auto"/>
        <w:ind w:firstLine="420" w:firstLineChars="200"/>
        <w:rPr>
          <w:rFonts w:ascii="Arial" w:hAnsi="Arial" w:cs="Arial"/>
        </w:rPr>
      </w:pPr>
      <w:r>
        <w:rPr>
          <w:rFonts w:ascii="Arial" w:hAnsi="Arial" w:cs="Arial"/>
        </w:rPr>
        <w:t>21.5投标人未参加开标的，视同认可开标结果。</w:t>
      </w:r>
    </w:p>
    <w:p w14:paraId="7F1B4E89">
      <w:pPr>
        <w:spacing w:line="360" w:lineRule="auto"/>
        <w:ind w:firstLine="420" w:firstLineChars="200"/>
        <w:rPr>
          <w:rFonts w:ascii="Arial" w:hAnsi="Arial" w:cs="Arial"/>
        </w:rPr>
      </w:pPr>
      <w:r>
        <w:rPr>
          <w:rFonts w:ascii="Arial" w:hAnsi="Arial" w:cs="Arial"/>
        </w:rPr>
        <w:t>21.6公开招标数额标准以上的采购项目，投标截止后投标人不足3家或者通过资格审查或符合性审查的投标人不足3家的，除采购任务取消情形外，按照以下方式处理：</w:t>
      </w:r>
    </w:p>
    <w:p w14:paraId="55A0D02F">
      <w:pPr>
        <w:spacing w:line="360" w:lineRule="auto"/>
        <w:ind w:firstLine="420" w:firstLineChars="200"/>
        <w:rPr>
          <w:rFonts w:ascii="Arial" w:hAnsi="Arial" w:cs="Arial"/>
        </w:rPr>
      </w:pPr>
      <w:r>
        <w:rPr>
          <w:rFonts w:ascii="Arial" w:hAnsi="Arial" w:cs="Arial"/>
        </w:rPr>
        <w:t>（1）招标文件存在不合理条款或者招标程序不符合规定的，</w:t>
      </w:r>
      <w:r>
        <w:rPr>
          <w:rFonts w:hint="eastAsia" w:ascii="Arial" w:hAnsi="Arial" w:cs="Arial"/>
        </w:rPr>
        <w:t>招标</w:t>
      </w:r>
      <w:r>
        <w:rPr>
          <w:rFonts w:ascii="Arial" w:hAnsi="Arial" w:cs="Arial"/>
        </w:rPr>
        <w:t>人、</w:t>
      </w:r>
      <w:r>
        <w:rPr>
          <w:rFonts w:hint="eastAsia" w:ascii="Arial" w:hAnsi="Arial" w:cs="Arial"/>
        </w:rPr>
        <w:t>招标</w:t>
      </w:r>
      <w:r>
        <w:rPr>
          <w:rFonts w:ascii="Arial" w:hAnsi="Arial" w:cs="Arial"/>
        </w:rPr>
        <w:t>代理机构改正后依法重新招标；</w:t>
      </w:r>
    </w:p>
    <w:p w14:paraId="155F8301">
      <w:pPr>
        <w:widowControl/>
        <w:shd w:val="clear" w:color="auto" w:fill="FFFFFF"/>
        <w:spacing w:line="360" w:lineRule="auto"/>
        <w:ind w:firstLine="420"/>
        <w:rPr>
          <w:rFonts w:ascii="Arial" w:hAnsi="Arial" w:cs="Arial"/>
          <w:kern w:val="0"/>
          <w:szCs w:val="21"/>
        </w:rPr>
      </w:pPr>
      <w:r>
        <w:rPr>
          <w:rFonts w:ascii="Arial" w:hAnsi="Arial" w:cs="Arial"/>
        </w:rPr>
        <w:t>（2）招标文件没有不合理条款、招标程序符合规定，需要采用其他采购方式采购的，</w:t>
      </w:r>
      <w:r>
        <w:rPr>
          <w:rFonts w:hint="eastAsia" w:ascii="Arial" w:hAnsi="Arial" w:cs="Arial"/>
        </w:rPr>
        <w:t>招标</w:t>
      </w:r>
      <w:r>
        <w:rPr>
          <w:rFonts w:ascii="Arial" w:hAnsi="Arial" w:cs="Arial"/>
        </w:rPr>
        <w:t>人依法报财政部门批准，</w:t>
      </w:r>
      <w:r>
        <w:rPr>
          <w:rFonts w:ascii="Arial" w:hAnsi="Arial" w:cs="Arial"/>
          <w:kern w:val="0"/>
          <w:szCs w:val="21"/>
        </w:rPr>
        <w:t>经批准后，可变更为其他采购方式采购。本次招标文件中对投标人资格条件要求、技术要求和商务等要求，将作为其他采购方式采购的基本要求和谈判依据。</w:t>
      </w:r>
    </w:p>
    <w:p w14:paraId="0C316E5F">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22、评标</w:t>
      </w:r>
    </w:p>
    <w:p w14:paraId="5F63DE0B">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22.1 评标委员会</w:t>
      </w:r>
    </w:p>
    <w:p w14:paraId="154A3A4B">
      <w:pPr>
        <w:widowControl/>
        <w:shd w:val="clear" w:color="auto" w:fill="FFFFFF"/>
        <w:spacing w:line="360" w:lineRule="auto"/>
        <w:ind w:firstLine="420"/>
        <w:rPr>
          <w:rFonts w:ascii="Arial" w:hAnsi="Arial" w:cs="Arial"/>
          <w:bCs/>
          <w:kern w:val="0"/>
          <w:szCs w:val="21"/>
        </w:rPr>
      </w:pPr>
      <w:r>
        <w:rPr>
          <w:rFonts w:ascii="Arial" w:hAnsi="Arial" w:cs="Arial"/>
          <w:b/>
          <w:bCs/>
          <w:kern w:val="0"/>
          <w:szCs w:val="21"/>
        </w:rPr>
        <w:t>22.1.1</w:t>
      </w:r>
      <w:r>
        <w:rPr>
          <w:rFonts w:ascii="Arial" w:hAnsi="Arial" w:cs="Arial"/>
          <w:bCs/>
          <w:kern w:val="0"/>
          <w:szCs w:val="21"/>
        </w:rPr>
        <w:t>评标委员会负责具体评标事务，并独立履行下列职责：</w:t>
      </w:r>
    </w:p>
    <w:p w14:paraId="5BAB111B">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（一）审查、评价投标文件是否符合招标文件的商务、技术等实质性要求；</w:t>
      </w:r>
    </w:p>
    <w:p w14:paraId="4CBC2C0C">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（二）要求投标人对投标文件有关事项作出澄清或者说明；</w:t>
      </w:r>
    </w:p>
    <w:p w14:paraId="69F2B022">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（三）对投标文件进行比较和评价；</w:t>
      </w:r>
    </w:p>
    <w:p w14:paraId="1E5BF826">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（四）确定中标候选人名单，以及根据采购人委托直接确定中标人；</w:t>
      </w:r>
    </w:p>
    <w:p w14:paraId="494B7D94">
      <w:pPr>
        <w:widowControl/>
        <w:shd w:val="clear" w:color="auto" w:fill="FFFFFF"/>
        <w:spacing w:line="360" w:lineRule="auto"/>
        <w:ind w:firstLine="420"/>
        <w:rPr>
          <w:rFonts w:ascii="Arial" w:hAnsi="Arial" w:cs="Arial"/>
          <w:kern w:val="0"/>
          <w:szCs w:val="21"/>
        </w:rPr>
      </w:pPr>
      <w:r>
        <w:rPr>
          <w:rFonts w:ascii="Arial" w:hAnsi="Arial" w:cs="Arial"/>
          <w:bCs/>
          <w:kern w:val="0"/>
          <w:szCs w:val="21"/>
        </w:rPr>
        <w:t>（五）向</w:t>
      </w:r>
      <w:r>
        <w:rPr>
          <w:rFonts w:hint="eastAsia" w:ascii="Arial" w:hAnsi="Arial" w:cs="Arial"/>
          <w:bCs/>
          <w:kern w:val="0"/>
          <w:szCs w:val="21"/>
        </w:rPr>
        <w:t>招标</w:t>
      </w:r>
      <w:r>
        <w:rPr>
          <w:rFonts w:ascii="Arial" w:hAnsi="Arial" w:cs="Arial"/>
          <w:bCs/>
          <w:kern w:val="0"/>
          <w:szCs w:val="21"/>
        </w:rPr>
        <w:t>人、</w:t>
      </w:r>
      <w:r>
        <w:rPr>
          <w:rFonts w:hint="eastAsia" w:ascii="Arial" w:hAnsi="Arial" w:cs="Arial"/>
          <w:bCs/>
          <w:kern w:val="0"/>
          <w:szCs w:val="21"/>
        </w:rPr>
        <w:t>招标</w:t>
      </w:r>
      <w:r>
        <w:rPr>
          <w:rFonts w:ascii="Arial" w:hAnsi="Arial" w:cs="Arial"/>
          <w:bCs/>
          <w:kern w:val="0"/>
          <w:szCs w:val="21"/>
        </w:rPr>
        <w:t>代理机构或者有关部门报告评标中发现的违法行为。</w:t>
      </w:r>
    </w:p>
    <w:p w14:paraId="701D844F">
      <w:pPr>
        <w:widowControl/>
        <w:shd w:val="clear" w:color="auto" w:fill="FFFFFF"/>
        <w:spacing w:line="360" w:lineRule="auto"/>
        <w:ind w:firstLine="420"/>
        <w:rPr>
          <w:rFonts w:ascii="Arial" w:hAnsi="Arial" w:cs="Arial"/>
          <w:kern w:val="0"/>
          <w:szCs w:val="21"/>
        </w:rPr>
      </w:pPr>
      <w:r>
        <w:rPr>
          <w:rFonts w:ascii="Arial" w:hAnsi="Arial" w:cs="Arial"/>
          <w:b/>
          <w:bCs/>
          <w:kern w:val="0"/>
          <w:szCs w:val="21"/>
        </w:rPr>
        <w:t xml:space="preserve">22.1.2 </w:t>
      </w:r>
      <w:r>
        <w:rPr>
          <w:rFonts w:ascii="Arial" w:hAnsi="Arial" w:cs="Arial"/>
          <w:kern w:val="0"/>
          <w:szCs w:val="21"/>
        </w:rPr>
        <w:t>评标委员会由</w:t>
      </w:r>
      <w:r>
        <w:rPr>
          <w:rFonts w:hint="eastAsia" w:ascii="Arial" w:hAnsi="Arial" w:cs="Arial"/>
          <w:bCs/>
          <w:kern w:val="0"/>
          <w:szCs w:val="21"/>
        </w:rPr>
        <w:t>招标</w:t>
      </w:r>
      <w:r>
        <w:rPr>
          <w:rFonts w:ascii="Arial" w:hAnsi="Arial" w:cs="Arial"/>
          <w:kern w:val="0"/>
          <w:szCs w:val="21"/>
        </w:rPr>
        <w:t>人代表和有关技术、经济等方面的专家组成，独立开展评审工作。</w:t>
      </w:r>
    </w:p>
    <w:p w14:paraId="3769B9F8">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22.2  评标程序</w:t>
      </w:r>
    </w:p>
    <w:p w14:paraId="6E102EE4">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 xml:space="preserve">22.2.1 </w:t>
      </w:r>
      <w:r>
        <w:rPr>
          <w:rFonts w:ascii="Arial" w:hAnsi="Arial" w:cs="Arial"/>
          <w:b/>
          <w:bCs/>
          <w:kern w:val="0"/>
          <w:szCs w:val="21"/>
        </w:rPr>
        <w:t>投标文件的资格性检查。</w:t>
      </w:r>
      <w:r>
        <w:rPr>
          <w:rFonts w:ascii="Arial" w:hAnsi="Arial" w:cs="Arial"/>
          <w:kern w:val="0"/>
          <w:szCs w:val="21"/>
        </w:rPr>
        <w:t>公开招标采购项目开标结束后，</w:t>
      </w:r>
      <w:r>
        <w:rPr>
          <w:rFonts w:hint="eastAsia" w:ascii="Arial" w:hAnsi="Arial" w:cs="Arial"/>
        </w:rPr>
        <w:t>招标</w:t>
      </w:r>
      <w:r>
        <w:rPr>
          <w:rFonts w:ascii="Arial" w:hAnsi="Arial" w:cs="Arial"/>
          <w:kern w:val="0"/>
          <w:szCs w:val="21"/>
        </w:rPr>
        <w:t>人或者</w:t>
      </w:r>
      <w:r>
        <w:rPr>
          <w:rFonts w:hint="eastAsia" w:ascii="Arial" w:hAnsi="Arial" w:cs="Arial"/>
        </w:rPr>
        <w:t>招标</w:t>
      </w:r>
      <w:r>
        <w:rPr>
          <w:rFonts w:ascii="Arial" w:hAnsi="Arial" w:cs="Arial"/>
          <w:kern w:val="0"/>
          <w:szCs w:val="21"/>
        </w:rPr>
        <w:t>代理机构应当依法对投标人的资格进行审查。合格投标人不足3家的，不得评标。</w:t>
      </w:r>
    </w:p>
    <w:p w14:paraId="7DE3CBD3">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22.2.2投标文件的符合性审查</w:t>
      </w:r>
      <w:r>
        <w:rPr>
          <w:rFonts w:ascii="Arial" w:hAnsi="Arial" w:cs="Arial"/>
          <w:kern w:val="0"/>
          <w:szCs w:val="21"/>
        </w:rPr>
        <w:t>。评标委员会对通过资格性检查的投标人的投标文件进行符合性审查，以确定其是否满足招标文件的实质性要求。投标文件有下列情况之一的，在符合性检查时按照无效投标处理：</w:t>
      </w:r>
    </w:p>
    <w:p w14:paraId="270F462E">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（1）未按投标邀请规定的数额和办法交纳投标保证金的；</w:t>
      </w:r>
    </w:p>
    <w:p w14:paraId="1004152D">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（2）未按照招标文件规定要求密封、签署、盖章的</w:t>
      </w:r>
      <w:r>
        <w:rPr>
          <w:rFonts w:ascii="Arial" w:hAnsi="Arial" w:cs="Arial"/>
          <w:b/>
          <w:bCs/>
          <w:kern w:val="0"/>
          <w:szCs w:val="21"/>
        </w:rPr>
        <w:t>；</w:t>
      </w:r>
    </w:p>
    <w:p w14:paraId="07AD173F">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（3）不具备招标文件中规定资格要求的；</w:t>
      </w:r>
    </w:p>
    <w:p w14:paraId="166192B2">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（4）报价超过招标文件中规定的预算金额或者最高限价的；</w:t>
      </w:r>
    </w:p>
    <w:p w14:paraId="38458317">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（5）投标文件含有采购人不能接受的附加条件的；</w:t>
      </w:r>
    </w:p>
    <w:p w14:paraId="5DC2EDAF">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w:t>
      </w:r>
      <w:r>
        <w:rPr>
          <w:rFonts w:hint="eastAsia" w:ascii="Arial" w:hAnsi="Arial" w:cs="Arial"/>
          <w:b/>
          <w:kern w:val="0"/>
          <w:szCs w:val="21"/>
        </w:rPr>
        <w:t>6</w:t>
      </w:r>
      <w:r>
        <w:rPr>
          <w:rFonts w:ascii="Arial" w:hAnsi="Arial" w:cs="Arial"/>
          <w:b/>
          <w:kern w:val="0"/>
          <w:szCs w:val="21"/>
        </w:rPr>
        <w:t>）投标文件内容不全或不符合招标文件中规定的其它实质性要求的</w:t>
      </w:r>
      <w:r>
        <w:rPr>
          <w:rFonts w:hint="eastAsia" w:ascii="Arial" w:hAnsi="Arial" w:cs="Arial"/>
          <w:b/>
          <w:kern w:val="0"/>
          <w:szCs w:val="21"/>
        </w:rPr>
        <w:t>；</w:t>
      </w:r>
    </w:p>
    <w:p w14:paraId="1A2534BC">
      <w:pPr>
        <w:widowControl/>
        <w:shd w:val="clear" w:color="auto" w:fill="FFFFFF"/>
        <w:spacing w:line="360" w:lineRule="auto"/>
        <w:ind w:firstLine="420"/>
        <w:rPr>
          <w:rFonts w:ascii="Arial" w:hAnsi="Arial" w:cs="Arial"/>
          <w:b/>
          <w:kern w:val="0"/>
          <w:szCs w:val="21"/>
        </w:rPr>
      </w:pPr>
      <w:r>
        <w:rPr>
          <w:rFonts w:ascii="Arial" w:hAnsi="Arial" w:cs="Arial"/>
          <w:b/>
          <w:kern w:val="0"/>
          <w:szCs w:val="21"/>
        </w:rPr>
        <w:t>（</w:t>
      </w:r>
      <w:r>
        <w:rPr>
          <w:rFonts w:hint="eastAsia" w:ascii="Arial" w:hAnsi="Arial" w:cs="Arial"/>
          <w:b/>
          <w:kern w:val="0"/>
          <w:szCs w:val="21"/>
        </w:rPr>
        <w:t>7</w:t>
      </w:r>
      <w:r>
        <w:rPr>
          <w:rFonts w:ascii="Arial" w:hAnsi="Arial" w:cs="Arial"/>
          <w:b/>
          <w:kern w:val="0"/>
          <w:szCs w:val="21"/>
        </w:rPr>
        <w:t>）现行法律、法规</w:t>
      </w:r>
      <w:r>
        <w:rPr>
          <w:rFonts w:hint="eastAsia" w:ascii="Arial" w:hAnsi="Arial" w:cs="Arial"/>
          <w:b/>
          <w:kern w:val="0"/>
          <w:szCs w:val="21"/>
        </w:rPr>
        <w:t>、</w:t>
      </w:r>
      <w:r>
        <w:rPr>
          <w:rFonts w:ascii="Arial" w:hAnsi="Arial" w:cs="Arial"/>
          <w:b/>
          <w:kern w:val="0"/>
          <w:szCs w:val="21"/>
        </w:rPr>
        <w:t>规章和招标文件规定的其他无效情形。</w:t>
      </w:r>
    </w:p>
    <w:p w14:paraId="2064C1D4">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22.2.2.1 实质性要求是指本招标文件中用带“</w:t>
      </w:r>
      <w:r>
        <w:rPr>
          <w:rFonts w:hint="eastAsia" w:ascii="宋体" w:cs="宋体"/>
          <w:kern w:val="0"/>
          <w:szCs w:val="21"/>
        </w:rPr>
        <w:t>★</w:t>
      </w:r>
      <w:r>
        <w:rPr>
          <w:rFonts w:ascii="Arial" w:hAnsi="Arial" w:cs="Arial"/>
          <w:b/>
          <w:bCs/>
          <w:kern w:val="0"/>
          <w:szCs w:val="21"/>
        </w:rPr>
        <w:t>”、“必须”或“应（应当）”等其他文字说明的商务和技术要求。</w:t>
      </w:r>
    </w:p>
    <w:p w14:paraId="546C97F7">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22.2.2.2</w:t>
      </w:r>
      <w:r>
        <w:rPr>
          <w:rFonts w:ascii="Arial" w:hAnsi="Arial" w:cs="Arial"/>
          <w:kern w:val="0"/>
          <w:szCs w:val="21"/>
        </w:rPr>
        <w:t>有下列情形之一的予以废标：</w:t>
      </w:r>
    </w:p>
    <w:p w14:paraId="650EB02D">
      <w:pPr>
        <w:widowControl/>
        <w:shd w:val="clear" w:color="auto" w:fill="FFFFFF"/>
        <w:spacing w:line="360" w:lineRule="auto"/>
        <w:ind w:firstLine="420"/>
        <w:rPr>
          <w:rFonts w:ascii="Arial" w:hAnsi="Arial" w:cs="Arial"/>
          <w:kern w:val="0"/>
          <w:szCs w:val="21"/>
        </w:rPr>
      </w:pPr>
      <w:r>
        <w:rPr>
          <w:rFonts w:ascii="Arial" w:hAnsi="Arial" w:cs="Arial"/>
          <w:kern w:val="0"/>
          <w:szCs w:val="21"/>
        </w:rPr>
        <w:t>（1）符合专业条件的投标人或者对招标文件作实质性响应的投标人不足三家的；</w:t>
      </w:r>
    </w:p>
    <w:p w14:paraId="7F899931">
      <w:pPr>
        <w:widowControl/>
        <w:shd w:val="clear" w:color="auto" w:fill="FFFFFF"/>
        <w:spacing w:line="360" w:lineRule="auto"/>
        <w:ind w:firstLine="420"/>
        <w:rPr>
          <w:rFonts w:ascii="Arial" w:hAnsi="Arial" w:cs="Arial"/>
          <w:kern w:val="0"/>
          <w:szCs w:val="21"/>
        </w:rPr>
      </w:pPr>
      <w:r>
        <w:rPr>
          <w:rFonts w:ascii="Arial" w:hAnsi="Arial" w:cs="Arial"/>
          <w:kern w:val="0"/>
          <w:szCs w:val="21"/>
        </w:rPr>
        <w:t>（2）出现影响采购公正的违法、违规行为的；</w:t>
      </w:r>
    </w:p>
    <w:p w14:paraId="5CC6EDC0">
      <w:pPr>
        <w:widowControl/>
        <w:shd w:val="clear" w:color="auto" w:fill="FFFFFF"/>
        <w:spacing w:line="360" w:lineRule="auto"/>
        <w:ind w:firstLine="420"/>
        <w:rPr>
          <w:rFonts w:ascii="Arial" w:hAnsi="Arial" w:cs="Arial"/>
          <w:kern w:val="0"/>
          <w:szCs w:val="21"/>
        </w:rPr>
      </w:pPr>
      <w:r>
        <w:rPr>
          <w:rFonts w:ascii="Arial" w:hAnsi="Arial" w:cs="Arial"/>
          <w:kern w:val="0"/>
          <w:szCs w:val="21"/>
        </w:rPr>
        <w:t>（3）投标人的报价均超过了采购预算，采购人不能支付的；</w:t>
      </w:r>
    </w:p>
    <w:p w14:paraId="569BCFD1">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（4）因重大变故，采购任务取消的。</w:t>
      </w:r>
    </w:p>
    <w:p w14:paraId="32806270">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22.2.3</w:t>
      </w:r>
      <w:r>
        <w:rPr>
          <w:rFonts w:ascii="Arial" w:hAnsi="Arial" w:cs="Arial"/>
          <w:b/>
          <w:bCs/>
          <w:kern w:val="0"/>
          <w:szCs w:val="21"/>
        </w:rPr>
        <w:t>澄清有关问题</w:t>
      </w:r>
      <w:r>
        <w:rPr>
          <w:rFonts w:ascii="Arial" w:hAnsi="Arial" w:cs="Arial"/>
          <w:kern w:val="0"/>
          <w:szCs w:val="21"/>
        </w:rPr>
        <w:t>。</w:t>
      </w:r>
    </w:p>
    <w:p w14:paraId="024D308B">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22.2.3.1对于投标文件中含义不明确、同类问题表述不一致或者有明显文字和计算错误的内容，评标委员会应当以书面形式要求投标人作出必要的澄清、说明或者补正。</w:t>
      </w:r>
    </w:p>
    <w:p w14:paraId="664BED68">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22.2.3.2投标人的澄清、说明或者补正应当采用书面形式，并加盖公章，或者由法定代表人或其授权代表签字。投标人的澄清、说明或者补正不得超出投标文件的范围或者改变投标文件的实质性内容。</w:t>
      </w:r>
    </w:p>
    <w:p w14:paraId="09DF8F5F">
      <w:pPr>
        <w:widowControl/>
        <w:shd w:val="clear" w:color="auto" w:fill="FFFFFF"/>
        <w:spacing w:line="360" w:lineRule="auto"/>
        <w:ind w:firstLine="420"/>
        <w:rPr>
          <w:rFonts w:ascii="Arial" w:hAnsi="Arial" w:cs="Arial"/>
          <w:kern w:val="0"/>
          <w:szCs w:val="21"/>
        </w:rPr>
      </w:pPr>
      <w:r>
        <w:rPr>
          <w:rFonts w:ascii="Arial" w:hAnsi="Arial" w:cs="Arial"/>
          <w:kern w:val="0"/>
          <w:szCs w:val="21"/>
        </w:rPr>
        <w:t>22.2.3.3投标文件报价出现前后不一致的，除招标文件另有规定外，按照下列规定修正：</w:t>
      </w:r>
    </w:p>
    <w:p w14:paraId="608BD8CC">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w:t>
      </w:r>
      <w:r>
        <w:rPr>
          <w:rFonts w:ascii="Arial" w:hAnsi="Arial" w:cs="Arial"/>
          <w:kern w:val="0"/>
          <w:szCs w:val="21"/>
        </w:rPr>
        <w:t>1</w:t>
      </w:r>
      <w:r>
        <w:rPr>
          <w:rFonts w:hint="eastAsia" w:ascii="Arial" w:hAnsi="Arial" w:cs="Arial"/>
          <w:kern w:val="0"/>
          <w:szCs w:val="21"/>
        </w:rPr>
        <w:t>）</w:t>
      </w:r>
      <w:r>
        <w:rPr>
          <w:rFonts w:ascii="Arial" w:hAnsi="Arial" w:cs="Arial"/>
          <w:kern w:val="0"/>
          <w:szCs w:val="21"/>
        </w:rPr>
        <w:t>投标文件中开标一览表（报价表）内容与投标文件中相应内容不一致的，以开标一览表（报价表）为准；</w:t>
      </w:r>
    </w:p>
    <w:p w14:paraId="7008E72B">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w:t>
      </w:r>
      <w:r>
        <w:rPr>
          <w:rFonts w:ascii="Arial" w:hAnsi="Arial" w:cs="Arial"/>
          <w:kern w:val="0"/>
          <w:szCs w:val="21"/>
        </w:rPr>
        <w:t>大写金额和小写金额不一致的，以大写金额为准；</w:t>
      </w:r>
    </w:p>
    <w:p w14:paraId="20994D64">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（3）</w:t>
      </w:r>
      <w:r>
        <w:rPr>
          <w:rFonts w:ascii="Arial" w:hAnsi="Arial" w:cs="Arial"/>
          <w:kern w:val="0"/>
          <w:szCs w:val="21"/>
        </w:rPr>
        <w:t>单价金额小数点或者百分比有明显错位的，以开标一览表的总价为准，并修改单价；</w:t>
      </w:r>
    </w:p>
    <w:p w14:paraId="343AB70B">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（4）</w:t>
      </w:r>
      <w:r>
        <w:rPr>
          <w:rFonts w:ascii="Arial" w:hAnsi="Arial" w:cs="Arial"/>
          <w:kern w:val="0"/>
          <w:szCs w:val="21"/>
        </w:rPr>
        <w:t>总价金额与按单价汇总金额不一致的，以单价金额计算结果为准。</w:t>
      </w:r>
    </w:p>
    <w:p w14:paraId="4B8CDFEF">
      <w:pPr>
        <w:widowControl/>
        <w:shd w:val="clear" w:color="auto" w:fill="FFFFFF"/>
        <w:spacing w:line="360" w:lineRule="auto"/>
        <w:ind w:firstLine="420"/>
        <w:rPr>
          <w:rFonts w:ascii="Arial" w:hAnsi="Arial" w:cs="Arial"/>
          <w:b/>
          <w:kern w:val="0"/>
          <w:szCs w:val="21"/>
        </w:rPr>
      </w:pPr>
      <w:r>
        <w:rPr>
          <w:rFonts w:ascii="Arial" w:hAnsi="Arial" w:cs="Arial"/>
          <w:kern w:val="0"/>
          <w:szCs w:val="21"/>
        </w:rPr>
        <w:t>同时出现两种以上不一致的，按照前款规定的顺序修正。</w:t>
      </w:r>
      <w:r>
        <w:rPr>
          <w:rFonts w:ascii="Arial" w:hAnsi="Arial" w:cs="Arial"/>
          <w:b/>
          <w:kern w:val="0"/>
          <w:szCs w:val="21"/>
        </w:rPr>
        <w:t>修正后的报价按照前款规定经投标人确认后产生约束力，投标人不确认的，其投标无效。</w:t>
      </w:r>
    </w:p>
    <w:p w14:paraId="7677C3D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22.2.3.4</w:t>
      </w:r>
      <w:r>
        <w:rPr>
          <w:rFonts w:ascii="Arial" w:hAnsi="Arial" w:cs="Arial"/>
        </w:rPr>
        <w:t>评标委员会认为投标人的报价明显低于其他通过符合性审查投标人的报价，有可能影响产品质量或者不能诚信履约的，将要求其在评标现场合理的时间内提供书面说明，必要时提交相关证明材料；</w:t>
      </w:r>
      <w:r>
        <w:rPr>
          <w:rFonts w:ascii="Arial" w:hAnsi="Arial" w:cs="Arial"/>
          <w:b/>
        </w:rPr>
        <w:t>投标人不能证明其报价合理性的，评标委员会将其作为无效投标处理。</w:t>
      </w:r>
    </w:p>
    <w:p w14:paraId="6BA0FE26">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22.2.4</w:t>
      </w:r>
      <w:r>
        <w:rPr>
          <w:rFonts w:ascii="Arial" w:hAnsi="Arial" w:cs="Arial"/>
          <w:bCs/>
          <w:kern w:val="0"/>
          <w:szCs w:val="21"/>
        </w:rPr>
        <w:t>比较与评价。</w:t>
      </w:r>
      <w:r>
        <w:rPr>
          <w:rFonts w:ascii="Arial" w:hAnsi="Arial" w:cs="Arial"/>
          <w:kern w:val="0"/>
          <w:szCs w:val="21"/>
        </w:rPr>
        <w:t>评标委员会应当按照招标文件中规定的评标方法和标准，对符合性审查合格的投标文件进行商务和技术评估，综合比较与评价。</w:t>
      </w:r>
    </w:p>
    <w:p w14:paraId="1A42D924">
      <w:pPr>
        <w:widowControl/>
        <w:shd w:val="clear" w:color="auto" w:fill="FFFFFF"/>
        <w:spacing w:line="360" w:lineRule="auto"/>
        <w:ind w:firstLine="420"/>
        <w:jc w:val="left"/>
        <w:rPr>
          <w:rFonts w:ascii="Arial" w:hAnsi="Arial" w:cs="Arial"/>
        </w:rPr>
      </w:pPr>
      <w:r>
        <w:rPr>
          <w:rFonts w:ascii="Arial" w:hAnsi="Arial" w:cs="Arial"/>
          <w:kern w:val="0"/>
          <w:szCs w:val="21"/>
        </w:rPr>
        <w:t>22.2.5</w:t>
      </w:r>
      <w:r>
        <w:rPr>
          <w:rFonts w:ascii="Arial" w:hAnsi="Arial" w:cs="Arial"/>
        </w:rPr>
        <w:t>相同品牌产品的投标</w:t>
      </w:r>
    </w:p>
    <w:p w14:paraId="1190EBC2">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7FB1355C">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C58F9FD">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非单一产品采购项目，确定核心产品的方法在招标文件技术需求中载明。多家投标人提供的核心产品品牌相同的，按前两款规定处理。</w:t>
      </w:r>
    </w:p>
    <w:p w14:paraId="0C7B4A96">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22.3 评标方法和标准</w:t>
      </w:r>
    </w:p>
    <w:p w14:paraId="70E910A4">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22.3.1评标方法分为最低评标价法和综合评分法。本次招标的评标方法和标准，详见本招标文件第三章。</w:t>
      </w:r>
    </w:p>
    <w:p w14:paraId="38304D9A">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22.3.2最低评标价法，是指投标文件满足招标文件全部实质性要求，且投标报价最低的投标人为中标候选人的评标方法。</w:t>
      </w:r>
    </w:p>
    <w:p w14:paraId="301DE7AF">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采用最低评标价法评标时，除了算术修正和落实政府采购政策需进行的价格扣除外，不对投标人的投标价格进行任何调整。</w:t>
      </w:r>
    </w:p>
    <w:p w14:paraId="064DFD25">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22.3.3综合评分法，是指投标文件满足招标文件全部实质性要求，且按照评审因素的量化指标评审得分最高的投标人为中标候选人的评标方法。</w:t>
      </w:r>
    </w:p>
    <w:p w14:paraId="78F51C60">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评审因素，包括价格、技术、商务等。</w:t>
      </w:r>
    </w:p>
    <w:p w14:paraId="6E4E87F5">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评标时，评标委员会各成员应当独立对每个投标人的投标文件进行评价，并汇总每个投标人的得分。</w:t>
      </w:r>
    </w:p>
    <w:p w14:paraId="55C2B039">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价格分采用低价优先法计算，即满足招标文件要求且投标价格最低的投标报价为评标基准价，其价格分为满分。</w:t>
      </w:r>
    </w:p>
    <w:p w14:paraId="28EF5C0A">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评标总得分＝F1×A1＋F2×A2＋……＋Fn×An</w:t>
      </w:r>
    </w:p>
    <w:p w14:paraId="01AAC39A">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F1、F2……Fn分别为各项评审因素的得分；</w:t>
      </w:r>
    </w:p>
    <w:p w14:paraId="0F1EA7DE">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A1、A2、……An 分别为各项评审因素所占的权重(A1＋A2＋……＋An＝1)。</w:t>
      </w:r>
    </w:p>
    <w:p w14:paraId="261A969E">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因落实政府采购政策进行价格调整的，以调整后的价格计算评标基准价和投标报价。</w:t>
      </w:r>
    </w:p>
    <w:p w14:paraId="6510E0E5">
      <w:pPr>
        <w:widowControl/>
        <w:shd w:val="clear" w:color="auto" w:fill="FFFFFF"/>
        <w:spacing w:line="360" w:lineRule="auto"/>
        <w:ind w:firstLine="420"/>
        <w:rPr>
          <w:rFonts w:ascii="Arial" w:hAnsi="Arial" w:cs="Arial"/>
          <w:b/>
          <w:kern w:val="0"/>
          <w:szCs w:val="21"/>
        </w:rPr>
      </w:pPr>
      <w:r>
        <w:rPr>
          <w:rFonts w:ascii="Arial" w:hAnsi="Arial" w:cs="Arial"/>
          <w:b/>
          <w:bCs/>
          <w:kern w:val="0"/>
          <w:szCs w:val="21"/>
        </w:rPr>
        <w:t>23、</w:t>
      </w:r>
      <w:r>
        <w:rPr>
          <w:rFonts w:ascii="Arial" w:hAnsi="Arial" w:cs="Arial"/>
          <w:b/>
          <w:kern w:val="0"/>
          <w:szCs w:val="21"/>
        </w:rPr>
        <w:t>确定中标人</w:t>
      </w:r>
    </w:p>
    <w:p w14:paraId="5390A58E">
      <w:pPr>
        <w:widowControl/>
        <w:shd w:val="clear" w:color="auto" w:fill="FFFFFF"/>
        <w:spacing w:line="360" w:lineRule="auto"/>
        <w:ind w:firstLine="420"/>
        <w:rPr>
          <w:rFonts w:ascii="Arial" w:hAnsi="Arial" w:cs="Arial"/>
          <w:kern w:val="0"/>
          <w:szCs w:val="21"/>
        </w:rPr>
      </w:pPr>
      <w:r>
        <w:rPr>
          <w:rFonts w:ascii="Arial" w:hAnsi="Arial" w:cs="Arial"/>
          <w:kern w:val="0"/>
          <w:szCs w:val="21"/>
        </w:rPr>
        <w:t>23.1 采用最低评标价法的，评标结果按投标报价由低到高顺序排列。投标报价相同的并列。投标文件满足招标文件全部实质性要求且投标报价最低的投标人为排名第一的中标候选人。</w:t>
      </w:r>
    </w:p>
    <w:p w14:paraId="6F2C15CB">
      <w:pPr>
        <w:widowControl/>
        <w:shd w:val="clear" w:color="auto" w:fill="FFFFFF"/>
        <w:spacing w:line="360" w:lineRule="auto"/>
        <w:ind w:firstLine="420"/>
        <w:rPr>
          <w:rFonts w:ascii="Arial" w:hAnsi="Arial" w:cs="Arial"/>
          <w:kern w:val="0"/>
          <w:szCs w:val="21"/>
        </w:rPr>
      </w:pPr>
      <w:r>
        <w:rPr>
          <w:rFonts w:ascii="Arial" w:hAnsi="Arial" w:cs="Arial"/>
          <w:kern w:val="0"/>
          <w:szCs w:val="21"/>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94D0B74">
      <w:pPr>
        <w:widowControl/>
        <w:shd w:val="clear" w:color="auto" w:fill="FFFFFF"/>
        <w:spacing w:line="360" w:lineRule="auto"/>
        <w:ind w:firstLine="420"/>
        <w:rPr>
          <w:rFonts w:ascii="Arial" w:hAnsi="Arial" w:cs="Arial"/>
          <w:kern w:val="0"/>
          <w:szCs w:val="21"/>
        </w:rPr>
      </w:pPr>
      <w:r>
        <w:rPr>
          <w:rFonts w:ascii="Arial" w:hAnsi="Arial" w:cs="Arial"/>
          <w:kern w:val="0"/>
          <w:szCs w:val="21"/>
        </w:rPr>
        <w:t>23.3 中标人确定后，在省级以上财政部门指定的媒体上公告中标结果，中标公告期为1个工作日，公告的同时向中标人发出中标通知书。</w:t>
      </w:r>
    </w:p>
    <w:p w14:paraId="6BBD1A9C">
      <w:pPr>
        <w:widowControl/>
        <w:shd w:val="clear" w:color="auto" w:fill="FFFFFF"/>
        <w:spacing w:line="360" w:lineRule="auto"/>
        <w:ind w:firstLine="420"/>
        <w:rPr>
          <w:rFonts w:ascii="Arial" w:hAnsi="Arial" w:cs="Arial"/>
          <w:kern w:val="0"/>
          <w:szCs w:val="21"/>
        </w:rPr>
      </w:pPr>
      <w:r>
        <w:rPr>
          <w:rFonts w:ascii="Arial" w:hAnsi="Arial" w:cs="Arial"/>
          <w:kern w:val="0"/>
          <w:szCs w:val="21"/>
        </w:rPr>
        <w:t>23.4 中标通知书对</w:t>
      </w:r>
      <w:r>
        <w:rPr>
          <w:rFonts w:hint="eastAsia" w:ascii="Arial" w:hAnsi="Arial" w:cs="Arial"/>
          <w:kern w:val="0"/>
          <w:szCs w:val="21"/>
        </w:rPr>
        <w:t>招标</w:t>
      </w:r>
      <w:r>
        <w:rPr>
          <w:rFonts w:ascii="Arial" w:hAnsi="Arial" w:cs="Arial"/>
          <w:kern w:val="0"/>
          <w:szCs w:val="21"/>
        </w:rPr>
        <w:t>人和中标人具有同等法律效力。</w:t>
      </w:r>
    </w:p>
    <w:p w14:paraId="50B2B8B9">
      <w:pPr>
        <w:widowControl/>
        <w:shd w:val="clear" w:color="auto" w:fill="FFFFFF"/>
        <w:spacing w:line="360" w:lineRule="auto"/>
        <w:ind w:firstLine="420"/>
        <w:rPr>
          <w:rFonts w:ascii="Arial" w:hAnsi="Arial" w:cs="Arial"/>
          <w:kern w:val="0"/>
          <w:szCs w:val="21"/>
        </w:rPr>
      </w:pPr>
      <w:r>
        <w:rPr>
          <w:rFonts w:ascii="Arial" w:hAnsi="Arial" w:cs="Arial"/>
          <w:kern w:val="0"/>
          <w:szCs w:val="21"/>
        </w:rPr>
        <w:t>23.5 中标通知书发出后，</w:t>
      </w:r>
      <w:r>
        <w:rPr>
          <w:rFonts w:hint="eastAsia" w:ascii="Arial" w:hAnsi="Arial" w:cs="Arial"/>
          <w:kern w:val="0"/>
          <w:szCs w:val="21"/>
        </w:rPr>
        <w:t>招标</w:t>
      </w:r>
      <w:r>
        <w:rPr>
          <w:rFonts w:ascii="Arial" w:hAnsi="Arial" w:cs="Arial"/>
          <w:kern w:val="0"/>
          <w:szCs w:val="21"/>
        </w:rPr>
        <w:t>人或中标人拒绝签订合同的，拒绝签订合同的一方应至少向另一方支付与投标保证金相等的补偿金，以及为招标、投标所发生的有关费用和双方商定的其他补偿。</w:t>
      </w:r>
    </w:p>
    <w:p w14:paraId="73657A54">
      <w:pPr>
        <w:widowControl/>
        <w:shd w:val="clear" w:color="auto" w:fill="FFFFFF"/>
        <w:spacing w:line="360" w:lineRule="auto"/>
        <w:ind w:firstLine="420"/>
        <w:rPr>
          <w:rFonts w:ascii="Arial" w:hAnsi="Arial" w:cs="Arial"/>
          <w:b/>
          <w:kern w:val="0"/>
          <w:szCs w:val="21"/>
        </w:rPr>
      </w:pPr>
      <w:r>
        <w:rPr>
          <w:rFonts w:ascii="Arial" w:hAnsi="Arial" w:cs="Arial"/>
          <w:b/>
          <w:kern w:val="0"/>
          <w:szCs w:val="21"/>
        </w:rPr>
        <w:t>23.6 中标通知书发出后，中标人无正当理由不与</w:t>
      </w:r>
      <w:r>
        <w:rPr>
          <w:rFonts w:hint="eastAsia" w:ascii="Arial" w:hAnsi="Arial" w:cs="Arial"/>
          <w:b/>
          <w:kern w:val="0"/>
          <w:szCs w:val="21"/>
        </w:rPr>
        <w:t>招标</w:t>
      </w:r>
      <w:r>
        <w:rPr>
          <w:rFonts w:ascii="Arial" w:hAnsi="Arial" w:cs="Arial"/>
          <w:b/>
          <w:kern w:val="0"/>
          <w:szCs w:val="21"/>
        </w:rPr>
        <w:t>人签订合同的，投标保证金不予退还；情节严重的，由财政部门将其列入不良行为记录名单，在一至三年内禁止参加政府采购活动，并予以通报。</w:t>
      </w:r>
    </w:p>
    <w:p w14:paraId="1712E2A7">
      <w:pPr>
        <w:widowControl/>
        <w:shd w:val="clear" w:color="auto" w:fill="FFFFFF"/>
        <w:spacing w:line="360" w:lineRule="auto"/>
        <w:ind w:firstLine="420"/>
        <w:rPr>
          <w:rFonts w:ascii="Arial" w:hAnsi="Arial" w:cs="Arial"/>
          <w:kern w:val="0"/>
          <w:szCs w:val="21"/>
        </w:rPr>
      </w:pPr>
      <w:r>
        <w:rPr>
          <w:rFonts w:ascii="Arial" w:hAnsi="Arial" w:cs="Arial"/>
          <w:kern w:val="0"/>
          <w:szCs w:val="21"/>
        </w:rPr>
        <w:t>23.7 所有投标文件不论中标与否，均不退回。</w:t>
      </w:r>
    </w:p>
    <w:p w14:paraId="4A8DD724">
      <w:pPr>
        <w:widowControl/>
        <w:shd w:val="clear" w:color="auto" w:fill="FFFFFF"/>
        <w:spacing w:line="360" w:lineRule="auto"/>
        <w:ind w:firstLine="412"/>
        <w:rPr>
          <w:rFonts w:ascii="Arial" w:hAnsi="Arial" w:cs="Arial"/>
          <w:kern w:val="0"/>
          <w:szCs w:val="21"/>
        </w:rPr>
      </w:pPr>
      <w:r>
        <w:rPr>
          <w:rFonts w:ascii="Arial" w:hAnsi="Arial" w:cs="Arial"/>
          <w:b/>
          <w:bCs/>
          <w:kern w:val="0"/>
          <w:szCs w:val="21"/>
        </w:rPr>
        <w:t>24、编写评标报告</w:t>
      </w:r>
    </w:p>
    <w:p w14:paraId="3E835BF1">
      <w:pPr>
        <w:widowControl/>
        <w:shd w:val="clear" w:color="auto" w:fill="FFFFFF"/>
        <w:spacing w:line="360" w:lineRule="auto"/>
        <w:ind w:firstLine="420"/>
        <w:rPr>
          <w:rFonts w:ascii="Arial" w:hAnsi="Arial" w:cs="Arial"/>
          <w:kern w:val="0"/>
          <w:szCs w:val="21"/>
        </w:rPr>
      </w:pPr>
      <w:r>
        <w:rPr>
          <w:rFonts w:ascii="Arial" w:hAnsi="Arial" w:cs="Arial"/>
          <w:kern w:val="0"/>
          <w:szCs w:val="21"/>
        </w:rPr>
        <w:t>24.1评标委员会根据全体评标成员签字的原始评标记录和评标结果编写评标报告。</w:t>
      </w:r>
    </w:p>
    <w:p w14:paraId="506AFA8D">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25、评标过程的保密性</w:t>
      </w:r>
    </w:p>
    <w:p w14:paraId="331AD06F">
      <w:pPr>
        <w:widowControl/>
        <w:shd w:val="clear" w:color="auto" w:fill="FFFFFF"/>
        <w:spacing w:line="360" w:lineRule="auto"/>
        <w:ind w:firstLine="420"/>
        <w:rPr>
          <w:rFonts w:ascii="Arial" w:hAnsi="Arial" w:cs="Arial"/>
          <w:kern w:val="0"/>
          <w:szCs w:val="21"/>
        </w:rPr>
      </w:pPr>
      <w:r>
        <w:rPr>
          <w:rFonts w:ascii="Arial" w:hAnsi="Arial" w:cs="Arial"/>
          <w:kern w:val="0"/>
          <w:szCs w:val="21"/>
        </w:rPr>
        <w:t xml:space="preserve">25.1 </w:t>
      </w:r>
      <w:r>
        <w:rPr>
          <w:rFonts w:hint="eastAsia" w:ascii="Arial" w:hAnsi="Arial" w:cs="Arial"/>
          <w:kern w:val="0"/>
          <w:szCs w:val="21"/>
        </w:rPr>
        <w:t>招标</w:t>
      </w:r>
      <w:r>
        <w:rPr>
          <w:rFonts w:ascii="Arial" w:hAnsi="Arial" w:cs="Arial"/>
          <w:kern w:val="0"/>
          <w:szCs w:val="21"/>
        </w:rPr>
        <w:t>人和</w:t>
      </w:r>
      <w:r>
        <w:rPr>
          <w:rFonts w:hint="eastAsia" w:ascii="Arial" w:hAnsi="Arial" w:cs="Arial"/>
          <w:kern w:val="0"/>
          <w:szCs w:val="21"/>
        </w:rPr>
        <w:t>招标</w:t>
      </w:r>
      <w:r>
        <w:rPr>
          <w:rFonts w:ascii="Arial" w:hAnsi="Arial" w:cs="Arial"/>
          <w:kern w:val="0"/>
          <w:szCs w:val="21"/>
        </w:rPr>
        <w:t>代理机构将采取必要措施，保证评标在严格保密的情况下进行。</w:t>
      </w:r>
    </w:p>
    <w:p w14:paraId="26BB0AAB">
      <w:pPr>
        <w:widowControl/>
        <w:shd w:val="clear" w:color="auto" w:fill="FFFFFF"/>
        <w:spacing w:line="360" w:lineRule="auto"/>
        <w:ind w:firstLine="420"/>
        <w:rPr>
          <w:rFonts w:ascii="Arial" w:hAnsi="Arial" w:cs="Arial"/>
          <w:kern w:val="0"/>
          <w:szCs w:val="21"/>
        </w:rPr>
      </w:pPr>
      <w:r>
        <w:rPr>
          <w:rFonts w:ascii="Arial" w:hAnsi="Arial" w:cs="Arial"/>
          <w:kern w:val="0"/>
          <w:szCs w:val="21"/>
        </w:rPr>
        <w:t>25.2 任何单位和个人不得非法干预、影响评标办法的确定，以及评标过程和结果。</w:t>
      </w:r>
    </w:p>
    <w:p w14:paraId="7094FB83">
      <w:pPr>
        <w:widowControl/>
        <w:shd w:val="clear" w:color="auto" w:fill="FFFFFF"/>
        <w:spacing w:line="360" w:lineRule="auto"/>
        <w:ind w:firstLine="420"/>
        <w:rPr>
          <w:rFonts w:ascii="Arial" w:hAnsi="Arial" w:cs="Arial"/>
          <w:kern w:val="0"/>
          <w:szCs w:val="21"/>
        </w:rPr>
      </w:pPr>
      <w:r>
        <w:rPr>
          <w:rFonts w:ascii="Arial" w:hAnsi="Arial" w:cs="Arial"/>
          <w:kern w:val="0"/>
          <w:szCs w:val="21"/>
        </w:rPr>
        <w:t>25.3 凡是与审查、澄清、评价和比较投标的有关资料等，均不向投标人及与评标无关的其他人员透露。</w:t>
      </w:r>
    </w:p>
    <w:p w14:paraId="1E81D60A">
      <w:pPr>
        <w:widowControl/>
        <w:shd w:val="clear" w:color="auto" w:fill="FFFFFF"/>
        <w:spacing w:line="360" w:lineRule="auto"/>
        <w:ind w:firstLine="420"/>
        <w:rPr>
          <w:rFonts w:ascii="Arial" w:hAnsi="Arial" w:cs="Arial"/>
          <w:kern w:val="0"/>
          <w:szCs w:val="21"/>
        </w:rPr>
      </w:pPr>
      <w:r>
        <w:rPr>
          <w:rFonts w:ascii="Arial" w:hAnsi="Arial" w:cs="Arial"/>
          <w:b/>
          <w:bCs/>
          <w:kern w:val="0"/>
          <w:szCs w:val="21"/>
        </w:rPr>
        <w:t>六、签订合同</w:t>
      </w:r>
    </w:p>
    <w:p w14:paraId="75FD0470">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26、签订合同</w:t>
      </w:r>
    </w:p>
    <w:p w14:paraId="06A02F7B">
      <w:pPr>
        <w:widowControl/>
        <w:shd w:val="clear" w:color="auto" w:fill="FFFFFF"/>
        <w:spacing w:line="360" w:lineRule="auto"/>
        <w:ind w:firstLine="420"/>
        <w:rPr>
          <w:rFonts w:ascii="Arial" w:hAnsi="Arial" w:cs="Arial"/>
          <w:kern w:val="0"/>
          <w:szCs w:val="21"/>
        </w:rPr>
      </w:pPr>
      <w:r>
        <w:rPr>
          <w:rFonts w:ascii="Arial" w:hAnsi="Arial" w:cs="Arial"/>
          <w:kern w:val="0"/>
          <w:szCs w:val="21"/>
        </w:rPr>
        <w:t>26.1</w:t>
      </w:r>
      <w:r>
        <w:rPr>
          <w:rFonts w:hint="eastAsia" w:ascii="Arial" w:hAnsi="Arial" w:cs="Arial"/>
          <w:kern w:val="0"/>
          <w:szCs w:val="21"/>
        </w:rPr>
        <w:t>招标</w:t>
      </w:r>
      <w:r>
        <w:rPr>
          <w:rFonts w:ascii="Arial" w:hAnsi="Arial" w:cs="Arial"/>
          <w:kern w:val="0"/>
          <w:szCs w:val="21"/>
        </w:rPr>
        <w:t>人与中标人应当自中标通知书发出之日起30日内，按照招标文件和中标人投标文件的规定，签订书面合同。所签订的合同不得对招标文件确定的事项和中标人投标文件作实质性修改。</w:t>
      </w:r>
    </w:p>
    <w:p w14:paraId="4A4A3FA6">
      <w:pPr>
        <w:widowControl/>
        <w:shd w:val="clear" w:color="auto" w:fill="FFFFFF"/>
        <w:spacing w:line="360" w:lineRule="auto"/>
        <w:ind w:firstLine="420"/>
        <w:rPr>
          <w:rFonts w:ascii="Arial" w:hAnsi="Arial" w:cs="Arial"/>
          <w:kern w:val="0"/>
          <w:szCs w:val="21"/>
        </w:rPr>
      </w:pPr>
      <w:r>
        <w:rPr>
          <w:rFonts w:ascii="Arial" w:hAnsi="Arial" w:cs="Arial"/>
          <w:kern w:val="0"/>
          <w:szCs w:val="21"/>
        </w:rPr>
        <w:t>26.2</w:t>
      </w:r>
      <w:r>
        <w:rPr>
          <w:rFonts w:hint="eastAsia" w:ascii="Arial" w:hAnsi="Arial" w:cs="Arial"/>
          <w:kern w:val="0"/>
          <w:szCs w:val="21"/>
        </w:rPr>
        <w:t>招标</w:t>
      </w:r>
      <w:r>
        <w:rPr>
          <w:rFonts w:ascii="Arial" w:hAnsi="Arial" w:cs="Arial"/>
          <w:kern w:val="0"/>
          <w:szCs w:val="21"/>
        </w:rPr>
        <w:t>人不得向中标人提出任何不合理的要求作为签订合同的条件。</w:t>
      </w:r>
    </w:p>
    <w:p w14:paraId="1D78A577">
      <w:pPr>
        <w:widowControl/>
        <w:shd w:val="clear" w:color="auto" w:fill="FFFFFF"/>
        <w:spacing w:line="360" w:lineRule="auto"/>
        <w:ind w:firstLine="420"/>
        <w:rPr>
          <w:rFonts w:ascii="Arial" w:hAnsi="Arial" w:cs="Arial"/>
          <w:kern w:val="0"/>
          <w:szCs w:val="21"/>
        </w:rPr>
      </w:pPr>
      <w:r>
        <w:rPr>
          <w:rFonts w:ascii="Arial" w:hAnsi="Arial" w:cs="Arial"/>
          <w:kern w:val="0"/>
          <w:szCs w:val="21"/>
        </w:rPr>
        <w:t>26.3中标人拒绝与采购人签订合同的，</w:t>
      </w:r>
      <w:r>
        <w:rPr>
          <w:rFonts w:hint="eastAsia" w:ascii="Arial" w:hAnsi="Arial" w:cs="Arial"/>
          <w:kern w:val="0"/>
          <w:szCs w:val="21"/>
        </w:rPr>
        <w:t>招标</w:t>
      </w:r>
      <w:r>
        <w:rPr>
          <w:rFonts w:ascii="Arial" w:hAnsi="Arial" w:cs="Arial"/>
          <w:kern w:val="0"/>
          <w:szCs w:val="21"/>
        </w:rPr>
        <w:t>人可以按照评审报告推荐的中标或者成交候选人名单排序，确定下一候选人为中标或者成交供应商，也可以重新开展政府采购活动。</w:t>
      </w:r>
    </w:p>
    <w:p w14:paraId="387077C2">
      <w:pPr>
        <w:widowControl/>
        <w:shd w:val="clear" w:color="auto" w:fill="FFFFFF"/>
        <w:spacing w:line="360" w:lineRule="auto"/>
        <w:ind w:firstLine="420"/>
        <w:rPr>
          <w:rFonts w:ascii="Arial" w:hAnsi="Arial" w:cs="Arial"/>
          <w:kern w:val="0"/>
          <w:szCs w:val="21"/>
        </w:rPr>
      </w:pPr>
      <w:r>
        <w:rPr>
          <w:rFonts w:ascii="Arial" w:hAnsi="Arial" w:cs="Arial"/>
          <w:kern w:val="0"/>
          <w:szCs w:val="21"/>
        </w:rPr>
        <w:t>26.4 政府采购合同履行中，</w:t>
      </w:r>
      <w:r>
        <w:rPr>
          <w:rFonts w:hint="eastAsia" w:ascii="Arial" w:hAnsi="Arial" w:cs="Arial"/>
          <w:kern w:val="0"/>
          <w:szCs w:val="21"/>
        </w:rPr>
        <w:t>招标</w:t>
      </w:r>
      <w:r>
        <w:rPr>
          <w:rFonts w:ascii="Arial" w:hAnsi="Arial" w:cs="Arial"/>
          <w:kern w:val="0"/>
          <w:szCs w:val="21"/>
        </w:rPr>
        <w:t>人需追加与合同标的相同的货物或者服务的，在不改变合同其他条款的前提下，可以与供应商协商签订补充合同，但所有补充合同的采购金额不得超过原合同采购金额的百分之十。</w:t>
      </w:r>
    </w:p>
    <w:p w14:paraId="4DAF29CA">
      <w:pPr>
        <w:widowControl/>
        <w:shd w:val="clear" w:color="auto" w:fill="FFFFFF"/>
        <w:spacing w:line="360" w:lineRule="auto"/>
        <w:ind w:firstLine="420"/>
        <w:rPr>
          <w:rFonts w:ascii="Arial" w:hAnsi="Arial" w:cs="Arial"/>
          <w:kern w:val="0"/>
          <w:szCs w:val="21"/>
        </w:rPr>
      </w:pPr>
      <w:r>
        <w:rPr>
          <w:rFonts w:ascii="Arial" w:hAnsi="Arial" w:cs="Arial"/>
          <w:kern w:val="0"/>
          <w:szCs w:val="21"/>
        </w:rPr>
        <w:t xml:space="preserve">26.5 </w:t>
      </w:r>
      <w:r>
        <w:rPr>
          <w:rFonts w:hint="eastAsia" w:ascii="Arial" w:hAnsi="Arial" w:cs="Arial"/>
          <w:kern w:val="0"/>
          <w:szCs w:val="21"/>
        </w:rPr>
        <w:t>招标</w:t>
      </w:r>
      <w:r>
        <w:rPr>
          <w:rFonts w:ascii="Arial" w:hAnsi="Arial" w:cs="Arial"/>
          <w:kern w:val="0"/>
          <w:szCs w:val="21"/>
        </w:rPr>
        <w:t>人与中标人应当根据合同的约定依法履行合同义务。</w:t>
      </w:r>
    </w:p>
    <w:p w14:paraId="53E2FBD4">
      <w:pPr>
        <w:widowControl/>
        <w:shd w:val="clear" w:color="auto" w:fill="FFFFFF"/>
        <w:spacing w:line="360" w:lineRule="auto"/>
        <w:ind w:firstLine="420"/>
        <w:rPr>
          <w:rFonts w:ascii="Arial" w:hAnsi="Arial" w:cs="Arial"/>
          <w:kern w:val="0"/>
          <w:szCs w:val="21"/>
        </w:rPr>
      </w:pPr>
      <w:r>
        <w:rPr>
          <w:rFonts w:ascii="Arial" w:hAnsi="Arial" w:cs="Arial"/>
          <w:b/>
          <w:bCs/>
          <w:kern w:val="0"/>
          <w:szCs w:val="21"/>
        </w:rPr>
        <w:t>七、质疑和投诉</w:t>
      </w:r>
    </w:p>
    <w:p w14:paraId="45E3DEDD">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27、质疑</w:t>
      </w:r>
    </w:p>
    <w:p w14:paraId="51E99EDF">
      <w:pPr>
        <w:widowControl/>
        <w:shd w:val="clear" w:color="auto" w:fill="FFFFFF"/>
        <w:spacing w:line="360" w:lineRule="auto"/>
        <w:ind w:firstLine="420"/>
        <w:rPr>
          <w:rFonts w:ascii="Arial" w:hAnsi="Arial" w:cs="Arial"/>
          <w:kern w:val="0"/>
          <w:szCs w:val="21"/>
        </w:rPr>
      </w:pPr>
      <w:r>
        <w:rPr>
          <w:rFonts w:ascii="Arial" w:hAnsi="Arial" w:cs="Arial"/>
          <w:kern w:val="0"/>
          <w:szCs w:val="21"/>
        </w:rPr>
        <w:t>27.1供应商对招标活动事项有疑问的，可以向</w:t>
      </w:r>
      <w:r>
        <w:rPr>
          <w:rFonts w:hint="eastAsia" w:ascii="Arial" w:hAnsi="Arial" w:cs="Arial"/>
          <w:kern w:val="0"/>
          <w:szCs w:val="21"/>
        </w:rPr>
        <w:t>招标</w:t>
      </w:r>
      <w:r>
        <w:rPr>
          <w:rFonts w:ascii="Arial" w:hAnsi="Arial" w:cs="Arial"/>
          <w:kern w:val="0"/>
          <w:szCs w:val="21"/>
        </w:rPr>
        <w:t>代理机构提出询问，</w:t>
      </w:r>
      <w:r>
        <w:rPr>
          <w:rFonts w:hint="eastAsia" w:ascii="Arial" w:hAnsi="Arial" w:cs="Arial"/>
          <w:kern w:val="0"/>
          <w:szCs w:val="21"/>
        </w:rPr>
        <w:t>招标</w:t>
      </w:r>
      <w:r>
        <w:rPr>
          <w:rFonts w:ascii="Arial" w:hAnsi="Arial" w:cs="Arial"/>
          <w:kern w:val="0"/>
          <w:szCs w:val="21"/>
        </w:rPr>
        <w:t>代理机构将依法作出答复，但答复的内容不涉及商业秘密</w:t>
      </w:r>
      <w:r>
        <w:rPr>
          <w:rFonts w:ascii="Arial" w:hAnsi="Arial" w:cs="Arial"/>
          <w:b/>
          <w:bCs/>
          <w:kern w:val="0"/>
          <w:szCs w:val="21"/>
        </w:rPr>
        <w:t>。</w:t>
      </w:r>
    </w:p>
    <w:p w14:paraId="0A80C202">
      <w:pPr>
        <w:widowControl/>
        <w:shd w:val="clear" w:color="auto" w:fill="FFFFFF"/>
        <w:spacing w:line="360" w:lineRule="auto"/>
        <w:ind w:firstLine="420"/>
        <w:rPr>
          <w:rFonts w:ascii="Arial" w:hAnsi="Arial" w:cs="Arial"/>
          <w:kern w:val="0"/>
          <w:szCs w:val="21"/>
        </w:rPr>
      </w:pPr>
      <w:r>
        <w:rPr>
          <w:rFonts w:ascii="Arial" w:hAnsi="Arial" w:cs="Arial"/>
          <w:kern w:val="0"/>
          <w:szCs w:val="21"/>
        </w:rPr>
        <w:t>27.2提出质疑的供应商应当是参与所质疑项目采购活动的供应商。潜在供应商已依法获取其可质疑的</w:t>
      </w:r>
      <w:r>
        <w:rPr>
          <w:rFonts w:hint="eastAsia" w:ascii="Arial" w:hAnsi="Arial" w:cs="Arial"/>
          <w:kern w:val="0"/>
          <w:szCs w:val="21"/>
        </w:rPr>
        <w:t>招标文件</w:t>
      </w:r>
      <w:r>
        <w:rPr>
          <w:rFonts w:ascii="Arial" w:hAnsi="Arial" w:cs="Arial"/>
          <w:kern w:val="0"/>
          <w:szCs w:val="21"/>
        </w:rPr>
        <w:t>的，可以对该文件提出质疑。</w:t>
      </w:r>
    </w:p>
    <w:p w14:paraId="089F76E9">
      <w:pPr>
        <w:widowControl/>
        <w:shd w:val="clear" w:color="auto" w:fill="FFFFFF"/>
        <w:spacing w:line="360" w:lineRule="auto"/>
        <w:ind w:firstLine="420"/>
        <w:rPr>
          <w:rFonts w:ascii="Arial" w:hAnsi="Arial" w:cs="Arial"/>
          <w:kern w:val="0"/>
          <w:szCs w:val="21"/>
        </w:rPr>
      </w:pPr>
      <w:r>
        <w:rPr>
          <w:rFonts w:ascii="Arial" w:hAnsi="Arial" w:cs="Arial"/>
          <w:szCs w:val="21"/>
        </w:rPr>
        <w:t>以联合体形式参加政府采购活动的，其质疑应当由组成联合体的所有供应商共同提出。</w:t>
      </w:r>
    </w:p>
    <w:p w14:paraId="68A17440">
      <w:pPr>
        <w:widowControl/>
        <w:shd w:val="clear" w:color="auto" w:fill="FFFFFF"/>
        <w:spacing w:line="360" w:lineRule="auto"/>
        <w:ind w:firstLine="420"/>
        <w:rPr>
          <w:rFonts w:ascii="Arial" w:hAnsi="Arial" w:cs="Arial"/>
          <w:kern w:val="0"/>
          <w:szCs w:val="21"/>
        </w:rPr>
      </w:pPr>
      <w:r>
        <w:rPr>
          <w:rFonts w:ascii="Arial" w:hAnsi="Arial" w:cs="Arial"/>
          <w:kern w:val="0"/>
          <w:szCs w:val="21"/>
        </w:rPr>
        <w:t>27.3供应商认为</w:t>
      </w:r>
      <w:r>
        <w:rPr>
          <w:rFonts w:hint="eastAsia" w:ascii="Arial" w:hAnsi="Arial" w:cs="Arial"/>
          <w:kern w:val="0"/>
          <w:szCs w:val="21"/>
        </w:rPr>
        <w:t>招标文件</w:t>
      </w:r>
      <w:r>
        <w:rPr>
          <w:rFonts w:ascii="Arial" w:hAnsi="Arial" w:cs="Arial"/>
          <w:kern w:val="0"/>
          <w:szCs w:val="21"/>
        </w:rPr>
        <w:t>、采购过程和中标结果使自己的合法权益受到损害的，可以在知道或者应知其权益受到损害之日起七个工作日内，将质疑文件原件送达采购人或采购代理机构。</w:t>
      </w:r>
    </w:p>
    <w:p w14:paraId="14F5B084">
      <w:pPr>
        <w:widowControl/>
        <w:shd w:val="clear" w:color="auto" w:fill="FFFFFF"/>
        <w:spacing w:line="360" w:lineRule="auto"/>
        <w:ind w:firstLine="420"/>
        <w:rPr>
          <w:rFonts w:ascii="Arial" w:hAnsi="Arial" w:cs="Arial"/>
          <w:kern w:val="0"/>
          <w:szCs w:val="21"/>
        </w:rPr>
      </w:pPr>
      <w:r>
        <w:rPr>
          <w:rFonts w:ascii="Arial" w:hAnsi="Arial" w:cs="Arial"/>
          <w:kern w:val="0"/>
          <w:szCs w:val="21"/>
        </w:rPr>
        <w:t>供应商应知其权益受到损害之日，是指：对</w:t>
      </w:r>
      <w:r>
        <w:rPr>
          <w:rFonts w:hint="eastAsia" w:ascii="Arial" w:hAnsi="Arial" w:cs="Arial"/>
          <w:kern w:val="0"/>
          <w:szCs w:val="21"/>
        </w:rPr>
        <w:t>招标文件</w:t>
      </w:r>
      <w:r>
        <w:rPr>
          <w:rFonts w:ascii="Arial" w:hAnsi="Arial" w:cs="Arial"/>
          <w:kern w:val="0"/>
          <w:szCs w:val="21"/>
        </w:rPr>
        <w:t>提出质疑的，应当在获取</w:t>
      </w:r>
      <w:r>
        <w:rPr>
          <w:rFonts w:hint="eastAsia" w:ascii="Arial" w:hAnsi="Arial" w:cs="Arial"/>
          <w:kern w:val="0"/>
          <w:szCs w:val="21"/>
        </w:rPr>
        <w:t>招标文件</w:t>
      </w:r>
      <w:r>
        <w:rPr>
          <w:rFonts w:ascii="Arial" w:hAnsi="Arial" w:cs="Arial"/>
          <w:kern w:val="0"/>
          <w:szCs w:val="21"/>
        </w:rPr>
        <w:t>或者</w:t>
      </w:r>
      <w:r>
        <w:rPr>
          <w:rFonts w:hint="eastAsia" w:ascii="Arial" w:hAnsi="Arial" w:cs="Arial"/>
          <w:kern w:val="0"/>
          <w:szCs w:val="21"/>
        </w:rPr>
        <w:t>招标文件</w:t>
      </w:r>
      <w:r>
        <w:rPr>
          <w:rFonts w:ascii="Arial" w:hAnsi="Arial" w:cs="Arial"/>
          <w:kern w:val="0"/>
          <w:szCs w:val="21"/>
        </w:rPr>
        <w:t>公告期限届满之日起7个工作日内提出；对采购过程提出质疑的，为各采购程序环节结束之日；对中标或者成交结果提出质疑的，为中标或者成交结果公告期限届满之日。</w:t>
      </w:r>
    </w:p>
    <w:p w14:paraId="308175B2">
      <w:pPr>
        <w:widowControl/>
        <w:shd w:val="clear" w:color="auto" w:fill="FFFFFF"/>
        <w:spacing w:line="360" w:lineRule="auto"/>
        <w:ind w:firstLine="420"/>
        <w:rPr>
          <w:rFonts w:ascii="Arial" w:hAnsi="Arial" w:cs="Arial"/>
          <w:kern w:val="0"/>
          <w:szCs w:val="21"/>
        </w:rPr>
      </w:pPr>
      <w:r>
        <w:rPr>
          <w:rFonts w:ascii="Arial" w:hAnsi="Arial" w:cs="Arial"/>
        </w:rPr>
        <w:t>供应商必须在法定质疑期内一次性提出针对同一采购程序环节的质疑。</w:t>
      </w:r>
    </w:p>
    <w:p w14:paraId="718CFAEA">
      <w:pPr>
        <w:widowControl/>
        <w:shd w:val="clear" w:color="auto" w:fill="FFFFFF"/>
        <w:spacing w:line="360" w:lineRule="auto"/>
        <w:ind w:firstLine="420"/>
        <w:rPr>
          <w:rFonts w:ascii="Arial" w:hAnsi="Arial" w:cs="Arial"/>
          <w:kern w:val="0"/>
          <w:szCs w:val="21"/>
        </w:rPr>
      </w:pPr>
      <w:r>
        <w:rPr>
          <w:rFonts w:ascii="Arial" w:hAnsi="Arial" w:cs="Arial"/>
          <w:kern w:val="0"/>
          <w:szCs w:val="21"/>
        </w:rPr>
        <w:t>27.4 供应商提出质疑应当提交质疑函和必要的证明材料。质疑函应当包括下列内容：</w:t>
      </w:r>
    </w:p>
    <w:p w14:paraId="4882C743">
      <w:pPr>
        <w:widowControl/>
        <w:shd w:val="clear" w:color="auto" w:fill="FFFFFF"/>
        <w:spacing w:line="360" w:lineRule="auto"/>
        <w:ind w:firstLine="420"/>
        <w:rPr>
          <w:rFonts w:ascii="Arial" w:hAnsi="Arial" w:cs="Arial"/>
          <w:kern w:val="0"/>
          <w:szCs w:val="21"/>
        </w:rPr>
      </w:pPr>
      <w:r>
        <w:rPr>
          <w:rFonts w:ascii="Arial" w:hAnsi="Arial" w:cs="Arial"/>
          <w:kern w:val="0"/>
          <w:szCs w:val="21"/>
        </w:rPr>
        <w:t>　　（一）供应商的姓名或者名称、地址、邮编、联系人及联系电话；</w:t>
      </w:r>
    </w:p>
    <w:p w14:paraId="5C2330AD">
      <w:pPr>
        <w:widowControl/>
        <w:shd w:val="clear" w:color="auto" w:fill="FFFFFF"/>
        <w:spacing w:line="360" w:lineRule="auto"/>
        <w:ind w:firstLine="420"/>
        <w:rPr>
          <w:rFonts w:ascii="Arial" w:hAnsi="Arial" w:cs="Arial"/>
          <w:kern w:val="0"/>
          <w:szCs w:val="21"/>
        </w:rPr>
      </w:pPr>
      <w:r>
        <w:rPr>
          <w:rFonts w:ascii="Arial" w:hAnsi="Arial" w:cs="Arial"/>
          <w:kern w:val="0"/>
          <w:szCs w:val="21"/>
        </w:rPr>
        <w:t>　　（二）质疑项目的名称、编号；</w:t>
      </w:r>
    </w:p>
    <w:p w14:paraId="4D0F46CC">
      <w:pPr>
        <w:widowControl/>
        <w:shd w:val="clear" w:color="auto" w:fill="FFFFFF"/>
        <w:spacing w:line="360" w:lineRule="auto"/>
        <w:ind w:firstLine="420"/>
        <w:rPr>
          <w:rFonts w:ascii="Arial" w:hAnsi="Arial" w:cs="Arial"/>
          <w:kern w:val="0"/>
          <w:szCs w:val="21"/>
        </w:rPr>
      </w:pPr>
      <w:r>
        <w:rPr>
          <w:rFonts w:ascii="Arial" w:hAnsi="Arial" w:cs="Arial"/>
          <w:kern w:val="0"/>
          <w:szCs w:val="21"/>
        </w:rPr>
        <w:t>　　（三）具体、明确的质疑事项和与质疑事项相关的请求（具体条款）；</w:t>
      </w:r>
    </w:p>
    <w:p w14:paraId="5E1BD3CE">
      <w:pPr>
        <w:widowControl/>
        <w:shd w:val="clear" w:color="auto" w:fill="FFFFFF"/>
        <w:spacing w:line="360" w:lineRule="auto"/>
        <w:ind w:firstLine="420"/>
        <w:rPr>
          <w:rFonts w:ascii="Arial" w:hAnsi="Arial" w:cs="Arial"/>
          <w:kern w:val="0"/>
          <w:szCs w:val="21"/>
        </w:rPr>
      </w:pPr>
      <w:r>
        <w:rPr>
          <w:rFonts w:ascii="Arial" w:hAnsi="Arial" w:cs="Arial"/>
          <w:kern w:val="0"/>
          <w:szCs w:val="21"/>
        </w:rPr>
        <w:t>　　（四）事实依据（具体条款）；</w:t>
      </w:r>
    </w:p>
    <w:p w14:paraId="6C995B8D">
      <w:pPr>
        <w:widowControl/>
        <w:shd w:val="clear" w:color="auto" w:fill="FFFFFF"/>
        <w:spacing w:line="360" w:lineRule="auto"/>
        <w:ind w:firstLine="420"/>
        <w:rPr>
          <w:rFonts w:ascii="Arial" w:hAnsi="Arial" w:cs="Arial"/>
          <w:kern w:val="0"/>
          <w:szCs w:val="21"/>
        </w:rPr>
      </w:pPr>
      <w:r>
        <w:rPr>
          <w:rFonts w:ascii="Arial" w:hAnsi="Arial" w:cs="Arial"/>
          <w:kern w:val="0"/>
          <w:szCs w:val="21"/>
        </w:rPr>
        <w:t>　　（五）必要的法律依据（具体条款）；</w:t>
      </w:r>
    </w:p>
    <w:p w14:paraId="525A28A2">
      <w:pPr>
        <w:widowControl/>
        <w:shd w:val="clear" w:color="auto" w:fill="FFFFFF"/>
        <w:spacing w:line="360" w:lineRule="auto"/>
        <w:ind w:firstLine="420"/>
        <w:rPr>
          <w:rFonts w:ascii="Arial" w:hAnsi="Arial" w:cs="Arial"/>
          <w:kern w:val="0"/>
          <w:szCs w:val="21"/>
        </w:rPr>
      </w:pPr>
      <w:r>
        <w:rPr>
          <w:rFonts w:ascii="Arial" w:hAnsi="Arial" w:cs="Arial"/>
          <w:kern w:val="0"/>
          <w:szCs w:val="21"/>
        </w:rPr>
        <w:t>　　（六）提出质疑的日期。</w:t>
      </w:r>
    </w:p>
    <w:p w14:paraId="67D5A4CB">
      <w:pPr>
        <w:widowControl/>
        <w:shd w:val="clear" w:color="auto" w:fill="FFFFFF"/>
        <w:spacing w:line="360" w:lineRule="auto"/>
        <w:ind w:firstLine="420"/>
        <w:rPr>
          <w:rFonts w:ascii="Arial" w:hAnsi="Arial" w:cs="Arial"/>
          <w:szCs w:val="21"/>
        </w:rPr>
      </w:pPr>
      <w:r>
        <w:rPr>
          <w:rFonts w:ascii="Arial" w:hAnsi="Arial" w:cs="Arial"/>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A1FE6B4">
      <w:pPr>
        <w:widowControl/>
        <w:shd w:val="clear" w:color="auto" w:fill="FFFFFF"/>
        <w:spacing w:line="360" w:lineRule="auto"/>
        <w:ind w:firstLine="420"/>
        <w:rPr>
          <w:rFonts w:ascii="Arial" w:hAnsi="Arial" w:cs="Arial"/>
          <w:szCs w:val="21"/>
        </w:rPr>
      </w:pPr>
      <w:r>
        <w:rPr>
          <w:rFonts w:ascii="Arial" w:hAnsi="Arial" w:cs="Arial"/>
          <w:szCs w:val="21"/>
        </w:rPr>
        <w:t>质疑函应当使用中文。相关当事人提供外文书证或者外国语视听资料的，应当附有中文译本，由翻译机构盖章或者翻译人员签名。</w:t>
      </w:r>
    </w:p>
    <w:p w14:paraId="04E22A89">
      <w:pPr>
        <w:widowControl/>
        <w:shd w:val="clear" w:color="auto" w:fill="FFFFFF"/>
        <w:spacing w:line="360" w:lineRule="auto"/>
        <w:ind w:firstLine="420"/>
        <w:rPr>
          <w:rFonts w:ascii="Arial" w:hAnsi="Arial" w:cs="Arial"/>
          <w:kern w:val="0"/>
          <w:szCs w:val="21"/>
        </w:rPr>
      </w:pPr>
      <w:r>
        <w:rPr>
          <w:rFonts w:ascii="Arial" w:hAnsi="Arial" w:cs="Arial"/>
          <w:kern w:val="0"/>
          <w:szCs w:val="21"/>
        </w:rPr>
        <w:t>27.5质疑函应当现场提交至采购代理机构联系人处，提交时应出示有效身份证明。未按上述要求提交质疑函的，质疑不予受理。</w:t>
      </w:r>
    </w:p>
    <w:p w14:paraId="73868483">
      <w:pPr>
        <w:widowControl/>
        <w:shd w:val="clear" w:color="auto" w:fill="FFFFFF"/>
        <w:spacing w:line="360" w:lineRule="auto"/>
        <w:ind w:firstLine="420"/>
        <w:rPr>
          <w:rFonts w:ascii="Arial" w:hAnsi="Arial" w:cs="Arial"/>
          <w:kern w:val="0"/>
          <w:szCs w:val="21"/>
        </w:rPr>
      </w:pPr>
      <w:r>
        <w:rPr>
          <w:rFonts w:ascii="Arial" w:hAnsi="Arial" w:cs="Arial"/>
          <w:kern w:val="0"/>
          <w:szCs w:val="21"/>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14:paraId="4A9385CF">
      <w:pPr>
        <w:widowControl/>
        <w:shd w:val="clear" w:color="auto" w:fill="FFFFFF"/>
        <w:spacing w:line="360" w:lineRule="auto"/>
        <w:ind w:firstLine="420"/>
        <w:rPr>
          <w:rFonts w:ascii="Arial" w:hAnsi="Arial" w:cs="Arial"/>
          <w:kern w:val="0"/>
          <w:szCs w:val="21"/>
        </w:rPr>
      </w:pPr>
      <w:r>
        <w:rPr>
          <w:rFonts w:ascii="Arial" w:hAnsi="Arial" w:cs="Arial"/>
          <w:kern w:val="0"/>
          <w:szCs w:val="21"/>
        </w:rPr>
        <w:t>27.7采购代理机构在收到投标人的书面质疑后将及时组织调查核实，在</w:t>
      </w:r>
      <w:r>
        <w:rPr>
          <w:rFonts w:ascii="Arial" w:hAnsi="Arial" w:cs="Arial"/>
          <w:b/>
          <w:bCs/>
          <w:kern w:val="0"/>
          <w:szCs w:val="21"/>
        </w:rPr>
        <w:t>七个工作日内</w:t>
      </w:r>
      <w:r>
        <w:rPr>
          <w:rFonts w:ascii="Arial" w:hAnsi="Arial" w:cs="Arial"/>
          <w:kern w:val="0"/>
          <w:szCs w:val="21"/>
        </w:rPr>
        <w:t>作出答复，并以书面或在网站公告形式通知质疑投标人和其他有关投标人，答复的内容不涉及商业秘密。</w:t>
      </w:r>
    </w:p>
    <w:p w14:paraId="40E91612">
      <w:pPr>
        <w:spacing w:line="420" w:lineRule="exact"/>
        <w:ind w:firstLine="420" w:firstLineChars="200"/>
        <w:rPr>
          <w:rFonts w:ascii="Arial" w:hAnsi="Arial" w:cs="Arial"/>
        </w:rPr>
      </w:pPr>
    </w:p>
    <w:p w14:paraId="490086B5">
      <w:pPr>
        <w:widowControl/>
        <w:jc w:val="left"/>
        <w:rPr>
          <w:rFonts w:ascii="Arial" w:hAnsi="Arial" w:cs="Arial"/>
        </w:rPr>
      </w:pPr>
      <w:r>
        <w:rPr>
          <w:rFonts w:ascii="Arial" w:hAnsi="Arial" w:cs="Arial"/>
        </w:rPr>
        <w:br w:type="page"/>
      </w:r>
    </w:p>
    <w:p w14:paraId="343CA340">
      <w:pPr>
        <w:pStyle w:val="2"/>
        <w:numPr>
          <w:ilvl w:val="0"/>
          <w:numId w:val="0"/>
        </w:numPr>
        <w:rPr>
          <w:rFonts w:ascii="Arial" w:hAnsi="Arial" w:cs="Arial"/>
          <w:kern w:val="0"/>
        </w:rPr>
      </w:pPr>
      <w:r>
        <w:rPr>
          <w:rFonts w:ascii="Arial" w:hAnsi="Arial" w:cs="Arial"/>
          <w:kern w:val="0"/>
        </w:rPr>
        <w:t> </w:t>
      </w:r>
      <w:bookmarkStart w:id="4" w:name="_Toc43902850"/>
      <w:bookmarkStart w:id="5" w:name="_Toc481057145"/>
      <w:r>
        <w:rPr>
          <w:rFonts w:ascii="Arial" w:hAnsi="Arial" w:cs="Arial"/>
          <w:kern w:val="0"/>
        </w:rPr>
        <w:t>第三章  评标标准</w:t>
      </w:r>
      <w:bookmarkEnd w:id="4"/>
    </w:p>
    <w:bookmarkEnd w:id="5"/>
    <w:p w14:paraId="154F8B65">
      <w:pPr>
        <w:spacing w:line="360" w:lineRule="auto"/>
        <w:ind w:firstLine="420" w:firstLineChars="200"/>
        <w:rPr>
          <w:rFonts w:ascii="Arial" w:hAnsi="Arial" w:cs="Arial"/>
        </w:rPr>
      </w:pPr>
      <w:r>
        <w:rPr>
          <w:rFonts w:ascii="Arial" w:hAnsi="Arial" w:cs="Arial"/>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6"/>
        <w:tblW w:w="5000" w:type="pct"/>
        <w:jc w:val="center"/>
        <w:tblLayout w:type="autofit"/>
        <w:tblCellMar>
          <w:top w:w="10" w:type="dxa"/>
          <w:left w:w="10" w:type="dxa"/>
          <w:bottom w:w="10" w:type="dxa"/>
          <w:right w:w="10" w:type="dxa"/>
        </w:tblCellMar>
      </w:tblPr>
      <w:tblGrid>
        <w:gridCol w:w="566"/>
        <w:gridCol w:w="857"/>
        <w:gridCol w:w="7665"/>
        <w:gridCol w:w="566"/>
      </w:tblGrid>
      <w:tr w14:paraId="62A2762D">
        <w:tblPrEx>
          <w:tblCellMar>
            <w:top w:w="10" w:type="dxa"/>
            <w:left w:w="10" w:type="dxa"/>
            <w:bottom w:w="10" w:type="dxa"/>
            <w:right w:w="10" w:type="dxa"/>
          </w:tblCellMar>
        </w:tblPrEx>
        <w:trPr>
          <w:trHeight w:val="33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A4DAEE8">
            <w:pPr>
              <w:widowControl/>
              <w:rPr>
                <w:rFonts w:hint="eastAsia" w:ascii="宋体" w:hAnsi="宋体" w:cs="宋体"/>
                <w:kern w:val="0"/>
                <w:szCs w:val="21"/>
              </w:rPr>
            </w:pPr>
            <w:r>
              <w:rPr>
                <w:rFonts w:hint="eastAsia" w:ascii="宋体" w:hAnsi="宋体" w:cs="宋体"/>
                <w:kern w:val="0"/>
                <w:szCs w:val="21"/>
              </w:rPr>
              <w:t>序号</w:t>
            </w:r>
          </w:p>
        </w:tc>
        <w:tc>
          <w:tcPr>
            <w:tcW w:w="444"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13BD360">
            <w:pPr>
              <w:widowControl/>
              <w:rPr>
                <w:rFonts w:hint="eastAsia" w:ascii="宋体" w:hAnsi="宋体" w:cs="宋体"/>
                <w:kern w:val="0"/>
                <w:szCs w:val="21"/>
              </w:rPr>
            </w:pPr>
            <w:r>
              <w:rPr>
                <w:rFonts w:hint="eastAsia" w:ascii="宋体" w:hAnsi="宋体" w:cs="宋体"/>
                <w:kern w:val="0"/>
                <w:szCs w:val="21"/>
              </w:rPr>
              <w:t>评分因素</w:t>
            </w: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0F28BC3B">
            <w:pPr>
              <w:widowControl/>
              <w:rPr>
                <w:rFonts w:hint="eastAsia" w:ascii="宋体" w:hAnsi="宋体" w:cs="宋体"/>
                <w:kern w:val="0"/>
                <w:szCs w:val="21"/>
              </w:rPr>
            </w:pPr>
            <w:r>
              <w:rPr>
                <w:rFonts w:hint="eastAsia" w:ascii="宋体" w:hAnsi="宋体" w:cs="宋体"/>
                <w:kern w:val="0"/>
                <w:szCs w:val="21"/>
              </w:rPr>
              <w:t>评审标准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8C9D94F">
            <w:pPr>
              <w:widowControl/>
              <w:rPr>
                <w:rFonts w:hint="eastAsia" w:ascii="宋体" w:hAnsi="宋体" w:cs="宋体"/>
                <w:kern w:val="0"/>
                <w:szCs w:val="21"/>
              </w:rPr>
            </w:pPr>
            <w:r>
              <w:rPr>
                <w:rFonts w:hint="eastAsia" w:ascii="宋体" w:hAnsi="宋体" w:cs="宋体"/>
                <w:kern w:val="0"/>
                <w:szCs w:val="21"/>
              </w:rPr>
              <w:t>分值</w:t>
            </w:r>
          </w:p>
        </w:tc>
      </w:tr>
      <w:tr w14:paraId="21DFC82E">
        <w:tblPrEx>
          <w:tblCellMar>
            <w:top w:w="10" w:type="dxa"/>
            <w:left w:w="10" w:type="dxa"/>
            <w:bottom w:w="10" w:type="dxa"/>
            <w:right w:w="10" w:type="dxa"/>
          </w:tblCellMar>
        </w:tblPrEx>
        <w:trPr>
          <w:trHeight w:val="6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0D9C8B52">
            <w:pPr>
              <w:widowControl/>
              <w:rPr>
                <w:rFonts w:hint="eastAsia" w:ascii="宋体" w:hAnsi="宋体" w:cs="宋体"/>
                <w:kern w:val="0"/>
                <w:szCs w:val="21"/>
              </w:rPr>
            </w:pPr>
            <w:r>
              <w:rPr>
                <w:rFonts w:ascii="宋体" w:hAnsi="宋体" w:cs="Calibri"/>
                <w:kern w:val="0"/>
                <w:szCs w:val="21"/>
              </w:rPr>
              <w:t>1.1</w:t>
            </w:r>
          </w:p>
        </w:tc>
        <w:tc>
          <w:tcPr>
            <w:tcW w:w="444"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9997CA4">
            <w:pPr>
              <w:widowControl/>
              <w:rPr>
                <w:rFonts w:hint="eastAsia" w:ascii="宋体" w:hAnsi="宋体" w:cs="宋体"/>
                <w:kern w:val="0"/>
                <w:szCs w:val="21"/>
              </w:rPr>
            </w:pPr>
            <w:r>
              <w:rPr>
                <w:rFonts w:hint="eastAsia" w:ascii="宋体" w:hAnsi="宋体" w:cs="宋体"/>
                <w:kern w:val="0"/>
                <w:szCs w:val="21"/>
              </w:rPr>
              <w:t>价格</w:t>
            </w:r>
          </w:p>
          <w:p w14:paraId="204F6DBB">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Calibri"/>
                <w:kern w:val="0"/>
                <w:szCs w:val="21"/>
              </w:rPr>
              <w:t>3</w:t>
            </w:r>
            <w:r>
              <w:rPr>
                <w:rFonts w:hint="eastAsia" w:ascii="宋体" w:hAnsi="宋体" w:cs="宋体"/>
                <w:kern w:val="0"/>
                <w:szCs w:val="21"/>
              </w:rPr>
              <w:t>分）</w:t>
            </w: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tcPr>
          <w:p w14:paraId="223163B8">
            <w:pPr>
              <w:widowControl/>
              <w:rPr>
                <w:rFonts w:hint="eastAsia" w:ascii="宋体" w:hAnsi="宋体" w:cs="宋体"/>
                <w:kern w:val="0"/>
                <w:szCs w:val="21"/>
              </w:rPr>
            </w:pPr>
            <w:r>
              <w:rPr>
                <w:rFonts w:hint="eastAsia" w:ascii="宋体" w:hAnsi="宋体" w:cs="宋体"/>
                <w:kern w:val="0"/>
                <w:szCs w:val="21"/>
              </w:rPr>
              <w:t>采用低价优先法计算，即满足招标文件要求且投标价格最低的投标报价为评标基准价，其价格分为满分。其他投标人的价格分统一按照下列公式计算：</w:t>
            </w:r>
          </w:p>
          <w:p w14:paraId="5BCB59F1">
            <w:pPr>
              <w:widowControl/>
              <w:rPr>
                <w:rFonts w:hint="eastAsia" w:ascii="宋体" w:hAnsi="宋体" w:cs="宋体"/>
                <w:kern w:val="0"/>
                <w:szCs w:val="21"/>
              </w:rPr>
            </w:pPr>
            <w:r>
              <w:rPr>
                <w:rFonts w:hint="eastAsia" w:ascii="宋体" w:hAnsi="宋体" w:cs="宋体"/>
                <w:kern w:val="0"/>
                <w:szCs w:val="21"/>
              </w:rPr>
              <w:t>投标报价得分</w:t>
            </w:r>
            <w:r>
              <w:rPr>
                <w:rFonts w:ascii="宋体" w:hAnsi="宋体" w:cs="Calibri"/>
                <w:kern w:val="0"/>
                <w:szCs w:val="21"/>
              </w:rPr>
              <w:t>=</w:t>
            </w:r>
            <w:r>
              <w:rPr>
                <w:rFonts w:hint="eastAsia" w:ascii="宋体" w:hAnsi="宋体" w:cs="宋体"/>
                <w:kern w:val="0"/>
                <w:szCs w:val="21"/>
              </w:rPr>
              <w:t>（评标基准价</w:t>
            </w:r>
            <w:r>
              <w:rPr>
                <w:rFonts w:ascii="宋体" w:hAnsi="宋体" w:cs="Calibri"/>
                <w:kern w:val="0"/>
                <w:szCs w:val="21"/>
              </w:rPr>
              <w:t>/</w:t>
            </w:r>
            <w:r>
              <w:rPr>
                <w:rFonts w:hint="eastAsia" w:ascii="宋体" w:hAnsi="宋体" w:cs="宋体"/>
                <w:kern w:val="0"/>
                <w:szCs w:val="21"/>
              </w:rPr>
              <w:t>投标报价）</w:t>
            </w:r>
            <w:r>
              <w:rPr>
                <w:rFonts w:ascii="宋体" w:hAnsi="宋体" w:cs="Calibri"/>
                <w:kern w:val="0"/>
                <w:szCs w:val="21"/>
              </w:rPr>
              <w:t>×1</w:t>
            </w:r>
            <w:r>
              <w:rPr>
                <w:rFonts w:hint="eastAsia" w:ascii="宋体" w:hAnsi="宋体" w:cs="Calibri"/>
                <w:kern w:val="0"/>
                <w:szCs w:val="21"/>
              </w:rPr>
              <w:t>3</w:t>
            </w:r>
            <w:r>
              <w:rPr>
                <w:rFonts w:hint="eastAsia" w:ascii="宋体" w:hAnsi="宋体" w:cs="宋体"/>
                <w:kern w:val="0"/>
                <w:szCs w:val="21"/>
              </w:rPr>
              <w:t>。</w:t>
            </w:r>
          </w:p>
          <w:p w14:paraId="2346530F">
            <w:pPr>
              <w:widowControl/>
              <w:rPr>
                <w:rFonts w:hint="eastAsia" w:ascii="宋体" w:hAnsi="宋体" w:cs="宋体"/>
                <w:kern w:val="0"/>
                <w:szCs w:val="21"/>
              </w:rPr>
            </w:pPr>
          </w:p>
          <w:p w14:paraId="5BED3E7D">
            <w:pPr>
              <w:widowControl/>
              <w:rPr>
                <w:rFonts w:hint="eastAsia" w:ascii="宋体" w:hAnsi="宋体" w:cs="宋体"/>
                <w:kern w:val="0"/>
                <w:szCs w:val="21"/>
              </w:rPr>
            </w:pPr>
            <w:r>
              <w:rPr>
                <w:rFonts w:hint="eastAsia" w:ascii="宋体" w:hAnsi="宋体" w:cs="宋体"/>
                <w:kern w:val="0"/>
                <w:szCs w:val="21"/>
              </w:rPr>
              <w:t>本项投标价格为：体检检验外送投标折扣率</w:t>
            </w:r>
            <w:r>
              <w:rPr>
                <w:rFonts w:ascii="宋体" w:hAnsi="宋体" w:cs="Calibri"/>
                <w:kern w:val="0"/>
                <w:szCs w:val="21"/>
              </w:rPr>
              <w:t>*50%+</w:t>
            </w:r>
            <w:r>
              <w:rPr>
                <w:rFonts w:hint="eastAsia" w:ascii="宋体" w:hAnsi="宋体" w:cs="宋体"/>
                <w:kern w:val="0"/>
                <w:szCs w:val="21"/>
              </w:rPr>
              <w:t>常规门诊检验外送项目投标折扣率</w:t>
            </w:r>
            <w:r>
              <w:rPr>
                <w:rFonts w:ascii="宋体" w:hAnsi="宋体" w:cs="Calibri"/>
                <w:kern w:val="0"/>
                <w:szCs w:val="21"/>
              </w:rPr>
              <w:t>*40%+</w:t>
            </w:r>
            <w:r>
              <w:rPr>
                <w:rFonts w:hint="eastAsia" w:ascii="宋体" w:hAnsi="宋体" w:cs="宋体"/>
                <w:kern w:val="0"/>
                <w:szCs w:val="21"/>
              </w:rPr>
              <w:t>病理项目外送投标折扣率</w:t>
            </w:r>
            <w:r>
              <w:rPr>
                <w:rFonts w:ascii="宋体" w:hAnsi="宋体" w:cs="Calibri"/>
                <w:kern w:val="0"/>
                <w:szCs w:val="21"/>
              </w:rPr>
              <w:t>*10%</w:t>
            </w:r>
            <w:r>
              <w:rPr>
                <w:rFonts w:hint="eastAsia" w:ascii="宋体" w:hAnsi="宋体" w:cs="宋体"/>
                <w:kern w:val="0"/>
                <w:szCs w:val="21"/>
              </w:rPr>
              <w:t>。</w:t>
            </w:r>
          </w:p>
          <w:p w14:paraId="37832BA9">
            <w:pPr>
              <w:widowControl/>
              <w:rPr>
                <w:rFonts w:hint="eastAsia" w:ascii="宋体" w:hAnsi="宋体" w:cs="宋体"/>
                <w:kern w:val="0"/>
                <w:szCs w:val="21"/>
              </w:rPr>
            </w:pPr>
            <w:r>
              <w:rPr>
                <w:rFonts w:hint="eastAsia" w:ascii="宋体" w:hAnsi="宋体" w:cs="宋体"/>
                <w:kern w:val="0"/>
                <w:szCs w:val="21"/>
              </w:rPr>
              <w:t>特别说明：外送项目投标折扣率以江苏省医疗服务价格为基准，如省文件未规定的，则以南京市医疗服务价格为基准。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E2EBB9A">
            <w:pPr>
              <w:widowControl/>
              <w:jc w:val="center"/>
              <w:rPr>
                <w:rFonts w:hint="eastAsia" w:ascii="宋体" w:hAnsi="宋体" w:cs="宋体"/>
                <w:kern w:val="0"/>
                <w:szCs w:val="21"/>
              </w:rPr>
            </w:pPr>
            <w:r>
              <w:rPr>
                <w:rFonts w:ascii="宋体" w:hAnsi="宋体" w:cs="Calibri"/>
                <w:kern w:val="0"/>
                <w:szCs w:val="21"/>
              </w:rPr>
              <w:t>1</w:t>
            </w:r>
            <w:r>
              <w:rPr>
                <w:rFonts w:hint="eastAsia" w:ascii="宋体" w:hAnsi="宋体" w:cs="Calibri"/>
                <w:kern w:val="0"/>
                <w:szCs w:val="21"/>
              </w:rPr>
              <w:t>3</w:t>
            </w:r>
          </w:p>
        </w:tc>
      </w:tr>
      <w:tr w14:paraId="70CFA7FE">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10F6042">
            <w:pPr>
              <w:widowControl/>
              <w:rPr>
                <w:rFonts w:hint="eastAsia" w:ascii="宋体" w:hAnsi="宋体" w:cs="宋体"/>
                <w:kern w:val="0"/>
                <w:szCs w:val="21"/>
              </w:rPr>
            </w:pPr>
            <w:r>
              <w:rPr>
                <w:rFonts w:ascii="宋体" w:hAnsi="宋体" w:cs="Calibri"/>
                <w:kern w:val="0"/>
                <w:szCs w:val="21"/>
              </w:rPr>
              <w:t>2.1</w:t>
            </w:r>
          </w:p>
        </w:tc>
        <w:tc>
          <w:tcPr>
            <w:tcW w:w="444" w:type="pct"/>
            <w:vMerge w:val="restar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65EC8BC2">
            <w:pPr>
              <w:widowControl/>
              <w:ind w:left="17" w:hanging="17"/>
              <w:rPr>
                <w:rFonts w:hint="eastAsia" w:ascii="宋体" w:hAnsi="宋体" w:cs="宋体"/>
                <w:kern w:val="0"/>
                <w:szCs w:val="21"/>
              </w:rPr>
            </w:pPr>
            <w:r>
              <w:rPr>
                <w:rFonts w:hint="eastAsia" w:ascii="宋体" w:hAnsi="宋体" w:cs="宋体"/>
                <w:kern w:val="0"/>
                <w:szCs w:val="21"/>
              </w:rPr>
              <w:t>商务</w:t>
            </w:r>
          </w:p>
          <w:p w14:paraId="3EBA6BC4">
            <w:pPr>
              <w:widowControl/>
              <w:ind w:left="17" w:hanging="17"/>
              <w:rPr>
                <w:rFonts w:hint="eastAsia" w:ascii="宋体" w:hAnsi="宋体" w:cs="宋体"/>
                <w:kern w:val="0"/>
                <w:szCs w:val="21"/>
              </w:rPr>
            </w:pPr>
            <w:r>
              <w:rPr>
                <w:rFonts w:hint="eastAsia" w:ascii="宋体" w:hAnsi="宋体" w:cs="宋体"/>
                <w:kern w:val="0"/>
                <w:szCs w:val="21"/>
              </w:rPr>
              <w:t>部分</w:t>
            </w:r>
          </w:p>
          <w:p w14:paraId="10C51353">
            <w:pPr>
              <w:widowControl/>
              <w:ind w:left="17" w:hanging="17"/>
              <w:rPr>
                <w:rFonts w:hint="eastAsia" w:ascii="宋体" w:hAnsi="宋体" w:cs="宋体"/>
                <w:kern w:val="0"/>
                <w:szCs w:val="21"/>
              </w:rPr>
            </w:pPr>
            <w:r>
              <w:rPr>
                <w:rFonts w:hint="eastAsia" w:ascii="宋体" w:hAnsi="宋体" w:cs="宋体"/>
                <w:kern w:val="0"/>
                <w:szCs w:val="21"/>
              </w:rPr>
              <w:t>（</w:t>
            </w:r>
            <w:r>
              <w:rPr>
                <w:rFonts w:hint="eastAsia" w:ascii="宋体" w:hAnsi="宋体" w:cs="Calibri"/>
                <w:kern w:val="0"/>
                <w:szCs w:val="21"/>
              </w:rPr>
              <w:t>36</w:t>
            </w:r>
            <w:r>
              <w:rPr>
                <w:rFonts w:hint="eastAsia" w:ascii="宋体" w:hAnsi="宋体" w:cs="宋体"/>
                <w:kern w:val="0"/>
                <w:szCs w:val="21"/>
              </w:rPr>
              <w:t>分）</w:t>
            </w: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tcPr>
          <w:p w14:paraId="738317D0">
            <w:pPr>
              <w:widowControl/>
              <w:jc w:val="left"/>
              <w:rPr>
                <w:rFonts w:hint="eastAsia" w:ascii="宋体" w:hAnsi="宋体" w:cs="宋体"/>
                <w:kern w:val="0"/>
                <w:szCs w:val="21"/>
              </w:rPr>
            </w:pPr>
            <w:r>
              <w:rPr>
                <w:rFonts w:hint="eastAsia" w:ascii="宋体" w:hAnsi="宋体" w:cs="宋体"/>
                <w:kern w:val="0"/>
                <w:szCs w:val="21"/>
              </w:rPr>
              <w:t>投标人服务本项目的实验室；</w:t>
            </w:r>
          </w:p>
          <w:p w14:paraId="07357D67">
            <w:pPr>
              <w:widowControl/>
              <w:jc w:val="left"/>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）通过</w:t>
            </w:r>
            <w:r>
              <w:rPr>
                <w:rFonts w:ascii="宋体" w:hAnsi="宋体" w:cs="Calibri"/>
                <w:kern w:val="0"/>
                <w:szCs w:val="21"/>
              </w:rPr>
              <w:t>ISO15189</w:t>
            </w:r>
            <w:r>
              <w:rPr>
                <w:rFonts w:hint="eastAsia" w:ascii="宋体" w:hAnsi="宋体" w:cs="宋体"/>
                <w:kern w:val="0"/>
                <w:szCs w:val="21"/>
              </w:rPr>
              <w:t>实验室认可得</w:t>
            </w:r>
            <w:r>
              <w:rPr>
                <w:rFonts w:ascii="宋体" w:hAnsi="宋体" w:cs="Calibri"/>
                <w:kern w:val="0"/>
                <w:szCs w:val="21"/>
              </w:rPr>
              <w:t>2</w:t>
            </w:r>
            <w:r>
              <w:rPr>
                <w:rFonts w:hint="eastAsia" w:ascii="宋体" w:hAnsi="宋体" w:cs="宋体"/>
                <w:kern w:val="0"/>
                <w:szCs w:val="21"/>
              </w:rPr>
              <w:t>分</w:t>
            </w:r>
            <w:r>
              <w:rPr>
                <w:rFonts w:ascii="宋体" w:hAnsi="宋体" w:cs="Calibri"/>
                <w:kern w:val="0"/>
                <w:szCs w:val="21"/>
              </w:rPr>
              <w:t>,</w:t>
            </w:r>
            <w:r>
              <w:rPr>
                <w:rFonts w:hint="eastAsia" w:ascii="宋体" w:hAnsi="宋体" w:cs="宋体"/>
                <w:kern w:val="0"/>
                <w:szCs w:val="21"/>
              </w:rPr>
              <w:t>不满足不得分（官网</w:t>
            </w:r>
            <w:r>
              <w:fldChar w:fldCharType="begin"/>
            </w:r>
            <w:r>
              <w:instrText xml:space="preserve">HYPERLINK "https://www.cnas.org.cn/" \t "_blank"</w:instrText>
            </w:r>
            <w:r>
              <w:fldChar w:fldCharType="separate"/>
            </w:r>
            <w:r>
              <w:rPr>
                <w:rFonts w:ascii="宋体" w:hAnsi="宋体" w:cs="Calibri"/>
                <w:kern w:val="0"/>
                <w:szCs w:val="21"/>
              </w:rPr>
              <w:t>https://www.cnas.org.cn/</w:t>
            </w:r>
            <w:r>
              <w:fldChar w:fldCharType="end"/>
            </w:r>
            <w:r>
              <w:rPr>
                <w:rFonts w:hint="eastAsia" w:ascii="宋体" w:hAnsi="宋体" w:cs="宋体"/>
                <w:kern w:val="0"/>
                <w:szCs w:val="21"/>
              </w:rPr>
              <w:t>查询为有效状态，提供中国合格评定国家认可委员会认可的证书复印件、官网查询截图加盖响应供应商公章）；</w:t>
            </w:r>
          </w:p>
          <w:p w14:paraId="2A188F31">
            <w:pPr>
              <w:widowControl/>
              <w:jc w:val="left"/>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）实验室取得</w:t>
            </w:r>
            <w:r>
              <w:rPr>
                <w:rFonts w:ascii="宋体" w:hAnsi="宋体" w:cs="Calibri"/>
                <w:kern w:val="0"/>
                <w:szCs w:val="21"/>
              </w:rPr>
              <w:t>ISO9001</w:t>
            </w:r>
            <w:r>
              <w:rPr>
                <w:rFonts w:hint="eastAsia" w:ascii="宋体" w:hAnsi="宋体" w:cs="宋体"/>
                <w:kern w:val="0"/>
                <w:szCs w:val="21"/>
              </w:rPr>
              <w:t>质量管理体系认证证书、</w:t>
            </w:r>
            <w:r>
              <w:rPr>
                <w:rFonts w:ascii="宋体" w:hAnsi="宋体" w:cs="Calibri"/>
                <w:kern w:val="0"/>
                <w:szCs w:val="21"/>
              </w:rPr>
              <w:t>ISO14001</w:t>
            </w:r>
            <w:r>
              <w:rPr>
                <w:rFonts w:hint="eastAsia" w:ascii="宋体" w:hAnsi="宋体" w:cs="宋体"/>
                <w:kern w:val="0"/>
                <w:szCs w:val="21"/>
              </w:rPr>
              <w:t>环境管理体系认证证书、</w:t>
            </w:r>
            <w:r>
              <w:rPr>
                <w:rFonts w:ascii="宋体" w:hAnsi="宋体" w:cs="Calibri"/>
                <w:kern w:val="0"/>
                <w:szCs w:val="21"/>
              </w:rPr>
              <w:t>ISO45001</w:t>
            </w:r>
            <w:r>
              <w:rPr>
                <w:rFonts w:hint="eastAsia" w:ascii="宋体" w:hAnsi="宋体" w:cs="宋体"/>
                <w:kern w:val="0"/>
                <w:szCs w:val="21"/>
              </w:rPr>
              <w:t>职业健康安全管理体系认证证书，每一份证书得</w:t>
            </w:r>
            <w:r>
              <w:rPr>
                <w:rFonts w:ascii="宋体" w:hAnsi="宋体" w:cs="Calibri"/>
                <w:kern w:val="0"/>
                <w:szCs w:val="21"/>
              </w:rPr>
              <w:t>1</w:t>
            </w:r>
            <w:r>
              <w:rPr>
                <w:rFonts w:hint="eastAsia" w:ascii="宋体" w:hAnsi="宋体" w:cs="宋体"/>
                <w:kern w:val="0"/>
                <w:szCs w:val="21"/>
              </w:rPr>
              <w:t>分</w:t>
            </w:r>
            <w:r>
              <w:rPr>
                <w:rFonts w:ascii="宋体" w:hAnsi="宋体" w:cs="Calibri"/>
                <w:kern w:val="0"/>
                <w:szCs w:val="21"/>
              </w:rPr>
              <w:t>,</w:t>
            </w:r>
            <w:r>
              <w:rPr>
                <w:rFonts w:hint="eastAsia" w:ascii="宋体" w:hAnsi="宋体" w:cs="宋体"/>
                <w:kern w:val="0"/>
                <w:szCs w:val="21"/>
              </w:rPr>
              <w:t>满分</w:t>
            </w:r>
            <w:r>
              <w:rPr>
                <w:rFonts w:ascii="宋体" w:hAnsi="宋体" w:cs="Calibri"/>
                <w:kern w:val="0"/>
                <w:szCs w:val="21"/>
              </w:rPr>
              <w:t>3</w:t>
            </w:r>
            <w:r>
              <w:rPr>
                <w:rFonts w:hint="eastAsia" w:ascii="宋体" w:hAnsi="宋体" w:cs="宋体"/>
                <w:kern w:val="0"/>
                <w:szCs w:val="21"/>
              </w:rPr>
              <w:t>分，不满足不得分。</w:t>
            </w:r>
          </w:p>
          <w:p w14:paraId="0B3A1C2D">
            <w:pPr>
              <w:widowControl/>
              <w:jc w:val="left"/>
              <w:rPr>
                <w:rFonts w:hint="eastAsia" w:ascii="宋体" w:hAnsi="宋体" w:cs="宋体"/>
                <w:kern w:val="0"/>
                <w:szCs w:val="21"/>
              </w:rPr>
            </w:pPr>
            <w:r>
              <w:rPr>
                <w:rFonts w:hint="eastAsia" w:ascii="宋体" w:hAnsi="宋体" w:cs="宋体"/>
                <w:kern w:val="0"/>
                <w:szCs w:val="21"/>
              </w:rPr>
              <w:t>注：提供证书复印件加盖公章，未提供不得分。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F57A7DD">
            <w:pPr>
              <w:widowControl/>
              <w:jc w:val="center"/>
              <w:rPr>
                <w:rFonts w:hint="eastAsia" w:ascii="宋体" w:hAnsi="宋体" w:cs="宋体"/>
                <w:kern w:val="0"/>
                <w:szCs w:val="21"/>
              </w:rPr>
            </w:pPr>
            <w:r>
              <w:rPr>
                <w:rFonts w:ascii="宋体" w:hAnsi="宋体" w:cs="Calibri"/>
                <w:kern w:val="0"/>
                <w:szCs w:val="21"/>
              </w:rPr>
              <w:t>5</w:t>
            </w:r>
          </w:p>
        </w:tc>
      </w:tr>
      <w:tr w14:paraId="6B2997C7">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696CABE3">
            <w:pPr>
              <w:widowControl/>
              <w:rPr>
                <w:rFonts w:hint="eastAsia" w:ascii="宋体" w:hAnsi="宋体" w:cs="宋体"/>
                <w:kern w:val="0"/>
                <w:szCs w:val="21"/>
              </w:rPr>
            </w:pPr>
            <w:r>
              <w:rPr>
                <w:rFonts w:ascii="宋体" w:hAnsi="宋体" w:cs="Calibri"/>
                <w:kern w:val="0"/>
                <w:szCs w:val="21"/>
              </w:rPr>
              <w:t>2.2</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090B23F8">
            <w:pPr>
              <w:widowControl/>
              <w:jc w:val="left"/>
              <w:rPr>
                <w:rFonts w:hint="eastAsia" w:ascii="宋体" w:hAnsi="宋体" w:cs="宋体"/>
                <w:kern w:val="0"/>
                <w:szCs w:val="21"/>
              </w:rPr>
            </w:pPr>
          </w:p>
        </w:tc>
        <w:tc>
          <w:tcPr>
            <w:tcW w:w="3970" w:type="pct"/>
            <w:vMerge w:val="restar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tcPr>
          <w:p w14:paraId="0B6FA847">
            <w:pPr>
              <w:widowControl/>
              <w:rPr>
                <w:rFonts w:hint="eastAsia" w:ascii="宋体" w:hAnsi="宋体" w:cs="宋体"/>
                <w:kern w:val="0"/>
                <w:szCs w:val="21"/>
              </w:rPr>
            </w:pPr>
            <w:r>
              <w:rPr>
                <w:rFonts w:hint="eastAsia" w:ascii="宋体" w:hAnsi="宋体" w:cs="宋体"/>
                <w:kern w:val="0"/>
                <w:szCs w:val="21"/>
              </w:rPr>
              <w:t>投标人拟为本项目提供服务的临床微生物实验室、</w:t>
            </w:r>
            <w:r>
              <w:rPr>
                <w:rFonts w:ascii="宋体" w:hAnsi="宋体" w:cs="Calibri"/>
                <w:kern w:val="0"/>
                <w:szCs w:val="21"/>
              </w:rPr>
              <w:t>HIV</w:t>
            </w:r>
            <w:r>
              <w:rPr>
                <w:rFonts w:hint="eastAsia" w:ascii="宋体" w:hAnsi="宋体" w:cs="宋体"/>
                <w:kern w:val="0"/>
                <w:szCs w:val="21"/>
              </w:rPr>
              <w:t>初筛实验室、临床基因扩增实验室通过二级生物安全实验室备案，每间实验室得</w:t>
            </w:r>
            <w:r>
              <w:rPr>
                <w:rFonts w:ascii="宋体" w:hAnsi="宋体" w:cs="Calibri"/>
                <w:kern w:val="0"/>
                <w:szCs w:val="21"/>
              </w:rPr>
              <w:t>1</w:t>
            </w:r>
            <w:r>
              <w:rPr>
                <w:rFonts w:hint="eastAsia" w:ascii="宋体" w:hAnsi="宋体" w:cs="宋体"/>
                <w:kern w:val="0"/>
                <w:szCs w:val="21"/>
              </w:rPr>
              <w:t>分，须提供证书复印件并加盖公章，未提供不得分，满分</w:t>
            </w:r>
            <w:r>
              <w:rPr>
                <w:rFonts w:ascii="宋体" w:hAnsi="宋体" w:cs="Calibri"/>
                <w:kern w:val="0"/>
                <w:szCs w:val="21"/>
              </w:rPr>
              <w:t>3</w:t>
            </w:r>
            <w:r>
              <w:rPr>
                <w:rFonts w:hint="eastAsia" w:ascii="宋体" w:hAnsi="宋体" w:cs="宋体"/>
                <w:kern w:val="0"/>
                <w:szCs w:val="21"/>
              </w:rPr>
              <w:t>分。</w:t>
            </w:r>
          </w:p>
          <w:p w14:paraId="559774B2">
            <w:pPr>
              <w:widowControl/>
              <w:rPr>
                <w:rFonts w:hint="eastAsia" w:ascii="宋体" w:hAnsi="宋体" w:cs="宋体"/>
                <w:kern w:val="0"/>
                <w:szCs w:val="21"/>
              </w:rPr>
            </w:pPr>
            <w:r>
              <w:rPr>
                <w:rFonts w:ascii="宋体" w:hAnsi="宋体" w:cs="Calibri"/>
                <w:kern w:val="0"/>
                <w:szCs w:val="21"/>
              </w:rPr>
              <w:t>HIV</w:t>
            </w:r>
            <w:r>
              <w:rPr>
                <w:rFonts w:hint="eastAsia" w:ascii="宋体" w:hAnsi="宋体" w:cs="宋体"/>
                <w:kern w:val="0"/>
                <w:szCs w:val="21"/>
              </w:rPr>
              <w:t>初筛实验室通过卫健委相关部门关于开展</w:t>
            </w:r>
            <w:r>
              <w:rPr>
                <w:rFonts w:ascii="宋体" w:hAnsi="宋体" w:cs="Calibri"/>
                <w:kern w:val="0"/>
                <w:szCs w:val="21"/>
              </w:rPr>
              <w:t>HIV</w:t>
            </w:r>
            <w:r>
              <w:rPr>
                <w:rFonts w:hint="eastAsia" w:ascii="宋体" w:hAnsi="宋体" w:cs="宋体"/>
                <w:kern w:val="0"/>
                <w:szCs w:val="21"/>
              </w:rPr>
              <w:t>检测验收的得</w:t>
            </w:r>
            <w:r>
              <w:rPr>
                <w:rFonts w:ascii="宋体" w:hAnsi="宋体" w:cs="Calibri"/>
                <w:kern w:val="0"/>
                <w:szCs w:val="21"/>
              </w:rPr>
              <w:t>1</w:t>
            </w:r>
            <w:r>
              <w:rPr>
                <w:rFonts w:hint="eastAsia" w:ascii="宋体" w:hAnsi="宋体" w:cs="宋体"/>
                <w:kern w:val="0"/>
                <w:szCs w:val="21"/>
              </w:rPr>
              <w:t>分，须提供证书复印件并加盖公章，未提供不得分，满分</w:t>
            </w:r>
            <w:r>
              <w:rPr>
                <w:rFonts w:ascii="宋体" w:hAnsi="宋体" w:cs="Calibri"/>
                <w:kern w:val="0"/>
                <w:szCs w:val="21"/>
              </w:rPr>
              <w:t>1</w:t>
            </w:r>
            <w:r>
              <w:rPr>
                <w:rFonts w:hint="eastAsia" w:ascii="宋体" w:hAnsi="宋体" w:cs="宋体"/>
                <w:kern w:val="0"/>
                <w:szCs w:val="21"/>
              </w:rPr>
              <w:t>分。</w:t>
            </w:r>
          </w:p>
        </w:tc>
        <w:tc>
          <w:tcPr>
            <w:tcW w:w="293" w:type="pct"/>
            <w:vMerge w:val="restar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E64C6C1">
            <w:pPr>
              <w:widowControl/>
              <w:jc w:val="center"/>
              <w:rPr>
                <w:rFonts w:hint="eastAsia" w:ascii="宋体" w:hAnsi="宋体" w:cs="宋体"/>
                <w:kern w:val="0"/>
                <w:szCs w:val="21"/>
              </w:rPr>
            </w:pPr>
            <w:r>
              <w:rPr>
                <w:rFonts w:ascii="宋体" w:hAnsi="宋体" w:cs="Calibri"/>
                <w:kern w:val="0"/>
                <w:szCs w:val="21"/>
              </w:rPr>
              <w:t>4</w:t>
            </w:r>
          </w:p>
        </w:tc>
      </w:tr>
      <w:tr w14:paraId="275D198E">
        <w:tblPrEx>
          <w:tblCellMar>
            <w:top w:w="10" w:type="dxa"/>
            <w:left w:w="10" w:type="dxa"/>
            <w:bottom w:w="10" w:type="dxa"/>
            <w:right w:w="10" w:type="dxa"/>
          </w:tblCellMar>
        </w:tblPrEx>
        <w:trPr>
          <w:trHeight w:val="28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5B099F1">
            <w:pPr>
              <w:widowControl/>
              <w:rPr>
                <w:rFonts w:hint="eastAsia" w:ascii="宋体" w:hAnsi="宋体" w:cs="宋体"/>
                <w:kern w:val="0"/>
                <w:szCs w:val="21"/>
              </w:rPr>
            </w:pPr>
            <w:r>
              <w:rPr>
                <w:rFonts w:ascii="宋体" w:hAnsi="宋体" w:cs="Calibri"/>
                <w:kern w:val="0"/>
                <w:szCs w:val="21"/>
              </w:rPr>
              <w:t>2.3</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530E74B6">
            <w:pPr>
              <w:widowControl/>
              <w:jc w:val="left"/>
              <w:rPr>
                <w:rFonts w:hint="eastAsia" w:ascii="宋体" w:hAnsi="宋体" w:cs="宋体"/>
                <w:kern w:val="0"/>
                <w:szCs w:val="21"/>
              </w:rPr>
            </w:pPr>
          </w:p>
        </w:tc>
        <w:tc>
          <w:tcPr>
            <w:tcW w:w="3970" w:type="pct"/>
            <w:vMerge w:val="continue"/>
            <w:tcBorders>
              <w:top w:val="single" w:color="000000" w:sz="6" w:space="0"/>
              <w:left w:val="single" w:color="000000" w:sz="6" w:space="0"/>
              <w:bottom w:val="single" w:color="000000" w:sz="6" w:space="0"/>
              <w:right w:val="single" w:color="000000" w:sz="6" w:space="0"/>
            </w:tcBorders>
            <w:vAlign w:val="center"/>
          </w:tcPr>
          <w:p w14:paraId="6CA052DD">
            <w:pPr>
              <w:widowControl/>
              <w:jc w:val="left"/>
              <w:rPr>
                <w:rFonts w:hint="eastAsia" w:ascii="宋体" w:hAnsi="宋体" w:cs="宋体"/>
                <w:kern w:val="0"/>
                <w:szCs w:val="21"/>
              </w:rPr>
            </w:pPr>
          </w:p>
        </w:tc>
        <w:tc>
          <w:tcPr>
            <w:tcW w:w="293" w:type="pct"/>
            <w:vMerge w:val="continue"/>
            <w:tcBorders>
              <w:top w:val="single" w:color="000000" w:sz="6" w:space="0"/>
              <w:left w:val="single" w:color="000000" w:sz="6" w:space="0"/>
              <w:bottom w:val="single" w:color="000000" w:sz="6" w:space="0"/>
              <w:right w:val="single" w:color="000000" w:sz="6" w:space="0"/>
            </w:tcBorders>
            <w:vAlign w:val="center"/>
          </w:tcPr>
          <w:p w14:paraId="5D97E5F0">
            <w:pPr>
              <w:widowControl/>
              <w:jc w:val="center"/>
              <w:rPr>
                <w:rFonts w:hint="eastAsia" w:ascii="宋体" w:hAnsi="宋体" w:cs="宋体"/>
                <w:kern w:val="0"/>
                <w:szCs w:val="21"/>
              </w:rPr>
            </w:pPr>
          </w:p>
        </w:tc>
      </w:tr>
      <w:tr w14:paraId="7BEB9AD5">
        <w:tblPrEx>
          <w:tblCellMar>
            <w:top w:w="10" w:type="dxa"/>
            <w:left w:w="10" w:type="dxa"/>
            <w:bottom w:w="10" w:type="dxa"/>
            <w:right w:w="10" w:type="dxa"/>
          </w:tblCellMar>
        </w:tblPrEx>
        <w:trPr>
          <w:trHeight w:val="12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9AA2F9B">
            <w:pPr>
              <w:widowControl/>
              <w:rPr>
                <w:rFonts w:hint="eastAsia" w:ascii="宋体" w:hAnsi="宋体" w:cs="宋体"/>
                <w:kern w:val="0"/>
                <w:szCs w:val="21"/>
              </w:rPr>
            </w:pPr>
            <w:r>
              <w:rPr>
                <w:rFonts w:ascii="宋体" w:hAnsi="宋体" w:cs="Calibri"/>
                <w:kern w:val="0"/>
                <w:szCs w:val="21"/>
              </w:rPr>
              <w:t>2.4</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50F1310A">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FF31D68">
            <w:pPr>
              <w:widowControl/>
              <w:rPr>
                <w:rFonts w:hint="eastAsia" w:ascii="宋体" w:hAnsi="宋体" w:cs="宋体"/>
                <w:kern w:val="0"/>
                <w:szCs w:val="21"/>
              </w:rPr>
            </w:pPr>
            <w:r>
              <w:rPr>
                <w:rFonts w:hint="eastAsia" w:ascii="宋体" w:hAnsi="宋体" w:cs="宋体"/>
                <w:kern w:val="0"/>
                <w:szCs w:val="21"/>
              </w:rPr>
              <w:t>投标人拟投入本项目的团队成员比较</w:t>
            </w:r>
            <w:r>
              <w:rPr>
                <w:rFonts w:ascii="宋体" w:hAnsi="宋体" w:cs="Calibri"/>
                <w:kern w:val="0"/>
                <w:szCs w:val="21"/>
              </w:rPr>
              <w:t>:</w:t>
            </w:r>
          </w:p>
          <w:p w14:paraId="3CBBF147">
            <w:pPr>
              <w:widowControl/>
              <w:rPr>
                <w:rFonts w:hint="eastAsia" w:ascii="宋体" w:hAnsi="宋体" w:cs="宋体"/>
                <w:kern w:val="0"/>
                <w:szCs w:val="21"/>
              </w:rPr>
            </w:pPr>
            <w:r>
              <w:rPr>
                <w:rFonts w:hint="eastAsia" w:ascii="宋体" w:hAnsi="宋体" w:cs="宋体"/>
                <w:kern w:val="0"/>
                <w:szCs w:val="21"/>
              </w:rPr>
              <w:t>拟投入本项目的团队成员中具有检验或病理专业副高及以上职称人员，每具备一人得</w:t>
            </w:r>
            <w:r>
              <w:rPr>
                <w:rFonts w:ascii="宋体" w:hAnsi="宋体" w:cs="Calibri"/>
                <w:kern w:val="0"/>
                <w:szCs w:val="21"/>
              </w:rPr>
              <w:t>2</w:t>
            </w:r>
            <w:r>
              <w:rPr>
                <w:rFonts w:hint="eastAsia" w:ascii="宋体" w:hAnsi="宋体" w:cs="宋体"/>
                <w:kern w:val="0"/>
                <w:szCs w:val="21"/>
              </w:rPr>
              <w:t>分，具有中级职称每有</w:t>
            </w:r>
            <w:r>
              <w:rPr>
                <w:rFonts w:ascii="宋体" w:hAnsi="宋体" w:cs="Calibri"/>
                <w:kern w:val="0"/>
                <w:szCs w:val="21"/>
              </w:rPr>
              <w:t>1</w:t>
            </w:r>
            <w:r>
              <w:rPr>
                <w:rFonts w:hint="eastAsia" w:ascii="宋体" w:hAnsi="宋体" w:cs="宋体"/>
                <w:kern w:val="0"/>
                <w:szCs w:val="21"/>
              </w:rPr>
              <w:t>人得</w:t>
            </w:r>
            <w:r>
              <w:rPr>
                <w:rFonts w:ascii="宋体" w:hAnsi="宋体" w:cs="Calibri"/>
                <w:kern w:val="0"/>
                <w:szCs w:val="21"/>
              </w:rPr>
              <w:t>1</w:t>
            </w:r>
            <w:r>
              <w:rPr>
                <w:rFonts w:hint="eastAsia" w:ascii="宋体" w:hAnsi="宋体" w:cs="宋体"/>
                <w:kern w:val="0"/>
                <w:szCs w:val="21"/>
              </w:rPr>
              <w:t>分，满分</w:t>
            </w:r>
            <w:r>
              <w:rPr>
                <w:rFonts w:ascii="宋体" w:hAnsi="宋体" w:cs="Calibri"/>
                <w:kern w:val="0"/>
                <w:szCs w:val="21"/>
              </w:rPr>
              <w:t>5</w:t>
            </w:r>
            <w:r>
              <w:rPr>
                <w:rFonts w:hint="eastAsia" w:ascii="宋体" w:hAnsi="宋体" w:cs="宋体"/>
                <w:kern w:val="0"/>
                <w:szCs w:val="21"/>
              </w:rPr>
              <w:t>分。</w:t>
            </w:r>
          </w:p>
          <w:p w14:paraId="11240A1C">
            <w:pPr>
              <w:widowControl/>
              <w:rPr>
                <w:rFonts w:hint="eastAsia" w:ascii="宋体" w:hAnsi="宋体" w:cs="宋体"/>
                <w:kern w:val="0"/>
                <w:szCs w:val="21"/>
              </w:rPr>
            </w:pPr>
            <w:r>
              <w:rPr>
                <w:rFonts w:hint="eastAsia" w:ascii="宋体" w:hAnsi="宋体" w:cs="宋体"/>
                <w:kern w:val="0"/>
                <w:szCs w:val="21"/>
              </w:rPr>
              <w:t>注：以上人员均须提供相关职称证书及投标人为其缴纳社保的相关证明（近</w:t>
            </w:r>
            <w:r>
              <w:rPr>
                <w:rFonts w:ascii="宋体" w:hAnsi="宋体" w:cs="Calibri"/>
                <w:kern w:val="0"/>
                <w:szCs w:val="21"/>
              </w:rPr>
              <w:t>6</w:t>
            </w:r>
            <w:r>
              <w:rPr>
                <w:rFonts w:hint="eastAsia" w:ascii="宋体" w:hAnsi="宋体" w:cs="宋体"/>
                <w:kern w:val="0"/>
                <w:szCs w:val="21"/>
              </w:rPr>
              <w:t>个月内任意一个月）并加盖公章</w:t>
            </w:r>
            <w:r>
              <w:rPr>
                <w:rFonts w:ascii="宋体" w:hAnsi="宋体" w:cs="Calibri"/>
                <w:kern w:val="0"/>
                <w:szCs w:val="21"/>
              </w:rPr>
              <w:t>;</w:t>
            </w:r>
            <w:r>
              <w:rPr>
                <w:rFonts w:hint="eastAsia" w:ascii="宋体" w:hAnsi="宋体" w:cs="宋体"/>
                <w:kern w:val="0"/>
                <w:szCs w:val="21"/>
              </w:rPr>
              <w:t>退休人员需提供与投标单位的劳动合同和退休证复印件，提供不全不得分。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EA49B6E">
            <w:pPr>
              <w:widowControl/>
              <w:jc w:val="center"/>
              <w:rPr>
                <w:rFonts w:hint="eastAsia" w:ascii="宋体" w:hAnsi="宋体" w:cs="宋体"/>
                <w:kern w:val="0"/>
                <w:szCs w:val="21"/>
              </w:rPr>
            </w:pPr>
            <w:r>
              <w:rPr>
                <w:rFonts w:ascii="宋体" w:hAnsi="宋体" w:cs="Calibri"/>
                <w:kern w:val="0"/>
                <w:szCs w:val="21"/>
              </w:rPr>
              <w:t>5</w:t>
            </w:r>
          </w:p>
        </w:tc>
      </w:tr>
      <w:tr w14:paraId="1A0BA070">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89FCF59">
            <w:pPr>
              <w:widowControl/>
              <w:rPr>
                <w:rFonts w:hint="eastAsia" w:ascii="宋体" w:hAnsi="宋体" w:cs="宋体"/>
                <w:kern w:val="0"/>
                <w:szCs w:val="21"/>
              </w:rPr>
            </w:pPr>
            <w:r>
              <w:rPr>
                <w:rFonts w:ascii="宋体" w:hAnsi="宋体" w:cs="Calibri"/>
                <w:kern w:val="0"/>
                <w:szCs w:val="21"/>
              </w:rPr>
              <w:t>2.5</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45E24773">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4DBD082">
            <w:pPr>
              <w:widowControl/>
              <w:rPr>
                <w:rFonts w:hint="eastAsia" w:ascii="宋体" w:hAnsi="宋体" w:cs="宋体"/>
                <w:kern w:val="0"/>
                <w:szCs w:val="21"/>
              </w:rPr>
            </w:pPr>
            <w:r>
              <w:rPr>
                <w:rFonts w:hint="eastAsia" w:ascii="宋体" w:hAnsi="宋体" w:cs="宋体"/>
                <w:kern w:val="0"/>
                <w:szCs w:val="21"/>
              </w:rPr>
              <w:t>提供</w:t>
            </w:r>
            <w:r>
              <w:rPr>
                <w:rFonts w:ascii="宋体" w:hAnsi="宋体" w:cs="Calibri"/>
                <w:kern w:val="0"/>
                <w:szCs w:val="21"/>
              </w:rPr>
              <w:t>2025</w:t>
            </w:r>
            <w:r>
              <w:rPr>
                <w:rFonts w:hint="eastAsia" w:ascii="宋体" w:hAnsi="宋体" w:cs="宋体"/>
                <w:kern w:val="0"/>
                <w:szCs w:val="21"/>
              </w:rPr>
              <w:t>年度国家或江苏省临检中心室间质评证书复印件并加盖公章</w:t>
            </w:r>
            <w:r>
              <w:rPr>
                <w:rFonts w:ascii="宋体" w:hAnsi="宋体" w:cs="Calibri"/>
                <w:kern w:val="0"/>
                <w:szCs w:val="21"/>
              </w:rPr>
              <w:t>,</w:t>
            </w:r>
            <w:r>
              <w:rPr>
                <w:rFonts w:hint="eastAsia" w:ascii="宋体" w:hAnsi="宋体" w:cs="宋体"/>
                <w:kern w:val="0"/>
                <w:szCs w:val="21"/>
              </w:rPr>
              <w:t>不提供均不得分。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FDADAE0">
            <w:pPr>
              <w:widowControl/>
              <w:jc w:val="center"/>
              <w:rPr>
                <w:rFonts w:hint="eastAsia" w:ascii="宋体" w:hAnsi="宋体" w:cs="宋体"/>
                <w:kern w:val="0"/>
                <w:szCs w:val="21"/>
              </w:rPr>
            </w:pPr>
            <w:r>
              <w:rPr>
                <w:rFonts w:ascii="宋体" w:hAnsi="宋体" w:cs="Calibri"/>
                <w:kern w:val="0"/>
                <w:szCs w:val="21"/>
              </w:rPr>
              <w:t>4</w:t>
            </w:r>
          </w:p>
        </w:tc>
      </w:tr>
      <w:tr w14:paraId="50E9EEA9">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4C15942">
            <w:pPr>
              <w:widowControl/>
              <w:rPr>
                <w:rFonts w:hint="eastAsia" w:ascii="宋体" w:hAnsi="宋体" w:cs="宋体"/>
                <w:kern w:val="0"/>
                <w:szCs w:val="21"/>
              </w:rPr>
            </w:pPr>
            <w:r>
              <w:rPr>
                <w:rFonts w:ascii="宋体" w:hAnsi="宋体" w:cs="Calibri"/>
                <w:kern w:val="0"/>
                <w:szCs w:val="21"/>
              </w:rPr>
              <w:t>2.</w:t>
            </w:r>
            <w:r>
              <w:rPr>
                <w:rFonts w:hint="eastAsia" w:ascii="宋体" w:hAnsi="宋体" w:cs="Calibri"/>
                <w:kern w:val="0"/>
                <w:szCs w:val="21"/>
              </w:rPr>
              <w:t>6</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188A179D">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04B8A553">
            <w:pPr>
              <w:widowControl/>
              <w:rPr>
                <w:rFonts w:hint="eastAsia" w:ascii="宋体" w:hAnsi="宋体" w:cs="宋体"/>
                <w:kern w:val="0"/>
                <w:szCs w:val="21"/>
              </w:rPr>
            </w:pPr>
            <w:r>
              <w:rPr>
                <w:rFonts w:hint="eastAsia" w:ascii="宋体" w:hAnsi="宋体" w:cs="宋体"/>
                <w:kern w:val="0"/>
                <w:szCs w:val="21"/>
              </w:rPr>
              <w:t>投标人提供近</w:t>
            </w:r>
            <w:r>
              <w:rPr>
                <w:rFonts w:ascii="宋体" w:hAnsi="宋体" w:cs="Calibri"/>
                <w:kern w:val="0"/>
                <w:szCs w:val="21"/>
              </w:rPr>
              <w:t>2024</w:t>
            </w:r>
            <w:r>
              <w:rPr>
                <w:rFonts w:hint="eastAsia" w:ascii="宋体" w:hAnsi="宋体" w:cs="宋体"/>
                <w:kern w:val="0"/>
                <w:szCs w:val="21"/>
              </w:rPr>
              <w:t>年至今相关类似业绩证明，每份得</w:t>
            </w:r>
            <w:r>
              <w:rPr>
                <w:rFonts w:ascii="宋体" w:hAnsi="宋体" w:cs="Calibri"/>
                <w:kern w:val="0"/>
                <w:szCs w:val="21"/>
              </w:rPr>
              <w:t>2</w:t>
            </w:r>
            <w:r>
              <w:rPr>
                <w:rFonts w:hint="eastAsia" w:ascii="宋体" w:hAnsi="宋体" w:cs="宋体"/>
                <w:kern w:val="0"/>
                <w:szCs w:val="21"/>
              </w:rPr>
              <w:t>分，最多</w:t>
            </w:r>
            <w:r>
              <w:rPr>
                <w:rFonts w:ascii="宋体" w:hAnsi="宋体" w:cs="Calibri"/>
                <w:kern w:val="0"/>
                <w:szCs w:val="21"/>
              </w:rPr>
              <w:t>10</w:t>
            </w:r>
            <w:r>
              <w:rPr>
                <w:rFonts w:hint="eastAsia" w:ascii="宋体" w:hAnsi="宋体" w:cs="宋体"/>
                <w:kern w:val="0"/>
                <w:szCs w:val="21"/>
              </w:rPr>
              <w:t>分。注：提供合同复印件加盖公章，时间以合同签订时间为准，未提供不得分。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AAB18F9">
            <w:pPr>
              <w:widowControl/>
              <w:jc w:val="center"/>
              <w:rPr>
                <w:rFonts w:hint="eastAsia" w:ascii="宋体" w:hAnsi="宋体" w:cs="宋体"/>
                <w:kern w:val="0"/>
                <w:szCs w:val="21"/>
              </w:rPr>
            </w:pPr>
            <w:r>
              <w:rPr>
                <w:rFonts w:ascii="宋体" w:hAnsi="宋体" w:cs="Calibri"/>
                <w:kern w:val="0"/>
                <w:szCs w:val="21"/>
              </w:rPr>
              <w:t>10</w:t>
            </w:r>
          </w:p>
        </w:tc>
      </w:tr>
      <w:tr w14:paraId="3C3E6303">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7EAA250A">
            <w:pPr>
              <w:widowControl/>
              <w:rPr>
                <w:rFonts w:hint="eastAsia" w:ascii="宋体" w:hAnsi="宋体" w:cs="宋体"/>
                <w:kern w:val="0"/>
                <w:szCs w:val="21"/>
              </w:rPr>
            </w:pPr>
            <w:r>
              <w:rPr>
                <w:rFonts w:ascii="宋体" w:hAnsi="宋体" w:cs="Calibri"/>
                <w:kern w:val="0"/>
                <w:szCs w:val="21"/>
              </w:rPr>
              <w:t>2</w:t>
            </w:r>
            <w:r>
              <w:rPr>
                <w:rFonts w:hint="eastAsia" w:ascii="宋体" w:hAnsi="宋体" w:cs="Calibri"/>
                <w:kern w:val="0"/>
                <w:szCs w:val="21"/>
              </w:rPr>
              <w:t>.7</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605BF627">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2FF2A62">
            <w:pPr>
              <w:widowControl/>
              <w:rPr>
                <w:rFonts w:hint="eastAsia" w:ascii="宋体" w:hAnsi="宋体" w:cs="宋体"/>
                <w:kern w:val="0"/>
                <w:szCs w:val="21"/>
              </w:rPr>
            </w:pPr>
            <w:r>
              <w:rPr>
                <w:rFonts w:hint="eastAsia" w:ascii="宋体" w:hAnsi="宋体" w:cs="宋体"/>
                <w:kern w:val="0"/>
                <w:szCs w:val="21"/>
              </w:rPr>
              <w:t>投标人具备应急处理能力，接采购人通知后</w:t>
            </w:r>
            <w:r>
              <w:rPr>
                <w:rFonts w:ascii="宋体" w:hAnsi="宋体" w:cs="Calibri"/>
                <w:kern w:val="0"/>
                <w:szCs w:val="21"/>
              </w:rPr>
              <w:t>1</w:t>
            </w:r>
            <w:r>
              <w:rPr>
                <w:rFonts w:hint="eastAsia" w:ascii="宋体" w:hAnsi="宋体" w:cs="宋体"/>
                <w:kern w:val="0"/>
                <w:szCs w:val="21"/>
              </w:rPr>
              <w:t>小时内将紧急标本送达投标人实验室的，可得</w:t>
            </w:r>
            <w:r>
              <w:rPr>
                <w:rFonts w:ascii="宋体" w:hAnsi="宋体" w:cs="Calibri"/>
                <w:kern w:val="0"/>
                <w:szCs w:val="21"/>
              </w:rPr>
              <w:t>5</w:t>
            </w:r>
            <w:r>
              <w:rPr>
                <w:rFonts w:hint="eastAsia" w:ascii="宋体" w:hAnsi="宋体" w:cs="宋体"/>
                <w:kern w:val="0"/>
                <w:szCs w:val="21"/>
              </w:rPr>
              <w:t>分，超过</w:t>
            </w:r>
            <w:r>
              <w:rPr>
                <w:rFonts w:ascii="宋体" w:hAnsi="宋体" w:cs="Calibri"/>
                <w:kern w:val="0"/>
                <w:szCs w:val="21"/>
              </w:rPr>
              <w:t>1</w:t>
            </w:r>
            <w:r>
              <w:rPr>
                <w:rFonts w:hint="eastAsia" w:ascii="宋体" w:hAnsi="宋体" w:cs="宋体"/>
                <w:kern w:val="0"/>
                <w:szCs w:val="21"/>
              </w:rPr>
              <w:t>小时不得分。（提供投标人实验室到西岗社区卫生服务中心的导航截图证明，并加盖公章）</w:t>
            </w:r>
          </w:p>
          <w:p w14:paraId="5209C0E0">
            <w:pPr>
              <w:widowControl/>
              <w:rPr>
                <w:rFonts w:hint="eastAsia" w:ascii="宋体" w:hAnsi="宋体" w:cs="宋体"/>
                <w:kern w:val="0"/>
                <w:szCs w:val="21"/>
              </w:rPr>
            </w:pP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B3931F5">
            <w:pPr>
              <w:widowControl/>
              <w:jc w:val="center"/>
              <w:rPr>
                <w:rFonts w:hint="eastAsia" w:ascii="宋体" w:hAnsi="宋体" w:cs="宋体"/>
                <w:kern w:val="0"/>
                <w:szCs w:val="21"/>
              </w:rPr>
            </w:pPr>
            <w:r>
              <w:rPr>
                <w:rFonts w:ascii="宋体" w:hAnsi="宋体" w:cs="Calibri"/>
                <w:kern w:val="0"/>
                <w:szCs w:val="21"/>
              </w:rPr>
              <w:t>5</w:t>
            </w:r>
          </w:p>
        </w:tc>
      </w:tr>
      <w:tr w14:paraId="14637E85">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0695038">
            <w:pPr>
              <w:widowControl/>
              <w:rPr>
                <w:rFonts w:hint="eastAsia" w:ascii="宋体" w:hAnsi="宋体" w:cs="宋体"/>
                <w:kern w:val="0"/>
                <w:szCs w:val="21"/>
              </w:rPr>
            </w:pPr>
            <w:r>
              <w:rPr>
                <w:rFonts w:hint="eastAsia" w:ascii="宋体" w:hAnsi="宋体" w:cs="Calibri"/>
                <w:kern w:val="0"/>
                <w:szCs w:val="21"/>
              </w:rPr>
              <w:t>2</w:t>
            </w:r>
            <w:r>
              <w:rPr>
                <w:rFonts w:ascii="宋体" w:hAnsi="宋体" w:cs="Calibri"/>
                <w:kern w:val="0"/>
                <w:szCs w:val="21"/>
              </w:rPr>
              <w:t>.</w:t>
            </w:r>
            <w:r>
              <w:rPr>
                <w:rFonts w:hint="eastAsia" w:ascii="宋体" w:hAnsi="宋体" w:cs="Calibri"/>
                <w:kern w:val="0"/>
                <w:szCs w:val="21"/>
              </w:rPr>
              <w:t>8</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23373DED">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94F6ED0">
            <w:pPr>
              <w:widowControl/>
              <w:rPr>
                <w:rFonts w:hint="eastAsia" w:ascii="宋体" w:hAnsi="宋体" w:cs="宋体"/>
                <w:kern w:val="0"/>
                <w:szCs w:val="21"/>
              </w:rPr>
            </w:pPr>
            <w:bookmarkStart w:id="6" w:name="OLE_LINK8"/>
            <w:bookmarkEnd w:id="6"/>
            <w:r>
              <w:rPr>
                <w:rFonts w:hint="eastAsia" w:ascii="宋体" w:hAnsi="宋体" w:cs="宋体"/>
                <w:kern w:val="0"/>
                <w:szCs w:val="21"/>
              </w:rPr>
              <w:t>投标人承诺在响应项目启动后</w:t>
            </w:r>
            <w:r>
              <w:rPr>
                <w:rFonts w:ascii="宋体" w:hAnsi="宋体" w:cs="Calibri"/>
                <w:kern w:val="0"/>
                <w:szCs w:val="21"/>
              </w:rPr>
              <w:t>15</w:t>
            </w:r>
            <w:r>
              <w:rPr>
                <w:rFonts w:hint="eastAsia" w:ascii="宋体" w:hAnsi="宋体" w:cs="宋体"/>
                <w:kern w:val="0"/>
                <w:szCs w:val="21"/>
              </w:rPr>
              <w:t>天内完成与采购人现有信息系统数据对接，能够正常使用，提供承诺函并加盖公章，得</w:t>
            </w:r>
            <w:r>
              <w:rPr>
                <w:rFonts w:ascii="宋体" w:hAnsi="宋体" w:cs="Calibri"/>
                <w:kern w:val="0"/>
                <w:szCs w:val="21"/>
              </w:rPr>
              <w:t>3</w:t>
            </w:r>
            <w:r>
              <w:rPr>
                <w:rFonts w:hint="eastAsia" w:ascii="宋体" w:hAnsi="宋体" w:cs="宋体"/>
                <w:kern w:val="0"/>
                <w:szCs w:val="21"/>
              </w:rPr>
              <w:t>分，未提供不得分。注：提供承诺书，未提供不得分。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75AE081">
            <w:pPr>
              <w:widowControl/>
              <w:jc w:val="center"/>
              <w:rPr>
                <w:rFonts w:hint="eastAsia" w:ascii="宋体" w:hAnsi="宋体" w:cs="宋体"/>
                <w:kern w:val="0"/>
                <w:szCs w:val="21"/>
              </w:rPr>
            </w:pPr>
            <w:r>
              <w:rPr>
                <w:rFonts w:ascii="宋体" w:hAnsi="宋体" w:cs="Calibri"/>
                <w:kern w:val="0"/>
                <w:szCs w:val="21"/>
              </w:rPr>
              <w:t>3</w:t>
            </w:r>
          </w:p>
        </w:tc>
      </w:tr>
      <w:tr w14:paraId="3960CA35">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7F97CFF">
            <w:pPr>
              <w:widowControl/>
              <w:rPr>
                <w:rFonts w:hint="eastAsia" w:ascii="宋体" w:hAnsi="宋体" w:cs="宋体"/>
                <w:kern w:val="0"/>
                <w:szCs w:val="21"/>
              </w:rPr>
            </w:pPr>
            <w:r>
              <w:rPr>
                <w:rFonts w:ascii="宋体" w:hAnsi="宋体" w:cs="Calibri"/>
                <w:kern w:val="0"/>
                <w:szCs w:val="21"/>
              </w:rPr>
              <w:t>3.1</w:t>
            </w:r>
          </w:p>
        </w:tc>
        <w:tc>
          <w:tcPr>
            <w:tcW w:w="444" w:type="pct"/>
            <w:vMerge w:val="restar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93D23D2">
            <w:pPr>
              <w:widowControl/>
              <w:rPr>
                <w:rFonts w:hint="eastAsia" w:ascii="宋体" w:hAnsi="宋体" w:cs="宋体"/>
                <w:kern w:val="0"/>
                <w:szCs w:val="21"/>
              </w:rPr>
            </w:pPr>
            <w:r>
              <w:rPr>
                <w:rFonts w:hint="eastAsia" w:ascii="宋体" w:hAnsi="宋体" w:cs="宋体"/>
                <w:kern w:val="0"/>
                <w:szCs w:val="21"/>
              </w:rPr>
              <w:t>实施方案</w:t>
            </w:r>
          </w:p>
          <w:p w14:paraId="4993F951">
            <w:pPr>
              <w:widowControl/>
              <w:rPr>
                <w:rFonts w:hint="eastAsia" w:ascii="宋体" w:hAnsi="宋体" w:cs="宋体"/>
                <w:kern w:val="0"/>
                <w:szCs w:val="21"/>
              </w:rPr>
            </w:pPr>
            <w:r>
              <w:rPr>
                <w:rFonts w:hint="eastAsia" w:ascii="宋体" w:hAnsi="宋体" w:cs="宋体"/>
                <w:kern w:val="0"/>
                <w:szCs w:val="21"/>
              </w:rPr>
              <w:t>（</w:t>
            </w:r>
            <w:r>
              <w:rPr>
                <w:rFonts w:hint="eastAsia" w:ascii="宋体" w:hAnsi="宋体" w:cs="Calibri"/>
                <w:kern w:val="0"/>
                <w:szCs w:val="21"/>
              </w:rPr>
              <w:t>51</w:t>
            </w:r>
            <w:r>
              <w:rPr>
                <w:rFonts w:hint="eastAsia" w:ascii="宋体" w:hAnsi="宋体" w:cs="宋体"/>
                <w:kern w:val="0"/>
                <w:szCs w:val="21"/>
              </w:rPr>
              <w:t>分）</w:t>
            </w: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4CD083F3">
            <w:pPr>
              <w:widowControl/>
              <w:rPr>
                <w:rFonts w:hint="eastAsia" w:ascii="宋体" w:hAnsi="宋体" w:cs="宋体"/>
                <w:kern w:val="0"/>
                <w:szCs w:val="21"/>
              </w:rPr>
            </w:pPr>
            <w:r>
              <w:rPr>
                <w:rFonts w:hint="eastAsia" w:ascii="宋体" w:hAnsi="宋体" w:cs="宋体"/>
                <w:kern w:val="0"/>
                <w:szCs w:val="21"/>
              </w:rPr>
              <w:t>项目整体运营方案：</w:t>
            </w:r>
          </w:p>
          <w:p w14:paraId="7662CDDA">
            <w:pPr>
              <w:widowControl/>
              <w:rPr>
                <w:rFonts w:hint="eastAsia" w:ascii="宋体" w:hAnsi="宋体" w:cs="宋体"/>
                <w:kern w:val="0"/>
                <w:szCs w:val="21"/>
              </w:rPr>
            </w:pPr>
            <w:r>
              <w:rPr>
                <w:rFonts w:hint="eastAsia" w:ascii="宋体" w:hAnsi="宋体" w:cs="宋体"/>
                <w:kern w:val="0"/>
                <w:szCs w:val="21"/>
              </w:rPr>
              <w:t>评委根据投标人所提供的项目整体运营方案（包括但不限于：组织实施方案、检验工作流程方案、项目运营能力等），进行综合评审：</w:t>
            </w:r>
          </w:p>
          <w:p w14:paraId="47801676">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）方案能完全满足或优于招标要求的，科学详实，针对性和可操作性强，清晰思路，合理、完整的得</w:t>
            </w:r>
            <w:r>
              <w:rPr>
                <w:rFonts w:hint="eastAsia" w:ascii="宋体" w:hAnsi="宋体" w:cs="Calibri"/>
                <w:kern w:val="0"/>
                <w:szCs w:val="21"/>
              </w:rPr>
              <w:t>7</w:t>
            </w:r>
            <w:r>
              <w:rPr>
                <w:rFonts w:hint="eastAsia" w:ascii="宋体" w:hAnsi="宋体" w:cs="宋体"/>
                <w:kern w:val="0"/>
                <w:szCs w:val="21"/>
              </w:rPr>
              <w:t>分；</w:t>
            </w:r>
          </w:p>
          <w:p w14:paraId="17EA86DC">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）方案能满足招标要求的，针对性和可操作性一般，思路较为清晰合理、完整的得</w:t>
            </w:r>
            <w:r>
              <w:rPr>
                <w:rFonts w:hint="eastAsia" w:ascii="宋体" w:hAnsi="宋体" w:cs="Calibri"/>
                <w:kern w:val="0"/>
                <w:szCs w:val="21"/>
              </w:rPr>
              <w:t>5</w:t>
            </w:r>
            <w:r>
              <w:rPr>
                <w:rFonts w:hint="eastAsia" w:ascii="宋体" w:hAnsi="宋体" w:cs="宋体"/>
                <w:kern w:val="0"/>
                <w:szCs w:val="21"/>
              </w:rPr>
              <w:t>分；</w:t>
            </w:r>
          </w:p>
          <w:p w14:paraId="1B445F2B">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）方案不能满足招标要求，针对性较差得</w:t>
            </w:r>
            <w:r>
              <w:rPr>
                <w:rFonts w:hint="eastAsia" w:ascii="宋体" w:hAnsi="宋体" w:cs="Calibri"/>
                <w:kern w:val="0"/>
                <w:szCs w:val="21"/>
              </w:rPr>
              <w:t>3</w:t>
            </w:r>
            <w:r>
              <w:rPr>
                <w:rFonts w:hint="eastAsia" w:ascii="宋体" w:hAnsi="宋体" w:cs="宋体"/>
                <w:kern w:val="0"/>
                <w:szCs w:val="21"/>
              </w:rPr>
              <w:t>分；</w:t>
            </w:r>
          </w:p>
          <w:p w14:paraId="2903C5C5">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）未提供方案或方案不可行，得</w:t>
            </w:r>
            <w:r>
              <w:rPr>
                <w:rFonts w:ascii="宋体" w:hAnsi="宋体" w:cs="Calibri"/>
                <w:kern w:val="0"/>
                <w:szCs w:val="21"/>
              </w:rPr>
              <w:t>0</w:t>
            </w:r>
            <w:r>
              <w:rPr>
                <w:rFonts w:hint="eastAsia" w:ascii="宋体" w:hAnsi="宋体" w:cs="宋体"/>
                <w:kern w:val="0"/>
                <w:szCs w:val="21"/>
              </w:rPr>
              <w:t>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0C6E58B">
            <w:pPr>
              <w:widowControl/>
              <w:jc w:val="center"/>
              <w:rPr>
                <w:rFonts w:hint="eastAsia" w:ascii="宋体" w:hAnsi="宋体" w:cs="宋体"/>
                <w:kern w:val="0"/>
                <w:szCs w:val="21"/>
              </w:rPr>
            </w:pPr>
            <w:r>
              <w:rPr>
                <w:rFonts w:hint="eastAsia" w:ascii="宋体" w:hAnsi="宋体" w:cs="Calibri"/>
                <w:kern w:val="0"/>
                <w:szCs w:val="21"/>
              </w:rPr>
              <w:t>7</w:t>
            </w:r>
          </w:p>
        </w:tc>
      </w:tr>
      <w:tr w14:paraId="6C94E1B3">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13A1C62">
            <w:pPr>
              <w:widowControl/>
              <w:rPr>
                <w:rFonts w:hint="eastAsia" w:ascii="宋体" w:hAnsi="宋体" w:cs="宋体"/>
                <w:kern w:val="0"/>
                <w:szCs w:val="21"/>
              </w:rPr>
            </w:pPr>
            <w:r>
              <w:rPr>
                <w:rFonts w:ascii="宋体" w:hAnsi="宋体" w:cs="Calibri"/>
                <w:kern w:val="0"/>
                <w:szCs w:val="21"/>
              </w:rPr>
              <w:t>3.2</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3D5FC03B">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D5E6F1A">
            <w:pPr>
              <w:widowControl/>
              <w:rPr>
                <w:rFonts w:hint="eastAsia" w:ascii="宋体" w:hAnsi="宋体" w:cs="宋体"/>
                <w:kern w:val="0"/>
                <w:szCs w:val="21"/>
              </w:rPr>
            </w:pPr>
            <w:bookmarkStart w:id="7" w:name="OLE_LINK9"/>
            <w:bookmarkEnd w:id="7"/>
            <w:r>
              <w:rPr>
                <w:rFonts w:hint="eastAsia" w:ascii="宋体" w:hAnsi="宋体" w:cs="宋体"/>
                <w:kern w:val="0"/>
                <w:szCs w:val="21"/>
              </w:rPr>
              <w:t>检验服务方案：</w:t>
            </w:r>
          </w:p>
          <w:p w14:paraId="4AD8FFDA">
            <w:pPr>
              <w:widowControl/>
              <w:rPr>
                <w:rFonts w:hint="eastAsia" w:ascii="宋体" w:hAnsi="宋体" w:cs="宋体"/>
                <w:kern w:val="0"/>
                <w:szCs w:val="21"/>
              </w:rPr>
            </w:pPr>
            <w:r>
              <w:rPr>
                <w:rFonts w:hint="eastAsia" w:ascii="宋体" w:hAnsi="宋体" w:cs="宋体"/>
                <w:kern w:val="0"/>
                <w:szCs w:val="21"/>
              </w:rPr>
              <w:t>评委根据投标人所提供的检验服务方案（包括但不限于：检验规范、检验服务管理办法、增值服务等）进行综合评审：</w:t>
            </w:r>
          </w:p>
          <w:p w14:paraId="01DC2C02">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）方案全面完善，科学合理，可操作性强，得</w:t>
            </w:r>
            <w:r>
              <w:rPr>
                <w:rFonts w:hint="eastAsia" w:ascii="宋体" w:hAnsi="宋体" w:cs="Calibri"/>
                <w:kern w:val="0"/>
                <w:szCs w:val="21"/>
              </w:rPr>
              <w:t>7</w:t>
            </w:r>
            <w:r>
              <w:rPr>
                <w:rFonts w:hint="eastAsia" w:ascii="宋体" w:hAnsi="宋体" w:cs="宋体"/>
                <w:kern w:val="0"/>
                <w:szCs w:val="21"/>
              </w:rPr>
              <w:t>分；</w:t>
            </w:r>
          </w:p>
          <w:p w14:paraId="76910C16">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）方案基本完善，合理性、可行性一般，得</w:t>
            </w:r>
            <w:r>
              <w:rPr>
                <w:rFonts w:hint="eastAsia" w:ascii="宋体" w:hAnsi="宋体" w:cs="Calibri"/>
                <w:kern w:val="0"/>
                <w:szCs w:val="21"/>
              </w:rPr>
              <w:t>5</w:t>
            </w:r>
            <w:r>
              <w:rPr>
                <w:rFonts w:hint="eastAsia" w:ascii="宋体" w:hAnsi="宋体" w:cs="宋体"/>
                <w:kern w:val="0"/>
                <w:szCs w:val="21"/>
              </w:rPr>
              <w:t>分；</w:t>
            </w:r>
          </w:p>
          <w:p w14:paraId="35898D26">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）方案不全面，可行性较差，得</w:t>
            </w:r>
            <w:r>
              <w:rPr>
                <w:rFonts w:hint="eastAsia" w:ascii="宋体" w:hAnsi="宋体" w:cs="Calibri"/>
                <w:kern w:val="0"/>
                <w:szCs w:val="21"/>
              </w:rPr>
              <w:t>3</w:t>
            </w:r>
            <w:r>
              <w:rPr>
                <w:rFonts w:hint="eastAsia" w:ascii="宋体" w:hAnsi="宋体" w:cs="宋体"/>
                <w:kern w:val="0"/>
                <w:szCs w:val="21"/>
              </w:rPr>
              <w:t>分；</w:t>
            </w:r>
          </w:p>
          <w:p w14:paraId="78F8BD99">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798E8BC4">
            <w:pPr>
              <w:widowControl/>
              <w:jc w:val="center"/>
              <w:rPr>
                <w:rFonts w:hint="eastAsia" w:ascii="宋体" w:hAnsi="宋体" w:cs="宋体"/>
                <w:kern w:val="0"/>
                <w:szCs w:val="21"/>
              </w:rPr>
            </w:pPr>
            <w:r>
              <w:rPr>
                <w:rFonts w:hint="eastAsia" w:ascii="宋体" w:hAnsi="宋体" w:cs="Calibri"/>
                <w:kern w:val="0"/>
                <w:szCs w:val="21"/>
              </w:rPr>
              <w:t>7</w:t>
            </w:r>
          </w:p>
        </w:tc>
      </w:tr>
      <w:tr w14:paraId="549D6BF7">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6A387D7">
            <w:pPr>
              <w:widowControl/>
              <w:rPr>
                <w:rFonts w:hint="eastAsia" w:ascii="宋体" w:hAnsi="宋体" w:cs="宋体"/>
                <w:kern w:val="0"/>
                <w:szCs w:val="21"/>
              </w:rPr>
            </w:pPr>
            <w:r>
              <w:rPr>
                <w:rFonts w:ascii="宋体" w:hAnsi="宋体" w:cs="Calibri"/>
                <w:kern w:val="0"/>
                <w:szCs w:val="21"/>
              </w:rPr>
              <w:t>3.3</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6A9F07AA">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71F5E650">
            <w:pPr>
              <w:widowControl/>
              <w:rPr>
                <w:rFonts w:hint="eastAsia" w:ascii="宋体" w:hAnsi="宋体" w:cs="宋体"/>
                <w:kern w:val="0"/>
                <w:szCs w:val="21"/>
              </w:rPr>
            </w:pPr>
            <w:bookmarkStart w:id="8" w:name="OLE_LINK10"/>
            <w:bookmarkEnd w:id="8"/>
            <w:r>
              <w:rPr>
                <w:rFonts w:hint="eastAsia" w:ascii="宋体" w:hAnsi="宋体" w:cs="宋体"/>
                <w:kern w:val="0"/>
                <w:szCs w:val="21"/>
              </w:rPr>
              <w:t>质量控制方案：</w:t>
            </w:r>
          </w:p>
          <w:p w14:paraId="019177F0">
            <w:pPr>
              <w:widowControl/>
              <w:rPr>
                <w:rFonts w:hint="eastAsia" w:ascii="宋体" w:hAnsi="宋体" w:cs="宋体"/>
                <w:kern w:val="0"/>
                <w:szCs w:val="21"/>
              </w:rPr>
            </w:pPr>
            <w:r>
              <w:rPr>
                <w:rFonts w:hint="eastAsia" w:ascii="宋体" w:hAnsi="宋体" w:cs="宋体"/>
                <w:kern w:val="0"/>
                <w:szCs w:val="21"/>
              </w:rPr>
              <w:t>评委根据投标人所提供的质量保证管理方案（包括但不限于：各个检验环节的质量保障措施、异常报告处理流程等）进行综合评审：</w:t>
            </w:r>
          </w:p>
          <w:p w14:paraId="44B2E2D1">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）方案全面完善，覆盖区域内实验室，可行性强，得</w:t>
            </w:r>
            <w:r>
              <w:rPr>
                <w:rFonts w:hint="eastAsia" w:ascii="宋体" w:hAnsi="宋体" w:cs="Calibri"/>
                <w:kern w:val="0"/>
                <w:szCs w:val="21"/>
              </w:rPr>
              <w:t>7</w:t>
            </w:r>
            <w:r>
              <w:rPr>
                <w:rFonts w:hint="eastAsia" w:ascii="宋体" w:hAnsi="宋体" w:cs="宋体"/>
                <w:kern w:val="0"/>
                <w:szCs w:val="21"/>
              </w:rPr>
              <w:t>分；</w:t>
            </w:r>
          </w:p>
          <w:p w14:paraId="1DB44159">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）方案基本完善，可行性一般，得</w:t>
            </w:r>
            <w:r>
              <w:rPr>
                <w:rFonts w:hint="eastAsia" w:ascii="宋体" w:hAnsi="宋体" w:cs="Calibri"/>
                <w:kern w:val="0"/>
                <w:szCs w:val="21"/>
              </w:rPr>
              <w:t>5</w:t>
            </w:r>
            <w:r>
              <w:rPr>
                <w:rFonts w:hint="eastAsia" w:ascii="宋体" w:hAnsi="宋体" w:cs="宋体"/>
                <w:kern w:val="0"/>
                <w:szCs w:val="21"/>
              </w:rPr>
              <w:t>分；</w:t>
            </w:r>
          </w:p>
          <w:p w14:paraId="273BB4F9">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）方案不全面，可行性较差，得3分；</w:t>
            </w:r>
          </w:p>
          <w:p w14:paraId="389A6C6E">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73E85BD">
            <w:pPr>
              <w:widowControl/>
              <w:jc w:val="center"/>
              <w:rPr>
                <w:rFonts w:hint="eastAsia" w:ascii="宋体" w:hAnsi="宋体" w:cs="宋体"/>
                <w:kern w:val="0"/>
                <w:szCs w:val="21"/>
              </w:rPr>
            </w:pPr>
            <w:r>
              <w:rPr>
                <w:rFonts w:hint="eastAsia" w:ascii="宋体" w:hAnsi="宋体" w:cs="Calibri"/>
                <w:kern w:val="0"/>
                <w:szCs w:val="21"/>
              </w:rPr>
              <w:t>7</w:t>
            </w:r>
          </w:p>
        </w:tc>
      </w:tr>
      <w:tr w14:paraId="10C05361">
        <w:tblPrEx>
          <w:tblCellMar>
            <w:top w:w="10" w:type="dxa"/>
            <w:left w:w="10" w:type="dxa"/>
            <w:bottom w:w="10" w:type="dxa"/>
            <w:right w:w="10" w:type="dxa"/>
          </w:tblCellMar>
        </w:tblPrEx>
        <w:trPr>
          <w:trHeight w:val="645"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643C76F">
            <w:pPr>
              <w:widowControl/>
              <w:rPr>
                <w:rFonts w:hint="eastAsia" w:ascii="宋体" w:hAnsi="宋体" w:cs="宋体"/>
                <w:kern w:val="0"/>
                <w:szCs w:val="21"/>
              </w:rPr>
            </w:pPr>
            <w:r>
              <w:rPr>
                <w:rFonts w:ascii="宋体" w:hAnsi="宋体" w:cs="Calibri"/>
                <w:kern w:val="0"/>
                <w:szCs w:val="21"/>
              </w:rPr>
              <w:t>3.4</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6146CBF5">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740B5FA6">
            <w:pPr>
              <w:widowControl/>
              <w:rPr>
                <w:rFonts w:hint="eastAsia" w:ascii="宋体" w:hAnsi="宋体" w:cs="宋体"/>
                <w:kern w:val="0"/>
                <w:szCs w:val="21"/>
              </w:rPr>
            </w:pPr>
            <w:bookmarkStart w:id="9" w:name="OLE_LINK11"/>
            <w:bookmarkEnd w:id="9"/>
            <w:r>
              <w:rPr>
                <w:rFonts w:hint="eastAsia" w:ascii="宋体" w:hAnsi="宋体" w:cs="宋体"/>
                <w:kern w:val="0"/>
                <w:szCs w:val="21"/>
              </w:rPr>
              <w:t>冷链物流服务方案：</w:t>
            </w:r>
          </w:p>
          <w:p w14:paraId="736167DA">
            <w:pPr>
              <w:widowControl/>
              <w:rPr>
                <w:rFonts w:hint="eastAsia" w:ascii="宋体" w:hAnsi="宋体" w:cs="宋体"/>
                <w:kern w:val="0"/>
                <w:szCs w:val="21"/>
              </w:rPr>
            </w:pPr>
            <w:r>
              <w:rPr>
                <w:rFonts w:hint="eastAsia" w:ascii="宋体" w:hAnsi="宋体" w:cs="宋体"/>
                <w:kern w:val="0"/>
                <w:szCs w:val="21"/>
              </w:rPr>
              <w:t>评委根据投标人所提供的冷链物流服务方案（包括但不限于：物流频次、车辆安排、标本接收、保证标本质量和安全的相关措施等）进行综合评审：</w:t>
            </w:r>
          </w:p>
          <w:p w14:paraId="7AD9FC78">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）方案全面合理，针对性、科学可行性强，有相关《道路运输经营许可证》，得</w:t>
            </w:r>
            <w:r>
              <w:rPr>
                <w:rFonts w:hint="eastAsia" w:ascii="宋体" w:hAnsi="宋体" w:cs="Calibri"/>
                <w:kern w:val="0"/>
                <w:szCs w:val="21"/>
              </w:rPr>
              <w:t>7</w:t>
            </w:r>
            <w:r>
              <w:rPr>
                <w:rFonts w:hint="eastAsia" w:ascii="宋体" w:hAnsi="宋体" w:cs="宋体"/>
                <w:kern w:val="0"/>
                <w:szCs w:val="21"/>
              </w:rPr>
              <w:t>分；</w:t>
            </w:r>
          </w:p>
          <w:p w14:paraId="17B7858D">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）方案相对不够全面，但依旧具备可行性，得</w:t>
            </w:r>
            <w:r>
              <w:rPr>
                <w:rFonts w:hint="eastAsia" w:ascii="宋体" w:hAnsi="宋体" w:cs="Calibri"/>
                <w:kern w:val="0"/>
                <w:szCs w:val="21"/>
              </w:rPr>
              <w:t>5</w:t>
            </w:r>
            <w:r>
              <w:rPr>
                <w:rFonts w:hint="eastAsia" w:ascii="宋体" w:hAnsi="宋体" w:cs="宋体"/>
                <w:kern w:val="0"/>
                <w:szCs w:val="21"/>
              </w:rPr>
              <w:t>分；</w:t>
            </w:r>
          </w:p>
          <w:p w14:paraId="768B32BC">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）方案不全面，不具备可执行性，得</w:t>
            </w:r>
            <w:r>
              <w:rPr>
                <w:rFonts w:hint="eastAsia" w:ascii="宋体" w:hAnsi="宋体" w:cs="Calibri"/>
                <w:kern w:val="0"/>
                <w:szCs w:val="21"/>
              </w:rPr>
              <w:t>3</w:t>
            </w:r>
            <w:r>
              <w:rPr>
                <w:rFonts w:hint="eastAsia" w:ascii="宋体" w:hAnsi="宋体" w:cs="宋体"/>
                <w:kern w:val="0"/>
                <w:szCs w:val="21"/>
              </w:rPr>
              <w:t>分；</w:t>
            </w:r>
          </w:p>
          <w:p w14:paraId="55263F32">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7534665">
            <w:pPr>
              <w:widowControl/>
              <w:jc w:val="center"/>
              <w:rPr>
                <w:rFonts w:hint="eastAsia" w:ascii="宋体" w:hAnsi="宋体" w:cs="宋体"/>
                <w:kern w:val="0"/>
                <w:szCs w:val="21"/>
              </w:rPr>
            </w:pPr>
            <w:r>
              <w:rPr>
                <w:rFonts w:hint="eastAsia" w:ascii="宋体" w:hAnsi="宋体" w:cs="Calibri"/>
                <w:kern w:val="0"/>
                <w:szCs w:val="21"/>
              </w:rPr>
              <w:t>7</w:t>
            </w:r>
          </w:p>
        </w:tc>
      </w:tr>
      <w:tr w14:paraId="0873A5B9">
        <w:tblPrEx>
          <w:tblCellMar>
            <w:top w:w="10" w:type="dxa"/>
            <w:left w:w="10" w:type="dxa"/>
            <w:bottom w:w="10" w:type="dxa"/>
            <w:right w:w="10" w:type="dxa"/>
          </w:tblCellMar>
        </w:tblPrEx>
        <w:trPr>
          <w:trHeight w:val="66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D4B7D0A">
            <w:pPr>
              <w:widowControl/>
              <w:rPr>
                <w:rFonts w:hint="eastAsia" w:ascii="宋体" w:hAnsi="宋体" w:cs="宋体"/>
                <w:kern w:val="0"/>
                <w:szCs w:val="21"/>
              </w:rPr>
            </w:pPr>
            <w:r>
              <w:rPr>
                <w:rFonts w:ascii="宋体" w:hAnsi="宋体" w:cs="Calibri"/>
                <w:kern w:val="0"/>
                <w:szCs w:val="21"/>
              </w:rPr>
              <w:t>3.5</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1408C971">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3024C19A">
            <w:pPr>
              <w:widowControl/>
              <w:rPr>
                <w:rFonts w:hint="eastAsia" w:ascii="宋体" w:hAnsi="宋体" w:cs="宋体"/>
                <w:kern w:val="0"/>
                <w:szCs w:val="21"/>
              </w:rPr>
            </w:pPr>
            <w:bookmarkStart w:id="10" w:name="OLE_LINK12"/>
            <w:bookmarkEnd w:id="10"/>
            <w:r>
              <w:rPr>
                <w:rFonts w:hint="eastAsia" w:ascii="宋体" w:hAnsi="宋体" w:cs="宋体"/>
                <w:kern w:val="0"/>
                <w:szCs w:val="21"/>
              </w:rPr>
              <w:t>信息化服务方案：</w:t>
            </w:r>
          </w:p>
          <w:p w14:paraId="0D240AB6">
            <w:pPr>
              <w:widowControl/>
              <w:rPr>
                <w:rFonts w:hint="eastAsia" w:ascii="宋体" w:hAnsi="宋体" w:cs="宋体"/>
                <w:kern w:val="0"/>
                <w:szCs w:val="21"/>
              </w:rPr>
            </w:pPr>
            <w:r>
              <w:rPr>
                <w:rFonts w:hint="eastAsia" w:ascii="宋体" w:hAnsi="宋体" w:cs="宋体"/>
                <w:kern w:val="0"/>
                <w:szCs w:val="21"/>
              </w:rPr>
              <w:t>评委根据投标人提供的信息化服务方案（包括但不限于：系统对接方案、检验结果呈现方式、信息系统安全保护等）综合评审：</w:t>
            </w:r>
          </w:p>
          <w:p w14:paraId="3ABBB2D2">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）方案中体现的检测结果查询手段多、信息化水平高、可操作性强得</w:t>
            </w:r>
            <w:r>
              <w:rPr>
                <w:rFonts w:ascii="宋体" w:hAnsi="宋体" w:cs="Calibri"/>
                <w:kern w:val="0"/>
                <w:szCs w:val="21"/>
              </w:rPr>
              <w:t>5</w:t>
            </w:r>
            <w:r>
              <w:rPr>
                <w:rFonts w:hint="eastAsia" w:ascii="宋体" w:hAnsi="宋体" w:cs="宋体"/>
                <w:kern w:val="0"/>
                <w:szCs w:val="21"/>
              </w:rPr>
              <w:t>分；</w:t>
            </w:r>
          </w:p>
          <w:p w14:paraId="4DC7FFCD">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）方案中检测结果查询手段较多、信息化水平较高、可操作性较强得</w:t>
            </w:r>
            <w:r>
              <w:rPr>
                <w:rFonts w:ascii="宋体" w:hAnsi="宋体" w:cs="Calibri"/>
                <w:kern w:val="0"/>
                <w:szCs w:val="21"/>
              </w:rPr>
              <w:t>3</w:t>
            </w:r>
            <w:r>
              <w:rPr>
                <w:rFonts w:hint="eastAsia" w:ascii="宋体" w:hAnsi="宋体" w:cs="宋体"/>
                <w:kern w:val="0"/>
                <w:szCs w:val="21"/>
              </w:rPr>
              <w:t>分；</w:t>
            </w:r>
          </w:p>
          <w:p w14:paraId="0CAD2954">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）方案不能全部满足项目需求、可操作性差得</w:t>
            </w:r>
            <w:r>
              <w:rPr>
                <w:rFonts w:ascii="宋体" w:hAnsi="宋体" w:cs="Calibri"/>
                <w:kern w:val="0"/>
                <w:szCs w:val="21"/>
              </w:rPr>
              <w:t>1</w:t>
            </w:r>
            <w:r>
              <w:rPr>
                <w:rFonts w:hint="eastAsia" w:ascii="宋体" w:hAnsi="宋体" w:cs="宋体"/>
                <w:kern w:val="0"/>
                <w:szCs w:val="21"/>
              </w:rPr>
              <w:t>分；</w:t>
            </w:r>
          </w:p>
          <w:p w14:paraId="6A17246D">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）未描述或不能满足项目实际需求不得分。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4DD4A2F">
            <w:pPr>
              <w:widowControl/>
              <w:jc w:val="center"/>
              <w:rPr>
                <w:rFonts w:hint="eastAsia" w:ascii="宋体" w:hAnsi="宋体" w:cs="宋体"/>
                <w:kern w:val="0"/>
                <w:szCs w:val="21"/>
              </w:rPr>
            </w:pPr>
            <w:r>
              <w:rPr>
                <w:rFonts w:ascii="宋体" w:hAnsi="宋体" w:cs="Calibri"/>
                <w:kern w:val="0"/>
                <w:szCs w:val="21"/>
              </w:rPr>
              <w:t>5</w:t>
            </w:r>
          </w:p>
        </w:tc>
      </w:tr>
      <w:tr w14:paraId="4504F918">
        <w:tblPrEx>
          <w:tblCellMar>
            <w:top w:w="10" w:type="dxa"/>
            <w:left w:w="10" w:type="dxa"/>
            <w:bottom w:w="10" w:type="dxa"/>
            <w:right w:w="10" w:type="dxa"/>
          </w:tblCellMar>
        </w:tblPrEx>
        <w:trPr>
          <w:trHeight w:val="66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7A969F8">
            <w:pPr>
              <w:widowControl/>
              <w:rPr>
                <w:rFonts w:hint="eastAsia" w:ascii="宋体" w:hAnsi="宋体" w:cs="宋体"/>
                <w:kern w:val="0"/>
                <w:szCs w:val="21"/>
              </w:rPr>
            </w:pPr>
            <w:r>
              <w:rPr>
                <w:rFonts w:ascii="宋体" w:hAnsi="宋体" w:cs="Calibri"/>
                <w:kern w:val="0"/>
                <w:szCs w:val="21"/>
              </w:rPr>
              <w:t>3.6</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19533F0A">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9A62459">
            <w:pPr>
              <w:widowControl/>
              <w:rPr>
                <w:rFonts w:hint="eastAsia" w:ascii="宋体" w:hAnsi="宋体" w:cs="宋体"/>
                <w:kern w:val="0"/>
                <w:szCs w:val="21"/>
              </w:rPr>
            </w:pPr>
            <w:r>
              <w:rPr>
                <w:rFonts w:hint="eastAsia" w:ascii="宋体" w:hAnsi="宋体" w:cs="宋体"/>
                <w:kern w:val="0"/>
                <w:szCs w:val="21"/>
              </w:rPr>
              <w:t>售后服务方案：</w:t>
            </w:r>
          </w:p>
          <w:p w14:paraId="4B1C4BF5">
            <w:pPr>
              <w:widowControl/>
              <w:rPr>
                <w:rFonts w:hint="eastAsia" w:ascii="宋体" w:hAnsi="宋体" w:cs="宋体"/>
                <w:kern w:val="0"/>
                <w:szCs w:val="21"/>
              </w:rPr>
            </w:pPr>
            <w:r>
              <w:rPr>
                <w:rFonts w:hint="eastAsia" w:ascii="宋体" w:hAnsi="宋体" w:cs="宋体"/>
                <w:kern w:val="0"/>
                <w:szCs w:val="21"/>
              </w:rPr>
              <w:t>1、投标人需建立售后服务团队，能提供免费7*24小时热线咨询服务，派专人专门负责处理相关的日常咨询及售后服务工作。响应供应商能提供危急值专人电话跟进，确保患者检测信息与临床医生的畅通。提供售后服务承诺书，得3分，未提供不得分。</w:t>
            </w:r>
          </w:p>
          <w:p w14:paraId="65CD2945">
            <w:pPr>
              <w:widowControl/>
              <w:rPr>
                <w:rFonts w:hint="eastAsia" w:ascii="宋体" w:hAnsi="宋体" w:cs="宋体"/>
                <w:kern w:val="0"/>
                <w:szCs w:val="21"/>
              </w:rPr>
            </w:pPr>
            <w:r>
              <w:rPr>
                <w:rFonts w:hint="eastAsia" w:ascii="宋体" w:hAnsi="宋体" w:cs="宋体"/>
                <w:kern w:val="0"/>
                <w:szCs w:val="21"/>
              </w:rPr>
              <w:t>2、评委根据投标人按项目要求提供的售后服务（包括但不限于：咨询服务、售后服务是否及时等进行综合评分）。对能提供及时响应服务的承诺进行评审打分。</w:t>
            </w:r>
          </w:p>
          <w:p w14:paraId="0AB52C16">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）响应能力及售后服务措施方案全面完善，科学合理，针对性和可行性强，且响应供应商</w:t>
            </w:r>
            <w:r>
              <w:rPr>
                <w:rFonts w:ascii="宋体" w:hAnsi="宋体" w:cs="Calibri"/>
                <w:kern w:val="0"/>
                <w:szCs w:val="21"/>
              </w:rPr>
              <w:t>1</w:t>
            </w:r>
            <w:r>
              <w:rPr>
                <w:rFonts w:hint="eastAsia" w:ascii="宋体" w:hAnsi="宋体" w:cs="宋体"/>
                <w:kern w:val="0"/>
                <w:szCs w:val="21"/>
              </w:rPr>
              <w:t>小时内到达现场，一般问题</w:t>
            </w:r>
            <w:r>
              <w:rPr>
                <w:rFonts w:ascii="宋体" w:hAnsi="宋体" w:cs="Calibri"/>
                <w:kern w:val="0"/>
                <w:szCs w:val="21"/>
              </w:rPr>
              <w:t>2</w:t>
            </w:r>
            <w:r>
              <w:rPr>
                <w:rFonts w:hint="eastAsia" w:ascii="宋体" w:hAnsi="宋体" w:cs="宋体"/>
                <w:kern w:val="0"/>
                <w:szCs w:val="21"/>
              </w:rPr>
              <w:t>小时内解决，重大问题</w:t>
            </w:r>
            <w:r>
              <w:rPr>
                <w:rFonts w:ascii="宋体" w:hAnsi="宋体" w:cs="Calibri"/>
                <w:kern w:val="0"/>
                <w:szCs w:val="21"/>
              </w:rPr>
              <w:t>4</w:t>
            </w:r>
            <w:r>
              <w:rPr>
                <w:rFonts w:hint="eastAsia" w:ascii="宋体" w:hAnsi="宋体" w:cs="宋体"/>
                <w:kern w:val="0"/>
                <w:szCs w:val="21"/>
              </w:rPr>
              <w:t>个小时内解决，最长不超过</w:t>
            </w:r>
            <w:r>
              <w:rPr>
                <w:rFonts w:ascii="宋体" w:hAnsi="宋体" w:cs="Calibri"/>
                <w:kern w:val="0"/>
                <w:szCs w:val="21"/>
              </w:rPr>
              <w:t>48</w:t>
            </w:r>
            <w:r>
              <w:rPr>
                <w:rFonts w:hint="eastAsia" w:ascii="宋体" w:hAnsi="宋体" w:cs="宋体"/>
                <w:kern w:val="0"/>
                <w:szCs w:val="21"/>
              </w:rPr>
              <w:t>小时解决问题，得</w:t>
            </w:r>
            <w:r>
              <w:rPr>
                <w:rFonts w:ascii="宋体" w:hAnsi="宋体" w:cs="Calibri"/>
                <w:kern w:val="0"/>
                <w:szCs w:val="21"/>
              </w:rPr>
              <w:t>5</w:t>
            </w:r>
            <w:r>
              <w:rPr>
                <w:rFonts w:hint="eastAsia" w:ascii="宋体" w:hAnsi="宋体" w:cs="宋体"/>
                <w:kern w:val="0"/>
                <w:szCs w:val="21"/>
              </w:rPr>
              <w:t>分；</w:t>
            </w:r>
          </w:p>
          <w:p w14:paraId="636910AC">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）响应能力及售后服务措施方案一般，针对性、可行性一般，且响应供应商</w:t>
            </w:r>
            <w:r>
              <w:rPr>
                <w:rFonts w:ascii="宋体" w:hAnsi="宋体" w:cs="Calibri"/>
                <w:kern w:val="0"/>
                <w:szCs w:val="21"/>
              </w:rPr>
              <w:t>2</w:t>
            </w:r>
            <w:r>
              <w:rPr>
                <w:rFonts w:hint="eastAsia" w:ascii="宋体" w:hAnsi="宋体" w:cs="宋体"/>
                <w:kern w:val="0"/>
                <w:szCs w:val="21"/>
              </w:rPr>
              <w:t>小时内到达现场，一般问题</w:t>
            </w:r>
            <w:r>
              <w:rPr>
                <w:rFonts w:ascii="宋体" w:hAnsi="宋体" w:cs="Calibri"/>
                <w:kern w:val="0"/>
                <w:szCs w:val="21"/>
              </w:rPr>
              <w:t>3</w:t>
            </w:r>
            <w:r>
              <w:rPr>
                <w:rFonts w:hint="eastAsia" w:ascii="宋体" w:hAnsi="宋体" w:cs="宋体"/>
                <w:kern w:val="0"/>
                <w:szCs w:val="21"/>
              </w:rPr>
              <w:t>小时内解决，重大问题</w:t>
            </w:r>
            <w:r>
              <w:rPr>
                <w:rFonts w:ascii="宋体" w:hAnsi="宋体" w:cs="Calibri"/>
                <w:kern w:val="0"/>
                <w:szCs w:val="21"/>
              </w:rPr>
              <w:t>5</w:t>
            </w:r>
            <w:r>
              <w:rPr>
                <w:rFonts w:hint="eastAsia" w:ascii="宋体" w:hAnsi="宋体" w:cs="宋体"/>
                <w:kern w:val="0"/>
                <w:szCs w:val="21"/>
              </w:rPr>
              <w:t>个小时内解决，最长不超过</w:t>
            </w:r>
            <w:r>
              <w:rPr>
                <w:rFonts w:ascii="宋体" w:hAnsi="宋体" w:cs="Calibri"/>
                <w:kern w:val="0"/>
                <w:szCs w:val="21"/>
              </w:rPr>
              <w:t>48</w:t>
            </w:r>
            <w:r>
              <w:rPr>
                <w:rFonts w:hint="eastAsia" w:ascii="宋体" w:hAnsi="宋体" w:cs="宋体"/>
                <w:kern w:val="0"/>
                <w:szCs w:val="21"/>
              </w:rPr>
              <w:t>小时解决问题，得</w:t>
            </w:r>
            <w:r>
              <w:rPr>
                <w:rFonts w:ascii="宋体" w:hAnsi="宋体" w:cs="Calibri"/>
                <w:kern w:val="0"/>
                <w:szCs w:val="21"/>
              </w:rPr>
              <w:t>3</w:t>
            </w:r>
            <w:r>
              <w:rPr>
                <w:rFonts w:hint="eastAsia" w:ascii="宋体" w:hAnsi="宋体" w:cs="宋体"/>
                <w:kern w:val="0"/>
                <w:szCs w:val="21"/>
              </w:rPr>
              <w:t>分；</w:t>
            </w:r>
          </w:p>
          <w:p w14:paraId="50B177AA">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）响应能力及售后服务措施方案欠缺，可行性较差，且响应供应商</w:t>
            </w:r>
            <w:r>
              <w:rPr>
                <w:rFonts w:ascii="宋体" w:hAnsi="宋体" w:cs="Calibri"/>
                <w:kern w:val="0"/>
                <w:szCs w:val="21"/>
              </w:rPr>
              <w:t>3</w:t>
            </w:r>
            <w:r>
              <w:rPr>
                <w:rFonts w:hint="eastAsia" w:ascii="宋体" w:hAnsi="宋体" w:cs="宋体"/>
                <w:kern w:val="0"/>
                <w:szCs w:val="21"/>
              </w:rPr>
              <w:t>小时内到达现场，一般问题</w:t>
            </w:r>
            <w:r>
              <w:rPr>
                <w:rFonts w:ascii="宋体" w:hAnsi="宋体" w:cs="Calibri"/>
                <w:kern w:val="0"/>
                <w:szCs w:val="21"/>
              </w:rPr>
              <w:t>4</w:t>
            </w:r>
            <w:r>
              <w:rPr>
                <w:rFonts w:hint="eastAsia" w:ascii="宋体" w:hAnsi="宋体" w:cs="宋体"/>
                <w:kern w:val="0"/>
                <w:szCs w:val="21"/>
              </w:rPr>
              <w:t>小时内解决，重大问题</w:t>
            </w:r>
            <w:r>
              <w:rPr>
                <w:rFonts w:ascii="宋体" w:hAnsi="宋体" w:cs="Calibri"/>
                <w:kern w:val="0"/>
                <w:szCs w:val="21"/>
              </w:rPr>
              <w:t>6</w:t>
            </w:r>
            <w:r>
              <w:rPr>
                <w:rFonts w:hint="eastAsia" w:ascii="宋体" w:hAnsi="宋体" w:cs="宋体"/>
                <w:kern w:val="0"/>
                <w:szCs w:val="21"/>
              </w:rPr>
              <w:t>个小时内解决，最长不超过</w:t>
            </w:r>
            <w:r>
              <w:rPr>
                <w:rFonts w:ascii="宋体" w:hAnsi="宋体" w:cs="Calibri"/>
                <w:kern w:val="0"/>
                <w:szCs w:val="21"/>
              </w:rPr>
              <w:t>48</w:t>
            </w:r>
            <w:r>
              <w:rPr>
                <w:rFonts w:hint="eastAsia" w:ascii="宋体" w:hAnsi="宋体" w:cs="宋体"/>
                <w:kern w:val="0"/>
                <w:szCs w:val="21"/>
              </w:rPr>
              <w:t>小时解决问题，得</w:t>
            </w:r>
            <w:r>
              <w:rPr>
                <w:rFonts w:ascii="宋体" w:hAnsi="宋体" w:cs="Calibri"/>
                <w:kern w:val="0"/>
                <w:szCs w:val="21"/>
              </w:rPr>
              <w:t>1</w:t>
            </w:r>
            <w:r>
              <w:rPr>
                <w:rFonts w:hint="eastAsia" w:ascii="宋体" w:hAnsi="宋体" w:cs="宋体"/>
                <w:kern w:val="0"/>
                <w:szCs w:val="21"/>
              </w:rPr>
              <w:t>分；</w:t>
            </w:r>
          </w:p>
          <w:p w14:paraId="4348A526">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）未提供不得分。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4F48E53">
            <w:pPr>
              <w:widowControl/>
              <w:jc w:val="center"/>
              <w:rPr>
                <w:rFonts w:hint="eastAsia" w:ascii="宋体" w:hAnsi="宋体" w:cs="宋体"/>
                <w:kern w:val="0"/>
                <w:szCs w:val="21"/>
              </w:rPr>
            </w:pPr>
            <w:r>
              <w:rPr>
                <w:rFonts w:hint="eastAsia" w:ascii="宋体" w:hAnsi="宋体" w:cs="Calibri"/>
                <w:kern w:val="0"/>
                <w:szCs w:val="21"/>
              </w:rPr>
              <w:t>8</w:t>
            </w:r>
          </w:p>
        </w:tc>
      </w:tr>
      <w:tr w14:paraId="7BE4F959">
        <w:tblPrEx>
          <w:tblCellMar>
            <w:top w:w="10" w:type="dxa"/>
            <w:left w:w="10" w:type="dxa"/>
            <w:bottom w:w="10" w:type="dxa"/>
            <w:right w:w="10" w:type="dxa"/>
          </w:tblCellMar>
        </w:tblPrEx>
        <w:trPr>
          <w:trHeight w:val="66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6AD4D99E">
            <w:pPr>
              <w:widowControl/>
              <w:rPr>
                <w:rFonts w:hint="eastAsia" w:ascii="宋体" w:hAnsi="宋体" w:cs="宋体"/>
                <w:kern w:val="0"/>
                <w:szCs w:val="21"/>
              </w:rPr>
            </w:pPr>
            <w:r>
              <w:rPr>
                <w:rFonts w:ascii="宋体" w:hAnsi="宋体" w:cs="Calibri"/>
                <w:kern w:val="0"/>
                <w:szCs w:val="21"/>
              </w:rPr>
              <w:t>3.7</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02AD82AE">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57AFF7D">
            <w:pPr>
              <w:widowControl/>
              <w:rPr>
                <w:rFonts w:hint="eastAsia" w:ascii="宋体" w:hAnsi="宋体" w:cs="宋体"/>
                <w:kern w:val="0"/>
                <w:szCs w:val="21"/>
              </w:rPr>
            </w:pPr>
            <w:bookmarkStart w:id="11" w:name="OLE_LINK15"/>
            <w:bookmarkEnd w:id="11"/>
            <w:r>
              <w:rPr>
                <w:rFonts w:hint="eastAsia" w:ascii="宋体" w:hAnsi="宋体" w:cs="宋体"/>
                <w:kern w:val="0"/>
                <w:szCs w:val="21"/>
              </w:rPr>
              <w:t>医疗废弃物处置方案：</w:t>
            </w:r>
          </w:p>
          <w:p w14:paraId="6AA833AE">
            <w:pPr>
              <w:widowControl/>
              <w:rPr>
                <w:rFonts w:hint="eastAsia" w:ascii="宋体" w:hAnsi="宋体" w:cs="宋体"/>
                <w:kern w:val="0"/>
                <w:szCs w:val="21"/>
              </w:rPr>
            </w:pPr>
            <w:r>
              <w:rPr>
                <w:rFonts w:hint="eastAsia" w:ascii="宋体" w:hAnsi="宋体" w:cs="宋体"/>
                <w:kern w:val="0"/>
                <w:szCs w:val="21"/>
              </w:rPr>
              <w:t>评委根据投标人提供的医疗废弃物处置方案综合评审：</w:t>
            </w:r>
          </w:p>
          <w:p w14:paraId="51D37FD0">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1</w:t>
            </w:r>
            <w:r>
              <w:rPr>
                <w:rFonts w:hint="eastAsia" w:ascii="宋体" w:hAnsi="宋体" w:cs="宋体"/>
                <w:kern w:val="0"/>
                <w:szCs w:val="21"/>
              </w:rPr>
              <w:t>）处置方案科学合理，针对项目需求且可行性强，得</w:t>
            </w:r>
            <w:r>
              <w:rPr>
                <w:rFonts w:ascii="宋体" w:hAnsi="宋体" w:cs="Calibri"/>
                <w:kern w:val="0"/>
                <w:szCs w:val="21"/>
              </w:rPr>
              <w:t>5</w:t>
            </w:r>
            <w:r>
              <w:rPr>
                <w:rFonts w:hint="eastAsia" w:ascii="宋体" w:hAnsi="宋体" w:cs="宋体"/>
                <w:kern w:val="0"/>
                <w:szCs w:val="21"/>
              </w:rPr>
              <w:t>分；</w:t>
            </w:r>
          </w:p>
          <w:p w14:paraId="39DB3417">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2</w:t>
            </w:r>
            <w:r>
              <w:rPr>
                <w:rFonts w:hint="eastAsia" w:ascii="宋体" w:hAnsi="宋体" w:cs="宋体"/>
                <w:kern w:val="0"/>
                <w:szCs w:val="21"/>
              </w:rPr>
              <w:t>）处置方案基本合理，满足项目需求且具备一定的可行性，得</w:t>
            </w:r>
            <w:r>
              <w:rPr>
                <w:rFonts w:ascii="宋体" w:hAnsi="宋体" w:cs="Calibri"/>
                <w:kern w:val="0"/>
                <w:szCs w:val="21"/>
              </w:rPr>
              <w:t>3</w:t>
            </w:r>
            <w:r>
              <w:rPr>
                <w:rFonts w:hint="eastAsia" w:ascii="宋体" w:hAnsi="宋体" w:cs="宋体"/>
                <w:kern w:val="0"/>
                <w:szCs w:val="21"/>
              </w:rPr>
              <w:t>分；</w:t>
            </w:r>
          </w:p>
          <w:p w14:paraId="296A34EB">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3</w:t>
            </w:r>
            <w:r>
              <w:rPr>
                <w:rFonts w:hint="eastAsia" w:ascii="宋体" w:hAnsi="宋体" w:cs="宋体"/>
                <w:kern w:val="0"/>
                <w:szCs w:val="21"/>
              </w:rPr>
              <w:t>）处置方案存在欠缺、无可行性，得</w:t>
            </w:r>
            <w:r>
              <w:rPr>
                <w:rFonts w:ascii="宋体" w:hAnsi="宋体" w:cs="Calibri"/>
                <w:kern w:val="0"/>
                <w:szCs w:val="21"/>
              </w:rPr>
              <w:t>1</w:t>
            </w:r>
            <w:r>
              <w:rPr>
                <w:rFonts w:hint="eastAsia" w:ascii="宋体" w:hAnsi="宋体" w:cs="宋体"/>
                <w:kern w:val="0"/>
                <w:szCs w:val="21"/>
              </w:rPr>
              <w:t>分；</w:t>
            </w:r>
          </w:p>
          <w:p w14:paraId="6A7CD7B0">
            <w:pPr>
              <w:widowControl/>
              <w:rPr>
                <w:rFonts w:hint="eastAsia" w:ascii="宋体" w:hAnsi="宋体" w:cs="宋体"/>
                <w:kern w:val="0"/>
                <w:szCs w:val="21"/>
              </w:rPr>
            </w:pPr>
            <w:r>
              <w:rPr>
                <w:rFonts w:hint="eastAsia" w:ascii="宋体" w:hAnsi="宋体" w:cs="宋体"/>
                <w:kern w:val="0"/>
                <w:szCs w:val="21"/>
              </w:rPr>
              <w:t>（</w:t>
            </w:r>
            <w:r>
              <w:rPr>
                <w:rFonts w:ascii="宋体" w:hAnsi="宋体" w:cs="Calibri"/>
                <w:kern w:val="0"/>
                <w:szCs w:val="21"/>
              </w:rPr>
              <w:t>4</w:t>
            </w:r>
            <w:r>
              <w:rPr>
                <w:rFonts w:hint="eastAsia" w:ascii="宋体" w:hAnsi="宋体" w:cs="宋体"/>
                <w:kern w:val="0"/>
                <w:szCs w:val="21"/>
              </w:rPr>
              <w:t>）未描述或不能满足项目实际需求不得分。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26B5D3E">
            <w:pPr>
              <w:widowControl/>
              <w:jc w:val="center"/>
              <w:rPr>
                <w:rFonts w:hint="eastAsia" w:ascii="宋体" w:hAnsi="宋体" w:cs="宋体"/>
                <w:kern w:val="0"/>
                <w:szCs w:val="21"/>
              </w:rPr>
            </w:pPr>
            <w:r>
              <w:rPr>
                <w:rFonts w:ascii="宋体" w:hAnsi="宋体" w:cs="Calibri"/>
                <w:kern w:val="0"/>
                <w:szCs w:val="21"/>
              </w:rPr>
              <w:t>5</w:t>
            </w:r>
          </w:p>
        </w:tc>
      </w:tr>
      <w:tr w14:paraId="194C889C">
        <w:tblPrEx>
          <w:tblCellMar>
            <w:top w:w="10" w:type="dxa"/>
            <w:left w:w="10" w:type="dxa"/>
            <w:bottom w:w="10" w:type="dxa"/>
            <w:right w:w="10" w:type="dxa"/>
          </w:tblCellMar>
        </w:tblPrEx>
        <w:trPr>
          <w:trHeight w:val="660" w:hRule="atLeast"/>
          <w:jc w:val="center"/>
        </w:trPr>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A3EC5C4">
            <w:pPr>
              <w:widowControl/>
              <w:rPr>
                <w:rFonts w:hint="eastAsia" w:ascii="宋体" w:hAnsi="宋体" w:cs="宋体"/>
                <w:kern w:val="0"/>
                <w:szCs w:val="21"/>
              </w:rPr>
            </w:pPr>
            <w:r>
              <w:rPr>
                <w:rFonts w:ascii="宋体" w:hAnsi="宋体" w:cs="Calibri"/>
                <w:kern w:val="0"/>
                <w:szCs w:val="21"/>
              </w:rPr>
              <w:t>3.8</w:t>
            </w:r>
          </w:p>
        </w:tc>
        <w:tc>
          <w:tcPr>
            <w:tcW w:w="444" w:type="pct"/>
            <w:vMerge w:val="continue"/>
            <w:tcBorders>
              <w:top w:val="single" w:color="000000" w:sz="6" w:space="0"/>
              <w:left w:val="single" w:color="000000" w:sz="6" w:space="0"/>
              <w:bottom w:val="single" w:color="000000" w:sz="6" w:space="0"/>
              <w:right w:val="single" w:color="000000" w:sz="6" w:space="0"/>
            </w:tcBorders>
            <w:vAlign w:val="center"/>
          </w:tcPr>
          <w:p w14:paraId="7535C28C">
            <w:pPr>
              <w:widowControl/>
              <w:jc w:val="left"/>
              <w:rPr>
                <w:rFonts w:hint="eastAsia" w:ascii="宋体" w:hAnsi="宋体" w:cs="宋体"/>
                <w:kern w:val="0"/>
                <w:szCs w:val="21"/>
              </w:rPr>
            </w:pPr>
          </w:p>
        </w:tc>
        <w:tc>
          <w:tcPr>
            <w:tcW w:w="3970"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2A75669A">
            <w:pPr>
              <w:widowControl/>
              <w:rPr>
                <w:rFonts w:hint="eastAsia" w:ascii="宋体" w:hAnsi="宋体" w:cs="宋体"/>
                <w:kern w:val="0"/>
                <w:szCs w:val="21"/>
              </w:rPr>
            </w:pPr>
            <w:bookmarkStart w:id="12" w:name="OLE_LINK16"/>
            <w:bookmarkEnd w:id="12"/>
            <w:r>
              <w:rPr>
                <w:rFonts w:hint="eastAsia" w:ascii="宋体" w:hAnsi="宋体" w:cs="宋体"/>
                <w:kern w:val="0"/>
                <w:szCs w:val="21"/>
              </w:rPr>
              <w:t>应急响应方案：</w:t>
            </w:r>
          </w:p>
          <w:p w14:paraId="74EDF197">
            <w:pPr>
              <w:widowControl/>
              <w:rPr>
                <w:rFonts w:hint="eastAsia" w:ascii="宋体" w:hAnsi="宋体" w:cs="宋体"/>
                <w:kern w:val="0"/>
                <w:szCs w:val="21"/>
              </w:rPr>
            </w:pPr>
            <w:r>
              <w:rPr>
                <w:rFonts w:hint="eastAsia" w:ascii="宋体" w:hAnsi="宋体" w:cs="宋体"/>
                <w:kern w:val="0"/>
                <w:szCs w:val="21"/>
              </w:rPr>
              <w:t>评委根据投标人提供的突发事件（包括但不限于：结果异议、标本丢失、公共卫生事件应急响应、提供危重病人样本应急处理服务等）处理机制、预案、协调措施等。</w:t>
            </w:r>
          </w:p>
          <w:p w14:paraId="675A3147">
            <w:pPr>
              <w:widowControl/>
              <w:rPr>
                <w:rFonts w:hint="eastAsia" w:ascii="宋体" w:hAnsi="宋体" w:cs="宋体"/>
                <w:kern w:val="0"/>
                <w:szCs w:val="21"/>
              </w:rPr>
            </w:pPr>
            <w:r>
              <w:rPr>
                <w:rFonts w:hint="eastAsia" w:ascii="宋体" w:hAnsi="宋体" w:cs="宋体"/>
                <w:kern w:val="0"/>
                <w:szCs w:val="21"/>
              </w:rPr>
              <w:t>（</w:t>
            </w:r>
            <w:r>
              <w:rPr>
                <w:rFonts w:ascii="宋体" w:hAnsi="宋体"/>
                <w:kern w:val="0"/>
                <w:szCs w:val="21"/>
              </w:rPr>
              <w:t>1</w:t>
            </w:r>
            <w:r>
              <w:rPr>
                <w:rFonts w:hint="eastAsia" w:ascii="宋体" w:hAnsi="宋体" w:cs="宋体"/>
                <w:kern w:val="0"/>
                <w:szCs w:val="21"/>
              </w:rPr>
              <w:t>）机制、预案、协调措施清晰、准确、完整，编制合理、可行，关键节点的控制措施有力、合理、可行，得</w:t>
            </w:r>
            <w:r>
              <w:rPr>
                <w:rFonts w:ascii="宋体" w:hAnsi="宋体"/>
                <w:kern w:val="0"/>
                <w:szCs w:val="21"/>
              </w:rPr>
              <w:t>5</w:t>
            </w:r>
            <w:r>
              <w:rPr>
                <w:rFonts w:hint="eastAsia" w:ascii="宋体" w:hAnsi="宋体" w:cs="宋体"/>
                <w:kern w:val="0"/>
                <w:szCs w:val="21"/>
              </w:rPr>
              <w:t>分；</w:t>
            </w:r>
          </w:p>
          <w:p w14:paraId="0A2161B7">
            <w:pPr>
              <w:widowControl/>
              <w:rPr>
                <w:rFonts w:hint="eastAsia" w:ascii="宋体" w:hAnsi="宋体" w:cs="宋体"/>
                <w:kern w:val="0"/>
                <w:szCs w:val="21"/>
              </w:rPr>
            </w:pPr>
            <w:r>
              <w:rPr>
                <w:rFonts w:hint="eastAsia" w:ascii="宋体" w:hAnsi="宋体" w:cs="宋体"/>
                <w:kern w:val="0"/>
                <w:szCs w:val="21"/>
              </w:rPr>
              <w:t>（</w:t>
            </w:r>
            <w:r>
              <w:rPr>
                <w:rFonts w:ascii="宋体" w:hAnsi="宋体"/>
                <w:kern w:val="0"/>
                <w:szCs w:val="21"/>
              </w:rPr>
              <w:t>2</w:t>
            </w:r>
            <w:r>
              <w:rPr>
                <w:rFonts w:hint="eastAsia" w:ascii="宋体" w:hAnsi="宋体" w:cs="宋体"/>
                <w:kern w:val="0"/>
                <w:szCs w:val="21"/>
              </w:rPr>
              <w:t>）机制、预案、协调措施基本准确，方案编制基本合理，但可行性较差，得</w:t>
            </w:r>
            <w:r>
              <w:rPr>
                <w:rFonts w:ascii="宋体" w:hAnsi="宋体"/>
                <w:kern w:val="0"/>
                <w:szCs w:val="21"/>
              </w:rPr>
              <w:t>3</w:t>
            </w:r>
            <w:r>
              <w:rPr>
                <w:rFonts w:hint="eastAsia" w:ascii="宋体" w:hAnsi="宋体" w:cs="宋体"/>
                <w:kern w:val="0"/>
                <w:szCs w:val="21"/>
              </w:rPr>
              <w:t>分；</w:t>
            </w:r>
          </w:p>
          <w:p w14:paraId="3DAE52B1">
            <w:pPr>
              <w:widowControl/>
              <w:rPr>
                <w:rFonts w:hint="eastAsia" w:ascii="宋体" w:hAnsi="宋体" w:cs="宋体"/>
                <w:kern w:val="0"/>
                <w:szCs w:val="21"/>
              </w:rPr>
            </w:pPr>
            <w:r>
              <w:rPr>
                <w:rFonts w:hint="eastAsia" w:ascii="宋体" w:hAnsi="宋体" w:cs="宋体"/>
                <w:kern w:val="0"/>
                <w:szCs w:val="21"/>
              </w:rPr>
              <w:t>（</w:t>
            </w:r>
            <w:r>
              <w:rPr>
                <w:rFonts w:ascii="宋体" w:hAnsi="宋体"/>
                <w:kern w:val="0"/>
                <w:szCs w:val="21"/>
              </w:rPr>
              <w:t>3</w:t>
            </w:r>
            <w:r>
              <w:rPr>
                <w:rFonts w:hint="eastAsia" w:ascii="宋体" w:hAnsi="宋体" w:cs="宋体"/>
                <w:kern w:val="0"/>
                <w:szCs w:val="21"/>
              </w:rPr>
              <w:t>）方案编制不明确，缺乏关键节点的控制措施、缺乏可行性和合理性，得</w:t>
            </w:r>
            <w:r>
              <w:rPr>
                <w:rFonts w:ascii="宋体" w:hAnsi="宋体"/>
                <w:kern w:val="0"/>
                <w:szCs w:val="21"/>
              </w:rPr>
              <w:t>1</w:t>
            </w:r>
            <w:r>
              <w:rPr>
                <w:rFonts w:hint="eastAsia" w:ascii="宋体" w:hAnsi="宋体" w:cs="宋体"/>
                <w:kern w:val="0"/>
                <w:szCs w:val="21"/>
              </w:rPr>
              <w:t>分；</w:t>
            </w:r>
          </w:p>
          <w:p w14:paraId="63A72664">
            <w:pPr>
              <w:widowControl/>
              <w:rPr>
                <w:rFonts w:hint="eastAsia" w:ascii="宋体" w:hAnsi="宋体" w:cs="宋体"/>
                <w:kern w:val="0"/>
                <w:szCs w:val="21"/>
              </w:rPr>
            </w:pPr>
            <w:r>
              <w:rPr>
                <w:rFonts w:hint="eastAsia" w:ascii="宋体" w:hAnsi="宋体" w:cs="宋体"/>
                <w:kern w:val="0"/>
                <w:szCs w:val="21"/>
              </w:rPr>
              <w:t>（</w:t>
            </w:r>
            <w:r>
              <w:rPr>
                <w:rFonts w:ascii="宋体" w:hAnsi="宋体"/>
                <w:kern w:val="0"/>
                <w:szCs w:val="21"/>
              </w:rPr>
              <w:t>4</w:t>
            </w:r>
            <w:r>
              <w:rPr>
                <w:rFonts w:hint="eastAsia" w:ascii="宋体" w:hAnsi="宋体" w:cs="宋体"/>
                <w:kern w:val="0"/>
                <w:szCs w:val="21"/>
              </w:rPr>
              <w:t>）没有方案，得</w:t>
            </w:r>
            <w:r>
              <w:rPr>
                <w:rFonts w:ascii="宋体" w:hAnsi="宋体"/>
                <w:kern w:val="0"/>
                <w:szCs w:val="21"/>
              </w:rPr>
              <w:t>0</w:t>
            </w:r>
            <w:r>
              <w:rPr>
                <w:rFonts w:hint="eastAsia" w:ascii="宋体" w:hAnsi="宋体" w:cs="宋体"/>
                <w:kern w:val="0"/>
                <w:szCs w:val="21"/>
              </w:rPr>
              <w:t>分。</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1E78BF38">
            <w:pPr>
              <w:widowControl/>
              <w:jc w:val="center"/>
              <w:rPr>
                <w:rFonts w:hint="eastAsia" w:ascii="宋体" w:hAnsi="宋体" w:cs="宋体"/>
                <w:kern w:val="0"/>
                <w:szCs w:val="21"/>
              </w:rPr>
            </w:pPr>
            <w:r>
              <w:rPr>
                <w:rFonts w:ascii="宋体" w:hAnsi="宋体" w:cs="Calibri"/>
                <w:kern w:val="0"/>
                <w:szCs w:val="21"/>
              </w:rPr>
              <w:t>5</w:t>
            </w:r>
          </w:p>
        </w:tc>
      </w:tr>
      <w:tr w14:paraId="717F7190">
        <w:tblPrEx>
          <w:tblCellMar>
            <w:top w:w="10" w:type="dxa"/>
            <w:left w:w="10" w:type="dxa"/>
            <w:bottom w:w="10" w:type="dxa"/>
            <w:right w:w="10" w:type="dxa"/>
          </w:tblCellMar>
        </w:tblPrEx>
        <w:trPr>
          <w:trHeight w:val="330" w:hRule="atLeast"/>
          <w:jc w:val="center"/>
        </w:trPr>
        <w:tc>
          <w:tcPr>
            <w:tcW w:w="4707" w:type="pct"/>
            <w:gridSpan w:val="3"/>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5E3D9315">
            <w:pPr>
              <w:widowControl/>
              <w:rPr>
                <w:rFonts w:hint="eastAsia" w:ascii="宋体" w:hAnsi="宋体" w:cs="宋体"/>
                <w:kern w:val="0"/>
                <w:szCs w:val="21"/>
              </w:rPr>
            </w:pPr>
            <w:r>
              <w:rPr>
                <w:rFonts w:hint="eastAsia" w:ascii="宋体" w:hAnsi="宋体" w:cs="宋体"/>
                <w:kern w:val="0"/>
                <w:szCs w:val="21"/>
              </w:rPr>
              <w:t>合计</w:t>
            </w:r>
          </w:p>
        </w:tc>
        <w:tc>
          <w:tcPr>
            <w:tcW w:w="293" w:type="pct"/>
            <w:tcBorders>
              <w:top w:val="single" w:color="000000" w:sz="6" w:space="0"/>
              <w:left w:val="single" w:color="000000" w:sz="6" w:space="0"/>
              <w:bottom w:val="single" w:color="000000" w:sz="6" w:space="0"/>
              <w:right w:val="single" w:color="000000" w:sz="6" w:space="0"/>
            </w:tcBorders>
            <w:tcMar>
              <w:top w:w="0" w:type="dxa"/>
              <w:left w:w="6" w:type="dxa"/>
              <w:bottom w:w="0" w:type="dxa"/>
              <w:right w:w="6" w:type="dxa"/>
            </w:tcMar>
            <w:vAlign w:val="center"/>
          </w:tcPr>
          <w:p w14:paraId="7B406C16">
            <w:pPr>
              <w:widowControl/>
              <w:jc w:val="center"/>
              <w:rPr>
                <w:rFonts w:hint="eastAsia" w:ascii="宋体" w:hAnsi="宋体" w:cs="宋体"/>
                <w:kern w:val="0"/>
                <w:szCs w:val="21"/>
              </w:rPr>
            </w:pPr>
            <w:r>
              <w:rPr>
                <w:rFonts w:ascii="宋体" w:hAnsi="宋体" w:cs="Calibri"/>
                <w:kern w:val="0"/>
                <w:szCs w:val="21"/>
              </w:rPr>
              <w:t>100</w:t>
            </w:r>
          </w:p>
        </w:tc>
      </w:tr>
    </w:tbl>
    <w:p w14:paraId="1D58E0B1">
      <w:pPr>
        <w:spacing w:line="360" w:lineRule="auto"/>
        <w:rPr>
          <w:rFonts w:ascii="宋体" w:cs="宋体"/>
          <w:b/>
          <w:szCs w:val="21"/>
        </w:rPr>
      </w:pPr>
    </w:p>
    <w:p w14:paraId="75B0AA2F">
      <w:pPr>
        <w:spacing w:line="360" w:lineRule="auto"/>
        <w:rPr>
          <w:rFonts w:ascii="宋体" w:cs="宋体"/>
          <w:b/>
          <w:szCs w:val="21"/>
        </w:rPr>
      </w:pPr>
      <w:r>
        <w:rPr>
          <w:rFonts w:hint="eastAsia" w:ascii="宋体" w:cs="宋体"/>
          <w:b/>
          <w:szCs w:val="21"/>
        </w:rPr>
        <w:t>说明：</w:t>
      </w:r>
    </w:p>
    <w:p w14:paraId="157DBCA5">
      <w:pPr>
        <w:numPr>
          <w:ilvl w:val="0"/>
          <w:numId w:val="5"/>
        </w:numPr>
        <w:spacing w:line="360" w:lineRule="auto"/>
        <w:rPr>
          <w:rFonts w:ascii="Arial" w:hAnsi="Arial" w:cs="Arial"/>
          <w:b/>
          <w:szCs w:val="21"/>
        </w:rPr>
      </w:pPr>
      <w:bookmarkStart w:id="13" w:name="_Toc43902851"/>
      <w:r>
        <w:rPr>
          <w:rFonts w:ascii="Arial" w:hAnsi="Arial" w:cs="Arial"/>
          <w:b/>
          <w:szCs w:val="21"/>
        </w:rPr>
        <w:t>所有认证、证明和业绩均以有效清晰的证明文件的复印件为依据，</w:t>
      </w:r>
      <w:r>
        <w:rPr>
          <w:rFonts w:hint="eastAsia" w:ascii="Arial" w:hAnsi="Arial" w:cs="Arial"/>
          <w:b/>
          <w:szCs w:val="21"/>
        </w:rPr>
        <w:t>原件备查。</w:t>
      </w:r>
    </w:p>
    <w:p w14:paraId="03C0B650">
      <w:pPr>
        <w:rPr>
          <w:rFonts w:ascii="Arial" w:hAnsi="Arial" w:cs="Arial"/>
          <w:kern w:val="0"/>
        </w:rPr>
      </w:pPr>
      <w:r>
        <w:rPr>
          <w:rFonts w:ascii="Arial" w:hAnsi="Arial" w:cs="Arial"/>
          <w:kern w:val="0"/>
        </w:rPr>
        <w:br w:type="page"/>
      </w:r>
    </w:p>
    <w:p w14:paraId="131EC7DF">
      <w:pPr>
        <w:pStyle w:val="2"/>
        <w:numPr>
          <w:ilvl w:val="0"/>
          <w:numId w:val="0"/>
        </w:numPr>
        <w:rPr>
          <w:rFonts w:ascii="Arial" w:hAnsi="Arial" w:cs="Arial"/>
          <w:szCs w:val="32"/>
        </w:rPr>
      </w:pPr>
      <w:r>
        <w:rPr>
          <w:rFonts w:ascii="Arial" w:hAnsi="Arial" w:cs="Arial"/>
          <w:kern w:val="0"/>
        </w:rPr>
        <w:t>第四章 采购需求</w:t>
      </w:r>
      <w:bookmarkEnd w:id="13"/>
      <w:bookmarkStart w:id="14" w:name="_Toc481057147"/>
    </w:p>
    <w:p w14:paraId="1EE68151">
      <w:pPr>
        <w:snapToGrid w:val="0"/>
        <w:spacing w:line="360" w:lineRule="auto"/>
        <w:rPr>
          <w:rFonts w:ascii="宋体" w:cs="宋体"/>
          <w:b/>
          <w:bCs/>
          <w:kern w:val="0"/>
          <w:szCs w:val="21"/>
        </w:rPr>
      </w:pPr>
      <w:r>
        <w:rPr>
          <w:rFonts w:hint="eastAsia" w:ascii="宋体" w:cs="宋体"/>
          <w:b/>
          <w:bCs/>
          <w:kern w:val="0"/>
          <w:szCs w:val="21"/>
        </w:rPr>
        <w:t>注：标注“★”的条款为实质性要求，若有一项负偏离将被按否决投标处理。</w:t>
      </w:r>
    </w:p>
    <w:p w14:paraId="0BFBC8F6">
      <w:pPr>
        <w:spacing w:line="360" w:lineRule="auto"/>
        <w:rPr>
          <w:rFonts w:hint="eastAsia" w:ascii="宋体" w:hAnsi="宋体" w:cs="宋体"/>
          <w:b/>
          <w:szCs w:val="21"/>
        </w:rPr>
      </w:pPr>
      <w:bookmarkStart w:id="15" w:name="_Toc43902852"/>
      <w:r>
        <w:rPr>
          <w:rFonts w:hint="eastAsia" w:ascii="宋体" w:hAnsi="宋体" w:cs="宋体"/>
          <w:b/>
          <w:szCs w:val="21"/>
        </w:rPr>
        <w:t>一、项目概况</w:t>
      </w:r>
    </w:p>
    <w:p w14:paraId="42EAC512">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1.1项目编号：ZJ066026X3ZC01009</w:t>
      </w:r>
    </w:p>
    <w:p w14:paraId="43972519">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1.2项目名称：南京市栖霞区西岗社区卫生服务中心部分检验病理项目</w:t>
      </w:r>
    </w:p>
    <w:p w14:paraId="1876F698">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1.3预算金额：95万元</w:t>
      </w:r>
    </w:p>
    <w:p w14:paraId="26DED5C6">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1.4最高限价：95万元</w:t>
      </w:r>
    </w:p>
    <w:p w14:paraId="4DBBDB61">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1.5采购需求：南京市栖霞区西岗社区卫生服务中心部分检验病理项目</w:t>
      </w:r>
    </w:p>
    <w:p w14:paraId="3ADBF8E5">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1.6服务时间： 自合同签订之日起两年，合同一年一签，采购人有权对投标人进行不定期考核。</w:t>
      </w:r>
    </w:p>
    <w:p w14:paraId="19690DF8">
      <w:pPr>
        <w:widowControl/>
        <w:shd w:val="clear" w:color="auto" w:fill="FFFFFF"/>
        <w:spacing w:line="360" w:lineRule="auto"/>
        <w:ind w:firstLine="370"/>
        <w:rPr>
          <w:rFonts w:ascii="Arial" w:hAnsi="Arial" w:cs="Arial"/>
          <w:spacing w:val="8"/>
          <w:kern w:val="0"/>
          <w:szCs w:val="21"/>
        </w:rPr>
      </w:pPr>
      <w:r>
        <w:rPr>
          <w:rFonts w:hint="eastAsia" w:ascii="Arial" w:hAnsi="Arial" w:cs="Arial"/>
          <w:spacing w:val="8"/>
          <w:kern w:val="0"/>
          <w:szCs w:val="21"/>
        </w:rPr>
        <w:t>1.7本项目不接受联合体投标。</w:t>
      </w:r>
    </w:p>
    <w:p w14:paraId="6E49A5ED">
      <w:pPr>
        <w:numPr>
          <w:ilvl w:val="0"/>
          <w:numId w:val="6"/>
        </w:numPr>
        <w:spacing w:line="360" w:lineRule="auto"/>
        <w:ind w:firstLine="422" w:firstLineChars="200"/>
        <w:jc w:val="left"/>
        <w:rPr>
          <w:rFonts w:hint="eastAsia" w:ascii="宋体" w:hAnsi="宋体" w:cs="宋体"/>
          <w:b/>
          <w:bCs/>
          <w:szCs w:val="21"/>
        </w:rPr>
      </w:pPr>
      <w:r>
        <w:rPr>
          <w:rFonts w:hint="eastAsia" w:ascii="宋体" w:hAnsi="宋体" w:cs="宋体"/>
          <w:b/>
          <w:bCs/>
          <w:szCs w:val="21"/>
        </w:rPr>
        <w:t>采购要求</w:t>
      </w:r>
    </w:p>
    <w:p w14:paraId="5E98CD7B">
      <w:pPr>
        <w:spacing w:line="360" w:lineRule="auto"/>
        <w:ind w:left="422"/>
        <w:jc w:val="left"/>
        <w:rPr>
          <w:rFonts w:hint="eastAsia" w:ascii="宋体" w:hAnsi="宋体" w:cs="宋体"/>
          <w:b/>
          <w:bCs/>
          <w:szCs w:val="21"/>
        </w:rPr>
      </w:pPr>
      <w:r>
        <w:rPr>
          <w:rFonts w:hint="eastAsia" w:ascii="宋体" w:hAnsi="宋体" w:cs="宋体"/>
          <w:b/>
          <w:bCs/>
          <w:szCs w:val="21"/>
        </w:rPr>
        <w:t>1、项目外送清单</w:t>
      </w:r>
    </w:p>
    <w:tbl>
      <w:tblPr>
        <w:tblStyle w:val="46"/>
        <w:tblW w:w="8985" w:type="dxa"/>
        <w:jc w:val="center"/>
        <w:tblLayout w:type="autofit"/>
        <w:tblCellMar>
          <w:top w:w="70" w:type="dxa"/>
          <w:left w:w="70" w:type="dxa"/>
          <w:bottom w:w="70" w:type="dxa"/>
          <w:right w:w="70" w:type="dxa"/>
        </w:tblCellMar>
      </w:tblPr>
      <w:tblGrid>
        <w:gridCol w:w="716"/>
        <w:gridCol w:w="1697"/>
        <w:gridCol w:w="4035"/>
        <w:gridCol w:w="1631"/>
        <w:gridCol w:w="906"/>
      </w:tblGrid>
      <w:tr w14:paraId="6B0D9B1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826AA9">
            <w:pPr>
              <w:widowControl/>
              <w:rPr>
                <w:rFonts w:hint="eastAsia" w:ascii="楷体_GB2312" w:hAnsi="system-ui" w:eastAsia="楷体_GB2312" w:cs="宋体"/>
                <w:kern w:val="0"/>
                <w:sz w:val="28"/>
                <w:szCs w:val="28"/>
              </w:rPr>
            </w:pPr>
            <w:r>
              <w:rPr>
                <w:rFonts w:hint="eastAsia" w:ascii="宋体" w:hAnsi="宋体" w:cs="宋体"/>
                <w:kern w:val="0"/>
                <w:sz w:val="20"/>
                <w:szCs w:val="20"/>
              </w:rPr>
              <w:t>序号</w:t>
            </w:r>
          </w:p>
        </w:tc>
        <w:tc>
          <w:tcPr>
            <w:tcW w:w="5732"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4428712">
            <w:pPr>
              <w:widowControl/>
              <w:rPr>
                <w:rFonts w:hint="eastAsia" w:ascii="楷体_GB2312" w:hAnsi="system-ui" w:eastAsia="楷体_GB2312" w:cs="宋体"/>
                <w:kern w:val="0"/>
                <w:sz w:val="28"/>
                <w:szCs w:val="28"/>
              </w:rPr>
            </w:pPr>
            <w:r>
              <w:rPr>
                <w:rFonts w:hint="eastAsia" w:ascii="宋体" w:hAnsi="宋体" w:cs="宋体"/>
                <w:kern w:val="0"/>
                <w:sz w:val="20"/>
                <w:szCs w:val="20"/>
              </w:rPr>
              <w:t>项目名称</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744A7CA">
            <w:pPr>
              <w:widowControl/>
              <w:rPr>
                <w:rFonts w:hint="eastAsia" w:ascii="楷体_GB2312" w:hAnsi="system-ui" w:eastAsia="楷体_GB2312" w:cs="宋体"/>
                <w:kern w:val="0"/>
                <w:sz w:val="28"/>
                <w:szCs w:val="28"/>
              </w:rPr>
            </w:pPr>
            <w:r>
              <w:rPr>
                <w:rFonts w:hint="eastAsia" w:ascii="宋体" w:hAnsi="宋体" w:cs="宋体"/>
                <w:kern w:val="0"/>
                <w:sz w:val="20"/>
                <w:szCs w:val="20"/>
              </w:rPr>
              <w:t>检测方法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FE5B997">
            <w:pPr>
              <w:widowControl/>
              <w:rPr>
                <w:rFonts w:hint="eastAsia" w:ascii="楷体_GB2312" w:hAnsi="system-ui" w:eastAsia="楷体_GB2312" w:cs="宋体"/>
                <w:kern w:val="0"/>
                <w:sz w:val="28"/>
                <w:szCs w:val="28"/>
              </w:rPr>
            </w:pPr>
            <w:r>
              <w:rPr>
                <w:rFonts w:hint="eastAsia" w:ascii="宋体" w:hAnsi="宋体" w:cs="宋体"/>
                <w:kern w:val="0"/>
                <w:sz w:val="20"/>
                <w:szCs w:val="20"/>
              </w:rPr>
              <w:t>收费标准（元）</w:t>
            </w:r>
          </w:p>
        </w:tc>
      </w:tr>
      <w:tr w14:paraId="2DBA3D8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0394E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w:t>
            </w:r>
          </w:p>
        </w:tc>
        <w:tc>
          <w:tcPr>
            <w:tcW w:w="1697"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87429C7">
            <w:pPr>
              <w:widowControl/>
              <w:rPr>
                <w:rFonts w:hint="eastAsia" w:ascii="楷体_GB2312" w:hAnsi="system-ui" w:eastAsia="楷体_GB2312" w:cs="宋体"/>
                <w:kern w:val="0"/>
                <w:sz w:val="28"/>
                <w:szCs w:val="28"/>
              </w:rPr>
            </w:pPr>
            <w:r>
              <w:rPr>
                <w:rFonts w:hint="eastAsia" w:ascii="宋体" w:hAnsi="宋体" w:cs="宋体"/>
                <w:kern w:val="0"/>
                <w:sz w:val="20"/>
                <w:szCs w:val="20"/>
              </w:rPr>
              <w:t>门诊：生化类</w:t>
            </w: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B737230">
            <w:pPr>
              <w:widowControl/>
              <w:rPr>
                <w:rFonts w:hint="eastAsia" w:ascii="楷体_GB2312" w:hAnsi="system-ui" w:eastAsia="楷体_GB2312" w:cs="宋体"/>
                <w:kern w:val="0"/>
                <w:sz w:val="28"/>
                <w:szCs w:val="28"/>
              </w:rPr>
            </w:pPr>
            <w:r>
              <w:rPr>
                <w:rFonts w:hint="eastAsia" w:ascii="宋体" w:hAnsi="宋体" w:cs="宋体"/>
                <w:kern w:val="0"/>
                <w:sz w:val="20"/>
                <w:szCs w:val="20"/>
              </w:rPr>
              <w:t>血清总胆红素测定</w:t>
            </w:r>
            <w:r>
              <w:rPr>
                <w:rFonts w:hint="eastAsia" w:ascii="宋体" w:hAnsi="宋体" w:cs="宋体"/>
                <w:kern w:val="0"/>
                <w:sz w:val="24"/>
              </w:rPr>
              <w:t>(T-BIL)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F06C6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氧化法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07CC5B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221581E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D7060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10591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E37D4C6">
            <w:pPr>
              <w:widowControl/>
              <w:rPr>
                <w:rFonts w:hint="eastAsia" w:ascii="楷体_GB2312" w:hAnsi="system-ui" w:eastAsia="楷体_GB2312" w:cs="宋体"/>
                <w:kern w:val="0"/>
                <w:sz w:val="28"/>
                <w:szCs w:val="28"/>
              </w:rPr>
            </w:pPr>
            <w:r>
              <w:rPr>
                <w:rFonts w:hint="eastAsia" w:ascii="宋体" w:hAnsi="宋体" w:cs="宋体"/>
                <w:kern w:val="0"/>
                <w:sz w:val="20"/>
                <w:szCs w:val="20"/>
              </w:rPr>
              <w:t>血清直接胆红素测定</w:t>
            </w:r>
            <w:r>
              <w:rPr>
                <w:rFonts w:hint="eastAsia" w:ascii="宋体" w:hAnsi="宋体" w:cs="宋体"/>
                <w:kern w:val="0"/>
                <w:sz w:val="24"/>
              </w:rPr>
              <w:t>(DBIL)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EA99F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氧化法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921004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42A885A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26803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12C33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8D8A02C">
            <w:pPr>
              <w:widowControl/>
              <w:rPr>
                <w:rFonts w:hint="eastAsia" w:ascii="楷体_GB2312" w:hAnsi="system-ui" w:eastAsia="楷体_GB2312" w:cs="宋体"/>
                <w:kern w:val="0"/>
                <w:sz w:val="28"/>
                <w:szCs w:val="28"/>
              </w:rPr>
            </w:pPr>
            <w:r>
              <w:rPr>
                <w:rFonts w:hint="eastAsia" w:ascii="宋体" w:hAnsi="宋体" w:cs="宋体"/>
                <w:kern w:val="0"/>
                <w:sz w:val="20"/>
                <w:szCs w:val="20"/>
              </w:rPr>
              <w:t>血清间接胆红素测定</w:t>
            </w:r>
            <w:r>
              <w:rPr>
                <w:rFonts w:hint="eastAsia" w:ascii="宋体" w:hAnsi="宋体" w:cs="宋体"/>
                <w:kern w:val="0"/>
                <w:sz w:val="24"/>
              </w:rPr>
              <w:t>(IB IL)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85ADD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计算值</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86B2CF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w:t>
            </w:r>
          </w:p>
        </w:tc>
      </w:tr>
      <w:tr w14:paraId="0D8E7D6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1C18A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EE9C4D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931123F">
            <w:pPr>
              <w:widowControl/>
              <w:rPr>
                <w:rFonts w:hint="eastAsia" w:ascii="楷体_GB2312" w:hAnsi="system-ui" w:eastAsia="楷体_GB2312" w:cs="宋体"/>
                <w:kern w:val="0"/>
                <w:sz w:val="28"/>
                <w:szCs w:val="28"/>
              </w:rPr>
            </w:pPr>
            <w:r>
              <w:rPr>
                <w:rFonts w:hint="eastAsia" w:ascii="宋体" w:hAnsi="宋体" w:cs="宋体"/>
                <w:kern w:val="0"/>
                <w:sz w:val="20"/>
                <w:szCs w:val="20"/>
              </w:rPr>
              <w:t>血清丙氨酸氨基转移酶测定</w:t>
            </w:r>
            <w:r>
              <w:rPr>
                <w:rFonts w:hint="eastAsia" w:ascii="宋体" w:hAnsi="宋体" w:cs="宋体"/>
                <w:kern w:val="0"/>
                <w:sz w:val="24"/>
              </w:rPr>
              <w:t>(ALT)</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95BFD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DECB95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0F2E0BC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6E4AA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33189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B43924E">
            <w:pPr>
              <w:widowControl/>
              <w:rPr>
                <w:rFonts w:hint="eastAsia" w:ascii="楷体_GB2312" w:hAnsi="system-ui" w:eastAsia="楷体_GB2312" w:cs="宋体"/>
                <w:kern w:val="0"/>
                <w:sz w:val="28"/>
                <w:szCs w:val="28"/>
              </w:rPr>
            </w:pPr>
            <w:r>
              <w:rPr>
                <w:rFonts w:hint="eastAsia" w:ascii="宋体" w:hAnsi="宋体" w:cs="宋体"/>
                <w:kern w:val="0"/>
                <w:sz w:val="20"/>
                <w:szCs w:val="20"/>
              </w:rPr>
              <w:t>血清天门冬氨酸氨基转移酶测定</w:t>
            </w:r>
            <w:r>
              <w:rPr>
                <w:rFonts w:hint="eastAsia" w:ascii="宋体" w:hAnsi="宋体" w:cs="宋体"/>
                <w:kern w:val="0"/>
                <w:sz w:val="24"/>
              </w:rPr>
              <w:t>(AST)</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50835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DCA911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1B5594B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87CAD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87E186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87B60DE">
            <w:pPr>
              <w:widowControl/>
              <w:rPr>
                <w:rFonts w:hint="eastAsia" w:ascii="楷体_GB2312" w:hAnsi="system-ui" w:eastAsia="楷体_GB2312" w:cs="宋体"/>
                <w:kern w:val="0"/>
                <w:sz w:val="28"/>
                <w:szCs w:val="28"/>
              </w:rPr>
            </w:pPr>
            <w:r>
              <w:rPr>
                <w:rFonts w:hint="eastAsia" w:ascii="宋体" w:hAnsi="宋体" w:cs="宋体"/>
                <w:kern w:val="0"/>
                <w:sz w:val="20"/>
                <w:szCs w:val="20"/>
              </w:rPr>
              <w:t>(AST/ALT)</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03FEDA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计算值</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8C102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w:t>
            </w:r>
          </w:p>
        </w:tc>
      </w:tr>
      <w:tr w14:paraId="32E710A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363E4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007D9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EDFDCFB">
            <w:pPr>
              <w:widowControl/>
              <w:rPr>
                <w:rFonts w:hint="eastAsia" w:ascii="楷体_GB2312" w:hAnsi="system-ui" w:eastAsia="楷体_GB2312" w:cs="宋体"/>
                <w:kern w:val="0"/>
                <w:sz w:val="28"/>
                <w:szCs w:val="28"/>
              </w:rPr>
            </w:pPr>
            <w:r>
              <w:rPr>
                <w:rFonts w:hint="eastAsia" w:ascii="宋体" w:hAnsi="宋体" w:cs="宋体"/>
                <w:kern w:val="0"/>
                <w:sz w:val="20"/>
                <w:szCs w:val="20"/>
              </w:rPr>
              <w:t>血清总蛋白测定</w:t>
            </w:r>
            <w:r>
              <w:rPr>
                <w:rFonts w:hint="eastAsia" w:ascii="宋体" w:hAnsi="宋体" w:cs="宋体"/>
                <w:kern w:val="0"/>
                <w:sz w:val="24"/>
              </w:rPr>
              <w:t>(TP)</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D2D671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双缩脲法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1D7E7D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0DD1944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77C5A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E6FE8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EBF2682">
            <w:pPr>
              <w:widowControl/>
              <w:rPr>
                <w:rFonts w:hint="eastAsia" w:ascii="楷体_GB2312" w:hAnsi="system-ui" w:eastAsia="楷体_GB2312" w:cs="宋体"/>
                <w:kern w:val="0"/>
                <w:sz w:val="28"/>
                <w:szCs w:val="28"/>
              </w:rPr>
            </w:pPr>
            <w:r>
              <w:rPr>
                <w:rFonts w:hint="eastAsia" w:ascii="宋体" w:hAnsi="宋体" w:cs="宋体"/>
                <w:kern w:val="0"/>
                <w:sz w:val="20"/>
                <w:szCs w:val="20"/>
              </w:rPr>
              <w:t>血清白蛋白测定</w:t>
            </w:r>
            <w:r>
              <w:rPr>
                <w:rFonts w:hint="eastAsia" w:ascii="宋体" w:hAnsi="宋体" w:cs="宋体"/>
                <w:kern w:val="0"/>
                <w:sz w:val="24"/>
              </w:rPr>
              <w:t>(ALB)</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6351C2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溴甲酚绿法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E86A0B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2042216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32605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A7407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262463D">
            <w:pPr>
              <w:widowControl/>
              <w:rPr>
                <w:rFonts w:hint="eastAsia" w:ascii="楷体_GB2312" w:hAnsi="system-ui" w:eastAsia="楷体_GB2312" w:cs="宋体"/>
                <w:kern w:val="0"/>
                <w:sz w:val="28"/>
                <w:szCs w:val="28"/>
              </w:rPr>
            </w:pPr>
            <w:r>
              <w:rPr>
                <w:rFonts w:hint="eastAsia" w:ascii="宋体" w:hAnsi="宋体" w:cs="宋体"/>
                <w:kern w:val="0"/>
                <w:sz w:val="20"/>
                <w:szCs w:val="20"/>
              </w:rPr>
              <w:t>球蛋白</w:t>
            </w:r>
            <w:r>
              <w:rPr>
                <w:rFonts w:hint="eastAsia" w:ascii="宋体" w:hAnsi="宋体" w:cs="宋体"/>
                <w:kern w:val="0"/>
                <w:sz w:val="24"/>
              </w:rPr>
              <w:t>(GLOB)</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F2D86F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计算值</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09FDF3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w:t>
            </w:r>
          </w:p>
        </w:tc>
      </w:tr>
      <w:tr w14:paraId="1674444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078A7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58A7B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427DEB0">
            <w:pPr>
              <w:widowControl/>
              <w:rPr>
                <w:rFonts w:hint="eastAsia" w:ascii="楷体_GB2312" w:hAnsi="system-ui" w:eastAsia="楷体_GB2312" w:cs="宋体"/>
                <w:kern w:val="0"/>
                <w:sz w:val="28"/>
                <w:szCs w:val="28"/>
              </w:rPr>
            </w:pPr>
            <w:r>
              <w:rPr>
                <w:rFonts w:hint="eastAsia" w:ascii="宋体" w:hAnsi="宋体" w:cs="宋体"/>
                <w:kern w:val="0"/>
                <w:sz w:val="20"/>
                <w:szCs w:val="20"/>
              </w:rPr>
              <w:t>白蛋白/球蛋白</w:t>
            </w:r>
            <w:r>
              <w:rPr>
                <w:rFonts w:hint="eastAsia" w:ascii="宋体" w:hAnsi="宋体" w:cs="宋体"/>
                <w:kern w:val="0"/>
                <w:sz w:val="24"/>
              </w:rPr>
              <w:t>(A/G)</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8970EC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计算值</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61DF60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w:t>
            </w:r>
          </w:p>
        </w:tc>
      </w:tr>
      <w:tr w14:paraId="789295A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6D556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722DE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D58D151">
            <w:pPr>
              <w:widowControl/>
              <w:rPr>
                <w:rFonts w:hint="eastAsia" w:ascii="楷体_GB2312" w:hAnsi="system-ui" w:eastAsia="楷体_GB2312" w:cs="宋体"/>
                <w:kern w:val="0"/>
                <w:sz w:val="28"/>
                <w:szCs w:val="28"/>
              </w:rPr>
            </w:pPr>
            <w:r>
              <w:rPr>
                <w:rFonts w:hint="eastAsia" w:ascii="宋体" w:hAnsi="宋体" w:cs="宋体"/>
                <w:kern w:val="0"/>
                <w:sz w:val="20"/>
                <w:szCs w:val="20"/>
              </w:rPr>
              <w:t>血清γ-谷氨酰基转移酶测定</w:t>
            </w:r>
            <w:r>
              <w:rPr>
                <w:rFonts w:hint="eastAsia" w:ascii="宋体" w:hAnsi="宋体" w:cs="宋体"/>
                <w:kern w:val="0"/>
                <w:sz w:val="24"/>
              </w:rPr>
              <w:t>(γ-GT)</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362B9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D6CF8D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3438269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845A8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91905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55AFBED">
            <w:pPr>
              <w:widowControl/>
              <w:rPr>
                <w:rFonts w:hint="eastAsia" w:ascii="楷体_GB2312" w:hAnsi="system-ui" w:eastAsia="楷体_GB2312" w:cs="宋体"/>
                <w:kern w:val="0"/>
                <w:sz w:val="28"/>
                <w:szCs w:val="28"/>
              </w:rPr>
            </w:pPr>
            <w:r>
              <w:rPr>
                <w:rFonts w:hint="eastAsia" w:ascii="宋体" w:hAnsi="宋体" w:cs="宋体"/>
                <w:kern w:val="0"/>
                <w:sz w:val="20"/>
                <w:szCs w:val="20"/>
              </w:rPr>
              <w:t>血清碱性磷酸酶测定</w:t>
            </w:r>
            <w:r>
              <w:rPr>
                <w:rFonts w:hint="eastAsia" w:ascii="宋体" w:hAnsi="宋体" w:cs="宋体"/>
                <w:kern w:val="0"/>
                <w:sz w:val="24"/>
              </w:rPr>
              <w:t>(ALP)</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E7F6DE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9A89A6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2461473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2CC8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60EA3D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B17BED">
            <w:pPr>
              <w:widowControl/>
              <w:rPr>
                <w:rFonts w:hint="eastAsia" w:ascii="楷体_GB2312" w:hAnsi="system-ui" w:eastAsia="楷体_GB2312" w:cs="宋体"/>
                <w:kern w:val="0"/>
                <w:sz w:val="28"/>
                <w:szCs w:val="28"/>
              </w:rPr>
            </w:pPr>
            <w:r>
              <w:rPr>
                <w:rFonts w:hint="eastAsia" w:ascii="宋体" w:hAnsi="宋体" w:cs="宋体"/>
                <w:kern w:val="0"/>
                <w:sz w:val="20"/>
                <w:szCs w:val="20"/>
              </w:rPr>
              <w:t>乳酸脱氢酶测定</w:t>
            </w:r>
            <w:r>
              <w:rPr>
                <w:rFonts w:hint="eastAsia" w:ascii="宋体" w:hAnsi="宋体" w:cs="宋体"/>
                <w:kern w:val="0"/>
                <w:sz w:val="24"/>
              </w:rPr>
              <w:t>(LDH)</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5EC0BB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B8B26E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0A9ACDD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F5B8D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7C1AC6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BFF0AFD">
            <w:pPr>
              <w:widowControl/>
              <w:rPr>
                <w:rFonts w:hint="eastAsia" w:ascii="楷体_GB2312" w:hAnsi="system-ui" w:eastAsia="楷体_GB2312" w:cs="宋体"/>
                <w:kern w:val="0"/>
                <w:sz w:val="28"/>
                <w:szCs w:val="28"/>
              </w:rPr>
            </w:pPr>
            <w:r>
              <w:rPr>
                <w:rFonts w:hint="eastAsia" w:ascii="宋体" w:hAnsi="宋体" w:cs="宋体"/>
                <w:kern w:val="0"/>
                <w:sz w:val="20"/>
                <w:szCs w:val="20"/>
              </w:rPr>
              <w:t>血清总胆汁酸测定</w:t>
            </w:r>
            <w:r>
              <w:rPr>
                <w:rFonts w:hint="eastAsia" w:ascii="宋体" w:hAnsi="宋体" w:cs="宋体"/>
                <w:kern w:val="0"/>
                <w:sz w:val="24"/>
              </w:rPr>
              <w:t>(TBA)</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255482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循环酶速率法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CBDDB8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w:t>
            </w:r>
          </w:p>
        </w:tc>
      </w:tr>
      <w:tr w14:paraId="4C08EFC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D6784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D051B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FDAEBB5">
            <w:pPr>
              <w:widowControl/>
              <w:rPr>
                <w:rFonts w:hint="eastAsia" w:ascii="楷体_GB2312" w:hAnsi="system-ui" w:eastAsia="楷体_GB2312" w:cs="宋体"/>
                <w:kern w:val="0"/>
                <w:sz w:val="28"/>
                <w:szCs w:val="28"/>
              </w:rPr>
            </w:pPr>
            <w:r>
              <w:rPr>
                <w:rFonts w:hint="eastAsia" w:ascii="宋体" w:hAnsi="宋体" w:cs="宋体"/>
                <w:kern w:val="0"/>
                <w:sz w:val="20"/>
                <w:szCs w:val="20"/>
              </w:rPr>
              <w:t>淀粉酶测定</w:t>
            </w:r>
            <w:r>
              <w:rPr>
                <w:rFonts w:hint="eastAsia" w:ascii="宋体" w:hAnsi="宋体" w:cs="宋体"/>
                <w:kern w:val="0"/>
                <w:sz w:val="24"/>
              </w:rPr>
              <w:t>(AMY)</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C917AF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427F5A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w:t>
            </w:r>
          </w:p>
        </w:tc>
      </w:tr>
      <w:tr w14:paraId="71BB1B1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E3576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9D9190">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8E63E84">
            <w:pPr>
              <w:widowControl/>
              <w:rPr>
                <w:rFonts w:hint="eastAsia" w:ascii="楷体_GB2312" w:hAnsi="system-ui" w:eastAsia="楷体_GB2312" w:cs="宋体"/>
                <w:kern w:val="0"/>
                <w:sz w:val="28"/>
                <w:szCs w:val="28"/>
              </w:rPr>
            </w:pPr>
            <w:r>
              <w:rPr>
                <w:rFonts w:hint="eastAsia" w:ascii="宋体" w:hAnsi="宋体" w:cs="宋体"/>
                <w:kern w:val="0"/>
                <w:sz w:val="20"/>
                <w:szCs w:val="20"/>
              </w:rPr>
              <w:t>尿素测定</w:t>
            </w:r>
            <w:r>
              <w:rPr>
                <w:rFonts w:hint="eastAsia" w:ascii="宋体" w:hAnsi="宋体" w:cs="宋体"/>
                <w:kern w:val="0"/>
                <w:sz w:val="24"/>
              </w:rPr>
              <w:t>(BUN)</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3F93BC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尿酶紫外速率法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B77E5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616A765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0A40B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61180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DE387D3">
            <w:pPr>
              <w:widowControl/>
              <w:rPr>
                <w:rFonts w:hint="eastAsia" w:ascii="楷体_GB2312" w:hAnsi="system-ui" w:eastAsia="楷体_GB2312" w:cs="宋体"/>
                <w:kern w:val="0"/>
                <w:sz w:val="28"/>
                <w:szCs w:val="28"/>
              </w:rPr>
            </w:pPr>
            <w:r>
              <w:rPr>
                <w:rFonts w:hint="eastAsia" w:ascii="宋体" w:hAnsi="宋体" w:cs="宋体"/>
                <w:kern w:val="0"/>
                <w:sz w:val="20"/>
                <w:szCs w:val="20"/>
              </w:rPr>
              <w:t>肌酐测定</w:t>
            </w:r>
            <w:r>
              <w:rPr>
                <w:rFonts w:hint="eastAsia" w:ascii="宋体" w:hAnsi="宋体" w:cs="宋体"/>
                <w:kern w:val="0"/>
                <w:sz w:val="24"/>
              </w:rPr>
              <w:t>(CRE)</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CDEAE3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苦味酸法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5CDC0C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45E9863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4B3A8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D11331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7E208B2">
            <w:pPr>
              <w:widowControl/>
              <w:rPr>
                <w:rFonts w:hint="eastAsia" w:ascii="楷体_GB2312" w:hAnsi="system-ui" w:eastAsia="楷体_GB2312" w:cs="宋体"/>
                <w:kern w:val="0"/>
                <w:sz w:val="28"/>
                <w:szCs w:val="28"/>
              </w:rPr>
            </w:pPr>
            <w:r>
              <w:rPr>
                <w:rFonts w:hint="eastAsia" w:ascii="宋体" w:hAnsi="宋体" w:cs="宋体"/>
                <w:kern w:val="0"/>
                <w:sz w:val="20"/>
                <w:szCs w:val="20"/>
              </w:rPr>
              <w:t>血清尿酸测定</w:t>
            </w:r>
            <w:r>
              <w:rPr>
                <w:rFonts w:hint="eastAsia" w:ascii="宋体" w:hAnsi="宋体" w:cs="宋体"/>
                <w:kern w:val="0"/>
                <w:sz w:val="24"/>
              </w:rPr>
              <w:t>(UA)</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5745A9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尿酸酶法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BC37EE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w:t>
            </w:r>
          </w:p>
        </w:tc>
      </w:tr>
      <w:tr w14:paraId="6EABB4A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CFD64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25B84B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BFFE336">
            <w:pPr>
              <w:widowControl/>
              <w:rPr>
                <w:rFonts w:hint="eastAsia" w:ascii="楷体_GB2312" w:hAnsi="system-ui" w:eastAsia="楷体_GB2312" w:cs="宋体"/>
                <w:kern w:val="0"/>
                <w:sz w:val="28"/>
                <w:szCs w:val="28"/>
              </w:rPr>
            </w:pPr>
            <w:r>
              <w:rPr>
                <w:rFonts w:hint="eastAsia" w:ascii="宋体" w:hAnsi="宋体" w:cs="宋体"/>
                <w:kern w:val="0"/>
                <w:sz w:val="20"/>
                <w:szCs w:val="20"/>
              </w:rPr>
              <w:t>葡萄糖测定</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2BC49F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己糖激酶法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C6E4DC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6E54A70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3F065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E3527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3E023D5">
            <w:pPr>
              <w:widowControl/>
              <w:rPr>
                <w:rFonts w:hint="eastAsia" w:ascii="楷体_GB2312" w:hAnsi="system-ui" w:eastAsia="楷体_GB2312" w:cs="宋体"/>
                <w:kern w:val="0"/>
                <w:sz w:val="28"/>
                <w:szCs w:val="28"/>
              </w:rPr>
            </w:pPr>
            <w:r>
              <w:rPr>
                <w:rFonts w:hint="eastAsia" w:ascii="宋体" w:hAnsi="宋体" w:cs="宋体"/>
                <w:kern w:val="0"/>
                <w:sz w:val="20"/>
                <w:szCs w:val="20"/>
              </w:rPr>
              <w:t>血清胱抑素(Cystatin C)测定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CB727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w:t>
            </w:r>
            <w:r>
              <w:rPr>
                <w:rFonts w:hint="eastAsia" w:ascii="宋体" w:hAnsi="宋体" w:cs="宋体"/>
                <w:kern w:val="0"/>
                <w:sz w:val="20"/>
                <w:szCs w:val="20"/>
              </w:rPr>
              <w:br w:type="textWrapping"/>
            </w:r>
            <w:r>
              <w:rPr>
                <w:rFonts w:hint="eastAsia" w:ascii="宋体" w:hAnsi="宋体" w:cs="宋体"/>
                <w:kern w:val="0"/>
                <w:sz w:val="20"/>
                <w:szCs w:val="20"/>
              </w:rPr>
              <w:t>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FF392D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3E258C3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99AE6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C4C26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16264C6">
            <w:pPr>
              <w:widowControl/>
              <w:rPr>
                <w:rFonts w:hint="eastAsia" w:ascii="楷体_GB2312" w:hAnsi="system-ui" w:eastAsia="楷体_GB2312" w:cs="宋体"/>
                <w:kern w:val="0"/>
                <w:sz w:val="28"/>
                <w:szCs w:val="28"/>
              </w:rPr>
            </w:pPr>
            <w:r>
              <w:rPr>
                <w:rFonts w:hint="eastAsia" w:ascii="宋体" w:hAnsi="宋体" w:cs="宋体"/>
                <w:kern w:val="0"/>
                <w:sz w:val="20"/>
                <w:szCs w:val="20"/>
              </w:rPr>
              <w:t>超敏C反应蛋白测定</w:t>
            </w:r>
            <w:r>
              <w:rPr>
                <w:rFonts w:hint="eastAsia" w:ascii="宋体" w:hAnsi="宋体" w:cs="宋体"/>
                <w:kern w:val="0"/>
                <w:sz w:val="24"/>
              </w:rPr>
              <w:t>(hCRP)</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C0CFB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w:t>
            </w:r>
            <w:r>
              <w:rPr>
                <w:rFonts w:hint="eastAsia" w:ascii="宋体" w:hAnsi="宋体" w:cs="宋体"/>
                <w:kern w:val="0"/>
                <w:sz w:val="20"/>
                <w:szCs w:val="20"/>
              </w:rPr>
              <w:br w:type="textWrapping"/>
            </w:r>
            <w:r>
              <w:rPr>
                <w:rFonts w:hint="eastAsia" w:ascii="宋体" w:hAnsi="宋体" w:cs="宋体"/>
                <w:kern w:val="0"/>
                <w:sz w:val="20"/>
                <w:szCs w:val="20"/>
              </w:rPr>
              <w:t>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DEDFD9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54EEB3D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80694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653A01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13136ED">
            <w:pPr>
              <w:widowControl/>
              <w:rPr>
                <w:rFonts w:hint="eastAsia" w:ascii="楷体_GB2312" w:hAnsi="system-ui" w:eastAsia="楷体_GB2312" w:cs="宋体"/>
                <w:kern w:val="0"/>
                <w:sz w:val="28"/>
                <w:szCs w:val="28"/>
              </w:rPr>
            </w:pPr>
            <w:r>
              <w:rPr>
                <w:rFonts w:hint="eastAsia" w:ascii="宋体" w:hAnsi="宋体" w:cs="宋体"/>
                <w:kern w:val="0"/>
                <w:sz w:val="20"/>
                <w:szCs w:val="20"/>
              </w:rPr>
              <w:t>血清总胆固醇测定</w:t>
            </w:r>
            <w:r>
              <w:rPr>
                <w:rFonts w:hint="eastAsia" w:ascii="宋体" w:hAnsi="宋体" w:cs="宋体"/>
                <w:kern w:val="0"/>
                <w:sz w:val="24"/>
              </w:rPr>
              <w:t>(CHOL)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14C7C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胆固醇氧</w:t>
            </w:r>
            <w:r>
              <w:rPr>
                <w:rFonts w:hint="eastAsia" w:ascii="宋体" w:hAnsi="宋体" w:cs="宋体"/>
                <w:kern w:val="0"/>
                <w:sz w:val="20"/>
                <w:szCs w:val="20"/>
              </w:rPr>
              <w:br w:type="textWrapping"/>
            </w:r>
            <w:r>
              <w:rPr>
                <w:rFonts w:hint="eastAsia" w:ascii="宋体" w:hAnsi="宋体" w:cs="宋体"/>
                <w:kern w:val="0"/>
                <w:sz w:val="20"/>
                <w:szCs w:val="20"/>
              </w:rPr>
              <w:t>化酶法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04151D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0115CAB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47766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9F4E1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1837A56">
            <w:pPr>
              <w:widowControl/>
              <w:rPr>
                <w:rFonts w:hint="eastAsia" w:ascii="楷体_GB2312" w:hAnsi="system-ui" w:eastAsia="楷体_GB2312" w:cs="宋体"/>
                <w:kern w:val="0"/>
                <w:sz w:val="28"/>
                <w:szCs w:val="28"/>
              </w:rPr>
            </w:pPr>
            <w:r>
              <w:rPr>
                <w:rFonts w:hint="eastAsia" w:ascii="宋体" w:hAnsi="宋体" w:cs="宋体"/>
                <w:kern w:val="0"/>
                <w:sz w:val="20"/>
                <w:szCs w:val="20"/>
              </w:rPr>
              <w:t>血清甘油三酯测定</w:t>
            </w:r>
            <w:r>
              <w:rPr>
                <w:rFonts w:hint="eastAsia" w:ascii="宋体" w:hAnsi="宋体" w:cs="宋体"/>
                <w:kern w:val="0"/>
                <w:sz w:val="24"/>
              </w:rPr>
              <w:t>(TG)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F8EEA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7E7C2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672F393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0E473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CECB1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A51386C">
            <w:pPr>
              <w:widowControl/>
              <w:rPr>
                <w:rFonts w:hint="eastAsia" w:ascii="楷体_GB2312" w:hAnsi="system-ui" w:eastAsia="楷体_GB2312" w:cs="宋体"/>
                <w:kern w:val="0"/>
                <w:sz w:val="28"/>
                <w:szCs w:val="28"/>
              </w:rPr>
            </w:pPr>
            <w:r>
              <w:rPr>
                <w:rFonts w:hint="eastAsia" w:ascii="宋体" w:hAnsi="宋体" w:cs="宋体"/>
                <w:kern w:val="0"/>
                <w:sz w:val="20"/>
                <w:szCs w:val="20"/>
              </w:rPr>
              <w:t>血清高密度脂蛋白胆固醇测定</w:t>
            </w:r>
            <w:r>
              <w:rPr>
                <w:rFonts w:hint="eastAsia" w:ascii="宋体" w:hAnsi="宋体" w:cs="宋体"/>
                <w:kern w:val="0"/>
                <w:sz w:val="24"/>
              </w:rPr>
              <w:t>(HDL-CHOL)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EE5AA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直接法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B17B2B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w:t>
            </w:r>
          </w:p>
        </w:tc>
      </w:tr>
      <w:tr w14:paraId="5B43A6C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B2078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D7DA7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CE54DA4">
            <w:pPr>
              <w:widowControl/>
              <w:rPr>
                <w:rFonts w:hint="eastAsia" w:ascii="楷体_GB2312" w:hAnsi="system-ui" w:eastAsia="楷体_GB2312" w:cs="宋体"/>
                <w:kern w:val="0"/>
                <w:sz w:val="28"/>
                <w:szCs w:val="28"/>
              </w:rPr>
            </w:pPr>
            <w:r>
              <w:rPr>
                <w:rFonts w:hint="eastAsia" w:ascii="宋体" w:hAnsi="宋体" w:cs="宋体"/>
                <w:kern w:val="0"/>
                <w:sz w:val="20"/>
                <w:szCs w:val="20"/>
              </w:rPr>
              <w:t>血清低密度脂蛋白胆固醇测定</w:t>
            </w:r>
            <w:r>
              <w:rPr>
                <w:rFonts w:hint="eastAsia" w:ascii="宋体" w:hAnsi="宋体" w:cs="宋体"/>
                <w:kern w:val="0"/>
                <w:sz w:val="24"/>
              </w:rPr>
              <w:t>(LDL-CHOL)</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3E065D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直接法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2AEE99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w:t>
            </w:r>
          </w:p>
        </w:tc>
      </w:tr>
      <w:tr w14:paraId="41E1475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61521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9963E1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3D942D1">
            <w:pPr>
              <w:widowControl/>
              <w:rPr>
                <w:rFonts w:hint="eastAsia" w:ascii="楷体_GB2312" w:hAnsi="system-ui" w:eastAsia="楷体_GB2312" w:cs="宋体"/>
                <w:kern w:val="0"/>
                <w:sz w:val="28"/>
                <w:szCs w:val="28"/>
              </w:rPr>
            </w:pPr>
            <w:r>
              <w:rPr>
                <w:rFonts w:hint="eastAsia" w:ascii="宋体" w:hAnsi="宋体" w:cs="宋体"/>
                <w:kern w:val="0"/>
                <w:sz w:val="20"/>
                <w:szCs w:val="20"/>
              </w:rPr>
              <w:t>血清载脂蛋白AⅠ测定</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0E4F77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F631C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263275D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7A7B1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D215A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196575A">
            <w:pPr>
              <w:widowControl/>
              <w:rPr>
                <w:rFonts w:hint="eastAsia" w:ascii="楷体_GB2312" w:hAnsi="system-ui" w:eastAsia="楷体_GB2312" w:cs="宋体"/>
                <w:kern w:val="0"/>
                <w:sz w:val="28"/>
                <w:szCs w:val="28"/>
              </w:rPr>
            </w:pPr>
            <w:r>
              <w:rPr>
                <w:rFonts w:hint="eastAsia" w:ascii="宋体" w:hAnsi="宋体" w:cs="宋体"/>
                <w:kern w:val="0"/>
                <w:sz w:val="20"/>
                <w:szCs w:val="20"/>
              </w:rPr>
              <w:t>血清载脂蛋白B测定</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A1F8C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3D2B9E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018355F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DF5EF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4A395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68686C3">
            <w:pPr>
              <w:widowControl/>
              <w:rPr>
                <w:rFonts w:hint="eastAsia" w:ascii="楷体_GB2312" w:hAnsi="system-ui" w:eastAsia="楷体_GB2312" w:cs="宋体"/>
                <w:kern w:val="0"/>
                <w:sz w:val="28"/>
                <w:szCs w:val="28"/>
              </w:rPr>
            </w:pPr>
            <w:r>
              <w:rPr>
                <w:rFonts w:hint="eastAsia" w:ascii="宋体" w:hAnsi="宋体" w:cs="宋体"/>
                <w:kern w:val="0"/>
                <w:sz w:val="20"/>
                <w:szCs w:val="20"/>
              </w:rPr>
              <w:t>载脂蛋白A1/载脂蛋白</w:t>
            </w:r>
            <w:r>
              <w:rPr>
                <w:rFonts w:hint="eastAsia" w:ascii="宋体" w:hAnsi="宋体" w:cs="宋体"/>
                <w:kern w:val="0"/>
                <w:sz w:val="24"/>
              </w:rPr>
              <w:t>B</w:t>
            </w:r>
          </w:p>
        </w:tc>
        <w:tc>
          <w:tcPr>
            <w:tcW w:w="163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1ECBD9B">
            <w:pPr>
              <w:widowControl/>
              <w:jc w:val="center"/>
              <w:rPr>
                <w:rFonts w:hint="eastAsia" w:ascii="楷体_GB2312" w:hAnsi="system-ui" w:eastAsia="楷体_GB2312" w:cs="宋体"/>
                <w:kern w:val="0"/>
                <w:sz w:val="28"/>
                <w:szCs w:val="28"/>
              </w:rPr>
            </w:pPr>
            <w:r>
              <w:rPr>
                <w:rFonts w:hint="eastAsia" w:ascii="楷体_GB2312" w:hAnsi="system-ui" w:eastAsia="楷体_GB2312" w:cs="宋体"/>
                <w:kern w:val="0"/>
                <w:sz w:val="28"/>
                <w:szCs w:val="28"/>
              </w:rPr>
              <w:br w:type="textWrapping"/>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232CA2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w:t>
            </w:r>
          </w:p>
        </w:tc>
      </w:tr>
      <w:tr w14:paraId="2A1E274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8616B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2120A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EED726D">
            <w:pPr>
              <w:widowControl/>
              <w:rPr>
                <w:rFonts w:hint="eastAsia" w:ascii="楷体_GB2312" w:hAnsi="system-ui" w:eastAsia="楷体_GB2312" w:cs="宋体"/>
                <w:kern w:val="0"/>
                <w:sz w:val="28"/>
                <w:szCs w:val="28"/>
              </w:rPr>
            </w:pPr>
            <w:r>
              <w:rPr>
                <w:rFonts w:hint="eastAsia" w:ascii="宋体" w:hAnsi="宋体" w:cs="宋体"/>
                <w:kern w:val="0"/>
                <w:sz w:val="20"/>
                <w:szCs w:val="20"/>
              </w:rPr>
              <w:t>血清肌酸激酶测定</w:t>
            </w:r>
            <w:r>
              <w:rPr>
                <w:rFonts w:hint="eastAsia" w:ascii="宋体" w:hAnsi="宋体" w:cs="宋体"/>
                <w:kern w:val="0"/>
                <w:sz w:val="24"/>
              </w:rPr>
              <w:t>(CK)</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4BAF0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08785A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36A39928">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D6056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A99C06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777A2B6">
            <w:pPr>
              <w:widowControl/>
              <w:rPr>
                <w:rFonts w:hint="eastAsia" w:ascii="楷体_GB2312" w:hAnsi="system-ui" w:eastAsia="楷体_GB2312" w:cs="宋体"/>
                <w:kern w:val="0"/>
                <w:sz w:val="28"/>
                <w:szCs w:val="28"/>
              </w:rPr>
            </w:pPr>
            <w:r>
              <w:rPr>
                <w:rFonts w:hint="eastAsia" w:ascii="宋体" w:hAnsi="宋体" w:cs="宋体"/>
                <w:kern w:val="0"/>
                <w:sz w:val="20"/>
                <w:szCs w:val="20"/>
              </w:rPr>
              <w:t>血清肌酸激酶－MB同工酶活性测定</w:t>
            </w:r>
            <w:r>
              <w:rPr>
                <w:rFonts w:hint="eastAsia" w:ascii="宋体" w:hAnsi="宋体" w:cs="宋体"/>
                <w:kern w:val="0"/>
                <w:sz w:val="24"/>
              </w:rPr>
              <w:t>(CK-MB)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A9F1C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免疫抑制法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9ADABC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0876D78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375F4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04F3F80">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B43CC05">
            <w:pPr>
              <w:widowControl/>
              <w:rPr>
                <w:rFonts w:hint="eastAsia" w:ascii="楷体_GB2312" w:hAnsi="system-ui" w:eastAsia="楷体_GB2312" w:cs="宋体"/>
                <w:kern w:val="0"/>
                <w:sz w:val="28"/>
                <w:szCs w:val="28"/>
              </w:rPr>
            </w:pPr>
            <w:r>
              <w:rPr>
                <w:rFonts w:hint="eastAsia" w:ascii="宋体" w:hAnsi="宋体" w:cs="宋体"/>
                <w:kern w:val="0"/>
                <w:sz w:val="20"/>
                <w:szCs w:val="20"/>
              </w:rPr>
              <w:t>血清肌酸激酶－MB同工酶质量测定</w:t>
            </w:r>
            <w:r>
              <w:rPr>
                <w:rFonts w:hint="eastAsia" w:ascii="宋体" w:hAnsi="宋体" w:cs="宋体"/>
                <w:kern w:val="0"/>
                <w:sz w:val="24"/>
              </w:rPr>
              <w:t>(CK-MB)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F6B0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w:t>
            </w:r>
            <w:r>
              <w:rPr>
                <w:rFonts w:hint="eastAsia" w:ascii="宋体" w:hAnsi="宋体" w:cs="宋体"/>
                <w:kern w:val="0"/>
                <w:sz w:val="20"/>
                <w:szCs w:val="20"/>
              </w:rPr>
              <w:br w:type="textWrapping"/>
            </w:r>
            <w:r>
              <w:rPr>
                <w:rFonts w:hint="eastAsia" w:ascii="宋体" w:hAnsi="宋体" w:cs="宋体"/>
                <w:kern w:val="0"/>
                <w:sz w:val="20"/>
                <w:szCs w:val="20"/>
              </w:rPr>
              <w:t>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CD7A8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04BF43B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37E07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4ABF1F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36DEF9D">
            <w:pPr>
              <w:widowControl/>
              <w:rPr>
                <w:rFonts w:hint="eastAsia" w:ascii="楷体_GB2312" w:hAnsi="system-ui" w:eastAsia="楷体_GB2312" w:cs="宋体"/>
                <w:kern w:val="0"/>
                <w:sz w:val="28"/>
                <w:szCs w:val="28"/>
              </w:rPr>
            </w:pPr>
            <w:r>
              <w:rPr>
                <w:rFonts w:hint="eastAsia" w:ascii="宋体" w:hAnsi="宋体" w:cs="宋体"/>
                <w:kern w:val="0"/>
                <w:sz w:val="20"/>
                <w:szCs w:val="20"/>
              </w:rPr>
              <w:t>乳酸脱氢酶测定</w:t>
            </w:r>
            <w:r>
              <w:rPr>
                <w:rFonts w:hint="eastAsia" w:ascii="宋体" w:hAnsi="宋体" w:cs="宋体"/>
                <w:kern w:val="0"/>
                <w:sz w:val="24"/>
              </w:rPr>
              <w:t>(LDH)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8E28E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7C53CE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622355D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95815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A90F4B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608530B">
            <w:pPr>
              <w:widowControl/>
              <w:rPr>
                <w:rFonts w:hint="eastAsia" w:ascii="楷体_GB2312" w:hAnsi="system-ui" w:eastAsia="楷体_GB2312" w:cs="宋体"/>
                <w:kern w:val="0"/>
                <w:sz w:val="28"/>
                <w:szCs w:val="28"/>
              </w:rPr>
            </w:pPr>
            <w:r>
              <w:rPr>
                <w:rFonts w:hint="eastAsia" w:ascii="宋体" w:hAnsi="宋体" w:cs="宋体"/>
                <w:kern w:val="0"/>
                <w:sz w:val="20"/>
                <w:szCs w:val="20"/>
              </w:rPr>
              <w:t>血清α羟基丁酸脱氢酶测定</w:t>
            </w:r>
            <w:r>
              <w:rPr>
                <w:rFonts w:hint="eastAsia" w:ascii="宋体" w:hAnsi="宋体" w:cs="宋体"/>
                <w:kern w:val="0"/>
                <w:sz w:val="24"/>
              </w:rPr>
              <w:t>(α-HBDH)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66829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ABF00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w:t>
            </w:r>
          </w:p>
        </w:tc>
      </w:tr>
      <w:tr w14:paraId="4D5BB90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A00BA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EB6ED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1071267">
            <w:pPr>
              <w:widowControl/>
              <w:rPr>
                <w:rFonts w:hint="eastAsia" w:ascii="楷体_GB2312" w:hAnsi="system-ui" w:eastAsia="楷体_GB2312" w:cs="宋体"/>
                <w:kern w:val="0"/>
                <w:sz w:val="28"/>
                <w:szCs w:val="28"/>
              </w:rPr>
            </w:pPr>
            <w:r>
              <w:rPr>
                <w:rFonts w:hint="eastAsia" w:ascii="宋体" w:hAnsi="宋体" w:cs="宋体"/>
                <w:kern w:val="0"/>
                <w:sz w:val="20"/>
                <w:szCs w:val="20"/>
              </w:rPr>
              <w:t>钾测定</w:t>
            </w:r>
            <w:r>
              <w:rPr>
                <w:rFonts w:hint="eastAsia" w:ascii="宋体" w:hAnsi="宋体" w:cs="宋体"/>
                <w:kern w:val="0"/>
                <w:sz w:val="24"/>
              </w:rPr>
              <w:t>(K)</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59F3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离子选择</w:t>
            </w:r>
            <w:r>
              <w:rPr>
                <w:rFonts w:hint="eastAsia" w:ascii="宋体" w:hAnsi="宋体" w:cs="宋体"/>
                <w:kern w:val="0"/>
                <w:sz w:val="20"/>
                <w:szCs w:val="20"/>
              </w:rPr>
              <w:br w:type="textWrapping"/>
            </w:r>
            <w:r>
              <w:rPr>
                <w:rFonts w:hint="eastAsia" w:ascii="宋体" w:hAnsi="宋体" w:cs="宋体"/>
                <w:kern w:val="0"/>
                <w:sz w:val="20"/>
                <w:szCs w:val="20"/>
              </w:rPr>
              <w:t>电极法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0EE345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756BCBC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D5912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62DEA5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A840AC3">
            <w:pPr>
              <w:widowControl/>
              <w:rPr>
                <w:rFonts w:hint="eastAsia" w:ascii="楷体_GB2312" w:hAnsi="system-ui" w:eastAsia="楷体_GB2312" w:cs="宋体"/>
                <w:kern w:val="0"/>
                <w:sz w:val="28"/>
                <w:szCs w:val="28"/>
              </w:rPr>
            </w:pPr>
            <w:r>
              <w:rPr>
                <w:rFonts w:hint="eastAsia" w:ascii="宋体" w:hAnsi="宋体" w:cs="宋体"/>
                <w:kern w:val="0"/>
                <w:sz w:val="20"/>
                <w:szCs w:val="20"/>
              </w:rPr>
              <w:t>钠测定</w:t>
            </w:r>
            <w:r>
              <w:rPr>
                <w:rFonts w:hint="eastAsia" w:ascii="宋体" w:hAnsi="宋体" w:cs="宋体"/>
                <w:kern w:val="0"/>
                <w:sz w:val="24"/>
              </w:rPr>
              <w:t>(Na)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9D97A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离子选择</w:t>
            </w:r>
            <w:r>
              <w:rPr>
                <w:rFonts w:hint="eastAsia" w:ascii="宋体" w:hAnsi="宋体" w:cs="宋体"/>
                <w:kern w:val="0"/>
                <w:sz w:val="20"/>
                <w:szCs w:val="20"/>
              </w:rPr>
              <w:br w:type="textWrapping"/>
            </w:r>
            <w:r>
              <w:rPr>
                <w:rFonts w:hint="eastAsia" w:ascii="宋体" w:hAnsi="宋体" w:cs="宋体"/>
                <w:kern w:val="0"/>
                <w:sz w:val="20"/>
                <w:szCs w:val="20"/>
              </w:rPr>
              <w:t>电极法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6D0DAE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3C5BA97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76748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613F0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7BBBD2B">
            <w:pPr>
              <w:widowControl/>
              <w:rPr>
                <w:rFonts w:hint="eastAsia" w:ascii="楷体_GB2312" w:hAnsi="system-ui" w:eastAsia="楷体_GB2312" w:cs="宋体"/>
                <w:kern w:val="0"/>
                <w:sz w:val="28"/>
                <w:szCs w:val="28"/>
              </w:rPr>
            </w:pPr>
            <w:r>
              <w:rPr>
                <w:rFonts w:hint="eastAsia" w:ascii="宋体" w:hAnsi="宋体" w:cs="宋体"/>
                <w:kern w:val="0"/>
                <w:sz w:val="20"/>
                <w:szCs w:val="20"/>
              </w:rPr>
              <w:t>氯测定</w:t>
            </w:r>
            <w:r>
              <w:rPr>
                <w:rFonts w:hint="eastAsia" w:ascii="宋体" w:hAnsi="宋体" w:cs="宋体"/>
                <w:kern w:val="0"/>
                <w:sz w:val="24"/>
              </w:rPr>
              <w:t>(Cl)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54FB5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离子选择</w:t>
            </w:r>
            <w:r>
              <w:rPr>
                <w:rFonts w:hint="eastAsia" w:ascii="宋体" w:hAnsi="宋体" w:cs="宋体"/>
                <w:kern w:val="0"/>
                <w:sz w:val="20"/>
                <w:szCs w:val="20"/>
              </w:rPr>
              <w:br w:type="textWrapping"/>
            </w:r>
            <w:r>
              <w:rPr>
                <w:rFonts w:hint="eastAsia" w:ascii="宋体" w:hAnsi="宋体" w:cs="宋体"/>
                <w:kern w:val="0"/>
                <w:sz w:val="20"/>
                <w:szCs w:val="20"/>
              </w:rPr>
              <w:t>电极法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F3B98A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3224A80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81049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98C2F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7CF9A4">
            <w:pPr>
              <w:widowControl/>
              <w:rPr>
                <w:rFonts w:hint="eastAsia" w:ascii="楷体_GB2312" w:hAnsi="system-ui" w:eastAsia="楷体_GB2312" w:cs="宋体"/>
                <w:kern w:val="0"/>
                <w:sz w:val="28"/>
                <w:szCs w:val="28"/>
              </w:rPr>
            </w:pPr>
            <w:r>
              <w:rPr>
                <w:rFonts w:hint="eastAsia" w:ascii="宋体" w:hAnsi="宋体" w:cs="宋体"/>
                <w:kern w:val="0"/>
                <w:sz w:val="20"/>
                <w:szCs w:val="20"/>
              </w:rPr>
              <w:t>钙测定</w:t>
            </w:r>
            <w:r>
              <w:rPr>
                <w:rFonts w:hint="eastAsia" w:ascii="宋体" w:hAnsi="宋体" w:cs="宋体"/>
                <w:kern w:val="0"/>
                <w:sz w:val="24"/>
              </w:rPr>
              <w:t>(Ca)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81D5F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比色法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AFACA0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7620B22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4F3E1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0E6DA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E922D7D">
            <w:pPr>
              <w:widowControl/>
              <w:rPr>
                <w:rFonts w:hint="eastAsia" w:ascii="楷体_GB2312" w:hAnsi="system-ui" w:eastAsia="楷体_GB2312" w:cs="宋体"/>
                <w:kern w:val="0"/>
                <w:sz w:val="28"/>
                <w:szCs w:val="28"/>
              </w:rPr>
            </w:pPr>
            <w:r>
              <w:rPr>
                <w:rFonts w:hint="eastAsia" w:ascii="宋体" w:hAnsi="宋体" w:cs="宋体"/>
                <w:kern w:val="0"/>
                <w:sz w:val="20"/>
                <w:szCs w:val="20"/>
              </w:rPr>
              <w:t>无机磷测定</w:t>
            </w:r>
            <w:r>
              <w:rPr>
                <w:rFonts w:hint="eastAsia" w:ascii="宋体" w:hAnsi="宋体" w:cs="宋体"/>
                <w:kern w:val="0"/>
                <w:sz w:val="24"/>
              </w:rPr>
              <w:t>(P)</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E7CB4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磷钼酸紫外法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F6D7B5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w:t>
            </w:r>
          </w:p>
        </w:tc>
      </w:tr>
      <w:tr w14:paraId="72573E7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60942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20AFB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C0158D1">
            <w:pPr>
              <w:widowControl/>
              <w:rPr>
                <w:rFonts w:hint="eastAsia" w:ascii="楷体_GB2312" w:hAnsi="system-ui" w:eastAsia="楷体_GB2312" w:cs="宋体"/>
                <w:kern w:val="0"/>
                <w:sz w:val="28"/>
                <w:szCs w:val="28"/>
              </w:rPr>
            </w:pPr>
            <w:r>
              <w:rPr>
                <w:rFonts w:hint="eastAsia" w:ascii="宋体" w:hAnsi="宋体" w:cs="宋体"/>
                <w:kern w:val="0"/>
                <w:sz w:val="20"/>
                <w:szCs w:val="20"/>
              </w:rPr>
              <w:t>镁测定</w:t>
            </w:r>
            <w:r>
              <w:rPr>
                <w:rFonts w:hint="eastAsia" w:ascii="宋体" w:hAnsi="宋体" w:cs="宋体"/>
                <w:kern w:val="0"/>
                <w:sz w:val="24"/>
              </w:rPr>
              <w:t>(Mg)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B92E4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络合指示</w:t>
            </w:r>
            <w:r>
              <w:rPr>
                <w:rFonts w:hint="eastAsia" w:ascii="宋体" w:hAnsi="宋体" w:cs="宋体"/>
                <w:kern w:val="0"/>
                <w:sz w:val="20"/>
                <w:szCs w:val="20"/>
              </w:rPr>
              <w:br w:type="textWrapping"/>
            </w:r>
            <w:r>
              <w:rPr>
                <w:rFonts w:hint="eastAsia" w:ascii="宋体" w:hAnsi="宋体" w:cs="宋体"/>
                <w:kern w:val="0"/>
                <w:sz w:val="20"/>
                <w:szCs w:val="20"/>
              </w:rPr>
              <w:t>剂法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D3055C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w:t>
            </w:r>
          </w:p>
        </w:tc>
      </w:tr>
      <w:tr w14:paraId="5FA068A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03EAE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957055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A73E21F">
            <w:pPr>
              <w:widowControl/>
              <w:rPr>
                <w:rFonts w:hint="eastAsia" w:ascii="楷体_GB2312" w:hAnsi="system-ui" w:eastAsia="楷体_GB2312" w:cs="宋体"/>
                <w:kern w:val="0"/>
                <w:sz w:val="28"/>
                <w:szCs w:val="28"/>
              </w:rPr>
            </w:pPr>
            <w:r>
              <w:rPr>
                <w:rFonts w:hint="eastAsia" w:ascii="宋体" w:hAnsi="宋体" w:cs="宋体"/>
                <w:kern w:val="0"/>
                <w:sz w:val="20"/>
                <w:szCs w:val="20"/>
              </w:rPr>
              <w:t>血同型半胱氨酸测定</w:t>
            </w:r>
            <w:r>
              <w:rPr>
                <w:rFonts w:hint="eastAsia" w:ascii="宋体" w:hAnsi="宋体" w:cs="宋体"/>
                <w:kern w:val="0"/>
                <w:sz w:val="24"/>
              </w:rPr>
              <w:t>(HCY)</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B6961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免疫学方法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9A9514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1D9515D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DC010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1F1C2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A8855D1">
            <w:pPr>
              <w:widowControl/>
              <w:rPr>
                <w:rFonts w:hint="eastAsia" w:ascii="楷体_GB2312" w:hAnsi="system-ui" w:eastAsia="楷体_GB2312" w:cs="宋体"/>
                <w:kern w:val="0"/>
                <w:sz w:val="28"/>
                <w:szCs w:val="28"/>
              </w:rPr>
            </w:pPr>
            <w:r>
              <w:rPr>
                <w:rFonts w:hint="eastAsia" w:ascii="宋体" w:hAnsi="宋体" w:cs="宋体"/>
                <w:kern w:val="0"/>
                <w:sz w:val="20"/>
                <w:szCs w:val="20"/>
              </w:rPr>
              <w:t>抗链球菌溶血素O测定</w:t>
            </w:r>
            <w:r>
              <w:rPr>
                <w:rFonts w:hint="eastAsia" w:ascii="宋体" w:hAnsi="宋体" w:cs="宋体"/>
                <w:kern w:val="0"/>
                <w:sz w:val="24"/>
              </w:rPr>
              <w:t>(ASO)</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51159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免疫学法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0B6BD9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390B680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74935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245DC4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D1F8D7F">
            <w:pPr>
              <w:widowControl/>
              <w:rPr>
                <w:rFonts w:hint="eastAsia" w:ascii="楷体_GB2312" w:hAnsi="system-ui" w:eastAsia="楷体_GB2312" w:cs="宋体"/>
                <w:kern w:val="0"/>
                <w:sz w:val="28"/>
                <w:szCs w:val="28"/>
              </w:rPr>
            </w:pPr>
            <w:r>
              <w:rPr>
                <w:rFonts w:hint="eastAsia" w:ascii="宋体" w:hAnsi="宋体" w:cs="宋体"/>
                <w:kern w:val="0"/>
                <w:sz w:val="20"/>
                <w:szCs w:val="20"/>
              </w:rPr>
              <w:t>类风湿因子(RF)测定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83F97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散射比浊法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806D44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3363F1D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A3080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A769C9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362870E">
            <w:pPr>
              <w:widowControl/>
              <w:rPr>
                <w:rFonts w:hint="eastAsia" w:ascii="楷体_GB2312" w:hAnsi="system-ui" w:eastAsia="楷体_GB2312" w:cs="宋体"/>
                <w:kern w:val="0"/>
                <w:sz w:val="28"/>
                <w:szCs w:val="28"/>
              </w:rPr>
            </w:pPr>
            <w:r>
              <w:rPr>
                <w:rFonts w:hint="eastAsia" w:ascii="宋体" w:hAnsi="宋体" w:cs="宋体"/>
                <w:kern w:val="0"/>
                <w:sz w:val="20"/>
                <w:szCs w:val="20"/>
              </w:rPr>
              <w:t>补体</w:t>
            </w:r>
            <w:r>
              <w:rPr>
                <w:rFonts w:hint="eastAsia" w:ascii="宋体" w:hAnsi="宋体" w:cs="宋体"/>
                <w:kern w:val="0"/>
                <w:sz w:val="24"/>
              </w:rPr>
              <w:t>3(C3)</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E3E60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2FC480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5F5014F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41688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54997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C90B643">
            <w:pPr>
              <w:widowControl/>
              <w:rPr>
                <w:rFonts w:hint="eastAsia" w:ascii="楷体_GB2312" w:hAnsi="system-ui" w:eastAsia="楷体_GB2312" w:cs="宋体"/>
                <w:kern w:val="0"/>
                <w:sz w:val="28"/>
                <w:szCs w:val="28"/>
              </w:rPr>
            </w:pPr>
            <w:r>
              <w:rPr>
                <w:rFonts w:hint="eastAsia" w:ascii="宋体" w:hAnsi="宋体" w:cs="宋体"/>
                <w:kern w:val="0"/>
                <w:sz w:val="20"/>
                <w:szCs w:val="20"/>
              </w:rPr>
              <w:t>补体</w:t>
            </w:r>
            <w:r>
              <w:rPr>
                <w:rFonts w:hint="eastAsia" w:ascii="宋体" w:hAnsi="宋体" w:cs="宋体"/>
                <w:kern w:val="0"/>
                <w:sz w:val="24"/>
              </w:rPr>
              <w:t>4(C4)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ACF31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3F7AA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6DBD85F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413DB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EA7F1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A1A3966">
            <w:pPr>
              <w:widowControl/>
              <w:rPr>
                <w:rFonts w:hint="eastAsia" w:ascii="楷体_GB2312" w:hAnsi="system-ui" w:eastAsia="楷体_GB2312" w:cs="宋体"/>
                <w:kern w:val="0"/>
                <w:sz w:val="28"/>
                <w:szCs w:val="28"/>
              </w:rPr>
            </w:pPr>
            <w:r>
              <w:rPr>
                <w:rFonts w:hint="eastAsia" w:ascii="宋体" w:hAnsi="宋体" w:cs="宋体"/>
                <w:kern w:val="0"/>
                <w:sz w:val="20"/>
                <w:szCs w:val="20"/>
              </w:rPr>
              <w:t>免疫球蛋白</w:t>
            </w:r>
            <w:r>
              <w:rPr>
                <w:rFonts w:hint="eastAsia" w:ascii="宋体" w:hAnsi="宋体" w:cs="宋体"/>
                <w:kern w:val="0"/>
                <w:sz w:val="24"/>
              </w:rPr>
              <w:t>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18BFB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F7EC7A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22A82FE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CA29B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AFB74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81748E1">
            <w:pPr>
              <w:widowControl/>
              <w:rPr>
                <w:rFonts w:hint="eastAsia" w:ascii="楷体_GB2312" w:hAnsi="system-ui" w:eastAsia="楷体_GB2312" w:cs="宋体"/>
                <w:kern w:val="0"/>
                <w:sz w:val="28"/>
                <w:szCs w:val="28"/>
              </w:rPr>
            </w:pPr>
            <w:r>
              <w:rPr>
                <w:rFonts w:hint="eastAsia" w:ascii="宋体" w:hAnsi="宋体" w:cs="宋体"/>
                <w:kern w:val="0"/>
                <w:sz w:val="20"/>
                <w:szCs w:val="20"/>
              </w:rPr>
              <w:t>免疫球蛋白</w:t>
            </w:r>
            <w:r>
              <w:rPr>
                <w:rFonts w:hint="eastAsia" w:ascii="宋体" w:hAnsi="宋体" w:cs="宋体"/>
                <w:kern w:val="0"/>
                <w:sz w:val="24"/>
              </w:rPr>
              <w:t>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53C60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8E05EF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63F85CF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437D2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D2503C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00ED57E">
            <w:pPr>
              <w:widowControl/>
              <w:rPr>
                <w:rFonts w:hint="eastAsia" w:ascii="楷体_GB2312" w:hAnsi="system-ui" w:eastAsia="楷体_GB2312" w:cs="宋体"/>
                <w:kern w:val="0"/>
                <w:sz w:val="28"/>
                <w:szCs w:val="28"/>
              </w:rPr>
            </w:pPr>
            <w:r>
              <w:rPr>
                <w:rFonts w:hint="eastAsia" w:ascii="宋体" w:hAnsi="宋体" w:cs="宋体"/>
                <w:kern w:val="0"/>
                <w:sz w:val="20"/>
                <w:szCs w:val="20"/>
              </w:rPr>
              <w:t>免疫球蛋白</w:t>
            </w:r>
            <w:r>
              <w:rPr>
                <w:rFonts w:hint="eastAsia" w:ascii="宋体" w:hAnsi="宋体" w:cs="宋体"/>
                <w:kern w:val="0"/>
                <w:sz w:val="24"/>
              </w:rPr>
              <w:t>M</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2101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13D33C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08807CC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1268D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F4D9B8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F559C69">
            <w:pPr>
              <w:widowControl/>
              <w:rPr>
                <w:rFonts w:hint="eastAsia" w:ascii="楷体_GB2312" w:hAnsi="system-ui" w:eastAsia="楷体_GB2312" w:cs="宋体"/>
                <w:kern w:val="0"/>
                <w:sz w:val="28"/>
                <w:szCs w:val="28"/>
              </w:rPr>
            </w:pPr>
            <w:r>
              <w:rPr>
                <w:rFonts w:hint="eastAsia" w:ascii="宋体" w:hAnsi="宋体" w:cs="宋体"/>
                <w:kern w:val="0"/>
                <w:sz w:val="20"/>
                <w:szCs w:val="20"/>
              </w:rPr>
              <w:t>β2微球蛋白测定</w:t>
            </w:r>
            <w:r>
              <w:rPr>
                <w:rFonts w:hint="eastAsia" w:ascii="宋体" w:hAnsi="宋体" w:cs="宋体"/>
                <w:kern w:val="0"/>
                <w:sz w:val="24"/>
              </w:rPr>
              <w:t>(β2-MG)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5E2B5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1B2194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5A03CCF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3EC84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7967FF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3B92D8F">
            <w:pPr>
              <w:widowControl/>
              <w:rPr>
                <w:rFonts w:hint="eastAsia" w:ascii="楷体_GB2312" w:hAnsi="system-ui" w:eastAsia="楷体_GB2312" w:cs="宋体"/>
                <w:kern w:val="0"/>
                <w:sz w:val="28"/>
                <w:szCs w:val="28"/>
              </w:rPr>
            </w:pPr>
            <w:r>
              <w:rPr>
                <w:rFonts w:hint="eastAsia" w:ascii="宋体" w:hAnsi="宋体" w:cs="宋体"/>
                <w:kern w:val="0"/>
                <w:sz w:val="20"/>
                <w:szCs w:val="20"/>
              </w:rPr>
              <w:t>肾小球滤过率</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158B3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酶法+免</w:t>
            </w:r>
            <w:r>
              <w:rPr>
                <w:rFonts w:hint="eastAsia" w:ascii="宋体" w:hAnsi="宋体" w:cs="宋体"/>
                <w:kern w:val="0"/>
                <w:sz w:val="20"/>
                <w:szCs w:val="20"/>
              </w:rPr>
              <w:br w:type="textWrapping"/>
            </w:r>
            <w:r>
              <w:rPr>
                <w:rFonts w:hint="eastAsia" w:ascii="宋体" w:hAnsi="宋体" w:cs="宋体"/>
                <w:kern w:val="0"/>
                <w:sz w:val="20"/>
                <w:szCs w:val="20"/>
              </w:rPr>
              <w:t>疫比浊法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8A5C4D">
            <w:pPr>
              <w:widowControl/>
              <w:jc w:val="center"/>
              <w:rPr>
                <w:rFonts w:hint="eastAsia" w:ascii="楷体_GB2312" w:hAnsi="system-ui" w:eastAsia="楷体_GB2312" w:cs="宋体"/>
                <w:kern w:val="0"/>
                <w:sz w:val="28"/>
                <w:szCs w:val="28"/>
              </w:rPr>
            </w:pPr>
            <w:r>
              <w:rPr>
                <w:rFonts w:hint="eastAsia" w:ascii="楷体_GB2312" w:hAnsi="system-ui" w:eastAsia="楷体_GB2312" w:cs="宋体"/>
                <w:kern w:val="0"/>
                <w:sz w:val="28"/>
                <w:szCs w:val="28"/>
              </w:rPr>
              <w:br w:type="textWrapping"/>
            </w:r>
          </w:p>
        </w:tc>
      </w:tr>
      <w:tr w14:paraId="0106CDB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DAF52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c>
          <w:tcPr>
            <w:tcW w:w="1697"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0FB8F58">
            <w:pPr>
              <w:widowControl/>
              <w:rPr>
                <w:rFonts w:hint="eastAsia" w:ascii="楷体_GB2312" w:hAnsi="system-ui" w:eastAsia="楷体_GB2312" w:cs="宋体"/>
                <w:kern w:val="0"/>
                <w:sz w:val="28"/>
                <w:szCs w:val="28"/>
              </w:rPr>
            </w:pPr>
            <w:r>
              <w:rPr>
                <w:rFonts w:hint="eastAsia" w:ascii="宋体" w:hAnsi="宋体" w:cs="宋体"/>
                <w:kern w:val="0"/>
                <w:sz w:val="20"/>
                <w:szCs w:val="20"/>
              </w:rPr>
              <w:t>门诊：临检类</w:t>
            </w: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DB6E2F6">
            <w:pPr>
              <w:widowControl/>
              <w:rPr>
                <w:rFonts w:hint="eastAsia" w:ascii="楷体_GB2312" w:hAnsi="system-ui" w:eastAsia="楷体_GB2312" w:cs="宋体"/>
                <w:kern w:val="0"/>
                <w:sz w:val="28"/>
                <w:szCs w:val="28"/>
              </w:rPr>
            </w:pPr>
            <w:r>
              <w:rPr>
                <w:rFonts w:hint="eastAsia" w:ascii="宋体" w:hAnsi="宋体" w:cs="宋体"/>
                <w:kern w:val="0"/>
                <w:sz w:val="20"/>
                <w:szCs w:val="20"/>
              </w:rPr>
              <w:t>血浆D-二聚体测定</w:t>
            </w:r>
            <w:r>
              <w:rPr>
                <w:rFonts w:hint="eastAsia" w:ascii="宋体" w:hAnsi="宋体" w:cs="宋体"/>
                <w:kern w:val="0"/>
                <w:sz w:val="24"/>
              </w:rPr>
              <w:t>(D-Dimer)</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2DAF7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免疫比浊法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FB22A1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56</w:t>
            </w:r>
          </w:p>
        </w:tc>
      </w:tr>
      <w:tr w14:paraId="11B5AD2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0DBE6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34DD9E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CADFECA">
            <w:pPr>
              <w:widowControl/>
              <w:rPr>
                <w:rFonts w:hint="eastAsia" w:ascii="楷体_GB2312" w:hAnsi="system-ui" w:eastAsia="楷体_GB2312" w:cs="宋体"/>
                <w:kern w:val="0"/>
                <w:sz w:val="28"/>
                <w:szCs w:val="28"/>
              </w:rPr>
            </w:pPr>
            <w:r>
              <w:rPr>
                <w:rFonts w:hint="eastAsia" w:ascii="宋体" w:hAnsi="宋体" w:cs="宋体"/>
                <w:kern w:val="0"/>
                <w:sz w:val="20"/>
                <w:szCs w:val="20"/>
              </w:rPr>
              <w:t>血浆凝血酶原时间测定</w:t>
            </w:r>
            <w:r>
              <w:rPr>
                <w:rFonts w:hint="eastAsia" w:ascii="宋体" w:hAnsi="宋体" w:cs="宋体"/>
                <w:kern w:val="0"/>
                <w:sz w:val="24"/>
              </w:rPr>
              <w:t>(PT)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144CD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凝固法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7D5D76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0298C56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C0EBD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123764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87E962F">
            <w:pPr>
              <w:widowControl/>
              <w:rPr>
                <w:rFonts w:hint="eastAsia" w:ascii="楷体_GB2312" w:hAnsi="system-ui" w:eastAsia="楷体_GB2312" w:cs="宋体"/>
                <w:kern w:val="0"/>
                <w:sz w:val="28"/>
                <w:szCs w:val="28"/>
              </w:rPr>
            </w:pPr>
            <w:r>
              <w:rPr>
                <w:rFonts w:hint="eastAsia" w:ascii="宋体" w:hAnsi="宋体" w:cs="宋体"/>
                <w:kern w:val="0"/>
                <w:sz w:val="20"/>
                <w:szCs w:val="20"/>
              </w:rPr>
              <w:t>活化部分凝血活酶时间测定</w:t>
            </w:r>
            <w:r>
              <w:rPr>
                <w:rFonts w:hint="eastAsia" w:ascii="宋体" w:hAnsi="宋体" w:cs="宋体"/>
                <w:kern w:val="0"/>
                <w:sz w:val="24"/>
              </w:rPr>
              <w:t>(APTT)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545F9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凝固法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EE502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52EB9108">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DA314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2A0318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697F6C2">
            <w:pPr>
              <w:widowControl/>
              <w:rPr>
                <w:rFonts w:hint="eastAsia" w:ascii="楷体_GB2312" w:hAnsi="system-ui" w:eastAsia="楷体_GB2312" w:cs="宋体"/>
                <w:kern w:val="0"/>
                <w:sz w:val="28"/>
                <w:szCs w:val="28"/>
              </w:rPr>
            </w:pPr>
            <w:r>
              <w:rPr>
                <w:rFonts w:hint="eastAsia" w:ascii="宋体" w:hAnsi="宋体" w:cs="宋体"/>
                <w:kern w:val="0"/>
                <w:sz w:val="20"/>
                <w:szCs w:val="20"/>
              </w:rPr>
              <w:t>凝血酶时间测定</w:t>
            </w:r>
            <w:r>
              <w:rPr>
                <w:rFonts w:hint="eastAsia" w:ascii="宋体" w:hAnsi="宋体" w:cs="宋体"/>
                <w:kern w:val="0"/>
                <w:sz w:val="24"/>
              </w:rPr>
              <w:t>(TT)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E2429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凝固法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921DB6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w:t>
            </w:r>
          </w:p>
        </w:tc>
      </w:tr>
      <w:tr w14:paraId="24A4C39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27AEB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767191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93998EA">
            <w:pPr>
              <w:widowControl/>
              <w:rPr>
                <w:rFonts w:hint="eastAsia" w:ascii="楷体_GB2312" w:hAnsi="system-ui" w:eastAsia="楷体_GB2312" w:cs="宋体"/>
                <w:kern w:val="0"/>
                <w:sz w:val="28"/>
                <w:szCs w:val="28"/>
              </w:rPr>
            </w:pPr>
            <w:r>
              <w:rPr>
                <w:rFonts w:hint="eastAsia" w:ascii="宋体" w:hAnsi="宋体" w:cs="宋体"/>
                <w:kern w:val="0"/>
                <w:sz w:val="20"/>
                <w:szCs w:val="20"/>
              </w:rPr>
              <w:t>血浆纤维蛋白原测定</w:t>
            </w:r>
            <w:r>
              <w:rPr>
                <w:rFonts w:hint="eastAsia" w:ascii="宋体" w:hAnsi="宋体" w:cs="宋体"/>
                <w:kern w:val="0"/>
                <w:sz w:val="24"/>
              </w:rPr>
              <w:t>(FIB)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AC068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凝固法</w:t>
            </w:r>
          </w:p>
        </w:tc>
        <w:tc>
          <w:tcPr>
            <w:tcW w:w="90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F83216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76A1736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F01C3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55</w:t>
            </w:r>
          </w:p>
        </w:tc>
        <w:tc>
          <w:tcPr>
            <w:tcW w:w="169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7687AD">
            <w:pPr>
              <w:widowControl/>
              <w:rPr>
                <w:rFonts w:hint="eastAsia" w:ascii="楷体_GB2312" w:hAnsi="system-ui" w:eastAsia="楷体_GB2312" w:cs="宋体"/>
                <w:kern w:val="0"/>
                <w:sz w:val="28"/>
                <w:szCs w:val="28"/>
              </w:rPr>
            </w:pPr>
            <w:r>
              <w:rPr>
                <w:rFonts w:hint="eastAsia" w:ascii="宋体" w:hAnsi="宋体" w:cs="宋体"/>
                <w:kern w:val="0"/>
                <w:sz w:val="20"/>
                <w:szCs w:val="20"/>
              </w:rPr>
              <w:t>门诊：免疫类</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3FC5B2">
            <w:pPr>
              <w:widowControl/>
              <w:rPr>
                <w:rFonts w:hint="eastAsia" w:ascii="楷体_GB2312" w:hAnsi="system-ui" w:eastAsia="楷体_GB2312" w:cs="宋体"/>
                <w:kern w:val="0"/>
                <w:sz w:val="28"/>
                <w:szCs w:val="28"/>
              </w:rPr>
            </w:pPr>
            <w:r>
              <w:rPr>
                <w:rFonts w:hint="eastAsia" w:ascii="宋体" w:hAnsi="宋体" w:cs="宋体"/>
                <w:kern w:val="0"/>
                <w:sz w:val="20"/>
                <w:szCs w:val="20"/>
              </w:rPr>
              <w:t>甲胎蛋白测定</w:t>
            </w:r>
            <w:r>
              <w:rPr>
                <w:rFonts w:hint="eastAsia" w:ascii="宋体" w:hAnsi="宋体" w:cs="宋体"/>
                <w:kern w:val="0"/>
                <w:sz w:val="24"/>
              </w:rPr>
              <w:t>(AFP)</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9033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0CF1B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r>
      <w:tr w14:paraId="046E344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D5680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038E5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792868">
            <w:pPr>
              <w:widowControl/>
              <w:rPr>
                <w:rFonts w:hint="eastAsia" w:ascii="楷体_GB2312" w:hAnsi="system-ui" w:eastAsia="楷体_GB2312" w:cs="宋体"/>
                <w:kern w:val="0"/>
                <w:sz w:val="28"/>
                <w:szCs w:val="28"/>
              </w:rPr>
            </w:pPr>
            <w:r>
              <w:rPr>
                <w:rFonts w:hint="eastAsia" w:ascii="宋体" w:hAnsi="宋体" w:cs="宋体"/>
                <w:kern w:val="0"/>
                <w:sz w:val="20"/>
                <w:szCs w:val="20"/>
              </w:rPr>
              <w:t>癌胚抗原测定</w:t>
            </w:r>
            <w:r>
              <w:rPr>
                <w:rFonts w:hint="eastAsia" w:ascii="宋体" w:hAnsi="宋体" w:cs="宋体"/>
                <w:kern w:val="0"/>
                <w:sz w:val="24"/>
              </w:rPr>
              <w:t>(CEA)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0FCE1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62E81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r>
      <w:tr w14:paraId="61415B6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D8B9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4C5E1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C22D09">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CA-125</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46913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3D570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7A098C48">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5D25F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852AA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C20090">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CA15-3</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9C817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203E7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2BD0196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57AEA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DD4FAE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A9C0B6">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CA19-9</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52F5A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A8263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6B9953C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6B481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B901E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8BD90E">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CA24-2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12E6D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2FCB5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7DBB5A8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30AEF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B555A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A3E7B8">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CA72-4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FD67F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896A2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589132F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8DA60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026DCB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EE3C95">
            <w:pPr>
              <w:widowControl/>
              <w:rPr>
                <w:rFonts w:hint="eastAsia" w:ascii="楷体_GB2312" w:hAnsi="system-ui" w:eastAsia="楷体_GB2312" w:cs="宋体"/>
                <w:kern w:val="0"/>
                <w:sz w:val="28"/>
                <w:szCs w:val="28"/>
              </w:rPr>
            </w:pPr>
            <w:r>
              <w:rPr>
                <w:rFonts w:hint="eastAsia" w:ascii="宋体" w:hAnsi="宋体" w:cs="宋体"/>
                <w:kern w:val="0"/>
                <w:sz w:val="20"/>
                <w:szCs w:val="20"/>
              </w:rPr>
              <w:t>糖链抗原</w:t>
            </w:r>
            <w:r>
              <w:rPr>
                <w:rFonts w:hint="eastAsia" w:ascii="宋体" w:hAnsi="宋体" w:cs="宋体"/>
                <w:kern w:val="0"/>
                <w:sz w:val="24"/>
              </w:rPr>
              <w:t>CA-50</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9713B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DD444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52F403D8">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5DA33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4A911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AD676A">
            <w:pPr>
              <w:widowControl/>
              <w:rPr>
                <w:rFonts w:hint="eastAsia" w:ascii="楷体_GB2312" w:hAnsi="system-ui" w:eastAsia="楷体_GB2312" w:cs="宋体"/>
                <w:kern w:val="0"/>
                <w:sz w:val="28"/>
                <w:szCs w:val="28"/>
              </w:rPr>
            </w:pPr>
            <w:r>
              <w:rPr>
                <w:rFonts w:hint="eastAsia" w:ascii="宋体" w:hAnsi="宋体" w:cs="宋体"/>
                <w:kern w:val="0"/>
                <w:sz w:val="20"/>
                <w:szCs w:val="20"/>
              </w:rPr>
              <w:t>神经元特异性烯醇化</w:t>
            </w:r>
            <w:r>
              <w:rPr>
                <w:rFonts w:hint="eastAsia" w:ascii="宋体" w:hAnsi="宋体" w:cs="宋体"/>
                <w:kern w:val="0"/>
                <w:sz w:val="20"/>
                <w:szCs w:val="20"/>
              </w:rPr>
              <w:br w:type="textWrapping"/>
            </w:r>
            <w:r>
              <w:rPr>
                <w:rFonts w:hint="eastAsia" w:ascii="宋体" w:hAnsi="宋体" w:cs="宋体"/>
                <w:kern w:val="0"/>
                <w:sz w:val="20"/>
                <w:szCs w:val="20"/>
              </w:rPr>
              <w:t>酶测定</w:t>
            </w:r>
            <w:r>
              <w:rPr>
                <w:rFonts w:hint="eastAsia" w:ascii="宋体" w:hAnsi="宋体" w:cs="宋体"/>
                <w:kern w:val="0"/>
                <w:sz w:val="24"/>
              </w:rPr>
              <w:t>(NSE)</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65269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86944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1D2A84B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44666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918B38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AC8B61">
            <w:pPr>
              <w:widowControl/>
              <w:rPr>
                <w:rFonts w:hint="eastAsia" w:ascii="楷体_GB2312" w:hAnsi="system-ui" w:eastAsia="楷体_GB2312" w:cs="宋体"/>
                <w:kern w:val="0"/>
                <w:sz w:val="28"/>
                <w:szCs w:val="28"/>
              </w:rPr>
            </w:pPr>
            <w:r>
              <w:rPr>
                <w:rFonts w:hint="eastAsia" w:ascii="宋体" w:hAnsi="宋体" w:cs="宋体"/>
                <w:kern w:val="0"/>
                <w:sz w:val="20"/>
                <w:szCs w:val="20"/>
              </w:rPr>
              <w:t>细胞角蛋白19片段测</w:t>
            </w:r>
            <w:r>
              <w:rPr>
                <w:rFonts w:hint="eastAsia" w:ascii="宋体" w:hAnsi="宋体" w:cs="宋体"/>
                <w:kern w:val="0"/>
                <w:sz w:val="20"/>
                <w:szCs w:val="20"/>
              </w:rPr>
              <w:br w:type="textWrapping"/>
            </w:r>
            <w:r>
              <w:rPr>
                <w:rFonts w:hint="eastAsia" w:ascii="宋体" w:hAnsi="宋体" w:cs="宋体"/>
                <w:kern w:val="0"/>
                <w:sz w:val="20"/>
                <w:szCs w:val="20"/>
              </w:rPr>
              <w:t>定</w:t>
            </w:r>
            <w:r>
              <w:rPr>
                <w:rFonts w:hint="eastAsia" w:ascii="宋体" w:hAnsi="宋体" w:cs="宋体"/>
                <w:kern w:val="0"/>
                <w:sz w:val="24"/>
              </w:rPr>
              <w:t>(CYFRA21-1)</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6BBE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71C89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43F1A1D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32D54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2CA20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504726">
            <w:pPr>
              <w:widowControl/>
              <w:rPr>
                <w:rFonts w:hint="eastAsia" w:ascii="楷体_GB2312" w:hAnsi="system-ui" w:eastAsia="楷体_GB2312" w:cs="宋体"/>
                <w:kern w:val="0"/>
                <w:sz w:val="28"/>
                <w:szCs w:val="28"/>
              </w:rPr>
            </w:pPr>
            <w:r>
              <w:rPr>
                <w:rFonts w:hint="eastAsia" w:ascii="宋体" w:hAnsi="宋体" w:cs="宋体"/>
                <w:kern w:val="0"/>
                <w:sz w:val="20"/>
                <w:szCs w:val="20"/>
              </w:rPr>
              <w:t>总前列腺特异性抗原</w:t>
            </w:r>
            <w:r>
              <w:rPr>
                <w:rFonts w:hint="eastAsia" w:ascii="宋体" w:hAnsi="宋体" w:cs="宋体"/>
                <w:kern w:val="0"/>
                <w:sz w:val="20"/>
                <w:szCs w:val="20"/>
              </w:rPr>
              <w:br w:type="textWrapping"/>
            </w:r>
            <w:r>
              <w:rPr>
                <w:rFonts w:hint="eastAsia" w:ascii="宋体" w:hAnsi="宋体" w:cs="宋体"/>
                <w:kern w:val="0"/>
                <w:sz w:val="20"/>
                <w:szCs w:val="20"/>
              </w:rPr>
              <w:t>测定</w:t>
            </w:r>
            <w:r>
              <w:rPr>
                <w:rFonts w:hint="eastAsia" w:ascii="宋体" w:hAnsi="宋体" w:cs="宋体"/>
                <w:kern w:val="0"/>
                <w:sz w:val="24"/>
              </w:rPr>
              <w:t>(TPSA)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C6698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CB290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2AB1AF4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DBC7E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5916F6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6B342F">
            <w:pPr>
              <w:widowControl/>
              <w:rPr>
                <w:rFonts w:hint="eastAsia" w:ascii="楷体_GB2312" w:hAnsi="system-ui" w:eastAsia="楷体_GB2312" w:cs="宋体"/>
                <w:kern w:val="0"/>
                <w:sz w:val="28"/>
                <w:szCs w:val="28"/>
              </w:rPr>
            </w:pPr>
            <w:r>
              <w:rPr>
                <w:rFonts w:hint="eastAsia" w:ascii="宋体" w:hAnsi="宋体" w:cs="宋体"/>
                <w:kern w:val="0"/>
                <w:sz w:val="20"/>
                <w:szCs w:val="20"/>
              </w:rPr>
              <w:t>游离前列腺特异性抗</w:t>
            </w:r>
            <w:r>
              <w:rPr>
                <w:rFonts w:hint="eastAsia" w:ascii="宋体" w:hAnsi="宋体" w:cs="宋体"/>
                <w:kern w:val="0"/>
                <w:sz w:val="20"/>
                <w:szCs w:val="20"/>
              </w:rPr>
              <w:br w:type="textWrapping"/>
            </w:r>
            <w:r>
              <w:rPr>
                <w:rFonts w:hint="eastAsia" w:ascii="宋体" w:hAnsi="宋体" w:cs="宋体"/>
                <w:kern w:val="0"/>
                <w:sz w:val="20"/>
                <w:szCs w:val="20"/>
              </w:rPr>
              <w:t>原测定</w:t>
            </w:r>
            <w:r>
              <w:rPr>
                <w:rFonts w:hint="eastAsia" w:ascii="宋体" w:hAnsi="宋体" w:cs="宋体"/>
                <w:kern w:val="0"/>
                <w:sz w:val="24"/>
              </w:rPr>
              <w:t>(FPSA)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BDB54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E06C9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607EB0C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9CE30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6BF1110">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FE5439">
            <w:pPr>
              <w:widowControl/>
              <w:rPr>
                <w:rFonts w:hint="eastAsia" w:ascii="楷体_GB2312" w:hAnsi="system-ui" w:eastAsia="楷体_GB2312" w:cs="宋体"/>
                <w:kern w:val="0"/>
                <w:sz w:val="28"/>
                <w:szCs w:val="28"/>
              </w:rPr>
            </w:pPr>
            <w:r>
              <w:rPr>
                <w:rFonts w:hint="eastAsia" w:ascii="宋体" w:hAnsi="宋体" w:cs="宋体"/>
                <w:kern w:val="0"/>
                <w:sz w:val="20"/>
                <w:szCs w:val="20"/>
              </w:rPr>
              <w:t>铁蛋白测定</w:t>
            </w:r>
            <w:r>
              <w:rPr>
                <w:rFonts w:hint="eastAsia" w:ascii="宋体" w:hAnsi="宋体" w:cs="宋体"/>
                <w:kern w:val="0"/>
                <w:sz w:val="24"/>
              </w:rPr>
              <w:t>(FER)</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F1FE8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BD4EA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2A63273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4FF1B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F9FC1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49A234">
            <w:pPr>
              <w:widowControl/>
              <w:rPr>
                <w:rFonts w:hint="eastAsia" w:ascii="楷体_GB2312" w:hAnsi="system-ui" w:eastAsia="楷体_GB2312" w:cs="宋体"/>
                <w:kern w:val="0"/>
                <w:sz w:val="28"/>
                <w:szCs w:val="28"/>
              </w:rPr>
            </w:pPr>
            <w:r>
              <w:rPr>
                <w:rFonts w:hint="eastAsia" w:ascii="宋体" w:hAnsi="宋体" w:cs="宋体"/>
                <w:kern w:val="0"/>
                <w:sz w:val="20"/>
                <w:szCs w:val="20"/>
              </w:rPr>
              <w:t>人附睾蛋白4测定</w:t>
            </w:r>
            <w:r>
              <w:rPr>
                <w:rFonts w:hint="eastAsia" w:ascii="宋体" w:hAnsi="宋体" w:cs="宋体"/>
                <w:kern w:val="0"/>
                <w:sz w:val="24"/>
              </w:rPr>
              <w:br w:type="textWrapping"/>
            </w:r>
            <w:r>
              <w:rPr>
                <w:rFonts w:hint="eastAsia" w:ascii="宋体" w:hAnsi="宋体" w:cs="宋体"/>
                <w:kern w:val="0"/>
                <w:sz w:val="24"/>
              </w:rPr>
              <w:t>(HE4)</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E06B2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7C5F5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125</w:t>
            </w:r>
          </w:p>
        </w:tc>
      </w:tr>
      <w:tr w14:paraId="6374F6C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E5085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57D6F0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1A658B">
            <w:pPr>
              <w:widowControl/>
              <w:rPr>
                <w:rFonts w:hint="eastAsia" w:ascii="楷体_GB2312" w:hAnsi="system-ui" w:eastAsia="楷体_GB2312" w:cs="宋体"/>
                <w:kern w:val="0"/>
                <w:sz w:val="28"/>
                <w:szCs w:val="28"/>
              </w:rPr>
            </w:pPr>
            <w:r>
              <w:rPr>
                <w:rFonts w:hint="eastAsia" w:ascii="宋体" w:hAnsi="宋体" w:cs="宋体"/>
                <w:kern w:val="0"/>
                <w:sz w:val="20"/>
                <w:szCs w:val="20"/>
              </w:rPr>
              <w:t>胃泌素释放肽前体</w:t>
            </w:r>
            <w:r>
              <w:rPr>
                <w:rFonts w:hint="eastAsia" w:ascii="宋体" w:hAnsi="宋体" w:cs="宋体"/>
                <w:kern w:val="0"/>
                <w:sz w:val="20"/>
                <w:szCs w:val="20"/>
              </w:rPr>
              <w:br w:type="textWrapping"/>
            </w:r>
            <w:r>
              <w:rPr>
                <w:rFonts w:hint="eastAsia" w:ascii="宋体" w:hAnsi="宋体" w:cs="宋体"/>
                <w:kern w:val="0"/>
                <w:sz w:val="20"/>
                <w:szCs w:val="20"/>
              </w:rPr>
              <w:t>（proGRP）测定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B6703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FAFAD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40B9421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2CC5E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B107E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8A2D92">
            <w:pPr>
              <w:widowControl/>
              <w:rPr>
                <w:rFonts w:hint="eastAsia" w:ascii="楷体_GB2312" w:hAnsi="system-ui" w:eastAsia="楷体_GB2312" w:cs="宋体"/>
                <w:kern w:val="0"/>
                <w:sz w:val="28"/>
                <w:szCs w:val="28"/>
              </w:rPr>
            </w:pPr>
            <w:r>
              <w:rPr>
                <w:rFonts w:hint="eastAsia" w:ascii="宋体" w:hAnsi="宋体" w:cs="宋体"/>
                <w:kern w:val="0"/>
                <w:sz w:val="20"/>
                <w:szCs w:val="20"/>
              </w:rPr>
              <w:t>鳞状细胞癌相关抗原</w:t>
            </w:r>
            <w:r>
              <w:rPr>
                <w:rFonts w:hint="eastAsia" w:ascii="宋体" w:hAnsi="宋体" w:cs="宋体"/>
                <w:kern w:val="0"/>
                <w:sz w:val="20"/>
                <w:szCs w:val="20"/>
              </w:rPr>
              <w:br w:type="textWrapping"/>
            </w:r>
            <w:r>
              <w:rPr>
                <w:rFonts w:hint="eastAsia" w:ascii="宋体" w:hAnsi="宋体" w:cs="宋体"/>
                <w:kern w:val="0"/>
                <w:sz w:val="20"/>
                <w:szCs w:val="20"/>
              </w:rPr>
              <w:t>测定</w:t>
            </w:r>
            <w:r>
              <w:rPr>
                <w:rFonts w:hint="eastAsia" w:ascii="宋体" w:hAnsi="宋体" w:cs="宋体"/>
                <w:kern w:val="0"/>
                <w:sz w:val="24"/>
              </w:rPr>
              <w:t>(SCC)</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031A6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18852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50</w:t>
            </w:r>
          </w:p>
        </w:tc>
      </w:tr>
      <w:tr w14:paraId="4A9FF57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29888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A66AB6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9A55F">
            <w:pPr>
              <w:widowControl/>
              <w:rPr>
                <w:rFonts w:hint="eastAsia" w:ascii="楷体_GB2312" w:hAnsi="system-ui" w:eastAsia="楷体_GB2312" w:cs="宋体"/>
                <w:kern w:val="0"/>
                <w:sz w:val="28"/>
                <w:szCs w:val="28"/>
              </w:rPr>
            </w:pPr>
            <w:r>
              <w:rPr>
                <w:rFonts w:hint="eastAsia" w:ascii="宋体" w:hAnsi="宋体" w:cs="宋体"/>
                <w:kern w:val="0"/>
                <w:sz w:val="20"/>
                <w:szCs w:val="20"/>
              </w:rPr>
              <w:t>血清三碘甲状原氨酸(T3)测定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D9EE0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8D451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1F4C3C9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99CBD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2D2A7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C28505">
            <w:pPr>
              <w:widowControl/>
              <w:rPr>
                <w:rFonts w:hint="eastAsia" w:ascii="楷体_GB2312" w:hAnsi="system-ui" w:eastAsia="楷体_GB2312" w:cs="宋体"/>
                <w:kern w:val="0"/>
                <w:sz w:val="28"/>
                <w:szCs w:val="28"/>
              </w:rPr>
            </w:pPr>
            <w:r>
              <w:rPr>
                <w:rFonts w:hint="eastAsia" w:ascii="宋体" w:hAnsi="宋体" w:cs="宋体"/>
                <w:kern w:val="0"/>
                <w:sz w:val="20"/>
                <w:szCs w:val="20"/>
              </w:rPr>
              <w:t>血清甲状腺素(T4)测定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760BB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ABA7A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46A6B4A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BC3A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157B9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32D446">
            <w:pPr>
              <w:widowControl/>
              <w:rPr>
                <w:rFonts w:hint="eastAsia" w:ascii="楷体_GB2312" w:hAnsi="system-ui" w:eastAsia="楷体_GB2312" w:cs="宋体"/>
                <w:kern w:val="0"/>
                <w:sz w:val="28"/>
                <w:szCs w:val="28"/>
              </w:rPr>
            </w:pPr>
            <w:r>
              <w:rPr>
                <w:rFonts w:hint="eastAsia" w:ascii="宋体" w:hAnsi="宋体" w:cs="宋体"/>
                <w:kern w:val="0"/>
                <w:sz w:val="20"/>
                <w:szCs w:val="20"/>
              </w:rPr>
              <w:t>血清游离三碘甲状原氨酸(FT3)测定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0676C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07286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5CDA7E7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6DBA4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090B59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938D11">
            <w:pPr>
              <w:widowControl/>
              <w:rPr>
                <w:rFonts w:hint="eastAsia" w:ascii="楷体_GB2312" w:hAnsi="system-ui" w:eastAsia="楷体_GB2312" w:cs="宋体"/>
                <w:kern w:val="0"/>
                <w:sz w:val="28"/>
                <w:szCs w:val="28"/>
              </w:rPr>
            </w:pPr>
            <w:r>
              <w:rPr>
                <w:rFonts w:hint="eastAsia" w:ascii="宋体" w:hAnsi="宋体" w:cs="宋体"/>
                <w:kern w:val="0"/>
                <w:sz w:val="20"/>
                <w:szCs w:val="20"/>
              </w:rPr>
              <w:t>血清游离甲状腺素(FT4)测定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97A0E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04165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7665F04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33950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6E8B43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565BD4">
            <w:pPr>
              <w:widowControl/>
              <w:rPr>
                <w:rFonts w:hint="eastAsia" w:ascii="楷体_GB2312" w:hAnsi="system-ui" w:eastAsia="楷体_GB2312" w:cs="宋体"/>
                <w:kern w:val="0"/>
                <w:sz w:val="28"/>
                <w:szCs w:val="28"/>
              </w:rPr>
            </w:pPr>
            <w:r>
              <w:rPr>
                <w:rFonts w:hint="eastAsia" w:ascii="宋体" w:hAnsi="宋体" w:cs="宋体"/>
                <w:kern w:val="0"/>
                <w:sz w:val="20"/>
                <w:szCs w:val="20"/>
              </w:rPr>
              <w:t>血清促甲状腺激素测定</w:t>
            </w:r>
            <w:r>
              <w:rPr>
                <w:rFonts w:hint="eastAsia" w:ascii="宋体" w:hAnsi="宋体" w:cs="宋体"/>
                <w:kern w:val="0"/>
                <w:sz w:val="24"/>
              </w:rPr>
              <w:t>(TSH)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0D902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612F7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3F309A4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BF685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D12094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FB9DF3">
            <w:pPr>
              <w:widowControl/>
              <w:rPr>
                <w:rFonts w:hint="eastAsia" w:ascii="楷体_GB2312" w:hAnsi="system-ui" w:eastAsia="楷体_GB2312" w:cs="宋体"/>
                <w:kern w:val="0"/>
                <w:sz w:val="28"/>
                <w:szCs w:val="28"/>
              </w:rPr>
            </w:pPr>
            <w:r>
              <w:rPr>
                <w:rFonts w:hint="eastAsia" w:ascii="宋体" w:hAnsi="宋体" w:cs="宋体"/>
                <w:kern w:val="0"/>
                <w:sz w:val="20"/>
                <w:szCs w:val="20"/>
              </w:rPr>
              <w:t>甲状腺球蛋白测定</w:t>
            </w:r>
            <w:r>
              <w:rPr>
                <w:rFonts w:hint="eastAsia" w:ascii="宋体" w:hAnsi="宋体" w:cs="宋体"/>
                <w:kern w:val="0"/>
                <w:sz w:val="24"/>
              </w:rPr>
              <w:t>(TG)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E737F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5BAE0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55</w:t>
            </w:r>
          </w:p>
        </w:tc>
      </w:tr>
      <w:tr w14:paraId="7DAC717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9AD40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C4182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DEAE29">
            <w:pPr>
              <w:widowControl/>
              <w:rPr>
                <w:rFonts w:hint="eastAsia" w:ascii="楷体_GB2312" w:hAnsi="system-ui" w:eastAsia="楷体_GB2312" w:cs="宋体"/>
                <w:kern w:val="0"/>
                <w:sz w:val="28"/>
                <w:szCs w:val="28"/>
              </w:rPr>
            </w:pPr>
            <w:r>
              <w:rPr>
                <w:rFonts w:hint="eastAsia" w:ascii="宋体" w:hAnsi="宋体" w:cs="宋体"/>
                <w:kern w:val="0"/>
                <w:sz w:val="20"/>
                <w:szCs w:val="20"/>
              </w:rPr>
              <w:t>抗甲状腺球蛋白抗体测定</w:t>
            </w:r>
            <w:r>
              <w:rPr>
                <w:rFonts w:hint="eastAsia" w:ascii="宋体" w:hAnsi="宋体" w:cs="宋体"/>
                <w:kern w:val="0"/>
                <w:sz w:val="24"/>
              </w:rPr>
              <w:t>(TGAb)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CC449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71468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r>
      <w:tr w14:paraId="0471766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894E1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D850E2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7C2963">
            <w:pPr>
              <w:widowControl/>
              <w:rPr>
                <w:rFonts w:hint="eastAsia" w:ascii="楷体_GB2312" w:hAnsi="system-ui" w:eastAsia="楷体_GB2312" w:cs="宋体"/>
                <w:kern w:val="0"/>
                <w:sz w:val="28"/>
                <w:szCs w:val="28"/>
              </w:rPr>
            </w:pPr>
            <w:r>
              <w:rPr>
                <w:rFonts w:hint="eastAsia" w:ascii="宋体" w:hAnsi="宋体" w:cs="宋体"/>
                <w:kern w:val="0"/>
                <w:sz w:val="20"/>
                <w:szCs w:val="20"/>
              </w:rPr>
              <w:t>抗甲状腺过氧化物酶抗体检测</w:t>
            </w:r>
            <w:r>
              <w:rPr>
                <w:rFonts w:hint="eastAsia" w:ascii="宋体" w:hAnsi="宋体" w:cs="宋体"/>
                <w:kern w:val="0"/>
                <w:sz w:val="24"/>
              </w:rPr>
              <w:t>(TPO-Ab)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4C782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AB65E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70</w:t>
            </w:r>
          </w:p>
        </w:tc>
      </w:tr>
      <w:tr w14:paraId="1415C3B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D7662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57764E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6745C7">
            <w:pPr>
              <w:widowControl/>
              <w:rPr>
                <w:rFonts w:hint="eastAsia" w:ascii="楷体_GB2312" w:hAnsi="system-ui" w:eastAsia="楷体_GB2312" w:cs="宋体"/>
                <w:kern w:val="0"/>
                <w:sz w:val="28"/>
                <w:szCs w:val="28"/>
              </w:rPr>
            </w:pPr>
            <w:r>
              <w:rPr>
                <w:rFonts w:hint="eastAsia" w:ascii="宋体" w:hAnsi="宋体" w:cs="宋体"/>
                <w:kern w:val="0"/>
                <w:sz w:val="20"/>
                <w:szCs w:val="20"/>
              </w:rPr>
              <w:t>促甲状腺素受体抗体测定</w:t>
            </w:r>
            <w:r>
              <w:rPr>
                <w:rFonts w:hint="eastAsia" w:ascii="宋体" w:hAnsi="宋体" w:cs="宋体"/>
                <w:kern w:val="0"/>
                <w:sz w:val="24"/>
              </w:rPr>
              <w:t>(TR-Ab)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ECC08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A1ED3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58BD8C0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02764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7FAAF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CE1879">
            <w:pPr>
              <w:widowControl/>
              <w:rPr>
                <w:rFonts w:hint="eastAsia" w:ascii="楷体_GB2312" w:hAnsi="system-ui" w:eastAsia="楷体_GB2312" w:cs="宋体"/>
                <w:kern w:val="0"/>
                <w:sz w:val="28"/>
                <w:szCs w:val="28"/>
              </w:rPr>
            </w:pPr>
            <w:r>
              <w:rPr>
                <w:rFonts w:hint="eastAsia" w:ascii="宋体" w:hAnsi="宋体" w:cs="宋体"/>
                <w:kern w:val="0"/>
                <w:sz w:val="20"/>
                <w:szCs w:val="20"/>
              </w:rPr>
              <w:t>甲状旁腺激素测定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8DBEE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E0D7A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49EC9F5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B13C6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67628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3AF177">
            <w:pPr>
              <w:widowControl/>
              <w:rPr>
                <w:rFonts w:hint="eastAsia" w:ascii="楷体_GB2312" w:hAnsi="system-ui" w:eastAsia="楷体_GB2312" w:cs="宋体"/>
                <w:kern w:val="0"/>
                <w:sz w:val="28"/>
                <w:szCs w:val="28"/>
              </w:rPr>
            </w:pPr>
            <w:r>
              <w:rPr>
                <w:rFonts w:hint="eastAsia" w:ascii="宋体" w:hAnsi="宋体" w:cs="宋体"/>
                <w:kern w:val="0"/>
                <w:sz w:val="20"/>
                <w:szCs w:val="20"/>
              </w:rPr>
              <w:t>血清胰岛素测定</w:t>
            </w:r>
            <w:r>
              <w:rPr>
                <w:rFonts w:hint="eastAsia" w:ascii="宋体" w:hAnsi="宋体" w:cs="宋体"/>
                <w:kern w:val="0"/>
                <w:sz w:val="24"/>
              </w:rPr>
              <w:t>(INS)</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E2CC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18EA9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25B570C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A88E9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72F81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A578C2">
            <w:pPr>
              <w:widowControl/>
              <w:rPr>
                <w:rFonts w:hint="eastAsia" w:ascii="楷体_GB2312" w:hAnsi="system-ui" w:eastAsia="楷体_GB2312" w:cs="宋体"/>
                <w:kern w:val="0"/>
                <w:sz w:val="28"/>
                <w:szCs w:val="28"/>
              </w:rPr>
            </w:pPr>
            <w:r>
              <w:rPr>
                <w:rFonts w:hint="eastAsia" w:ascii="宋体" w:hAnsi="宋体" w:cs="宋体"/>
                <w:kern w:val="0"/>
                <w:sz w:val="20"/>
                <w:szCs w:val="20"/>
              </w:rPr>
              <w:t>C肽测定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1666A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6C9C5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1150BB4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B408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1C5C5B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3E710A">
            <w:pPr>
              <w:widowControl/>
              <w:rPr>
                <w:rFonts w:hint="eastAsia" w:ascii="楷体_GB2312" w:hAnsi="system-ui" w:eastAsia="楷体_GB2312" w:cs="宋体"/>
                <w:kern w:val="0"/>
                <w:sz w:val="28"/>
                <w:szCs w:val="28"/>
              </w:rPr>
            </w:pPr>
            <w:r>
              <w:rPr>
                <w:rFonts w:hint="eastAsia" w:ascii="宋体" w:hAnsi="宋体" w:cs="宋体"/>
                <w:kern w:val="0"/>
                <w:sz w:val="20"/>
                <w:szCs w:val="20"/>
              </w:rPr>
              <w:t>血清抗谷氨酸脱羧酶抗体测定</w:t>
            </w:r>
            <w:r>
              <w:rPr>
                <w:rFonts w:hint="eastAsia" w:ascii="宋体" w:hAnsi="宋体" w:cs="宋体"/>
                <w:kern w:val="0"/>
                <w:sz w:val="24"/>
              </w:rPr>
              <w:t>(GAD-Ab)</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8386F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DE899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43C28FB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2E25D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26F14D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7EF3CA">
            <w:pPr>
              <w:widowControl/>
              <w:rPr>
                <w:rFonts w:hint="eastAsia" w:ascii="楷体_GB2312" w:hAnsi="system-ui" w:eastAsia="楷体_GB2312" w:cs="宋体"/>
                <w:kern w:val="0"/>
                <w:sz w:val="28"/>
                <w:szCs w:val="28"/>
              </w:rPr>
            </w:pPr>
            <w:r>
              <w:rPr>
                <w:rFonts w:hint="eastAsia" w:ascii="宋体" w:hAnsi="宋体" w:cs="宋体"/>
                <w:kern w:val="0"/>
                <w:sz w:val="20"/>
                <w:szCs w:val="20"/>
              </w:rPr>
              <w:t>抗胰岛素抗体测定</w:t>
            </w:r>
            <w:r>
              <w:rPr>
                <w:rFonts w:hint="eastAsia" w:ascii="宋体" w:hAnsi="宋体" w:cs="宋体"/>
                <w:kern w:val="0"/>
                <w:sz w:val="24"/>
              </w:rPr>
              <w:t>(IAA)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5B600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7ED51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75</w:t>
            </w:r>
          </w:p>
        </w:tc>
      </w:tr>
      <w:tr w14:paraId="6378BC0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0FC1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98DDE9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A1C28B">
            <w:pPr>
              <w:widowControl/>
              <w:rPr>
                <w:rFonts w:hint="eastAsia" w:ascii="楷体_GB2312" w:hAnsi="system-ui" w:eastAsia="楷体_GB2312" w:cs="宋体"/>
                <w:kern w:val="0"/>
                <w:sz w:val="28"/>
                <w:szCs w:val="28"/>
              </w:rPr>
            </w:pPr>
            <w:r>
              <w:rPr>
                <w:rFonts w:hint="eastAsia" w:ascii="宋体" w:hAnsi="宋体" w:cs="宋体"/>
                <w:kern w:val="0"/>
                <w:sz w:val="20"/>
                <w:szCs w:val="20"/>
              </w:rPr>
              <w:t>胰岛细胞自身抗体</w:t>
            </w:r>
            <w:r>
              <w:rPr>
                <w:rFonts w:hint="eastAsia" w:ascii="宋体" w:hAnsi="宋体" w:cs="宋体"/>
                <w:kern w:val="0"/>
                <w:sz w:val="24"/>
              </w:rPr>
              <w:t>(ICA)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B106F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66167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59CAAE0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D3435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CB742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335582">
            <w:pPr>
              <w:widowControl/>
              <w:rPr>
                <w:rFonts w:hint="eastAsia" w:ascii="楷体_GB2312" w:hAnsi="system-ui" w:eastAsia="楷体_GB2312" w:cs="宋体"/>
                <w:kern w:val="0"/>
                <w:sz w:val="28"/>
                <w:szCs w:val="28"/>
              </w:rPr>
            </w:pPr>
            <w:r>
              <w:rPr>
                <w:rFonts w:hint="eastAsia" w:ascii="宋体" w:hAnsi="宋体" w:cs="宋体"/>
                <w:kern w:val="0"/>
                <w:sz w:val="20"/>
                <w:szCs w:val="20"/>
              </w:rPr>
              <w:t>抗酪氨酸磷酸酶(IA2)抗体检测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641A3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4DABF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70</w:t>
            </w:r>
          </w:p>
        </w:tc>
      </w:tr>
      <w:tr w14:paraId="10C3B0A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83C63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D59281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63E5F4">
            <w:pPr>
              <w:widowControl/>
              <w:rPr>
                <w:rFonts w:hint="eastAsia" w:ascii="楷体_GB2312" w:hAnsi="system-ui" w:eastAsia="楷体_GB2312" w:cs="宋体"/>
                <w:kern w:val="0"/>
                <w:sz w:val="28"/>
                <w:szCs w:val="28"/>
              </w:rPr>
            </w:pPr>
            <w:r>
              <w:rPr>
                <w:rFonts w:hint="eastAsia" w:ascii="宋体" w:hAnsi="宋体" w:cs="宋体"/>
                <w:kern w:val="0"/>
                <w:sz w:val="20"/>
                <w:szCs w:val="20"/>
              </w:rPr>
              <w:t>锌转运蛋白8抗体</w:t>
            </w:r>
            <w:r>
              <w:rPr>
                <w:rFonts w:hint="eastAsia" w:ascii="宋体" w:hAnsi="宋体" w:cs="宋体"/>
                <w:kern w:val="0"/>
                <w:sz w:val="24"/>
              </w:rPr>
              <w:t>(ZnT-8A)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79953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5D1A3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70</w:t>
            </w:r>
          </w:p>
        </w:tc>
      </w:tr>
      <w:tr w14:paraId="0989C18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5C0BF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44101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2B45BD">
            <w:pPr>
              <w:widowControl/>
              <w:rPr>
                <w:rFonts w:hint="eastAsia" w:ascii="楷体_GB2312" w:hAnsi="system-ui" w:eastAsia="楷体_GB2312" w:cs="宋体"/>
                <w:kern w:val="0"/>
                <w:sz w:val="28"/>
                <w:szCs w:val="28"/>
              </w:rPr>
            </w:pPr>
            <w:r>
              <w:rPr>
                <w:rFonts w:hint="eastAsia" w:ascii="宋体" w:hAnsi="宋体" w:cs="宋体"/>
                <w:kern w:val="0"/>
                <w:sz w:val="20"/>
                <w:szCs w:val="20"/>
              </w:rPr>
              <w:t>25羟维生素D测定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1F1A6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45E5B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110</w:t>
            </w:r>
          </w:p>
        </w:tc>
      </w:tr>
      <w:tr w14:paraId="56A69B7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D2D04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8D2B6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C5FE2F">
            <w:pPr>
              <w:widowControl/>
              <w:rPr>
                <w:rFonts w:hint="eastAsia" w:ascii="楷体_GB2312" w:hAnsi="system-ui" w:eastAsia="楷体_GB2312" w:cs="宋体"/>
                <w:kern w:val="0"/>
                <w:sz w:val="28"/>
                <w:szCs w:val="28"/>
              </w:rPr>
            </w:pPr>
            <w:r>
              <w:rPr>
                <w:rFonts w:hint="eastAsia" w:ascii="宋体" w:hAnsi="宋体" w:cs="宋体"/>
                <w:kern w:val="0"/>
                <w:sz w:val="20"/>
                <w:szCs w:val="20"/>
              </w:rPr>
              <w:t>血清生长激素测定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B511A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73704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413FAFB8">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A64DD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04FA6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06742B">
            <w:pPr>
              <w:widowControl/>
              <w:rPr>
                <w:rFonts w:hint="eastAsia" w:ascii="楷体_GB2312" w:hAnsi="system-ui" w:eastAsia="楷体_GB2312" w:cs="宋体"/>
                <w:kern w:val="0"/>
                <w:sz w:val="28"/>
                <w:szCs w:val="28"/>
              </w:rPr>
            </w:pPr>
            <w:r>
              <w:rPr>
                <w:rFonts w:hint="eastAsia" w:ascii="宋体" w:hAnsi="宋体" w:cs="宋体"/>
                <w:kern w:val="0"/>
                <w:sz w:val="20"/>
                <w:szCs w:val="20"/>
              </w:rPr>
              <w:t>降钙素测定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A3650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68458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3D74A7B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450CB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B05D7B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327941">
            <w:pPr>
              <w:widowControl/>
              <w:rPr>
                <w:rFonts w:hint="eastAsia" w:ascii="楷体_GB2312" w:hAnsi="system-ui" w:eastAsia="楷体_GB2312" w:cs="宋体"/>
                <w:kern w:val="0"/>
                <w:sz w:val="28"/>
                <w:szCs w:val="28"/>
              </w:rPr>
            </w:pPr>
            <w:r>
              <w:rPr>
                <w:rFonts w:hint="eastAsia" w:ascii="宋体" w:hAnsi="宋体" w:cs="宋体"/>
                <w:kern w:val="0"/>
                <w:sz w:val="20"/>
                <w:szCs w:val="20"/>
              </w:rPr>
              <w:t>醛固酮测定（</w:t>
            </w:r>
            <w:r>
              <w:rPr>
                <w:rFonts w:hint="eastAsia" w:ascii="宋体" w:hAnsi="宋体" w:cs="宋体"/>
                <w:kern w:val="0"/>
                <w:sz w:val="24"/>
              </w:rPr>
              <w:t>ALD)</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6275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3AD7C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27B999D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53CB3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A7B06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266A4F">
            <w:pPr>
              <w:widowControl/>
              <w:rPr>
                <w:rFonts w:hint="eastAsia" w:ascii="楷体_GB2312" w:hAnsi="system-ui" w:eastAsia="楷体_GB2312" w:cs="宋体"/>
                <w:kern w:val="0"/>
                <w:sz w:val="28"/>
                <w:szCs w:val="28"/>
              </w:rPr>
            </w:pPr>
            <w:r>
              <w:rPr>
                <w:rFonts w:hint="eastAsia" w:ascii="宋体" w:hAnsi="宋体" w:cs="宋体"/>
                <w:kern w:val="0"/>
                <w:sz w:val="20"/>
                <w:szCs w:val="20"/>
              </w:rPr>
              <w:t>血浆肾素活性测定（ PRA）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C90FD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71C5B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749E140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4FFA6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469F0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4F513A">
            <w:pPr>
              <w:widowControl/>
              <w:rPr>
                <w:rFonts w:hint="eastAsia" w:ascii="楷体_GB2312" w:hAnsi="system-ui" w:eastAsia="楷体_GB2312" w:cs="宋体"/>
                <w:kern w:val="0"/>
                <w:sz w:val="28"/>
                <w:szCs w:val="28"/>
              </w:rPr>
            </w:pPr>
            <w:r>
              <w:rPr>
                <w:rFonts w:hint="eastAsia" w:ascii="宋体" w:hAnsi="宋体" w:cs="宋体"/>
                <w:kern w:val="0"/>
                <w:sz w:val="20"/>
                <w:szCs w:val="20"/>
              </w:rPr>
              <w:t>血管紧张素Ⅰ测定（</w:t>
            </w:r>
            <w:r>
              <w:rPr>
                <w:rFonts w:hint="eastAsia" w:ascii="宋体" w:hAnsi="宋体" w:cs="宋体"/>
                <w:kern w:val="0"/>
                <w:sz w:val="24"/>
              </w:rPr>
              <w:t>A Ⅰ)</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EC0E6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F2406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w:t>
            </w:r>
          </w:p>
        </w:tc>
      </w:tr>
      <w:tr w14:paraId="3276983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730B3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81F92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3FFB40">
            <w:pPr>
              <w:widowControl/>
              <w:rPr>
                <w:rFonts w:hint="eastAsia" w:ascii="楷体_GB2312" w:hAnsi="system-ui" w:eastAsia="楷体_GB2312" w:cs="宋体"/>
                <w:kern w:val="0"/>
                <w:sz w:val="28"/>
                <w:szCs w:val="28"/>
              </w:rPr>
            </w:pPr>
            <w:r>
              <w:rPr>
                <w:rFonts w:hint="eastAsia" w:ascii="宋体" w:hAnsi="宋体" w:cs="宋体"/>
                <w:kern w:val="0"/>
                <w:sz w:val="20"/>
                <w:szCs w:val="20"/>
              </w:rPr>
              <w:t>血管紧张素Ⅱ测定</w:t>
            </w:r>
            <w:r>
              <w:rPr>
                <w:rFonts w:hint="eastAsia" w:ascii="宋体" w:hAnsi="宋体" w:cs="宋体"/>
                <w:kern w:val="0"/>
                <w:sz w:val="24"/>
              </w:rPr>
              <w:t>(A Ⅱ)</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9694E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DC174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w:t>
            </w:r>
          </w:p>
        </w:tc>
      </w:tr>
      <w:tr w14:paraId="5BC61B0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BAA5D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578E87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7C1D3C">
            <w:pPr>
              <w:widowControl/>
              <w:rPr>
                <w:rFonts w:hint="eastAsia" w:ascii="楷体_GB2312" w:hAnsi="system-ui" w:eastAsia="楷体_GB2312" w:cs="宋体"/>
                <w:kern w:val="0"/>
                <w:sz w:val="28"/>
                <w:szCs w:val="28"/>
              </w:rPr>
            </w:pPr>
            <w:r>
              <w:rPr>
                <w:rFonts w:hint="eastAsia" w:ascii="宋体" w:hAnsi="宋体" w:cs="宋体"/>
                <w:kern w:val="0"/>
                <w:sz w:val="20"/>
                <w:szCs w:val="20"/>
              </w:rPr>
              <w:t>血清促肾上腺皮质激素测定</w:t>
            </w:r>
            <w:r>
              <w:rPr>
                <w:rFonts w:hint="eastAsia" w:ascii="宋体" w:hAnsi="宋体" w:cs="宋体"/>
                <w:kern w:val="0"/>
                <w:sz w:val="24"/>
              </w:rPr>
              <w:t>(ACTH)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7A837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12C2C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58F37AE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07251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F25FB5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28A767">
            <w:pPr>
              <w:widowControl/>
              <w:rPr>
                <w:rFonts w:hint="eastAsia" w:ascii="楷体_GB2312" w:hAnsi="system-ui" w:eastAsia="楷体_GB2312" w:cs="宋体"/>
                <w:kern w:val="0"/>
                <w:sz w:val="28"/>
                <w:szCs w:val="28"/>
              </w:rPr>
            </w:pPr>
            <w:r>
              <w:rPr>
                <w:rFonts w:hint="eastAsia" w:ascii="宋体" w:hAnsi="宋体" w:cs="宋体"/>
                <w:kern w:val="0"/>
                <w:sz w:val="20"/>
                <w:szCs w:val="20"/>
              </w:rPr>
              <w:t>血浆皮质醇测定</w:t>
            </w:r>
            <w:r>
              <w:rPr>
                <w:rFonts w:hint="eastAsia" w:ascii="宋体" w:hAnsi="宋体" w:cs="宋体"/>
                <w:kern w:val="0"/>
                <w:sz w:val="24"/>
              </w:rPr>
              <w:t>(Cortisol)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AAEFF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C5810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18E8E77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BFB55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89C528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17A871">
            <w:pPr>
              <w:widowControl/>
              <w:rPr>
                <w:rFonts w:hint="eastAsia" w:ascii="楷体_GB2312" w:hAnsi="system-ui" w:eastAsia="楷体_GB2312" w:cs="宋体"/>
                <w:kern w:val="0"/>
                <w:sz w:val="28"/>
                <w:szCs w:val="28"/>
              </w:rPr>
            </w:pPr>
            <w:r>
              <w:rPr>
                <w:rFonts w:hint="eastAsia" w:ascii="宋体" w:hAnsi="宋体" w:cs="宋体"/>
                <w:kern w:val="0"/>
                <w:sz w:val="20"/>
                <w:szCs w:val="20"/>
              </w:rPr>
              <w:t>高血压四项(ALD、PRA、A Ⅰ、</w:t>
            </w:r>
            <w:r>
              <w:rPr>
                <w:rFonts w:hint="eastAsia" w:ascii="宋体" w:hAnsi="宋体" w:cs="宋体"/>
                <w:kern w:val="0"/>
                <w:sz w:val="24"/>
              </w:rPr>
              <w:t>AⅡ)</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A5B9E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D9143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94</w:t>
            </w:r>
          </w:p>
        </w:tc>
      </w:tr>
      <w:tr w14:paraId="293C8CB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0441F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630E4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285F97">
            <w:pPr>
              <w:widowControl/>
              <w:rPr>
                <w:rFonts w:hint="eastAsia" w:ascii="楷体_GB2312" w:hAnsi="system-ui" w:eastAsia="楷体_GB2312" w:cs="宋体"/>
                <w:kern w:val="0"/>
                <w:sz w:val="28"/>
                <w:szCs w:val="28"/>
              </w:rPr>
            </w:pPr>
            <w:r>
              <w:rPr>
                <w:rFonts w:hint="eastAsia" w:ascii="宋体" w:hAnsi="宋体" w:cs="宋体"/>
                <w:kern w:val="0"/>
                <w:sz w:val="20"/>
                <w:szCs w:val="20"/>
              </w:rPr>
              <w:t>高血压六项（高血压四项、ACTH、Cortisol）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EE7DF8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75FB7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214</w:t>
            </w:r>
          </w:p>
        </w:tc>
      </w:tr>
      <w:tr w14:paraId="3C86304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EE76A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14AFDB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F565C0">
            <w:pPr>
              <w:widowControl/>
              <w:rPr>
                <w:rFonts w:hint="eastAsia" w:ascii="楷体_GB2312" w:hAnsi="system-ui" w:eastAsia="楷体_GB2312" w:cs="宋体"/>
                <w:kern w:val="0"/>
                <w:sz w:val="28"/>
                <w:szCs w:val="28"/>
              </w:rPr>
            </w:pPr>
            <w:r>
              <w:rPr>
                <w:rFonts w:hint="eastAsia" w:ascii="宋体" w:hAnsi="宋体" w:cs="宋体"/>
                <w:kern w:val="0"/>
                <w:sz w:val="20"/>
                <w:szCs w:val="20"/>
              </w:rPr>
              <w:t>血清促卵泡刺激素测定</w:t>
            </w:r>
            <w:r>
              <w:rPr>
                <w:rFonts w:hint="eastAsia" w:ascii="宋体" w:hAnsi="宋体" w:cs="宋体"/>
                <w:kern w:val="0"/>
                <w:sz w:val="24"/>
              </w:rPr>
              <w:t>(FSH)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4D36A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36EF4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3E11019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F6606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DCC54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8A072B">
            <w:pPr>
              <w:widowControl/>
              <w:rPr>
                <w:rFonts w:hint="eastAsia" w:ascii="楷体_GB2312" w:hAnsi="system-ui" w:eastAsia="楷体_GB2312" w:cs="宋体"/>
                <w:kern w:val="0"/>
                <w:sz w:val="28"/>
                <w:szCs w:val="28"/>
              </w:rPr>
            </w:pPr>
            <w:r>
              <w:rPr>
                <w:rFonts w:hint="eastAsia" w:ascii="宋体" w:hAnsi="宋体" w:cs="宋体"/>
                <w:kern w:val="0"/>
                <w:sz w:val="20"/>
                <w:szCs w:val="20"/>
              </w:rPr>
              <w:t>血清促黄体生成素测定</w:t>
            </w:r>
            <w:r>
              <w:rPr>
                <w:rFonts w:hint="eastAsia" w:ascii="宋体" w:hAnsi="宋体" w:cs="宋体"/>
                <w:kern w:val="0"/>
                <w:sz w:val="24"/>
              </w:rPr>
              <w:t>(LH)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41F88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E923D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15BCBCA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76DBD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3DBB23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51119E">
            <w:pPr>
              <w:widowControl/>
              <w:rPr>
                <w:rFonts w:hint="eastAsia" w:ascii="楷体_GB2312" w:hAnsi="system-ui" w:eastAsia="楷体_GB2312" w:cs="宋体"/>
                <w:kern w:val="0"/>
                <w:sz w:val="28"/>
                <w:szCs w:val="28"/>
              </w:rPr>
            </w:pPr>
            <w:r>
              <w:rPr>
                <w:rFonts w:hint="eastAsia" w:ascii="宋体" w:hAnsi="宋体" w:cs="宋体"/>
                <w:kern w:val="0"/>
                <w:sz w:val="20"/>
                <w:szCs w:val="20"/>
              </w:rPr>
              <w:t>雌二醇测定</w:t>
            </w:r>
            <w:r>
              <w:rPr>
                <w:rFonts w:hint="eastAsia" w:ascii="宋体" w:hAnsi="宋体" w:cs="宋体"/>
                <w:kern w:val="0"/>
                <w:sz w:val="24"/>
              </w:rPr>
              <w:t>(E2)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1DBD3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F14A4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17F39CE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9E013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A0D3A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E46425">
            <w:pPr>
              <w:widowControl/>
              <w:rPr>
                <w:rFonts w:hint="eastAsia" w:ascii="楷体_GB2312" w:hAnsi="system-ui" w:eastAsia="楷体_GB2312" w:cs="宋体"/>
                <w:kern w:val="0"/>
                <w:sz w:val="28"/>
                <w:szCs w:val="28"/>
              </w:rPr>
            </w:pPr>
            <w:r>
              <w:rPr>
                <w:rFonts w:hint="eastAsia" w:ascii="宋体" w:hAnsi="宋体" w:cs="宋体"/>
                <w:kern w:val="0"/>
                <w:sz w:val="20"/>
                <w:szCs w:val="20"/>
              </w:rPr>
              <w:t>孕酮测定</w:t>
            </w:r>
            <w:r>
              <w:rPr>
                <w:rFonts w:hint="eastAsia" w:ascii="宋体" w:hAnsi="宋体" w:cs="宋体"/>
                <w:kern w:val="0"/>
                <w:sz w:val="24"/>
              </w:rPr>
              <w:t>(PROG)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E294F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78AF8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29B7965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D6F3E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56CDC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218A22">
            <w:pPr>
              <w:widowControl/>
              <w:rPr>
                <w:rFonts w:hint="eastAsia" w:ascii="楷体_GB2312" w:hAnsi="system-ui" w:eastAsia="楷体_GB2312" w:cs="宋体"/>
                <w:kern w:val="0"/>
                <w:sz w:val="28"/>
                <w:szCs w:val="28"/>
              </w:rPr>
            </w:pPr>
            <w:r>
              <w:rPr>
                <w:rFonts w:hint="eastAsia" w:ascii="宋体" w:hAnsi="宋体" w:cs="宋体"/>
                <w:kern w:val="0"/>
                <w:sz w:val="20"/>
                <w:szCs w:val="20"/>
              </w:rPr>
              <w:t>睾酮测定</w:t>
            </w:r>
            <w:r>
              <w:rPr>
                <w:rFonts w:hint="eastAsia" w:ascii="宋体" w:hAnsi="宋体" w:cs="宋体"/>
                <w:kern w:val="0"/>
                <w:sz w:val="24"/>
              </w:rPr>
              <w:t>(T)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BD2CB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68635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3C0D333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0F2EC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82FB8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F79B4B">
            <w:pPr>
              <w:widowControl/>
              <w:rPr>
                <w:rFonts w:hint="eastAsia" w:ascii="楷体_GB2312" w:hAnsi="system-ui" w:eastAsia="楷体_GB2312" w:cs="宋体"/>
                <w:kern w:val="0"/>
                <w:sz w:val="28"/>
                <w:szCs w:val="28"/>
              </w:rPr>
            </w:pPr>
            <w:r>
              <w:rPr>
                <w:rFonts w:hint="eastAsia" w:ascii="宋体" w:hAnsi="宋体" w:cs="宋体"/>
                <w:kern w:val="0"/>
                <w:sz w:val="20"/>
                <w:szCs w:val="20"/>
              </w:rPr>
              <w:t>血清泌乳素测定</w:t>
            </w:r>
            <w:r>
              <w:rPr>
                <w:rFonts w:hint="eastAsia" w:ascii="宋体" w:hAnsi="宋体" w:cs="宋体"/>
                <w:kern w:val="0"/>
                <w:sz w:val="24"/>
              </w:rPr>
              <w:t>(PRL)</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0D80C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117D9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45</w:t>
            </w:r>
          </w:p>
        </w:tc>
      </w:tr>
      <w:tr w14:paraId="4A7023C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72F23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C30006">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E4AA12">
            <w:pPr>
              <w:widowControl/>
              <w:rPr>
                <w:rFonts w:hint="eastAsia" w:ascii="楷体_GB2312" w:hAnsi="system-ui" w:eastAsia="楷体_GB2312" w:cs="宋体"/>
                <w:kern w:val="0"/>
                <w:sz w:val="28"/>
                <w:szCs w:val="28"/>
              </w:rPr>
            </w:pPr>
            <w:r>
              <w:rPr>
                <w:rFonts w:hint="eastAsia" w:ascii="宋体" w:hAnsi="宋体" w:cs="宋体"/>
                <w:kern w:val="0"/>
                <w:sz w:val="20"/>
                <w:szCs w:val="20"/>
              </w:rPr>
              <w:t>绒毛膜促性腺激素</w:t>
            </w:r>
            <w:r>
              <w:rPr>
                <w:rFonts w:hint="eastAsia" w:ascii="宋体" w:hAnsi="宋体" w:cs="宋体"/>
                <w:kern w:val="0"/>
                <w:sz w:val="24"/>
              </w:rPr>
              <w:t>(β-HCG)</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5D176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56CFD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59</w:t>
            </w:r>
          </w:p>
        </w:tc>
      </w:tr>
      <w:tr w14:paraId="575A8B8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1862E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961B5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A2DA80">
            <w:pPr>
              <w:widowControl/>
              <w:rPr>
                <w:rFonts w:hint="eastAsia" w:ascii="楷体_GB2312" w:hAnsi="system-ui" w:eastAsia="楷体_GB2312" w:cs="宋体"/>
                <w:kern w:val="0"/>
                <w:sz w:val="28"/>
                <w:szCs w:val="28"/>
              </w:rPr>
            </w:pPr>
            <w:r>
              <w:rPr>
                <w:rFonts w:hint="eastAsia" w:ascii="宋体" w:hAnsi="宋体" w:cs="宋体"/>
                <w:kern w:val="0"/>
                <w:sz w:val="20"/>
                <w:szCs w:val="20"/>
              </w:rPr>
              <w:t>弓形体抗体测定</w:t>
            </w:r>
            <w:r>
              <w:rPr>
                <w:rFonts w:hint="eastAsia" w:ascii="宋体" w:hAnsi="宋体" w:cs="宋体"/>
                <w:kern w:val="0"/>
                <w:sz w:val="24"/>
              </w:rPr>
              <w:t>IgM(TOX-IgM)</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A545C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73C50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27603A5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A7F97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21AE76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2C670F">
            <w:pPr>
              <w:widowControl/>
              <w:rPr>
                <w:rFonts w:hint="eastAsia" w:ascii="楷体_GB2312" w:hAnsi="system-ui" w:eastAsia="楷体_GB2312" w:cs="宋体"/>
                <w:kern w:val="0"/>
                <w:sz w:val="28"/>
                <w:szCs w:val="28"/>
              </w:rPr>
            </w:pPr>
            <w:r>
              <w:rPr>
                <w:rFonts w:hint="eastAsia" w:ascii="宋体" w:hAnsi="宋体" w:cs="宋体"/>
                <w:kern w:val="0"/>
                <w:sz w:val="20"/>
                <w:szCs w:val="20"/>
              </w:rPr>
              <w:t>风疹病毒抗体测定</w:t>
            </w:r>
            <w:r>
              <w:rPr>
                <w:rFonts w:hint="eastAsia" w:ascii="宋体" w:hAnsi="宋体" w:cs="宋体"/>
                <w:kern w:val="0"/>
                <w:sz w:val="24"/>
              </w:rPr>
              <w:t>IgM(RV-IgM)</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7A81F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D8C09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1630933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ABEAC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5A00A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6D8AB6A">
            <w:pPr>
              <w:widowControl/>
              <w:rPr>
                <w:rFonts w:hint="eastAsia" w:ascii="楷体_GB2312" w:hAnsi="system-ui" w:eastAsia="楷体_GB2312" w:cs="宋体"/>
                <w:kern w:val="0"/>
                <w:sz w:val="28"/>
                <w:szCs w:val="28"/>
              </w:rPr>
            </w:pPr>
            <w:r>
              <w:rPr>
                <w:rFonts w:hint="eastAsia" w:ascii="宋体" w:hAnsi="宋体" w:cs="宋体"/>
                <w:kern w:val="0"/>
                <w:sz w:val="20"/>
                <w:szCs w:val="20"/>
              </w:rPr>
              <w:t>巨细胞病毒抗体测定</w:t>
            </w:r>
            <w:r>
              <w:rPr>
                <w:rFonts w:hint="eastAsia" w:ascii="宋体" w:hAnsi="宋体" w:cs="宋体"/>
                <w:kern w:val="0"/>
                <w:sz w:val="24"/>
              </w:rPr>
              <w:t>IgM(CMV- IgM)</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34CEA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E9ECD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6CF91B9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8D1A1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2E0400">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5C3737">
            <w:pPr>
              <w:widowControl/>
              <w:rPr>
                <w:rFonts w:hint="eastAsia" w:ascii="楷体_GB2312" w:hAnsi="system-ui" w:eastAsia="楷体_GB2312" w:cs="宋体"/>
                <w:kern w:val="0"/>
                <w:sz w:val="28"/>
                <w:szCs w:val="28"/>
              </w:rPr>
            </w:pPr>
            <w:r>
              <w:rPr>
                <w:rFonts w:hint="eastAsia" w:ascii="宋体" w:hAnsi="宋体" w:cs="宋体"/>
                <w:kern w:val="0"/>
                <w:sz w:val="20"/>
                <w:szCs w:val="20"/>
              </w:rPr>
              <w:t>单纯疱疹病毒抗体测定Ⅱ型</w:t>
            </w:r>
            <w:r>
              <w:rPr>
                <w:rFonts w:hint="eastAsia" w:ascii="宋体" w:hAnsi="宋体" w:cs="宋体"/>
                <w:kern w:val="0"/>
                <w:sz w:val="24"/>
              </w:rPr>
              <w:t>IgM(HSV-Ⅱ-IgM)</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BEE9D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1D7AB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1B3A9E7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A34AC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78FB6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508377">
            <w:pPr>
              <w:widowControl/>
              <w:rPr>
                <w:rFonts w:hint="eastAsia" w:ascii="楷体_GB2312" w:hAnsi="system-ui" w:eastAsia="楷体_GB2312" w:cs="宋体"/>
                <w:kern w:val="0"/>
                <w:sz w:val="28"/>
                <w:szCs w:val="28"/>
              </w:rPr>
            </w:pPr>
            <w:r>
              <w:rPr>
                <w:rFonts w:hint="eastAsia" w:ascii="宋体" w:hAnsi="宋体" w:cs="宋体"/>
                <w:kern w:val="0"/>
                <w:sz w:val="20"/>
                <w:szCs w:val="20"/>
              </w:rPr>
              <w:t>25羟维生素D测定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D0542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3959E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110</w:t>
            </w:r>
          </w:p>
        </w:tc>
      </w:tr>
      <w:tr w14:paraId="502D9B8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DD901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ECEAC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F72E15">
            <w:pPr>
              <w:widowControl/>
              <w:rPr>
                <w:rFonts w:hint="eastAsia" w:ascii="楷体_GB2312" w:hAnsi="system-ui" w:eastAsia="楷体_GB2312" w:cs="宋体"/>
                <w:kern w:val="0"/>
                <w:sz w:val="28"/>
                <w:szCs w:val="28"/>
              </w:rPr>
            </w:pPr>
            <w:r>
              <w:rPr>
                <w:rFonts w:hint="eastAsia" w:ascii="宋体" w:hAnsi="宋体" w:cs="宋体"/>
                <w:kern w:val="0"/>
                <w:sz w:val="20"/>
                <w:szCs w:val="20"/>
              </w:rPr>
              <w:t>叶酸测定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AF9D3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2E382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320B1C7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B4054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3A2A1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6E6769">
            <w:pPr>
              <w:widowControl/>
              <w:rPr>
                <w:rFonts w:hint="eastAsia" w:ascii="楷体_GB2312" w:hAnsi="system-ui" w:eastAsia="楷体_GB2312" w:cs="宋体"/>
                <w:kern w:val="0"/>
                <w:sz w:val="28"/>
                <w:szCs w:val="28"/>
              </w:rPr>
            </w:pPr>
            <w:r>
              <w:rPr>
                <w:rFonts w:hint="eastAsia" w:ascii="宋体" w:hAnsi="宋体" w:cs="宋体"/>
                <w:kern w:val="0"/>
                <w:sz w:val="20"/>
                <w:szCs w:val="20"/>
              </w:rPr>
              <w:t>血清维生素测定 </w:t>
            </w:r>
            <w:r>
              <w:rPr>
                <w:rFonts w:hint="eastAsia" w:ascii="宋体" w:hAnsi="宋体" w:cs="宋体"/>
                <w:kern w:val="0"/>
                <w:sz w:val="24"/>
              </w:rPr>
              <w:t>B12(VB12)</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821A6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3C796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576F16D4">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50FC1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0E3006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933C5E">
            <w:pPr>
              <w:widowControl/>
              <w:rPr>
                <w:rFonts w:hint="eastAsia" w:ascii="楷体_GB2312" w:hAnsi="system-ui" w:eastAsia="楷体_GB2312" w:cs="宋体"/>
                <w:kern w:val="0"/>
                <w:sz w:val="28"/>
                <w:szCs w:val="28"/>
              </w:rPr>
            </w:pPr>
            <w:r>
              <w:rPr>
                <w:rFonts w:hint="eastAsia" w:ascii="宋体" w:hAnsi="宋体" w:cs="宋体"/>
                <w:kern w:val="0"/>
                <w:sz w:val="20"/>
                <w:szCs w:val="20"/>
              </w:rPr>
              <w:t>抗缪勒氏管激素定量测定</w:t>
            </w:r>
            <w:r>
              <w:rPr>
                <w:rFonts w:hint="eastAsia" w:ascii="宋体" w:hAnsi="宋体" w:cs="宋体"/>
                <w:kern w:val="0"/>
                <w:sz w:val="24"/>
              </w:rPr>
              <w:t>(AMH)</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7FD0E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7DA6A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160</w:t>
            </w:r>
          </w:p>
        </w:tc>
      </w:tr>
      <w:tr w14:paraId="5F65022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CBABC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F89557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A1B411">
            <w:pPr>
              <w:widowControl/>
              <w:rPr>
                <w:rFonts w:hint="eastAsia" w:ascii="楷体_GB2312" w:hAnsi="system-ui" w:eastAsia="楷体_GB2312" w:cs="宋体"/>
                <w:kern w:val="0"/>
                <w:sz w:val="28"/>
                <w:szCs w:val="28"/>
              </w:rPr>
            </w:pPr>
            <w:r>
              <w:rPr>
                <w:rFonts w:hint="eastAsia" w:ascii="宋体" w:hAnsi="宋体" w:cs="宋体"/>
                <w:kern w:val="0"/>
                <w:sz w:val="20"/>
                <w:szCs w:val="20"/>
              </w:rPr>
              <w:t>甲型肝炎抗体测定</w:t>
            </w:r>
            <w:r>
              <w:rPr>
                <w:rFonts w:hint="eastAsia" w:ascii="宋体" w:hAnsi="宋体" w:cs="宋体"/>
                <w:kern w:val="0"/>
                <w:sz w:val="24"/>
              </w:rPr>
              <w:t>(Anti-HAV)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85BC3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92E4E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w:t>
            </w:r>
          </w:p>
        </w:tc>
      </w:tr>
      <w:tr w14:paraId="2943E60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0FA85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0BB0C1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CAD3EB">
            <w:pPr>
              <w:widowControl/>
              <w:rPr>
                <w:rFonts w:hint="eastAsia" w:ascii="楷体_GB2312" w:hAnsi="system-ui" w:eastAsia="楷体_GB2312" w:cs="宋体"/>
                <w:kern w:val="0"/>
                <w:sz w:val="28"/>
                <w:szCs w:val="28"/>
              </w:rPr>
            </w:pPr>
            <w:r>
              <w:rPr>
                <w:rFonts w:hint="eastAsia" w:ascii="宋体" w:hAnsi="宋体" w:cs="宋体"/>
                <w:kern w:val="0"/>
                <w:sz w:val="20"/>
                <w:szCs w:val="20"/>
              </w:rPr>
              <w:t>甲型肝炎抗体测定</w:t>
            </w:r>
            <w:r>
              <w:rPr>
                <w:rFonts w:hint="eastAsia" w:ascii="宋体" w:hAnsi="宋体" w:cs="宋体"/>
                <w:kern w:val="0"/>
                <w:sz w:val="24"/>
              </w:rPr>
              <w:t>(Anti-HAV)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30E63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FCB1F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75</w:t>
            </w:r>
          </w:p>
        </w:tc>
      </w:tr>
      <w:tr w14:paraId="20C1032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DBCB0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709498E">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5776ED">
            <w:pPr>
              <w:widowControl/>
              <w:rPr>
                <w:rFonts w:hint="eastAsia" w:ascii="楷体_GB2312" w:hAnsi="system-ui" w:eastAsia="楷体_GB2312" w:cs="宋体"/>
                <w:kern w:val="0"/>
                <w:sz w:val="28"/>
                <w:szCs w:val="28"/>
              </w:rPr>
            </w:pPr>
            <w:r>
              <w:rPr>
                <w:rFonts w:hint="eastAsia" w:ascii="宋体" w:hAnsi="宋体" w:cs="宋体"/>
                <w:kern w:val="0"/>
                <w:sz w:val="20"/>
                <w:szCs w:val="20"/>
              </w:rPr>
              <w:t>乙肝两对半定性检测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7A074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7572C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32</w:t>
            </w:r>
          </w:p>
        </w:tc>
      </w:tr>
      <w:tr w14:paraId="34D1EA7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A3A8B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C8D613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D7F6F6">
            <w:pPr>
              <w:widowControl/>
              <w:rPr>
                <w:rFonts w:hint="eastAsia" w:ascii="楷体_GB2312" w:hAnsi="system-ui" w:eastAsia="楷体_GB2312" w:cs="宋体"/>
                <w:kern w:val="0"/>
                <w:sz w:val="28"/>
                <w:szCs w:val="28"/>
              </w:rPr>
            </w:pPr>
            <w:r>
              <w:rPr>
                <w:rFonts w:hint="eastAsia" w:ascii="宋体" w:hAnsi="宋体" w:cs="宋体"/>
                <w:kern w:val="0"/>
                <w:sz w:val="20"/>
                <w:szCs w:val="20"/>
              </w:rPr>
              <w:t>乙肝两对半定量检测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2A361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6A4B2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115</w:t>
            </w:r>
          </w:p>
        </w:tc>
      </w:tr>
      <w:tr w14:paraId="68BA92C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1D96A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2944F5">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473F27">
            <w:pPr>
              <w:widowControl/>
              <w:rPr>
                <w:rFonts w:hint="eastAsia" w:ascii="楷体_GB2312" w:hAnsi="system-ui" w:eastAsia="楷体_GB2312" w:cs="宋体"/>
                <w:kern w:val="0"/>
                <w:sz w:val="28"/>
                <w:szCs w:val="28"/>
              </w:rPr>
            </w:pPr>
            <w:r>
              <w:rPr>
                <w:rFonts w:hint="eastAsia" w:ascii="宋体" w:hAnsi="宋体" w:cs="宋体"/>
                <w:kern w:val="0"/>
                <w:sz w:val="20"/>
                <w:szCs w:val="20"/>
              </w:rPr>
              <w:t>丙型肝炎抗体测定</w:t>
            </w:r>
            <w:r>
              <w:rPr>
                <w:rFonts w:hint="eastAsia" w:ascii="宋体" w:hAnsi="宋体" w:cs="宋体"/>
                <w:kern w:val="0"/>
                <w:sz w:val="24"/>
              </w:rPr>
              <w:t>(Anti-HCV)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4E6DF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DDA2C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7B629BA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9E622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119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F28DF1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035C87">
            <w:pPr>
              <w:widowControl/>
              <w:rPr>
                <w:rFonts w:hint="eastAsia" w:ascii="楷体_GB2312" w:hAnsi="system-ui" w:eastAsia="楷体_GB2312" w:cs="宋体"/>
                <w:kern w:val="0"/>
                <w:sz w:val="28"/>
                <w:szCs w:val="28"/>
              </w:rPr>
            </w:pPr>
            <w:r>
              <w:rPr>
                <w:rFonts w:hint="eastAsia" w:ascii="宋体" w:hAnsi="宋体" w:cs="宋体"/>
                <w:kern w:val="0"/>
                <w:sz w:val="20"/>
                <w:szCs w:val="20"/>
              </w:rPr>
              <w:t>丙型肝炎抗体测定</w:t>
            </w:r>
            <w:r>
              <w:rPr>
                <w:rFonts w:hint="eastAsia" w:ascii="宋体" w:hAnsi="宋体" w:cs="宋体"/>
                <w:kern w:val="0"/>
                <w:sz w:val="24"/>
              </w:rPr>
              <w:t>(Anti-HCV)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01ABD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2945A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95</w:t>
            </w:r>
          </w:p>
        </w:tc>
      </w:tr>
      <w:tr w14:paraId="444F2C6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FAD43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AB83B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E8DF7E">
            <w:pPr>
              <w:widowControl/>
              <w:rPr>
                <w:rFonts w:hint="eastAsia" w:ascii="楷体_GB2312" w:hAnsi="system-ui" w:eastAsia="楷体_GB2312" w:cs="宋体"/>
                <w:kern w:val="0"/>
                <w:sz w:val="28"/>
                <w:szCs w:val="28"/>
              </w:rPr>
            </w:pPr>
            <w:r>
              <w:rPr>
                <w:rFonts w:hint="eastAsia" w:ascii="宋体" w:hAnsi="宋体" w:cs="宋体"/>
                <w:kern w:val="0"/>
                <w:sz w:val="20"/>
                <w:szCs w:val="20"/>
              </w:rPr>
              <w:t>戊型肝炎抗体测定</w:t>
            </w:r>
            <w:r>
              <w:rPr>
                <w:rFonts w:hint="eastAsia" w:ascii="宋体" w:hAnsi="宋体" w:cs="宋体"/>
                <w:kern w:val="0"/>
                <w:sz w:val="24"/>
              </w:rPr>
              <w:t>(Anti-HEV)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D2C0B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37F21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263A08C9">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665EC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E4ED47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395003">
            <w:pPr>
              <w:widowControl/>
              <w:rPr>
                <w:rFonts w:hint="eastAsia" w:ascii="楷体_GB2312" w:hAnsi="system-ui" w:eastAsia="楷体_GB2312" w:cs="宋体"/>
                <w:kern w:val="0"/>
                <w:sz w:val="28"/>
                <w:szCs w:val="28"/>
              </w:rPr>
            </w:pPr>
            <w:r>
              <w:rPr>
                <w:rFonts w:hint="eastAsia" w:ascii="宋体" w:hAnsi="宋体" w:cs="宋体"/>
                <w:kern w:val="0"/>
                <w:sz w:val="20"/>
                <w:szCs w:val="20"/>
              </w:rPr>
              <w:t>人免疫缺陷病毒抗体测定</w:t>
            </w:r>
            <w:r>
              <w:rPr>
                <w:rFonts w:hint="eastAsia" w:ascii="宋体" w:hAnsi="宋体" w:cs="宋体"/>
                <w:kern w:val="0"/>
                <w:sz w:val="24"/>
              </w:rPr>
              <w:t>(Anti-HIV)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BF764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87C6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r>
      <w:tr w14:paraId="56326DC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6FE0C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0F49B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8C1BB8">
            <w:pPr>
              <w:widowControl/>
              <w:rPr>
                <w:rFonts w:hint="eastAsia" w:ascii="楷体_GB2312" w:hAnsi="system-ui" w:eastAsia="楷体_GB2312" w:cs="宋体"/>
                <w:kern w:val="0"/>
                <w:sz w:val="28"/>
                <w:szCs w:val="28"/>
              </w:rPr>
            </w:pPr>
            <w:r>
              <w:rPr>
                <w:rFonts w:hint="eastAsia" w:ascii="宋体" w:hAnsi="宋体" w:cs="宋体"/>
                <w:kern w:val="0"/>
                <w:sz w:val="20"/>
                <w:szCs w:val="20"/>
              </w:rPr>
              <w:t>人免疫缺陷病毒抗体测定</w:t>
            </w:r>
            <w:r>
              <w:rPr>
                <w:rFonts w:hint="eastAsia" w:ascii="宋体" w:hAnsi="宋体" w:cs="宋体"/>
                <w:kern w:val="0"/>
                <w:sz w:val="24"/>
              </w:rPr>
              <w:t>(Anti-HIV)</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102FB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028EF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72</w:t>
            </w:r>
          </w:p>
        </w:tc>
      </w:tr>
      <w:tr w14:paraId="46F0299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A9FD9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F71D68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3FE8FC">
            <w:pPr>
              <w:widowControl/>
              <w:rPr>
                <w:rFonts w:hint="eastAsia" w:ascii="楷体_GB2312" w:hAnsi="system-ui" w:eastAsia="楷体_GB2312" w:cs="宋体"/>
                <w:kern w:val="0"/>
                <w:sz w:val="28"/>
                <w:szCs w:val="28"/>
              </w:rPr>
            </w:pPr>
            <w:r>
              <w:rPr>
                <w:rFonts w:hint="eastAsia" w:ascii="宋体" w:hAnsi="宋体" w:cs="宋体"/>
                <w:kern w:val="0"/>
                <w:sz w:val="20"/>
                <w:szCs w:val="20"/>
              </w:rPr>
              <w:t>梅毒螺旋体特异抗体测定</w:t>
            </w:r>
            <w:r>
              <w:rPr>
                <w:rFonts w:hint="eastAsia" w:ascii="宋体" w:hAnsi="宋体" w:cs="宋体"/>
                <w:kern w:val="0"/>
                <w:sz w:val="24"/>
              </w:rPr>
              <w:t>(TPPA)</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D9F3C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凝集法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69BFC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106395D2">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79358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07D03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CC9D96">
            <w:pPr>
              <w:widowControl/>
              <w:rPr>
                <w:rFonts w:hint="eastAsia" w:ascii="楷体_GB2312" w:hAnsi="system-ui" w:eastAsia="楷体_GB2312" w:cs="宋体"/>
                <w:kern w:val="0"/>
                <w:sz w:val="28"/>
                <w:szCs w:val="28"/>
              </w:rPr>
            </w:pPr>
            <w:r>
              <w:rPr>
                <w:rFonts w:hint="eastAsia" w:ascii="宋体" w:hAnsi="宋体" w:cs="宋体"/>
                <w:kern w:val="0"/>
                <w:sz w:val="20"/>
                <w:szCs w:val="20"/>
              </w:rPr>
              <w:t>梅毒螺旋体特异抗体测定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C64CD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ELISA</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7EF40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25</w:t>
            </w:r>
          </w:p>
        </w:tc>
      </w:tr>
      <w:tr w14:paraId="2A6C33A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77496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4772B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07E9AF">
            <w:pPr>
              <w:widowControl/>
              <w:rPr>
                <w:rFonts w:hint="eastAsia" w:ascii="楷体_GB2312" w:hAnsi="system-ui" w:eastAsia="楷体_GB2312" w:cs="宋体"/>
                <w:kern w:val="0"/>
                <w:sz w:val="28"/>
                <w:szCs w:val="28"/>
              </w:rPr>
            </w:pPr>
            <w:r>
              <w:rPr>
                <w:rFonts w:hint="eastAsia" w:ascii="宋体" w:hAnsi="宋体" w:cs="宋体"/>
                <w:kern w:val="0"/>
                <w:sz w:val="20"/>
                <w:szCs w:val="20"/>
              </w:rPr>
              <w:t>梅毒螺旋体特异抗体测定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9CC24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D6FB1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35</w:t>
            </w:r>
          </w:p>
        </w:tc>
      </w:tr>
      <w:tr w14:paraId="0B81805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07007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A88FF1">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A706CA">
            <w:pPr>
              <w:widowControl/>
              <w:rPr>
                <w:rFonts w:hint="eastAsia" w:ascii="楷体_GB2312" w:hAnsi="system-ui" w:eastAsia="楷体_GB2312" w:cs="宋体"/>
                <w:kern w:val="0"/>
                <w:sz w:val="28"/>
                <w:szCs w:val="28"/>
              </w:rPr>
            </w:pPr>
            <w:r>
              <w:rPr>
                <w:rFonts w:hint="eastAsia" w:ascii="宋体" w:hAnsi="宋体" w:cs="宋体"/>
                <w:kern w:val="0"/>
                <w:sz w:val="20"/>
                <w:szCs w:val="20"/>
              </w:rPr>
              <w:t>快速血浆反应素检测</w:t>
            </w:r>
            <w:r>
              <w:rPr>
                <w:rFonts w:hint="eastAsia" w:ascii="宋体" w:hAnsi="宋体" w:cs="宋体"/>
                <w:kern w:val="0"/>
                <w:sz w:val="24"/>
              </w:rPr>
              <w:t>(RPR)</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BC3F2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直接凝集法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CEEDB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03D7E7C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251F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2FF3A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A2CCC5">
            <w:pPr>
              <w:widowControl/>
              <w:rPr>
                <w:rFonts w:hint="eastAsia" w:ascii="楷体_GB2312" w:hAnsi="system-ui" w:eastAsia="楷体_GB2312" w:cs="宋体"/>
                <w:kern w:val="0"/>
                <w:sz w:val="28"/>
                <w:szCs w:val="28"/>
              </w:rPr>
            </w:pPr>
            <w:r>
              <w:rPr>
                <w:rFonts w:hint="eastAsia" w:ascii="宋体" w:hAnsi="宋体" w:cs="宋体"/>
                <w:kern w:val="0"/>
                <w:sz w:val="20"/>
                <w:szCs w:val="20"/>
              </w:rPr>
              <w:t>快速血浆反应素测定</w:t>
            </w:r>
            <w:r>
              <w:rPr>
                <w:rFonts w:hint="eastAsia" w:ascii="宋体" w:hAnsi="宋体" w:cs="宋体"/>
                <w:kern w:val="0"/>
                <w:sz w:val="24"/>
              </w:rPr>
              <w:t>(RPR)</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968B8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直接凝集法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731AC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4D60E31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CE3140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836757">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2073E9">
            <w:pPr>
              <w:widowControl/>
              <w:rPr>
                <w:rFonts w:hint="eastAsia" w:ascii="楷体_GB2312" w:hAnsi="system-ui" w:eastAsia="楷体_GB2312" w:cs="宋体"/>
                <w:kern w:val="0"/>
                <w:sz w:val="28"/>
                <w:szCs w:val="28"/>
              </w:rPr>
            </w:pPr>
            <w:r>
              <w:rPr>
                <w:rFonts w:hint="eastAsia" w:ascii="宋体" w:hAnsi="宋体" w:cs="宋体"/>
                <w:kern w:val="0"/>
                <w:sz w:val="20"/>
                <w:szCs w:val="20"/>
              </w:rPr>
              <w:t>降钙素原检测</w:t>
            </w:r>
            <w:r>
              <w:rPr>
                <w:rFonts w:hint="eastAsia" w:ascii="宋体" w:hAnsi="宋体" w:cs="宋体"/>
                <w:kern w:val="0"/>
                <w:sz w:val="24"/>
              </w:rPr>
              <w:t>(PCT)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0B7C8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B3FF9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70</w:t>
            </w:r>
          </w:p>
        </w:tc>
      </w:tr>
      <w:tr w14:paraId="4128D21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F5437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129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2A496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4FDDF3">
            <w:pPr>
              <w:widowControl/>
              <w:rPr>
                <w:rFonts w:hint="eastAsia" w:ascii="楷体_GB2312" w:hAnsi="system-ui" w:eastAsia="楷体_GB2312" w:cs="宋体"/>
                <w:kern w:val="0"/>
                <w:sz w:val="28"/>
                <w:szCs w:val="28"/>
              </w:rPr>
            </w:pPr>
            <w:r>
              <w:rPr>
                <w:rFonts w:hint="eastAsia" w:ascii="宋体" w:hAnsi="宋体" w:cs="宋体"/>
                <w:kern w:val="0"/>
                <w:sz w:val="20"/>
                <w:szCs w:val="20"/>
              </w:rPr>
              <w:t>血清肌红蛋白测定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0276B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91103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60</w:t>
            </w:r>
          </w:p>
        </w:tc>
      </w:tr>
      <w:tr w14:paraId="3BE36D0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11C0B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21ACA9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DB5088">
            <w:pPr>
              <w:widowControl/>
              <w:rPr>
                <w:rFonts w:hint="eastAsia" w:ascii="楷体_GB2312" w:hAnsi="system-ui" w:eastAsia="楷体_GB2312" w:cs="宋体"/>
                <w:kern w:val="0"/>
                <w:sz w:val="28"/>
                <w:szCs w:val="28"/>
              </w:rPr>
            </w:pPr>
            <w:r>
              <w:rPr>
                <w:rFonts w:hint="eastAsia" w:ascii="宋体" w:hAnsi="宋体" w:cs="宋体"/>
                <w:kern w:val="0"/>
                <w:sz w:val="20"/>
                <w:szCs w:val="20"/>
              </w:rPr>
              <w:t>血清肌钙蛋白Ⅰ测定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AD626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A4D09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80</w:t>
            </w:r>
          </w:p>
        </w:tc>
      </w:tr>
      <w:tr w14:paraId="2E855E2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D976A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AA0D2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C88B1B">
            <w:pPr>
              <w:widowControl/>
              <w:rPr>
                <w:rFonts w:hint="eastAsia" w:ascii="楷体_GB2312" w:hAnsi="system-ui" w:eastAsia="楷体_GB2312" w:cs="宋体"/>
                <w:kern w:val="0"/>
                <w:sz w:val="28"/>
                <w:szCs w:val="28"/>
              </w:rPr>
            </w:pPr>
            <w:r>
              <w:rPr>
                <w:rFonts w:hint="eastAsia" w:ascii="宋体" w:hAnsi="宋体" w:cs="宋体"/>
                <w:kern w:val="0"/>
                <w:sz w:val="20"/>
                <w:szCs w:val="20"/>
              </w:rPr>
              <w:t>N端-脑钠肽前体(NT-PROBNP)测定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8D6C2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化学发光法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7A791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150</w:t>
            </w:r>
          </w:p>
        </w:tc>
      </w:tr>
      <w:tr w14:paraId="4FF2918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79A10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22B55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9304B3">
            <w:pPr>
              <w:widowControl/>
              <w:rPr>
                <w:rFonts w:hint="eastAsia" w:ascii="楷体_GB2312" w:hAnsi="system-ui" w:eastAsia="楷体_GB2312" w:cs="宋体"/>
                <w:kern w:val="0"/>
                <w:sz w:val="28"/>
                <w:szCs w:val="28"/>
              </w:rPr>
            </w:pPr>
            <w:r>
              <w:rPr>
                <w:rFonts w:hint="eastAsia" w:ascii="宋体" w:hAnsi="宋体" w:cs="宋体"/>
                <w:kern w:val="0"/>
                <w:sz w:val="20"/>
                <w:szCs w:val="20"/>
              </w:rPr>
              <w:t>抗环瓜氨酸肽抗体(抗CCP抗体)测定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280EC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发光法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CCF57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r>
      <w:tr w14:paraId="59BC6AC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C5CF1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133</w:t>
            </w:r>
          </w:p>
        </w:tc>
        <w:tc>
          <w:tcPr>
            <w:tcW w:w="169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A5B603">
            <w:pPr>
              <w:widowControl/>
              <w:rPr>
                <w:rFonts w:hint="eastAsia" w:ascii="楷体_GB2312" w:hAnsi="system-ui" w:eastAsia="楷体_GB2312" w:cs="宋体"/>
                <w:kern w:val="0"/>
                <w:sz w:val="28"/>
                <w:szCs w:val="28"/>
              </w:rPr>
            </w:pPr>
            <w:r>
              <w:rPr>
                <w:rFonts w:hint="eastAsia" w:ascii="宋体" w:hAnsi="宋体" w:cs="宋体"/>
                <w:kern w:val="0"/>
                <w:sz w:val="20"/>
                <w:szCs w:val="20"/>
              </w:rPr>
              <w:t>门诊：微生物类</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446E13">
            <w:pPr>
              <w:widowControl/>
              <w:rPr>
                <w:rFonts w:hint="eastAsia" w:ascii="楷体_GB2312" w:hAnsi="system-ui" w:eastAsia="楷体_GB2312" w:cs="宋体"/>
                <w:kern w:val="0"/>
                <w:sz w:val="28"/>
                <w:szCs w:val="28"/>
              </w:rPr>
            </w:pPr>
            <w:r>
              <w:rPr>
                <w:rFonts w:hint="eastAsia" w:ascii="宋体" w:hAnsi="宋体" w:cs="宋体"/>
                <w:kern w:val="0"/>
                <w:sz w:val="20"/>
                <w:szCs w:val="20"/>
              </w:rPr>
              <w:t>尿培养及鉴定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3FB8B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培养法+仪器法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9D972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r>
      <w:tr w14:paraId="43CD66D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58B28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1C4B569">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705FF9">
            <w:pPr>
              <w:widowControl/>
              <w:rPr>
                <w:rFonts w:hint="eastAsia" w:ascii="楷体_GB2312" w:hAnsi="system-ui" w:eastAsia="楷体_GB2312" w:cs="宋体"/>
                <w:kern w:val="0"/>
                <w:sz w:val="28"/>
                <w:szCs w:val="28"/>
              </w:rPr>
            </w:pPr>
            <w:r>
              <w:rPr>
                <w:rFonts w:hint="eastAsia" w:ascii="宋体" w:hAnsi="宋体" w:cs="宋体"/>
                <w:kern w:val="0"/>
                <w:sz w:val="20"/>
                <w:szCs w:val="20"/>
              </w:rPr>
              <w:t>痰培养及鉴定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1EC3B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培养+仪器法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46879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r>
      <w:tr w14:paraId="7A5C8D0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EFAAB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A75001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90D1B0">
            <w:pPr>
              <w:widowControl/>
              <w:rPr>
                <w:rFonts w:hint="eastAsia" w:ascii="楷体_GB2312" w:hAnsi="system-ui" w:eastAsia="楷体_GB2312" w:cs="宋体"/>
                <w:kern w:val="0"/>
                <w:sz w:val="28"/>
                <w:szCs w:val="28"/>
              </w:rPr>
            </w:pPr>
            <w:r>
              <w:rPr>
                <w:rFonts w:hint="eastAsia" w:ascii="宋体" w:hAnsi="宋体" w:cs="宋体"/>
                <w:kern w:val="0"/>
                <w:sz w:val="20"/>
                <w:szCs w:val="20"/>
              </w:rPr>
              <w:t>血培养及鉴定（厌氧）</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C91F4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培养+仪器法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C1FEE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r>
      <w:tr w14:paraId="24294BC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9C213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FB2E743">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5EDC97">
            <w:pPr>
              <w:widowControl/>
              <w:rPr>
                <w:rFonts w:hint="eastAsia" w:ascii="楷体_GB2312" w:hAnsi="system-ui" w:eastAsia="楷体_GB2312" w:cs="宋体"/>
                <w:kern w:val="0"/>
                <w:sz w:val="28"/>
                <w:szCs w:val="28"/>
              </w:rPr>
            </w:pPr>
            <w:r>
              <w:rPr>
                <w:rFonts w:hint="eastAsia" w:ascii="宋体" w:hAnsi="宋体" w:cs="宋体"/>
                <w:kern w:val="0"/>
                <w:sz w:val="20"/>
                <w:szCs w:val="20"/>
              </w:rPr>
              <w:t>血培养及鉴定（需氧）</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41723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培养+仪器法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C8386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100</w:t>
            </w:r>
          </w:p>
        </w:tc>
      </w:tr>
      <w:tr w14:paraId="5A96C73C">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4D8C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D0C52D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D2FF63">
            <w:pPr>
              <w:widowControl/>
              <w:rPr>
                <w:rFonts w:hint="eastAsia" w:ascii="楷体_GB2312" w:hAnsi="system-ui" w:eastAsia="楷体_GB2312" w:cs="宋体"/>
                <w:kern w:val="0"/>
                <w:sz w:val="28"/>
                <w:szCs w:val="28"/>
              </w:rPr>
            </w:pPr>
            <w:r>
              <w:rPr>
                <w:rFonts w:hint="eastAsia" w:ascii="宋体" w:hAnsi="宋体" w:cs="宋体"/>
                <w:kern w:val="0"/>
                <w:sz w:val="20"/>
                <w:szCs w:val="20"/>
              </w:rPr>
              <w:t>常规药敏定量试验（MIC）</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9C476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MIC法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6C8E2B">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6元/每种药物</w:t>
            </w:r>
          </w:p>
        </w:tc>
      </w:tr>
      <w:tr w14:paraId="7FAE36B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662AC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84EAC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302BF0">
            <w:pPr>
              <w:widowControl/>
              <w:rPr>
                <w:rFonts w:hint="eastAsia" w:ascii="楷体_GB2312" w:hAnsi="system-ui" w:eastAsia="楷体_GB2312" w:cs="宋体"/>
                <w:kern w:val="0"/>
                <w:sz w:val="28"/>
                <w:szCs w:val="28"/>
              </w:rPr>
            </w:pPr>
            <w:r>
              <w:rPr>
                <w:rFonts w:hint="eastAsia" w:ascii="宋体" w:hAnsi="宋体" w:cs="宋体"/>
                <w:kern w:val="0"/>
                <w:sz w:val="20"/>
                <w:szCs w:val="20"/>
              </w:rPr>
              <w:t>空气培养</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1266E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01DDF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78944C3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75AB0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139</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22DF28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BEACA5">
            <w:pPr>
              <w:widowControl/>
              <w:rPr>
                <w:rFonts w:hint="eastAsia" w:ascii="楷体_GB2312" w:hAnsi="system-ui" w:eastAsia="楷体_GB2312" w:cs="宋体"/>
                <w:kern w:val="0"/>
                <w:sz w:val="28"/>
                <w:szCs w:val="28"/>
              </w:rPr>
            </w:pPr>
            <w:r>
              <w:rPr>
                <w:rFonts w:hint="eastAsia" w:ascii="宋体" w:hAnsi="宋体" w:cs="宋体"/>
                <w:kern w:val="0"/>
                <w:sz w:val="20"/>
                <w:szCs w:val="20"/>
              </w:rPr>
              <w:t>手卫生效果监测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F1E9D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A5BEC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190F3A7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3D43E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562F86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E0F252">
            <w:pPr>
              <w:widowControl/>
              <w:rPr>
                <w:rFonts w:hint="eastAsia" w:ascii="楷体_GB2312" w:hAnsi="system-ui" w:eastAsia="楷体_GB2312" w:cs="宋体"/>
                <w:kern w:val="0"/>
                <w:sz w:val="28"/>
                <w:szCs w:val="28"/>
              </w:rPr>
            </w:pPr>
            <w:r>
              <w:rPr>
                <w:rFonts w:hint="eastAsia" w:ascii="宋体" w:hAnsi="宋体" w:cs="宋体"/>
                <w:kern w:val="0"/>
                <w:sz w:val="20"/>
                <w:szCs w:val="20"/>
              </w:rPr>
              <w:t>物体表面消毒效果监测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BCF84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8D700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1B95FAB5">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41FDF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B871F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F952DF">
            <w:pPr>
              <w:widowControl/>
              <w:rPr>
                <w:rFonts w:hint="eastAsia" w:ascii="楷体_GB2312" w:hAnsi="system-ui" w:eastAsia="楷体_GB2312" w:cs="宋体"/>
                <w:kern w:val="0"/>
                <w:sz w:val="28"/>
                <w:szCs w:val="28"/>
              </w:rPr>
            </w:pPr>
            <w:r>
              <w:rPr>
                <w:rFonts w:hint="eastAsia" w:ascii="宋体" w:hAnsi="宋体" w:cs="宋体"/>
                <w:kern w:val="0"/>
                <w:sz w:val="20"/>
                <w:szCs w:val="20"/>
              </w:rPr>
              <w:t>消毒液培养</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ED00B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404B4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3DDD63D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BF9F8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142</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95823E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676782">
            <w:pPr>
              <w:widowControl/>
              <w:rPr>
                <w:rFonts w:hint="eastAsia" w:ascii="楷体_GB2312" w:hAnsi="system-ui" w:eastAsia="楷体_GB2312" w:cs="宋体"/>
                <w:kern w:val="0"/>
                <w:sz w:val="28"/>
                <w:szCs w:val="28"/>
              </w:rPr>
            </w:pPr>
            <w:r>
              <w:rPr>
                <w:rFonts w:hint="eastAsia" w:ascii="宋体" w:hAnsi="宋体" w:cs="宋体"/>
                <w:kern w:val="0"/>
                <w:sz w:val="20"/>
                <w:szCs w:val="20"/>
              </w:rPr>
              <w:t>医疗用品消毒灭菌效果监测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FABE5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500D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735ED90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14AEF2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C5125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D5E7558">
            <w:pPr>
              <w:widowControl/>
              <w:rPr>
                <w:rFonts w:hint="eastAsia" w:ascii="楷体_GB2312" w:hAnsi="system-ui" w:eastAsia="楷体_GB2312" w:cs="宋体"/>
                <w:kern w:val="0"/>
                <w:sz w:val="28"/>
                <w:szCs w:val="28"/>
              </w:rPr>
            </w:pPr>
            <w:r>
              <w:rPr>
                <w:rFonts w:hint="eastAsia" w:ascii="宋体" w:hAnsi="宋体" w:cs="宋体"/>
                <w:kern w:val="0"/>
                <w:sz w:val="20"/>
                <w:szCs w:val="20"/>
              </w:rPr>
              <w:t>纯水培养</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C8789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C7784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w:t>
            </w:r>
          </w:p>
        </w:tc>
      </w:tr>
      <w:tr w14:paraId="276806A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8B9683F">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144</w:t>
            </w:r>
          </w:p>
        </w:tc>
        <w:tc>
          <w:tcPr>
            <w:tcW w:w="169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E0E612">
            <w:pPr>
              <w:widowControl/>
              <w:rPr>
                <w:rFonts w:hint="eastAsia" w:ascii="楷体_GB2312" w:hAnsi="system-ui" w:eastAsia="楷体_GB2312" w:cs="宋体"/>
                <w:kern w:val="0"/>
                <w:sz w:val="28"/>
                <w:szCs w:val="28"/>
              </w:rPr>
            </w:pPr>
            <w:r>
              <w:rPr>
                <w:rFonts w:hint="eastAsia" w:ascii="宋体" w:hAnsi="宋体" w:cs="宋体"/>
                <w:kern w:val="0"/>
                <w:sz w:val="20"/>
                <w:szCs w:val="20"/>
              </w:rPr>
              <w:t>病理类</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E70853">
            <w:pPr>
              <w:widowControl/>
              <w:rPr>
                <w:rFonts w:hint="eastAsia" w:ascii="楷体_GB2312" w:hAnsi="system-ui" w:eastAsia="楷体_GB2312" w:cs="宋体"/>
                <w:kern w:val="0"/>
                <w:sz w:val="28"/>
                <w:szCs w:val="28"/>
              </w:rPr>
            </w:pPr>
            <w:r>
              <w:rPr>
                <w:rFonts w:hint="eastAsia" w:ascii="宋体" w:hAnsi="宋体" w:cs="宋体"/>
                <w:kern w:val="0"/>
                <w:sz w:val="20"/>
                <w:szCs w:val="20"/>
              </w:rPr>
              <w:t>手术标本检查与诊断+病理图文报告+全自动染色封片加收（每个蜡块）</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370C14">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组织学</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D7306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205</w:t>
            </w:r>
          </w:p>
        </w:tc>
      </w:tr>
      <w:tr w14:paraId="41A22F5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D31EF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57A05B">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AF867E">
            <w:pPr>
              <w:widowControl/>
              <w:rPr>
                <w:rFonts w:hint="eastAsia" w:ascii="楷体_GB2312" w:hAnsi="system-ui" w:eastAsia="楷体_GB2312" w:cs="宋体"/>
                <w:kern w:val="0"/>
                <w:sz w:val="28"/>
                <w:szCs w:val="28"/>
              </w:rPr>
            </w:pPr>
            <w:r>
              <w:rPr>
                <w:rFonts w:hint="eastAsia" w:ascii="宋体" w:hAnsi="宋体" w:cs="宋体"/>
                <w:kern w:val="0"/>
                <w:sz w:val="20"/>
                <w:szCs w:val="20"/>
              </w:rPr>
              <w:t>局部切除组织活检检查与诊断+病理图文报告+全自动染色封片加收（每个蜡块）</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C77BE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组织学</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5E8DE3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204</w:t>
            </w:r>
          </w:p>
        </w:tc>
      </w:tr>
      <w:tr w14:paraId="58C05BC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FECF0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146</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59491D">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56A3E4">
            <w:pPr>
              <w:widowControl/>
              <w:rPr>
                <w:rFonts w:hint="eastAsia" w:ascii="楷体_GB2312" w:hAnsi="system-ui" w:eastAsia="楷体_GB2312" w:cs="宋体"/>
                <w:kern w:val="0"/>
                <w:sz w:val="28"/>
                <w:szCs w:val="28"/>
              </w:rPr>
            </w:pPr>
            <w:r>
              <w:rPr>
                <w:rFonts w:hint="eastAsia" w:ascii="宋体" w:hAnsi="宋体" w:cs="宋体"/>
                <w:kern w:val="0"/>
                <w:sz w:val="20"/>
                <w:szCs w:val="20"/>
              </w:rPr>
              <w:t>内镜组织活检检查与诊断+病理图文报告+全自动染色封片加收（每个蜡块）</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DA512C">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组织学</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68DBA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167</w:t>
            </w:r>
          </w:p>
        </w:tc>
      </w:tr>
      <w:tr w14:paraId="523B32F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8CE82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147</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6B24534">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15C876">
            <w:pPr>
              <w:widowControl/>
              <w:rPr>
                <w:rFonts w:hint="eastAsia" w:ascii="楷体_GB2312" w:hAnsi="system-ui" w:eastAsia="楷体_GB2312" w:cs="宋体"/>
                <w:kern w:val="0"/>
                <w:sz w:val="28"/>
                <w:szCs w:val="28"/>
              </w:rPr>
            </w:pPr>
            <w:r>
              <w:rPr>
                <w:rFonts w:hint="eastAsia" w:ascii="宋体" w:hAnsi="宋体" w:cs="宋体"/>
                <w:kern w:val="0"/>
                <w:sz w:val="20"/>
                <w:szCs w:val="20"/>
              </w:rPr>
              <w:t>人乳头瘤病毒（HPV）23分型</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B83847">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反向点杂交</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53B45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300</w:t>
            </w:r>
          </w:p>
        </w:tc>
      </w:tr>
      <w:tr w14:paraId="1F8DC7EA">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41E3B9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148</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6E1DDB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045E1F">
            <w:pPr>
              <w:widowControl/>
              <w:rPr>
                <w:rFonts w:hint="eastAsia" w:ascii="楷体_GB2312" w:hAnsi="system-ui" w:eastAsia="楷体_GB2312" w:cs="宋体"/>
                <w:kern w:val="0"/>
                <w:sz w:val="28"/>
                <w:szCs w:val="28"/>
              </w:rPr>
            </w:pPr>
            <w:r>
              <w:rPr>
                <w:rFonts w:hint="eastAsia" w:ascii="宋体" w:hAnsi="宋体" w:cs="宋体"/>
                <w:kern w:val="0"/>
                <w:sz w:val="20"/>
                <w:szCs w:val="20"/>
              </w:rPr>
              <w:t>液基薄层细胞制片术（Tct）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9BA98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巴氏染色-电脑自动制片</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C3407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155</w:t>
            </w:r>
          </w:p>
        </w:tc>
      </w:tr>
      <w:tr w14:paraId="357B0C37">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3B20F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149</w:t>
            </w:r>
          </w:p>
        </w:tc>
        <w:tc>
          <w:tcPr>
            <w:tcW w:w="169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B9B97">
            <w:pPr>
              <w:widowControl/>
              <w:rPr>
                <w:rFonts w:hint="eastAsia" w:ascii="楷体_GB2312" w:hAnsi="system-ui" w:eastAsia="楷体_GB2312" w:cs="宋体"/>
                <w:kern w:val="0"/>
                <w:sz w:val="28"/>
                <w:szCs w:val="28"/>
              </w:rPr>
            </w:pPr>
            <w:r>
              <w:rPr>
                <w:rFonts w:hint="eastAsia" w:ascii="宋体" w:hAnsi="宋体" w:cs="宋体"/>
                <w:kern w:val="0"/>
                <w:sz w:val="20"/>
                <w:szCs w:val="20"/>
              </w:rPr>
              <w:t>体检：退休职工</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3CA1C2">
            <w:pPr>
              <w:widowControl/>
              <w:rPr>
                <w:rFonts w:hint="eastAsia" w:ascii="楷体_GB2312" w:hAnsi="system-ui" w:eastAsia="楷体_GB2312" w:cs="宋体"/>
                <w:kern w:val="0"/>
                <w:sz w:val="28"/>
                <w:szCs w:val="28"/>
              </w:rPr>
            </w:pPr>
            <w:r>
              <w:rPr>
                <w:rFonts w:hint="eastAsia" w:ascii="宋体" w:hAnsi="宋体" w:cs="宋体"/>
                <w:kern w:val="0"/>
                <w:sz w:val="20"/>
                <w:szCs w:val="20"/>
              </w:rPr>
              <w:t>癌胚抗原</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166845">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酶联免疫吸附法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6AAE7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7872206E">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C90789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150</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7008AF">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09FFC3">
            <w:pPr>
              <w:widowControl/>
              <w:rPr>
                <w:rFonts w:hint="eastAsia" w:ascii="楷体_GB2312" w:hAnsi="system-ui" w:eastAsia="楷体_GB2312" w:cs="宋体"/>
                <w:kern w:val="0"/>
                <w:sz w:val="28"/>
                <w:szCs w:val="28"/>
              </w:rPr>
            </w:pPr>
            <w:r>
              <w:rPr>
                <w:rFonts w:hint="eastAsia" w:ascii="宋体" w:hAnsi="宋体" w:cs="宋体"/>
                <w:kern w:val="0"/>
                <w:sz w:val="20"/>
                <w:szCs w:val="20"/>
              </w:rPr>
              <w:t>甲胎蛋白</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A59BA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酶联免疫吸附法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5232C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w:t>
            </w:r>
          </w:p>
        </w:tc>
      </w:tr>
      <w:tr w14:paraId="448CB830">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D5301C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151</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787688">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67F236">
            <w:pPr>
              <w:widowControl/>
              <w:rPr>
                <w:rFonts w:hint="eastAsia" w:ascii="楷体_GB2312" w:hAnsi="system-ui" w:eastAsia="楷体_GB2312" w:cs="宋体"/>
                <w:kern w:val="0"/>
                <w:sz w:val="28"/>
                <w:szCs w:val="28"/>
              </w:rPr>
            </w:pPr>
            <w:r>
              <w:rPr>
                <w:rFonts w:hint="eastAsia" w:ascii="宋体" w:hAnsi="宋体" w:cs="宋体"/>
                <w:kern w:val="0"/>
                <w:sz w:val="20"/>
                <w:szCs w:val="20"/>
              </w:rPr>
              <w:t>乙型肝炎表面抗原测定</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C3BAF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酶联免疫吸附法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E7614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8</w:t>
            </w:r>
          </w:p>
        </w:tc>
      </w:tr>
      <w:tr w14:paraId="6D91ECBF">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82F4E2">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152</w:t>
            </w:r>
          </w:p>
        </w:tc>
        <w:tc>
          <w:tcPr>
            <w:tcW w:w="169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BF96E12">
            <w:pPr>
              <w:widowControl/>
              <w:rPr>
                <w:rFonts w:hint="eastAsia" w:ascii="楷体_GB2312" w:hAnsi="system-ui" w:eastAsia="楷体_GB2312" w:cs="宋体"/>
                <w:kern w:val="0"/>
                <w:sz w:val="28"/>
                <w:szCs w:val="28"/>
              </w:rPr>
            </w:pPr>
            <w:r>
              <w:rPr>
                <w:rFonts w:hint="eastAsia" w:ascii="宋体" w:hAnsi="宋体" w:cs="宋体"/>
                <w:kern w:val="0"/>
                <w:sz w:val="20"/>
                <w:szCs w:val="20"/>
              </w:rPr>
              <w:t>体检：健康证</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009EED">
            <w:pPr>
              <w:widowControl/>
              <w:rPr>
                <w:rFonts w:hint="eastAsia" w:ascii="楷体_GB2312" w:hAnsi="system-ui" w:eastAsia="楷体_GB2312" w:cs="宋体"/>
                <w:kern w:val="0"/>
                <w:sz w:val="28"/>
                <w:szCs w:val="28"/>
              </w:rPr>
            </w:pPr>
            <w:r>
              <w:rPr>
                <w:rFonts w:hint="eastAsia" w:ascii="宋体" w:hAnsi="宋体" w:cs="宋体"/>
                <w:kern w:val="0"/>
                <w:sz w:val="20"/>
                <w:szCs w:val="20"/>
              </w:rPr>
              <w:t>丙氨酸氨基转移酶 </w:t>
            </w:r>
            <w:r>
              <w:rPr>
                <w:rFonts w:hint="eastAsia" w:ascii="宋体" w:hAnsi="宋体" w:cs="宋体"/>
                <w:kern w:val="0"/>
                <w:sz w:val="24"/>
              </w:rPr>
              <w:t>ALT</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DDC3A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速率法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A72060">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5</w:t>
            </w:r>
          </w:p>
        </w:tc>
      </w:tr>
      <w:tr w14:paraId="13D90173">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344E8E">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153</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B6581A">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5ED855">
            <w:pPr>
              <w:widowControl/>
              <w:rPr>
                <w:rFonts w:hint="eastAsia" w:ascii="楷体_GB2312" w:hAnsi="system-ui" w:eastAsia="楷体_GB2312" w:cs="宋体"/>
                <w:kern w:val="0"/>
                <w:sz w:val="28"/>
                <w:szCs w:val="28"/>
              </w:rPr>
            </w:pPr>
            <w:r>
              <w:rPr>
                <w:rFonts w:hint="eastAsia" w:ascii="宋体" w:hAnsi="宋体" w:cs="宋体"/>
                <w:kern w:val="0"/>
                <w:sz w:val="20"/>
                <w:szCs w:val="20"/>
              </w:rPr>
              <w:t>甲型肝炎病毒 IgM 抗体</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9DE42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酶联免疫吸附法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46C3F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w:t>
            </w:r>
          </w:p>
        </w:tc>
      </w:tr>
      <w:tr w14:paraId="566415C6">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19521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154</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16F6132">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F0AC61">
            <w:pPr>
              <w:widowControl/>
              <w:rPr>
                <w:rFonts w:hint="eastAsia" w:ascii="楷体_GB2312" w:hAnsi="system-ui" w:eastAsia="楷体_GB2312" w:cs="宋体"/>
                <w:kern w:val="0"/>
                <w:sz w:val="28"/>
                <w:szCs w:val="28"/>
              </w:rPr>
            </w:pPr>
            <w:r>
              <w:rPr>
                <w:rFonts w:hint="eastAsia" w:ascii="宋体" w:hAnsi="宋体" w:cs="宋体"/>
                <w:kern w:val="0"/>
                <w:sz w:val="20"/>
                <w:szCs w:val="20"/>
              </w:rPr>
              <w:t>戊型肝炎病毒 IgM 抗体</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11F0C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酶联免疫吸附法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4E356A">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r w14:paraId="2118C84B">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A426D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155</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73051C">
            <w:pPr>
              <w:widowControl/>
              <w:jc w:val="left"/>
              <w:rPr>
                <w:rFonts w:hint="eastAsia" w:ascii="楷体_GB2312" w:hAnsi="system-ui" w:eastAsia="楷体_GB2312" w:cs="宋体"/>
                <w:kern w:val="0"/>
                <w:sz w:val="28"/>
                <w:szCs w:val="28"/>
              </w:rPr>
            </w:pP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97D870">
            <w:pPr>
              <w:widowControl/>
              <w:rPr>
                <w:rFonts w:hint="eastAsia" w:ascii="楷体_GB2312" w:hAnsi="system-ui" w:eastAsia="楷体_GB2312" w:cs="宋体"/>
                <w:kern w:val="0"/>
                <w:sz w:val="28"/>
                <w:szCs w:val="28"/>
              </w:rPr>
            </w:pPr>
            <w:r>
              <w:rPr>
                <w:rFonts w:hint="eastAsia" w:ascii="宋体" w:hAnsi="宋体" w:cs="宋体"/>
                <w:kern w:val="0"/>
                <w:sz w:val="20"/>
                <w:szCs w:val="20"/>
              </w:rPr>
              <w:t>大便培养+鉴定沙门、志贺菌</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5735A8">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细菌培养法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B20FE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40</w:t>
            </w:r>
          </w:p>
        </w:tc>
      </w:tr>
      <w:tr w14:paraId="0EF2C671">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C8A1A3">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156</w:t>
            </w:r>
          </w:p>
        </w:tc>
        <w:tc>
          <w:tcPr>
            <w:tcW w:w="16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EDD37E">
            <w:pPr>
              <w:widowControl/>
              <w:rPr>
                <w:rFonts w:hint="eastAsia" w:ascii="楷体_GB2312" w:hAnsi="system-ui" w:eastAsia="楷体_GB2312" w:cs="宋体"/>
                <w:kern w:val="0"/>
                <w:sz w:val="28"/>
                <w:szCs w:val="28"/>
              </w:rPr>
            </w:pPr>
            <w:r>
              <w:rPr>
                <w:rFonts w:hint="eastAsia" w:ascii="宋体" w:hAnsi="宋体" w:cs="宋体"/>
                <w:kern w:val="0"/>
                <w:sz w:val="20"/>
                <w:szCs w:val="20"/>
              </w:rPr>
              <w:t>体检：宫颈刮片体检</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D7441F">
            <w:pPr>
              <w:widowControl/>
              <w:rPr>
                <w:rFonts w:hint="eastAsia" w:ascii="楷体_GB2312" w:hAnsi="system-ui" w:eastAsia="楷体_GB2312" w:cs="宋体"/>
                <w:kern w:val="0"/>
                <w:sz w:val="28"/>
                <w:szCs w:val="28"/>
              </w:rPr>
            </w:pPr>
            <w:r>
              <w:rPr>
                <w:rFonts w:hint="eastAsia" w:ascii="宋体" w:hAnsi="宋体" w:cs="宋体"/>
                <w:kern w:val="0"/>
                <w:sz w:val="20"/>
                <w:szCs w:val="20"/>
              </w:rPr>
              <w:t>脱落细胞学检查与诊断</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5D0759">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细胞学</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EFA0A6">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105</w:t>
            </w:r>
          </w:p>
        </w:tc>
      </w:tr>
      <w:tr w14:paraId="51B008BD">
        <w:tblPrEx>
          <w:tblCellMar>
            <w:top w:w="70" w:type="dxa"/>
            <w:left w:w="70" w:type="dxa"/>
            <w:bottom w:w="70" w:type="dxa"/>
            <w:right w:w="70" w:type="dxa"/>
          </w:tblCellMar>
        </w:tblPrEx>
        <w:trPr>
          <w:jc w:val="center"/>
        </w:trPr>
        <w:tc>
          <w:tcPr>
            <w:tcW w:w="71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B39121">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157</w:t>
            </w:r>
          </w:p>
        </w:tc>
        <w:tc>
          <w:tcPr>
            <w:tcW w:w="16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D35BAF">
            <w:pPr>
              <w:widowControl/>
              <w:rPr>
                <w:rFonts w:hint="eastAsia" w:ascii="楷体_GB2312" w:hAnsi="system-ui" w:eastAsia="楷体_GB2312" w:cs="宋体"/>
                <w:kern w:val="0"/>
                <w:sz w:val="28"/>
                <w:szCs w:val="28"/>
              </w:rPr>
            </w:pPr>
            <w:r>
              <w:rPr>
                <w:rFonts w:hint="eastAsia" w:ascii="宋体" w:hAnsi="宋体" w:cs="宋体"/>
                <w:kern w:val="0"/>
                <w:sz w:val="20"/>
                <w:szCs w:val="20"/>
              </w:rPr>
              <w:t>体检：老年人体检</w:t>
            </w:r>
          </w:p>
        </w:tc>
        <w:tc>
          <w:tcPr>
            <w:tcW w:w="4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710100">
            <w:pPr>
              <w:widowControl/>
              <w:rPr>
                <w:rFonts w:hint="eastAsia" w:ascii="楷体_GB2312" w:hAnsi="system-ui" w:eastAsia="楷体_GB2312" w:cs="宋体"/>
                <w:kern w:val="0"/>
                <w:sz w:val="28"/>
                <w:szCs w:val="28"/>
              </w:rPr>
            </w:pPr>
            <w:r>
              <w:rPr>
                <w:rFonts w:hint="eastAsia" w:ascii="宋体" w:hAnsi="宋体" w:cs="宋体"/>
                <w:kern w:val="0"/>
                <w:sz w:val="20"/>
                <w:szCs w:val="20"/>
              </w:rPr>
              <w:t>糖化血红蛋白</w:t>
            </w:r>
          </w:p>
        </w:tc>
        <w:tc>
          <w:tcPr>
            <w:tcW w:w="16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4007D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高效液相色谱法</w:t>
            </w:r>
          </w:p>
        </w:tc>
        <w:tc>
          <w:tcPr>
            <w:tcW w:w="9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7A58DD">
            <w:pPr>
              <w:widowControl/>
              <w:jc w:val="center"/>
              <w:rPr>
                <w:rFonts w:hint="eastAsia" w:ascii="楷体_GB2312" w:hAnsi="system-ui" w:eastAsia="楷体_GB2312" w:cs="宋体"/>
                <w:kern w:val="0"/>
                <w:sz w:val="28"/>
                <w:szCs w:val="28"/>
              </w:rPr>
            </w:pPr>
            <w:r>
              <w:rPr>
                <w:rFonts w:hint="eastAsia" w:ascii="宋体" w:hAnsi="宋体" w:cs="宋体"/>
                <w:kern w:val="0"/>
                <w:sz w:val="20"/>
                <w:szCs w:val="20"/>
              </w:rPr>
              <w:t>30</w:t>
            </w:r>
          </w:p>
        </w:tc>
      </w:tr>
    </w:tbl>
    <w:p w14:paraId="6B19805D">
      <w:pPr>
        <w:spacing w:line="360" w:lineRule="auto"/>
        <w:ind w:left="422"/>
        <w:jc w:val="left"/>
        <w:rPr>
          <w:rFonts w:hint="eastAsia" w:ascii="宋体" w:hAnsi="宋体" w:cs="宋体"/>
          <w:b/>
          <w:bCs/>
          <w:szCs w:val="21"/>
        </w:rPr>
      </w:pPr>
    </w:p>
    <w:p w14:paraId="725C6949">
      <w:pPr>
        <w:numPr>
          <w:ilvl w:val="0"/>
          <w:numId w:val="6"/>
        </w:numPr>
        <w:spacing w:line="360" w:lineRule="auto"/>
        <w:ind w:firstLine="422" w:firstLineChars="200"/>
        <w:jc w:val="left"/>
        <w:rPr>
          <w:rFonts w:hint="eastAsia" w:ascii="宋体" w:hAnsi="宋体" w:cs="宋体"/>
          <w:b/>
          <w:bCs/>
          <w:szCs w:val="21"/>
        </w:rPr>
      </w:pPr>
      <w:r>
        <w:rPr>
          <w:rFonts w:hint="eastAsia" w:ascii="宋体" w:hAnsi="宋体" w:cs="宋体"/>
          <w:b/>
          <w:bCs/>
          <w:szCs w:val="21"/>
        </w:rPr>
        <w:t>技术要求</w:t>
      </w:r>
    </w:p>
    <w:p w14:paraId="7F988679">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1.为采购人所需检验项目提供委托检测外送服务，包括但不限于生化、免疫、发光等标本，目前外送项目见采购需求的项目清单。</w:t>
      </w:r>
    </w:p>
    <w:p w14:paraId="196BCFCA">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2.服务要求：</w:t>
      </w:r>
    </w:p>
    <w:p w14:paraId="580F275D">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（1）承接本项目的负责人需为本单位人员，需具备医学检验高级职称相关资质。</w:t>
      </w:r>
    </w:p>
    <w:p w14:paraId="5865F05A">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（2）项目组成员（不包含项目负责人）不少于 5 人，需为本单位人员，具有医学检验相关资格。</w:t>
      </w:r>
    </w:p>
    <w:p w14:paraId="59C2972B">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（3）投标人需配备项目开展需求基础设备：全自动血液分析仪；生化分析仪；化学发光分析仪；糖化血红蛋白分析仪；酶免分析系统；荧光 PCR 仪等。</w:t>
      </w:r>
    </w:p>
    <w:p w14:paraId="192E2ABC">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（4）投标人需要有专门的冷链运输设备，能及时安全将标本送至实验室，需保证全程冷链运输，温度控制在 2-8℃。</w:t>
      </w:r>
    </w:p>
    <w:p w14:paraId="1B2A272C">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（5）诊疗科目范围包含但不限于以下方向：医学检验科；临床血液；临床微生物学专业；临床化学；临床免疫、血清学专业；临床细胞分子遗传学专业；病理科。</w:t>
      </w:r>
    </w:p>
    <w:p w14:paraId="3B2D714A">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（6）为保证检验项目及时、准确的开展，投标人需确保报告单可在网上查询。</w:t>
      </w:r>
    </w:p>
    <w:p w14:paraId="59600776">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7）标本收取时间及报告时间：全年每天上、下午各收取一次标本，上午：11:00，下午：17:00。门诊标本出具报告时间：上午11:00收取的标本，当日16:00之前，下午17:00收取的标本，当日20:00之前；体检标本出具报告时间：2个工作日之内；病理标本出具报告时间：2个工作日；微生物标本出具报告时间：3-5个工作日，特殊情况根据需求调整，按标本保存条件进行运输，对保证标本的可靠性和有效性负责，供应商实验室负责在规定的时间内向医学检验科及病理科提供检验报告单(原则上所有项目最长报告时间不得超过一周，样本有特殊情况无法按时出报告需要提前通知采购人）。供应商实验室对检验报告单的准确性和及时性负责。如检验结果为危急值，应立即报告给送检单位检验科。</w:t>
      </w:r>
    </w:p>
    <w:p w14:paraId="540B2311">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8）为保障采购人医疗服务连续性，若采购人检验科因仪器临时故障、维修、停机等原因，无法正常开展急诊检验项目时，投标人承诺无条件提供急诊检验应急服务，生化、免疫、临检标本应在当天16:00前出具结果。</w:t>
      </w:r>
    </w:p>
    <w:p w14:paraId="4A4D1DEA">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（9）投标人须严格开展室内质量控制，规范质控管理，完整留存质控数据及结果，接受采购人随时检查。</w:t>
      </w:r>
    </w:p>
    <w:p w14:paraId="0B817294">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（10）供应商实验室负责对检验后的标本进行妥善保存，以便检验结果有疑义时进行再次检验，保存标本的时间不应少于相关标准或条例所规定的时间，这种情况所发生的费用，由投标人承担。</w:t>
      </w:r>
    </w:p>
    <w:p w14:paraId="00153FB5">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11）因投标人原因导致采购人发生医疗差错或事故的，投标人必须无条件承担一切后果；投标人对采购人不明原因（非院方及患者原因或产品质量问题）引起的医疗投诉、纠纷，能协助采购人做好患者的协调工作，并承担一定的处理费用。</w:t>
      </w:r>
    </w:p>
    <w:p w14:paraId="4A39AF1C">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（12）遵守保密制度，保护受检者的秘密，不得向无关人员泄露受检者的检验情况，如有传染病阳性的报告，应负责及时电话报告给送检单位。</w:t>
      </w:r>
    </w:p>
    <w:p w14:paraId="21FFB365">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（13）考核内容与方法</w:t>
      </w:r>
    </w:p>
    <w:p w14:paraId="6991F238">
      <w:pPr>
        <w:widowControl/>
        <w:spacing w:line="360" w:lineRule="auto"/>
        <w:ind w:firstLine="420" w:firstLineChars="200"/>
        <w:jc w:val="left"/>
        <w:rPr>
          <w:rFonts w:hint="eastAsia" w:ascii="楷体_GB2312" w:hAnsi="宋体" w:eastAsia="楷体_GB2312" w:cs="宋体"/>
          <w:kern w:val="0"/>
          <w:szCs w:val="21"/>
        </w:rPr>
      </w:pPr>
      <w:r>
        <w:rPr>
          <w:rFonts w:hint="eastAsia" w:ascii="宋体" w:hAnsi="宋体" w:cs="宋体"/>
          <w:kern w:val="0"/>
          <w:szCs w:val="21"/>
        </w:rPr>
        <w:t>定期抽检，若中标人考核不通过，采购人有权终止协议；另服务期内，若投标人累计3次出现质量问题，采购人有权终止合同并对产生的相关问题进行追责。</w:t>
      </w:r>
    </w:p>
    <w:p w14:paraId="4D1D6FB5">
      <w:pPr>
        <w:spacing w:line="360" w:lineRule="auto"/>
        <w:ind w:left="422"/>
        <w:jc w:val="left"/>
        <w:rPr>
          <w:rFonts w:hint="eastAsia" w:ascii="宋体" w:hAnsi="宋体" w:cs="宋体"/>
          <w:b/>
          <w:bCs/>
          <w:szCs w:val="21"/>
        </w:rPr>
      </w:pPr>
    </w:p>
    <w:p w14:paraId="6D6A2474">
      <w:pPr>
        <w:numPr>
          <w:ilvl w:val="0"/>
          <w:numId w:val="6"/>
        </w:numPr>
        <w:spacing w:line="360" w:lineRule="auto"/>
        <w:ind w:firstLine="422" w:firstLineChars="200"/>
        <w:jc w:val="left"/>
        <w:rPr>
          <w:rFonts w:hint="eastAsia" w:ascii="宋体" w:hAnsi="宋体" w:cs="宋体"/>
          <w:b/>
          <w:bCs/>
          <w:szCs w:val="21"/>
        </w:rPr>
      </w:pPr>
      <w:bookmarkStart w:id="16" w:name="_Toc460940182"/>
      <w:bookmarkStart w:id="17" w:name="_Toc467665456"/>
      <w:bookmarkStart w:id="18" w:name="_Toc460940531"/>
      <w:r>
        <w:rPr>
          <w:rFonts w:hint="eastAsia" w:ascii="宋体" w:hAnsi="宋体" w:cs="宋体"/>
          <w:b/>
          <w:bCs/>
          <w:szCs w:val="21"/>
        </w:rPr>
        <w:t>商务要求</w:t>
      </w:r>
    </w:p>
    <w:p w14:paraId="07EC42C6">
      <w:pPr>
        <w:spacing w:line="360" w:lineRule="auto"/>
        <w:ind w:left="420" w:firstLine="420" w:firstLineChars="200"/>
        <w:jc w:val="left"/>
        <w:rPr>
          <w:rFonts w:hint="eastAsia" w:ascii="宋体" w:hAnsi="宋体" w:cs="宋体"/>
          <w:szCs w:val="21"/>
        </w:rPr>
      </w:pPr>
      <w:r>
        <w:rPr>
          <w:rFonts w:hint="eastAsia" w:ascii="宋体" w:hAnsi="宋体" w:cs="宋体"/>
          <w:szCs w:val="21"/>
        </w:rPr>
        <w:t>1.服务期限：自合同签订之日起两年，合同一年一签，采购人有权对投标人进行不定期考核。</w:t>
      </w:r>
    </w:p>
    <w:p w14:paraId="0DCA5271">
      <w:pPr>
        <w:spacing w:line="360" w:lineRule="auto"/>
        <w:ind w:left="420" w:firstLine="420" w:firstLineChars="200"/>
        <w:jc w:val="left"/>
        <w:rPr>
          <w:rFonts w:hint="eastAsia" w:ascii="宋体" w:hAnsi="宋体" w:cs="宋体"/>
          <w:szCs w:val="21"/>
        </w:rPr>
      </w:pPr>
      <w:r>
        <w:rPr>
          <w:rFonts w:hint="eastAsia" w:ascii="宋体" w:hAnsi="宋体" w:cs="宋体"/>
          <w:szCs w:val="21"/>
        </w:rPr>
        <w:t>2.报价要求：</w:t>
      </w:r>
    </w:p>
    <w:p w14:paraId="25C9687B">
      <w:pPr>
        <w:spacing w:line="360" w:lineRule="auto"/>
        <w:ind w:left="420" w:firstLine="420" w:firstLineChars="200"/>
        <w:jc w:val="left"/>
        <w:rPr>
          <w:rFonts w:hint="eastAsia" w:ascii="宋体" w:hAnsi="宋体" w:cs="宋体"/>
          <w:szCs w:val="21"/>
        </w:rPr>
      </w:pPr>
      <w:r>
        <w:rPr>
          <w:rFonts w:hint="eastAsia" w:ascii="宋体" w:hAnsi="宋体" w:cs="宋体"/>
          <w:szCs w:val="21"/>
        </w:rPr>
        <w:t>门诊常规外送项目投标报价不高于《江苏省医疗服务项目价格手册》标准收费的30%（具体项目见清单），超过最高限价的投标标书作为无效标处理（如有物价收费调整，按新的物价规定执行）。</w:t>
      </w:r>
    </w:p>
    <w:p w14:paraId="3ABA0FB3">
      <w:pPr>
        <w:spacing w:line="360" w:lineRule="auto"/>
        <w:ind w:left="420" w:firstLine="420" w:firstLineChars="200"/>
        <w:jc w:val="left"/>
        <w:rPr>
          <w:rFonts w:hint="eastAsia" w:ascii="宋体" w:hAnsi="宋体" w:cs="宋体"/>
          <w:szCs w:val="21"/>
        </w:rPr>
      </w:pPr>
      <w:r>
        <w:rPr>
          <w:rFonts w:hint="eastAsia" w:ascii="宋体" w:hAnsi="宋体" w:cs="宋体"/>
          <w:szCs w:val="21"/>
        </w:rPr>
        <w:t>注：投标总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w:t>
      </w:r>
      <w:bookmarkStart w:id="22" w:name="_GoBack"/>
      <w:bookmarkEnd w:id="22"/>
      <w:r>
        <w:rPr>
          <w:rFonts w:hint="eastAsia" w:ascii="宋体" w:hAnsi="宋体" w:cs="宋体"/>
          <w:szCs w:val="21"/>
        </w:rPr>
        <w:t>投标人应根据上述因素自行考虑含入投标总价。</w:t>
      </w:r>
    </w:p>
    <w:p w14:paraId="0EF917C7">
      <w:pPr>
        <w:spacing w:line="360" w:lineRule="auto"/>
        <w:ind w:left="420" w:firstLine="420" w:firstLineChars="200"/>
        <w:jc w:val="left"/>
        <w:rPr>
          <w:rFonts w:hint="eastAsia" w:ascii="宋体" w:hAnsi="宋体" w:cs="宋体"/>
          <w:szCs w:val="21"/>
        </w:rPr>
      </w:pPr>
      <w:r>
        <w:rPr>
          <w:rFonts w:hint="eastAsia" w:ascii="宋体" w:hAnsi="宋体" w:cs="宋体"/>
          <w:szCs w:val="21"/>
        </w:rPr>
        <w:t>3.验收标准：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0511E74B">
      <w:pPr>
        <w:spacing w:line="360" w:lineRule="auto"/>
        <w:ind w:left="420" w:firstLine="420" w:firstLineChars="200"/>
        <w:jc w:val="left"/>
        <w:rPr>
          <w:rFonts w:hint="eastAsia" w:ascii="宋体" w:hAnsi="宋体" w:cs="宋体"/>
          <w:szCs w:val="21"/>
        </w:rPr>
      </w:pPr>
      <w:r>
        <w:rPr>
          <w:rFonts w:hint="eastAsia" w:ascii="宋体" w:hAnsi="宋体" w:cs="宋体"/>
          <w:szCs w:val="21"/>
        </w:rPr>
        <w:t>4.付款方式：</w:t>
      </w:r>
    </w:p>
    <w:p w14:paraId="1AE2CBFD">
      <w:pPr>
        <w:spacing w:line="360" w:lineRule="auto"/>
        <w:ind w:left="420" w:firstLine="420" w:firstLineChars="200"/>
        <w:jc w:val="left"/>
        <w:rPr>
          <w:rFonts w:hint="eastAsia" w:ascii="宋体" w:hAnsi="宋体" w:cs="宋体"/>
          <w:szCs w:val="21"/>
        </w:rPr>
      </w:pPr>
      <w:r>
        <w:rPr>
          <w:rFonts w:hint="eastAsia" w:ascii="宋体" w:hAnsi="宋体" w:cs="宋体"/>
          <w:szCs w:val="21"/>
        </w:rPr>
        <w:t>4.1、具体最终结算金额=最新一期江苏省医疗物价标准×折扣率×实际委托数量；</w:t>
      </w:r>
    </w:p>
    <w:p w14:paraId="09B8750A">
      <w:pPr>
        <w:spacing w:line="360" w:lineRule="auto"/>
        <w:ind w:left="420" w:firstLine="420" w:firstLineChars="200"/>
        <w:jc w:val="left"/>
        <w:rPr>
          <w:rFonts w:hint="eastAsia" w:ascii="宋体" w:hAnsi="宋体" w:cs="宋体"/>
          <w:szCs w:val="21"/>
        </w:rPr>
      </w:pPr>
      <w:r>
        <w:rPr>
          <w:rFonts w:hint="eastAsia" w:ascii="宋体" w:hAnsi="宋体" w:cs="宋体"/>
          <w:szCs w:val="21"/>
        </w:rPr>
        <w:t>4.2、检测费用按月结算，业务量的结算以当月外送标本登记的签收记录为准；</w:t>
      </w:r>
    </w:p>
    <w:p w14:paraId="046EC918">
      <w:pPr>
        <w:spacing w:line="360" w:lineRule="auto"/>
        <w:ind w:left="420" w:firstLine="420" w:firstLineChars="200"/>
        <w:jc w:val="left"/>
        <w:rPr>
          <w:rFonts w:hint="eastAsia" w:ascii="宋体" w:hAnsi="宋体" w:cs="宋体"/>
          <w:szCs w:val="21"/>
        </w:rPr>
      </w:pPr>
      <w:r>
        <w:rPr>
          <w:rFonts w:hint="eastAsia" w:ascii="宋体" w:hAnsi="宋体" w:cs="宋体"/>
          <w:szCs w:val="21"/>
        </w:rPr>
        <w:t>4.3、经双方共同确认检测数量无异议后，医院在收到中标方的发票后 60 日内支付检测服务费用。</w:t>
      </w:r>
    </w:p>
    <w:p w14:paraId="292543A2">
      <w:pPr>
        <w:spacing w:line="360" w:lineRule="auto"/>
        <w:ind w:left="420" w:firstLine="420" w:firstLineChars="200"/>
        <w:jc w:val="left"/>
        <w:rPr>
          <w:rFonts w:hint="eastAsia" w:ascii="宋体" w:hAnsi="宋体" w:cs="宋体"/>
          <w:szCs w:val="21"/>
        </w:rPr>
      </w:pPr>
      <w:r>
        <w:rPr>
          <w:rFonts w:hint="eastAsia" w:ascii="宋体" w:hAnsi="宋体" w:cs="宋体"/>
          <w:szCs w:val="21"/>
        </w:rPr>
        <w:t>4.4、投标人出具有效发票，采购人转帐支付到投标人基本帐户。</w:t>
      </w:r>
    </w:p>
    <w:p w14:paraId="15A0743F">
      <w:pPr>
        <w:spacing w:line="360" w:lineRule="auto"/>
        <w:ind w:left="420" w:firstLine="420" w:firstLineChars="200"/>
        <w:jc w:val="left"/>
        <w:rPr>
          <w:rFonts w:hint="eastAsia" w:ascii="宋体" w:hAnsi="宋体" w:cs="宋体"/>
          <w:szCs w:val="21"/>
        </w:rPr>
      </w:pPr>
      <w:r>
        <w:rPr>
          <w:rFonts w:hint="eastAsia" w:ascii="宋体" w:hAnsi="宋体" w:cs="宋体"/>
          <w:szCs w:val="21"/>
        </w:rPr>
        <w:t>5.其它要求</w:t>
      </w:r>
    </w:p>
    <w:p w14:paraId="46AABFC8">
      <w:pPr>
        <w:spacing w:line="360" w:lineRule="auto"/>
        <w:ind w:left="420" w:firstLine="420" w:firstLineChars="200"/>
        <w:jc w:val="left"/>
        <w:rPr>
          <w:rFonts w:hint="eastAsia" w:ascii="宋体" w:hAnsi="宋体" w:cs="宋体"/>
          <w:szCs w:val="21"/>
        </w:rPr>
        <w:sectPr>
          <w:footerReference r:id="rId3" w:type="default"/>
          <w:pgSz w:w="11906" w:h="16838"/>
          <w:pgMar w:top="851" w:right="1134" w:bottom="1134" w:left="1134" w:header="851" w:footer="992" w:gutter="0"/>
          <w:pgNumType w:start="1"/>
          <w:cols w:space="720" w:num="1"/>
          <w:docGrid w:linePitch="312" w:charSpace="0"/>
        </w:sectPr>
      </w:pPr>
      <w:r>
        <w:rPr>
          <w:rFonts w:hint="eastAsia" w:ascii="宋体" w:hAnsi="宋体" w:cs="宋体"/>
          <w:szCs w:val="21"/>
        </w:rPr>
        <w:t>5.1投标人在项目实施过程中的安全责任由投标人负全责，采购人不承担任何安全责任，也不承担如发生安全事故产生的任何费用。</w:t>
      </w:r>
      <w:bookmarkEnd w:id="16"/>
      <w:bookmarkEnd w:id="17"/>
      <w:bookmarkEnd w:id="18"/>
    </w:p>
    <w:p w14:paraId="1F8C48E7">
      <w:pPr>
        <w:rPr>
          <w:rFonts w:ascii="Arial" w:hAnsi="Arial" w:cs="Arial"/>
        </w:rPr>
      </w:pPr>
    </w:p>
    <w:p w14:paraId="63D59950">
      <w:pPr>
        <w:pStyle w:val="2"/>
        <w:numPr>
          <w:ilvl w:val="0"/>
          <w:numId w:val="0"/>
        </w:numPr>
        <w:rPr>
          <w:rFonts w:ascii="Arial" w:hAnsi="Arial" w:cs="Arial"/>
        </w:rPr>
      </w:pPr>
      <w:r>
        <w:rPr>
          <w:rFonts w:ascii="Arial" w:hAnsi="Arial" w:cs="Arial"/>
        </w:rPr>
        <w:t xml:space="preserve">第五章 </w:t>
      </w:r>
      <w:r>
        <w:rPr>
          <w:rFonts w:hint="eastAsia" w:ascii="Arial" w:hAnsi="Arial" w:cs="Arial"/>
        </w:rPr>
        <w:t>合同</w:t>
      </w:r>
      <w:r>
        <w:rPr>
          <w:rFonts w:ascii="Arial" w:hAnsi="Arial" w:cs="Arial"/>
        </w:rPr>
        <w:t>主要条款及格式</w:t>
      </w:r>
      <w:bookmarkEnd w:id="14"/>
      <w:bookmarkEnd w:id="15"/>
    </w:p>
    <w:p w14:paraId="1AE35B14">
      <w:pPr>
        <w:spacing w:before="140" w:line="340" w:lineRule="exact"/>
        <w:ind w:left="2556"/>
        <w:rPr>
          <w:rFonts w:hint="eastAsia" w:ascii="宋体" w:hAnsi="宋体" w:cs="宋体"/>
          <w:b/>
          <w:bCs/>
          <w:spacing w:val="5"/>
          <w:sz w:val="44"/>
          <w:szCs w:val="44"/>
        </w:rPr>
      </w:pPr>
      <w:bookmarkStart w:id="19" w:name="_Toc43902853"/>
    </w:p>
    <w:p w14:paraId="1F29C68A">
      <w:pPr>
        <w:spacing w:before="140" w:line="340" w:lineRule="exact"/>
        <w:ind w:left="2556"/>
        <w:rPr>
          <w:rFonts w:hint="eastAsia" w:ascii="宋体" w:hAnsi="宋体" w:cs="宋体"/>
          <w:b/>
          <w:bCs/>
          <w:spacing w:val="5"/>
          <w:sz w:val="44"/>
          <w:szCs w:val="44"/>
        </w:rPr>
      </w:pPr>
      <w:r>
        <w:rPr>
          <w:rFonts w:ascii="宋体" w:hAnsi="宋体" w:cs="宋体"/>
          <w:b/>
          <w:bCs/>
          <w:spacing w:val="5"/>
          <w:sz w:val="44"/>
          <w:szCs w:val="44"/>
        </w:rPr>
        <w:t>委托第三方检测协议</w:t>
      </w:r>
    </w:p>
    <w:p w14:paraId="20B25F6C">
      <w:pPr>
        <w:spacing w:before="91" w:line="320" w:lineRule="exact"/>
        <w:ind w:right="1509"/>
        <w:jc w:val="left"/>
        <w:rPr>
          <w:rFonts w:hint="eastAsia" w:ascii="仿宋" w:hAnsi="仿宋" w:eastAsia="仿宋" w:cs="仿宋"/>
          <w:sz w:val="24"/>
          <w:u w:val="single"/>
        </w:rPr>
      </w:pPr>
      <w:r>
        <w:rPr>
          <w:rFonts w:hint="eastAsia" w:ascii="仿宋" w:hAnsi="仿宋" w:eastAsia="仿宋" w:cs="仿宋"/>
          <w:b/>
          <w:bCs/>
          <w:spacing w:val="1"/>
          <w:position w:val="2"/>
          <w:sz w:val="24"/>
        </w:rPr>
        <w:t>甲方：</w:t>
      </w:r>
      <w:r>
        <w:rPr>
          <w:rFonts w:hint="eastAsia" w:ascii="仿宋" w:hAnsi="仿宋" w:eastAsia="仿宋" w:cs="仿宋"/>
          <w:spacing w:val="1"/>
          <w:position w:val="2"/>
          <w:sz w:val="24"/>
        </w:rPr>
        <w:t>南京市栖霞区西岗社区卫生服务中心</w:t>
      </w:r>
    </w:p>
    <w:p w14:paraId="76036A0E">
      <w:pPr>
        <w:spacing w:before="91" w:line="320" w:lineRule="exact"/>
        <w:ind w:right="1509"/>
        <w:jc w:val="left"/>
        <w:rPr>
          <w:rFonts w:hint="eastAsia" w:ascii="仿宋" w:hAnsi="仿宋" w:eastAsia="仿宋" w:cs="仿宋"/>
          <w:spacing w:val="1"/>
          <w:sz w:val="24"/>
        </w:rPr>
      </w:pPr>
      <w:r>
        <w:rPr>
          <w:rFonts w:hint="eastAsia" w:ascii="仿宋" w:hAnsi="仿宋" w:eastAsia="仿宋" w:cs="仿宋"/>
          <w:spacing w:val="1"/>
          <w:sz w:val="24"/>
        </w:rPr>
        <w:t>统</w:t>
      </w:r>
      <w:r>
        <w:rPr>
          <w:rFonts w:hint="eastAsia" w:ascii="仿宋" w:hAnsi="仿宋" w:eastAsia="仿宋" w:cs="仿宋"/>
          <w:spacing w:val="-75"/>
          <w:sz w:val="24"/>
        </w:rPr>
        <w:t xml:space="preserve"> </w:t>
      </w:r>
      <w:r>
        <w:rPr>
          <w:rFonts w:hint="eastAsia" w:ascii="仿宋" w:hAnsi="仿宋" w:eastAsia="仿宋" w:cs="仿宋"/>
          <w:spacing w:val="1"/>
          <w:sz w:val="24"/>
        </w:rPr>
        <w:t>一</w:t>
      </w:r>
      <w:r>
        <w:rPr>
          <w:rFonts w:hint="eastAsia" w:ascii="仿宋" w:hAnsi="仿宋" w:eastAsia="仿宋" w:cs="仿宋"/>
          <w:spacing w:val="-78"/>
          <w:sz w:val="24"/>
        </w:rPr>
        <w:t xml:space="preserve"> </w:t>
      </w:r>
      <w:r>
        <w:rPr>
          <w:rFonts w:hint="eastAsia" w:ascii="仿宋" w:hAnsi="仿宋" w:eastAsia="仿宋" w:cs="仿宋"/>
          <w:spacing w:val="1"/>
          <w:sz w:val="24"/>
        </w:rPr>
        <w:t>社会信用代码：123201134260106446</w:t>
      </w:r>
    </w:p>
    <w:p w14:paraId="7C088149">
      <w:pPr>
        <w:spacing w:before="91" w:line="320" w:lineRule="exact"/>
        <w:ind w:right="1509"/>
        <w:jc w:val="left"/>
        <w:rPr>
          <w:rFonts w:hint="eastAsia" w:ascii="仿宋" w:hAnsi="仿宋" w:eastAsia="仿宋" w:cs="仿宋"/>
          <w:sz w:val="24"/>
        </w:rPr>
      </w:pPr>
      <w:r>
        <w:rPr>
          <w:rFonts w:hint="eastAsia" w:ascii="仿宋" w:hAnsi="仿宋" w:eastAsia="仿宋" w:cs="仿宋"/>
          <w:sz w:val="24"/>
        </w:rPr>
        <w:t>通讯地址：南京市栖霞区西岗街道摄山星城尤山路18号</w:t>
      </w:r>
    </w:p>
    <w:p w14:paraId="6D54C46E">
      <w:pPr>
        <w:spacing w:before="43" w:line="320" w:lineRule="exact"/>
        <w:ind w:right="1489"/>
        <w:jc w:val="left"/>
        <w:rPr>
          <w:rFonts w:hint="eastAsia" w:ascii="仿宋" w:hAnsi="仿宋" w:eastAsia="仿宋" w:cs="仿宋"/>
          <w:b/>
          <w:bCs/>
          <w:spacing w:val="2"/>
          <w:position w:val="3"/>
          <w:sz w:val="24"/>
        </w:rPr>
      </w:pPr>
      <w:r>
        <w:rPr>
          <w:rFonts w:hint="eastAsia" w:ascii="仿宋" w:hAnsi="仿宋" w:eastAsia="仿宋" w:cs="仿宋"/>
          <w:b/>
          <w:bCs/>
          <w:spacing w:val="2"/>
          <w:position w:val="3"/>
          <w:sz w:val="24"/>
        </w:rPr>
        <w:t>乙方：</w:t>
      </w:r>
    </w:p>
    <w:p w14:paraId="680093FD">
      <w:pPr>
        <w:spacing w:before="43" w:line="320" w:lineRule="exact"/>
        <w:ind w:right="1489"/>
        <w:jc w:val="left"/>
        <w:rPr>
          <w:rFonts w:hint="eastAsia" w:ascii="仿宋" w:hAnsi="仿宋" w:eastAsia="仿宋" w:cs="仿宋"/>
          <w:spacing w:val="2"/>
          <w:position w:val="-1"/>
          <w:sz w:val="24"/>
        </w:rPr>
      </w:pPr>
      <w:r>
        <w:rPr>
          <w:rFonts w:hint="eastAsia" w:ascii="仿宋" w:hAnsi="仿宋" w:eastAsia="仿宋" w:cs="仿宋"/>
          <w:spacing w:val="2"/>
          <w:position w:val="-1"/>
          <w:sz w:val="24"/>
        </w:rPr>
        <w:t>统</w:t>
      </w:r>
      <w:r>
        <w:rPr>
          <w:rFonts w:hint="eastAsia" w:ascii="仿宋" w:hAnsi="仿宋" w:eastAsia="仿宋" w:cs="仿宋"/>
          <w:spacing w:val="-75"/>
          <w:position w:val="-1"/>
          <w:sz w:val="24"/>
        </w:rPr>
        <w:t xml:space="preserve"> </w:t>
      </w:r>
      <w:r>
        <w:rPr>
          <w:rFonts w:hint="eastAsia" w:ascii="仿宋" w:hAnsi="仿宋" w:eastAsia="仿宋" w:cs="仿宋"/>
          <w:spacing w:val="2"/>
          <w:position w:val="-1"/>
          <w:sz w:val="24"/>
        </w:rPr>
        <w:t>一</w:t>
      </w:r>
      <w:r>
        <w:rPr>
          <w:rFonts w:hint="eastAsia" w:ascii="仿宋" w:hAnsi="仿宋" w:eastAsia="仿宋" w:cs="仿宋"/>
          <w:spacing w:val="-80"/>
          <w:position w:val="-1"/>
          <w:sz w:val="24"/>
        </w:rPr>
        <w:t xml:space="preserve"> </w:t>
      </w:r>
      <w:r>
        <w:rPr>
          <w:rFonts w:hint="eastAsia" w:ascii="仿宋" w:hAnsi="仿宋" w:eastAsia="仿宋" w:cs="仿宋"/>
          <w:spacing w:val="2"/>
          <w:position w:val="-1"/>
          <w:sz w:val="24"/>
        </w:rPr>
        <w:t>社会信用代码：</w:t>
      </w:r>
    </w:p>
    <w:p w14:paraId="793A3DA1">
      <w:pPr>
        <w:spacing w:before="43" w:line="320" w:lineRule="exact"/>
        <w:ind w:right="1489"/>
        <w:jc w:val="left"/>
        <w:rPr>
          <w:rFonts w:hint="eastAsia" w:ascii="仿宋" w:hAnsi="仿宋" w:eastAsia="仿宋" w:cs="仿宋"/>
          <w:sz w:val="24"/>
        </w:rPr>
      </w:pPr>
      <w:r>
        <w:rPr>
          <w:rFonts w:hint="eastAsia" w:ascii="仿宋" w:hAnsi="仿宋" w:eastAsia="仿宋" w:cs="仿宋"/>
          <w:sz w:val="24"/>
        </w:rPr>
        <w:t>通讯地址：</w:t>
      </w:r>
    </w:p>
    <w:p w14:paraId="4A5B38D5">
      <w:pPr>
        <w:spacing w:before="91" w:line="320" w:lineRule="exact"/>
        <w:ind w:firstLine="560"/>
        <w:rPr>
          <w:rFonts w:hint="eastAsia" w:ascii="仿宋" w:hAnsi="仿宋" w:eastAsia="仿宋" w:cs="仿宋"/>
          <w:szCs w:val="21"/>
        </w:rPr>
      </w:pPr>
      <w:r>
        <w:rPr>
          <w:rFonts w:hint="eastAsia" w:ascii="仿宋" w:hAnsi="仿宋" w:eastAsia="仿宋" w:cs="仿宋"/>
          <w:spacing w:val="-7"/>
          <w:position w:val="1"/>
          <w:szCs w:val="21"/>
        </w:rPr>
        <w:t>鉴于乙方具备提供</w:t>
      </w:r>
      <w:r>
        <w:rPr>
          <w:rFonts w:hint="eastAsia" w:ascii="仿宋" w:hAnsi="仿宋" w:eastAsia="仿宋" w:cs="仿宋"/>
          <w:spacing w:val="7"/>
          <w:position w:val="1"/>
          <w:szCs w:val="21"/>
          <w:u w:val="single"/>
        </w:rPr>
        <w:t>临床医学检验</w:t>
      </w:r>
      <w:r>
        <w:rPr>
          <w:rFonts w:hint="eastAsia" w:ascii="仿宋" w:hAnsi="仿宋" w:eastAsia="仿宋" w:cs="仿宋"/>
          <w:spacing w:val="-7"/>
          <w:szCs w:val="21"/>
        </w:rPr>
        <w:t>检测技术服务的资格、技术条件和能力，</w:t>
      </w:r>
      <w:r>
        <w:rPr>
          <w:rFonts w:hint="eastAsia" w:ascii="仿宋" w:hAnsi="仿宋" w:eastAsia="仿宋" w:cs="仿宋"/>
          <w:spacing w:val="-5"/>
          <w:szCs w:val="21"/>
        </w:rPr>
        <w:t>甲、乙双方经友好协商，在真实、充分地表</w:t>
      </w:r>
      <w:r>
        <w:rPr>
          <w:rFonts w:hint="eastAsia" w:ascii="仿宋" w:hAnsi="仿宋" w:eastAsia="仿宋" w:cs="仿宋"/>
          <w:spacing w:val="-6"/>
          <w:szCs w:val="21"/>
        </w:rPr>
        <w:t>达各自意愿的基础上，就乙方</w:t>
      </w:r>
      <w:r>
        <w:rPr>
          <w:rFonts w:hint="eastAsia" w:ascii="仿宋" w:hAnsi="仿宋" w:eastAsia="仿宋" w:cs="仿宋"/>
          <w:spacing w:val="6"/>
          <w:szCs w:val="21"/>
        </w:rPr>
        <w:t>为甲方提供检测服务等相关事宜达成一致，</w:t>
      </w:r>
      <w:r>
        <w:rPr>
          <w:rFonts w:hint="eastAsia" w:ascii="仿宋" w:hAnsi="仿宋" w:eastAsia="仿宋" w:cs="仿宋"/>
          <w:spacing w:val="5"/>
          <w:szCs w:val="21"/>
        </w:rPr>
        <w:t>以资共同遵守。</w:t>
      </w:r>
    </w:p>
    <w:p w14:paraId="28A01A39">
      <w:pPr>
        <w:spacing w:before="1" w:line="340" w:lineRule="exact"/>
        <w:ind w:left="564"/>
        <w:outlineLvl w:val="0"/>
        <w:rPr>
          <w:rFonts w:hint="eastAsia" w:ascii="黑体" w:hAnsi="黑体" w:eastAsia="黑体" w:cs="黑体"/>
          <w:b/>
          <w:bCs/>
          <w:spacing w:val="-12"/>
          <w:sz w:val="24"/>
        </w:rPr>
      </w:pPr>
      <w:r>
        <w:rPr>
          <w:rFonts w:ascii="黑体" w:hAnsi="黑体" w:eastAsia="黑体" w:cs="黑体"/>
          <w:b/>
          <w:bCs/>
          <w:spacing w:val="-12"/>
          <w:sz w:val="24"/>
        </w:rPr>
        <w:t>一</w:t>
      </w:r>
      <w:r>
        <w:rPr>
          <w:rFonts w:ascii="黑体" w:hAnsi="黑体" w:eastAsia="黑体" w:cs="黑体"/>
          <w:spacing w:val="-72"/>
          <w:sz w:val="24"/>
        </w:rPr>
        <w:t xml:space="preserve"> </w:t>
      </w:r>
      <w:r>
        <w:rPr>
          <w:rFonts w:ascii="黑体" w:hAnsi="黑体" w:eastAsia="黑体" w:cs="黑体"/>
          <w:b/>
          <w:bCs/>
          <w:spacing w:val="-12"/>
          <w:sz w:val="24"/>
        </w:rPr>
        <w:t>、委托内容</w:t>
      </w:r>
    </w:p>
    <w:tbl>
      <w:tblPr>
        <w:tblStyle w:val="46"/>
        <w:tblW w:w="8838" w:type="dxa"/>
        <w:jc w:val="center"/>
        <w:tblLayout w:type="fixed"/>
        <w:tblCellMar>
          <w:top w:w="0" w:type="dxa"/>
          <w:left w:w="108" w:type="dxa"/>
          <w:bottom w:w="0" w:type="dxa"/>
          <w:right w:w="108" w:type="dxa"/>
        </w:tblCellMar>
      </w:tblPr>
      <w:tblGrid>
        <w:gridCol w:w="752"/>
        <w:gridCol w:w="1983"/>
        <w:gridCol w:w="4179"/>
        <w:gridCol w:w="1924"/>
      </w:tblGrid>
      <w:tr w14:paraId="30AC0AA8">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11AC43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序号</w:t>
            </w:r>
          </w:p>
        </w:tc>
        <w:tc>
          <w:tcPr>
            <w:tcW w:w="54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E54A3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项目名称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D059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检测方法</w:t>
            </w:r>
          </w:p>
        </w:tc>
      </w:tr>
      <w:tr w14:paraId="1EB5E61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1AD9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0D5C8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门诊：生化类</w:t>
            </w: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3D61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血清总胆红素测定(T-BIL)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5587CB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氧化法</w:t>
            </w:r>
          </w:p>
        </w:tc>
      </w:tr>
      <w:tr w14:paraId="6D24C66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48666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E69A5">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7B70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血清直接胆红素测定(DBIL)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8B6854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氧化法</w:t>
            </w:r>
          </w:p>
        </w:tc>
      </w:tr>
      <w:tr w14:paraId="0BABD4D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CE2D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7489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C32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血清间接胆红素测定(IB IL)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5F7BA1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计算值</w:t>
            </w:r>
          </w:p>
        </w:tc>
      </w:tr>
      <w:tr w14:paraId="60B8C15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A11CC1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F9C3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FE1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血清丙氨酸氨基转移酶测定(ALT)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564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6304B67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DF377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FEE4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4108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血清天门冬氨酸氨基转移酶测定(AST)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AC78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1A2EC5E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6D8F72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F748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6508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(AST/ALT)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5EE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计算值</w:t>
            </w:r>
          </w:p>
        </w:tc>
      </w:tr>
      <w:tr w14:paraId="68568F7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F6BA7D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2599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CD1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血清总蛋白测定(TP)</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F15D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双缩脲法</w:t>
            </w:r>
          </w:p>
        </w:tc>
      </w:tr>
      <w:tr w14:paraId="53780F6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BCA632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9CAD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A2D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血清白蛋白测定(ALB)</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4BB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溴甲酚绿法</w:t>
            </w:r>
          </w:p>
        </w:tc>
      </w:tr>
      <w:tr w14:paraId="70D43B2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F2F80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1B45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C70D">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球蛋白(GLOB)</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F5D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计算值</w:t>
            </w:r>
          </w:p>
        </w:tc>
      </w:tr>
      <w:tr w14:paraId="43E5E00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8EF3A2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6363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C716">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白蛋白/球蛋白(A/G)</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534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计算值</w:t>
            </w:r>
          </w:p>
        </w:tc>
      </w:tr>
      <w:tr w14:paraId="025D603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4CF6C3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667E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A83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血清γ-谷氨酰基转移酶测定(γ-GT)</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0DD1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0D8BF6B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40062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9C60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F485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血清碱性磷酸酶测定(ALP)</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83D1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0628023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D84AB2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643B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FBF5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乳酸脱氢酶测定(LDH)</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03A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24DF7EA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7EA158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9C20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41E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血清总胆汁酸测定(TBA)</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B9C1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循环酶速率法</w:t>
            </w:r>
          </w:p>
        </w:tc>
      </w:tr>
      <w:tr w14:paraId="2709890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D0AF99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66B7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FBB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淀粉酶测定(AMY)</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57D0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51719D6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DB6A9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16</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5563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A0FC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尿素测定(BUN)</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A9F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尿酶紫外速率法</w:t>
            </w:r>
          </w:p>
        </w:tc>
      </w:tr>
      <w:tr w14:paraId="057A9F2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AF8FF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17</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2EEF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4E3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肌酐测定(CRE)</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091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苦味酸法</w:t>
            </w:r>
          </w:p>
        </w:tc>
      </w:tr>
      <w:tr w14:paraId="0EC3C03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C38CAE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18</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BCB3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EEC2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血清尿酸测定(UA)</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61D0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尿酸酶法</w:t>
            </w:r>
          </w:p>
        </w:tc>
      </w:tr>
      <w:tr w14:paraId="2BAFFF7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6B142A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19</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6467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97E7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葡萄糖测定</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F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己糖激酶法</w:t>
            </w:r>
          </w:p>
        </w:tc>
      </w:tr>
      <w:tr w14:paraId="0E2C1FAD">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9E89FB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20</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3483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CDBD">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血清胱抑素(Cystatin C)测定</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D7F780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法</w:t>
            </w:r>
          </w:p>
        </w:tc>
      </w:tr>
      <w:tr w14:paraId="790E93FD">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DC7EAB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21</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54C0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2433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超敏C反应蛋白测定(hCRP)</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C99884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法</w:t>
            </w:r>
          </w:p>
        </w:tc>
      </w:tr>
      <w:tr w14:paraId="76CEFF78">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503C9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0FAB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F2F7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血清总胆固醇测定(CHOL)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F9D0B7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胆固醇氧</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化酶法</w:t>
            </w:r>
          </w:p>
        </w:tc>
      </w:tr>
      <w:tr w14:paraId="456E9C3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2B940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9DC7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26BD">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血清甘油三酯测定(TG)</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696E22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酶法</w:t>
            </w:r>
          </w:p>
        </w:tc>
      </w:tr>
      <w:tr w14:paraId="3F418C8C">
        <w:tblPrEx>
          <w:tblCellMar>
            <w:top w:w="0" w:type="dxa"/>
            <w:left w:w="108" w:type="dxa"/>
            <w:bottom w:w="0" w:type="dxa"/>
            <w:right w:w="108" w:type="dxa"/>
          </w:tblCellMar>
        </w:tblPrEx>
        <w:trPr>
          <w:trHeight w:val="13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6B4CE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24E3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EE646">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血清高密度脂蛋白胆固醇测定(HDL-CHOL)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044ECE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直接法</w:t>
            </w:r>
          </w:p>
        </w:tc>
      </w:tr>
      <w:tr w14:paraId="5FF5EB9C">
        <w:tblPrEx>
          <w:tblCellMar>
            <w:top w:w="0" w:type="dxa"/>
            <w:left w:w="108" w:type="dxa"/>
            <w:bottom w:w="0" w:type="dxa"/>
            <w:right w:w="108" w:type="dxa"/>
          </w:tblCellMar>
        </w:tblPrEx>
        <w:trPr>
          <w:trHeight w:val="13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B9B1E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25</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A92A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0EA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血清低密度脂蛋白胆固醇测定(LDL-CHOL)</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8A6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直接法</w:t>
            </w:r>
          </w:p>
        </w:tc>
      </w:tr>
      <w:tr w14:paraId="68033F9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5C971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26</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E0C6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8F6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血清载脂蛋白AⅠ测定</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4C6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免疫比浊法</w:t>
            </w:r>
          </w:p>
        </w:tc>
      </w:tr>
      <w:tr w14:paraId="61E7028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FACA1A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27</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3982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016D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血清载脂蛋白B测定</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CCE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免疫比浊法</w:t>
            </w:r>
          </w:p>
        </w:tc>
      </w:tr>
      <w:tr w14:paraId="70DDE93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57CC0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28</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A249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BA2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载脂蛋白A1/载脂蛋白B</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44954">
            <w:pPr>
              <w:jc w:val="center"/>
              <w:rPr>
                <w:rFonts w:hint="eastAsia" w:ascii="仿宋" w:hAnsi="仿宋" w:eastAsia="仿宋" w:cs="仿宋"/>
                <w:bCs/>
                <w:sz w:val="20"/>
                <w:szCs w:val="20"/>
              </w:rPr>
            </w:pPr>
          </w:p>
        </w:tc>
      </w:tr>
      <w:tr w14:paraId="692A976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C48CAA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29</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45E0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5D8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血清肌酸激酶测定(CK)</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258F13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441BFB2A">
        <w:tblPrEx>
          <w:tblCellMar>
            <w:top w:w="0" w:type="dxa"/>
            <w:left w:w="108" w:type="dxa"/>
            <w:bottom w:w="0" w:type="dxa"/>
            <w:right w:w="108" w:type="dxa"/>
          </w:tblCellMar>
        </w:tblPrEx>
        <w:trPr>
          <w:trHeight w:val="13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1FF551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30</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0F55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06F6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血清肌酸激酶－MB同工酶活性测定(CK-MB)</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53EC51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免疫抑制法</w:t>
            </w:r>
          </w:p>
        </w:tc>
      </w:tr>
      <w:tr w14:paraId="0D163B0F">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7F651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31</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6976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EEA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血清肌酸激酶－MB同工酶质量测定(CK-MB)</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BA3919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法</w:t>
            </w:r>
          </w:p>
        </w:tc>
      </w:tr>
      <w:tr w14:paraId="0416E5F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8E46E1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F3DD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6B3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乳酸脱氢酶测定(LDH)</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7C60E1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636E19C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D81005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6A14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304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血清α羟基丁酸脱氢酶测定(α-HBDH)</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4C70DE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096D5FB7">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1E001F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7772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15F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钾测定(K)</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A4F90A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离子选择</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电极法</w:t>
            </w:r>
          </w:p>
        </w:tc>
      </w:tr>
      <w:tr w14:paraId="6D1BBC27">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FDAB6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35</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6340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81DE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钠测定(Na)</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20F397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离子选择</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电极法</w:t>
            </w:r>
          </w:p>
        </w:tc>
      </w:tr>
      <w:tr w14:paraId="0C7A708B">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C0E1A0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36</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9741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8096D">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氯测定(Cl)</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44E575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离子选择</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电极法</w:t>
            </w:r>
          </w:p>
        </w:tc>
      </w:tr>
      <w:tr w14:paraId="48D42B4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3C2B3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37</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3731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02F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钙测定(Ca)</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0A298F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比色法</w:t>
            </w:r>
          </w:p>
        </w:tc>
      </w:tr>
      <w:tr w14:paraId="203EB87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8C346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38</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4354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C6E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无机磷测定(P)</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204766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磷钼酸紫外法</w:t>
            </w:r>
          </w:p>
        </w:tc>
      </w:tr>
      <w:tr w14:paraId="42B73A7B">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1367FE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39</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6556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340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镁测定(Mg)</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AB2A6D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络合指示</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剂法</w:t>
            </w:r>
          </w:p>
        </w:tc>
      </w:tr>
      <w:tr w14:paraId="0C56D2D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A4B594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40</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BBA8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085F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血同型半胱氨酸测定(HCY)</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4BF5CC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免疫学方法</w:t>
            </w:r>
          </w:p>
        </w:tc>
      </w:tr>
      <w:tr w14:paraId="2F52840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E2B9A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41</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8FCB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378B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抗链球菌溶血素O测定(ASO)</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03A802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免疫学法</w:t>
            </w:r>
          </w:p>
        </w:tc>
      </w:tr>
      <w:tr w14:paraId="15EBDC1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B9FB4B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3D45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54ED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类风湿因子(RF)测定</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EBD798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散射比浊法</w:t>
            </w:r>
          </w:p>
        </w:tc>
      </w:tr>
      <w:tr w14:paraId="4DAD636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67A3C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36E1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912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补体3(C3)</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96047C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比浊法</w:t>
            </w:r>
          </w:p>
        </w:tc>
      </w:tr>
      <w:tr w14:paraId="44776FC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FCB00F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002E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D3516">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补体4(C4)</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ADA518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比浊法</w:t>
            </w:r>
          </w:p>
        </w:tc>
      </w:tr>
      <w:tr w14:paraId="5C57F72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508122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45</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DAC2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08C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免疫球蛋白A</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5655AC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比浊法</w:t>
            </w:r>
          </w:p>
        </w:tc>
      </w:tr>
      <w:tr w14:paraId="488CF90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5B281B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46</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739C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12BA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免疫球蛋白G</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454E97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比浊法</w:t>
            </w:r>
          </w:p>
        </w:tc>
      </w:tr>
      <w:tr w14:paraId="6AD4765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33A855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47</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A47D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3499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免疫球蛋白M</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E6B060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比浊法</w:t>
            </w:r>
          </w:p>
        </w:tc>
      </w:tr>
      <w:tr w14:paraId="7997FF3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3CCE26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48</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6CB4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793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β2微球蛋白测定(β2-MG)</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2B735C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免疫比浊法</w:t>
            </w:r>
          </w:p>
        </w:tc>
      </w:tr>
      <w:tr w14:paraId="227BA4D1">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726EA0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49</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CCA9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BCB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肾小球滤过率</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B0CBB5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酶法+免</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疫比浊法</w:t>
            </w:r>
          </w:p>
        </w:tc>
      </w:tr>
      <w:tr w14:paraId="78C0568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C6E9FD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50</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F70AF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门诊：临检类</w:t>
            </w: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C9C5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血浆D-二聚体测定(D-Dimer)</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BB6A40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免疫比浊法</w:t>
            </w:r>
          </w:p>
        </w:tc>
      </w:tr>
      <w:tr w14:paraId="3AB814D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5C4175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51</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F409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A33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血浆凝血酶原时间测定(PT)</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E0C58D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凝固法</w:t>
            </w:r>
          </w:p>
        </w:tc>
      </w:tr>
      <w:tr w14:paraId="3FD2FF1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04E19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52</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0058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B61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活化部分凝血活酶时间测定(APTT)</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3A85F34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凝固法</w:t>
            </w:r>
          </w:p>
        </w:tc>
      </w:tr>
      <w:tr w14:paraId="1B92D21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C9067A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53</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52CC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00E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凝血酶时间测定(TT)</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FD438C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凝固法</w:t>
            </w:r>
          </w:p>
        </w:tc>
      </w:tr>
      <w:tr w14:paraId="61C52AF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A92346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54</w:t>
            </w: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1969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98D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血浆纤维蛋白原测定(FIB)</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39261F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凝固法</w:t>
            </w:r>
          </w:p>
        </w:tc>
      </w:tr>
      <w:tr w14:paraId="311002A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40EA86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55</w:t>
            </w:r>
          </w:p>
        </w:tc>
        <w:tc>
          <w:tcPr>
            <w:tcW w:w="1748" w:type="dxa"/>
            <w:vMerge w:val="restart"/>
            <w:tcBorders>
              <w:top w:val="single" w:color="000000" w:sz="4" w:space="0"/>
              <w:left w:val="single" w:color="000000" w:sz="4" w:space="0"/>
              <w:bottom w:val="single" w:color="000000" w:sz="4" w:space="0"/>
              <w:right w:val="single" w:color="000000" w:sz="4" w:space="0"/>
            </w:tcBorders>
            <w:noWrap/>
            <w:vAlign w:val="center"/>
          </w:tcPr>
          <w:p w14:paraId="215EC99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门诊：免疫类</w:t>
            </w: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4C676CD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甲胎蛋白测定(AFP)</w:t>
            </w:r>
          </w:p>
        </w:tc>
        <w:tc>
          <w:tcPr>
            <w:tcW w:w="1696" w:type="dxa"/>
            <w:tcBorders>
              <w:top w:val="single" w:color="000000" w:sz="4" w:space="0"/>
              <w:left w:val="single" w:color="000000" w:sz="4" w:space="0"/>
              <w:bottom w:val="single" w:color="000000" w:sz="4" w:space="0"/>
              <w:right w:val="single" w:color="000000" w:sz="4" w:space="0"/>
            </w:tcBorders>
            <w:vAlign w:val="center"/>
          </w:tcPr>
          <w:p w14:paraId="36C7FBB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C50EB2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43A25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3B7578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7BA63FF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癌胚抗原测定(CEA)</w:t>
            </w:r>
          </w:p>
        </w:tc>
        <w:tc>
          <w:tcPr>
            <w:tcW w:w="1696" w:type="dxa"/>
            <w:tcBorders>
              <w:top w:val="single" w:color="000000" w:sz="4" w:space="0"/>
              <w:left w:val="single" w:color="000000" w:sz="4" w:space="0"/>
              <w:bottom w:val="single" w:color="000000" w:sz="4" w:space="0"/>
              <w:right w:val="single" w:color="000000" w:sz="4" w:space="0"/>
            </w:tcBorders>
            <w:vAlign w:val="center"/>
          </w:tcPr>
          <w:p w14:paraId="33F0EA1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1F48EF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75990C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21508A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4BFAA68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糖链抗原CA-125</w:t>
            </w:r>
          </w:p>
        </w:tc>
        <w:tc>
          <w:tcPr>
            <w:tcW w:w="1696" w:type="dxa"/>
            <w:tcBorders>
              <w:top w:val="single" w:color="000000" w:sz="4" w:space="0"/>
              <w:left w:val="single" w:color="000000" w:sz="4" w:space="0"/>
              <w:bottom w:val="single" w:color="000000" w:sz="4" w:space="0"/>
              <w:right w:val="single" w:color="000000" w:sz="4" w:space="0"/>
            </w:tcBorders>
            <w:vAlign w:val="center"/>
          </w:tcPr>
          <w:p w14:paraId="69D315B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049050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1DFEE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FCA092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64CE714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糖链抗原CA15-3</w:t>
            </w:r>
          </w:p>
        </w:tc>
        <w:tc>
          <w:tcPr>
            <w:tcW w:w="1696" w:type="dxa"/>
            <w:tcBorders>
              <w:top w:val="single" w:color="000000" w:sz="4" w:space="0"/>
              <w:left w:val="single" w:color="000000" w:sz="4" w:space="0"/>
              <w:bottom w:val="single" w:color="000000" w:sz="4" w:space="0"/>
              <w:right w:val="single" w:color="000000" w:sz="4" w:space="0"/>
            </w:tcBorders>
            <w:vAlign w:val="center"/>
          </w:tcPr>
          <w:p w14:paraId="5EDD065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343DAF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51E98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59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D79BF8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62B5A13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糖链抗原CA19-9</w:t>
            </w:r>
          </w:p>
        </w:tc>
        <w:tc>
          <w:tcPr>
            <w:tcW w:w="1696" w:type="dxa"/>
            <w:tcBorders>
              <w:top w:val="single" w:color="000000" w:sz="4" w:space="0"/>
              <w:left w:val="single" w:color="000000" w:sz="4" w:space="0"/>
              <w:bottom w:val="single" w:color="000000" w:sz="4" w:space="0"/>
              <w:right w:val="single" w:color="000000" w:sz="4" w:space="0"/>
            </w:tcBorders>
            <w:vAlign w:val="center"/>
          </w:tcPr>
          <w:p w14:paraId="6CF7A36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98BC62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D34130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1CA5FD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6BCB775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糖链抗原CA24-2</w:t>
            </w:r>
          </w:p>
        </w:tc>
        <w:tc>
          <w:tcPr>
            <w:tcW w:w="1696" w:type="dxa"/>
            <w:tcBorders>
              <w:top w:val="single" w:color="000000" w:sz="4" w:space="0"/>
              <w:left w:val="single" w:color="000000" w:sz="4" w:space="0"/>
              <w:bottom w:val="single" w:color="000000" w:sz="4" w:space="0"/>
              <w:right w:val="single" w:color="000000" w:sz="4" w:space="0"/>
            </w:tcBorders>
            <w:vAlign w:val="center"/>
          </w:tcPr>
          <w:p w14:paraId="77AE6CA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42FC96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23D542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5D3415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147EEEF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糖链抗原CA72-4</w:t>
            </w:r>
          </w:p>
        </w:tc>
        <w:tc>
          <w:tcPr>
            <w:tcW w:w="1696" w:type="dxa"/>
            <w:tcBorders>
              <w:top w:val="single" w:color="000000" w:sz="4" w:space="0"/>
              <w:left w:val="single" w:color="000000" w:sz="4" w:space="0"/>
              <w:bottom w:val="single" w:color="000000" w:sz="4" w:space="0"/>
              <w:right w:val="single" w:color="000000" w:sz="4" w:space="0"/>
            </w:tcBorders>
            <w:vAlign w:val="center"/>
          </w:tcPr>
          <w:p w14:paraId="64A25F5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6C7D84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4F740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B23F09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4CD0960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糖链抗原CA-50</w:t>
            </w:r>
          </w:p>
        </w:tc>
        <w:tc>
          <w:tcPr>
            <w:tcW w:w="1696" w:type="dxa"/>
            <w:tcBorders>
              <w:top w:val="single" w:color="000000" w:sz="4" w:space="0"/>
              <w:left w:val="single" w:color="000000" w:sz="4" w:space="0"/>
              <w:bottom w:val="single" w:color="000000" w:sz="4" w:space="0"/>
              <w:right w:val="single" w:color="000000" w:sz="4" w:space="0"/>
            </w:tcBorders>
            <w:vAlign w:val="center"/>
          </w:tcPr>
          <w:p w14:paraId="79199DC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661F33A">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BC1F48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ACF218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7747331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神经元特异性烯醇化</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酶测定(NSE)</w:t>
            </w:r>
          </w:p>
        </w:tc>
        <w:tc>
          <w:tcPr>
            <w:tcW w:w="1696" w:type="dxa"/>
            <w:tcBorders>
              <w:top w:val="single" w:color="000000" w:sz="4" w:space="0"/>
              <w:left w:val="single" w:color="000000" w:sz="4" w:space="0"/>
              <w:bottom w:val="single" w:color="000000" w:sz="4" w:space="0"/>
              <w:right w:val="single" w:color="000000" w:sz="4" w:space="0"/>
            </w:tcBorders>
            <w:vAlign w:val="center"/>
          </w:tcPr>
          <w:p w14:paraId="018069A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9A99027">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6BCBD7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1BCF815">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798641E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细胞角蛋白19片段测</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定(CYFRA21-1)</w:t>
            </w:r>
          </w:p>
        </w:tc>
        <w:tc>
          <w:tcPr>
            <w:tcW w:w="1696" w:type="dxa"/>
            <w:tcBorders>
              <w:top w:val="single" w:color="000000" w:sz="4" w:space="0"/>
              <w:left w:val="single" w:color="000000" w:sz="4" w:space="0"/>
              <w:bottom w:val="single" w:color="000000" w:sz="4" w:space="0"/>
              <w:right w:val="single" w:color="000000" w:sz="4" w:space="0"/>
            </w:tcBorders>
            <w:vAlign w:val="center"/>
          </w:tcPr>
          <w:p w14:paraId="2E9A1F2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F5177C9">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0C0D7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E6DA49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5F50E3B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总前列腺特异性抗原</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测定(TPSA)</w:t>
            </w:r>
          </w:p>
        </w:tc>
        <w:tc>
          <w:tcPr>
            <w:tcW w:w="1696" w:type="dxa"/>
            <w:tcBorders>
              <w:top w:val="single" w:color="000000" w:sz="4" w:space="0"/>
              <w:left w:val="single" w:color="000000" w:sz="4" w:space="0"/>
              <w:bottom w:val="single" w:color="000000" w:sz="4" w:space="0"/>
              <w:right w:val="single" w:color="000000" w:sz="4" w:space="0"/>
            </w:tcBorders>
            <w:vAlign w:val="center"/>
          </w:tcPr>
          <w:p w14:paraId="3D3CC4A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21FB464">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6D458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211B21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1BE94EC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游离前列腺特异性抗</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原测定(FPSA)</w:t>
            </w:r>
          </w:p>
        </w:tc>
        <w:tc>
          <w:tcPr>
            <w:tcW w:w="1696" w:type="dxa"/>
            <w:tcBorders>
              <w:top w:val="single" w:color="000000" w:sz="4" w:space="0"/>
              <w:left w:val="single" w:color="000000" w:sz="4" w:space="0"/>
              <w:bottom w:val="single" w:color="000000" w:sz="4" w:space="0"/>
              <w:right w:val="single" w:color="000000" w:sz="4" w:space="0"/>
            </w:tcBorders>
            <w:vAlign w:val="center"/>
          </w:tcPr>
          <w:p w14:paraId="60810EC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B4FC74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558359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40CFD2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4159BC4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铁蛋白测定(FER)</w:t>
            </w:r>
          </w:p>
        </w:tc>
        <w:tc>
          <w:tcPr>
            <w:tcW w:w="1696" w:type="dxa"/>
            <w:tcBorders>
              <w:top w:val="single" w:color="000000" w:sz="4" w:space="0"/>
              <w:left w:val="single" w:color="000000" w:sz="4" w:space="0"/>
              <w:bottom w:val="single" w:color="000000" w:sz="4" w:space="0"/>
              <w:right w:val="single" w:color="000000" w:sz="4" w:space="0"/>
            </w:tcBorders>
            <w:vAlign w:val="center"/>
          </w:tcPr>
          <w:p w14:paraId="2A99DA1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60844C3">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E9D718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918DD1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39E6E39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人附睾蛋白4测定</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(HE4)</w:t>
            </w:r>
          </w:p>
        </w:tc>
        <w:tc>
          <w:tcPr>
            <w:tcW w:w="1696" w:type="dxa"/>
            <w:tcBorders>
              <w:top w:val="single" w:color="000000" w:sz="4" w:space="0"/>
              <w:left w:val="single" w:color="000000" w:sz="4" w:space="0"/>
              <w:bottom w:val="single" w:color="000000" w:sz="4" w:space="0"/>
              <w:right w:val="single" w:color="000000" w:sz="4" w:space="0"/>
            </w:tcBorders>
            <w:vAlign w:val="center"/>
          </w:tcPr>
          <w:p w14:paraId="69B5298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EF16614">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642E9A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69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00B367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39362C6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胃泌素释放肽前体</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（proGRP）测定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6E535BB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3E25865">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E5B98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10C171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57DF728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鳞状细胞癌相关抗原</w:t>
            </w:r>
            <w:r>
              <w:rPr>
                <w:rFonts w:hint="eastAsia" w:ascii="仿宋" w:hAnsi="仿宋" w:eastAsia="仿宋" w:cs="仿宋"/>
                <w:bCs/>
                <w:kern w:val="0"/>
                <w:position w:val="-10"/>
                <w:sz w:val="20"/>
                <w:szCs w:val="20"/>
                <w:lang w:bidi="ar"/>
              </w:rPr>
              <w:br w:type="textWrapping"/>
            </w:r>
            <w:r>
              <w:rPr>
                <w:rFonts w:hint="eastAsia" w:ascii="仿宋" w:hAnsi="仿宋" w:eastAsia="仿宋" w:cs="仿宋"/>
                <w:bCs/>
                <w:kern w:val="0"/>
                <w:position w:val="-10"/>
                <w:sz w:val="20"/>
                <w:szCs w:val="20"/>
                <w:lang w:bidi="ar"/>
              </w:rPr>
              <w:t>测定(SCC)</w:t>
            </w:r>
          </w:p>
        </w:tc>
        <w:tc>
          <w:tcPr>
            <w:tcW w:w="1696" w:type="dxa"/>
            <w:tcBorders>
              <w:top w:val="single" w:color="000000" w:sz="4" w:space="0"/>
              <w:left w:val="single" w:color="000000" w:sz="4" w:space="0"/>
              <w:bottom w:val="single" w:color="000000" w:sz="4" w:space="0"/>
              <w:right w:val="single" w:color="000000" w:sz="4" w:space="0"/>
            </w:tcBorders>
            <w:vAlign w:val="center"/>
          </w:tcPr>
          <w:p w14:paraId="323A5BD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23FB93D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D65D5E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6CB2BF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B62C66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血清三碘甲状原氨酸(T3)测定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37611F5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7C5CCA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562522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7F76A5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9B7EF0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血清甲状腺素(T4)测定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0592AA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5386D6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A487B1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9A7A6A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FB0570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血清游离三碘甲状原氨酸(FT3)测定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6B06F6D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659449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C9AD0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400EB7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2563E5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血清游离甲状腺素(FT4)测定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61A1C6E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60F2F1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A9548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01CD30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CD8837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血清促甲状腺激素测定(TSH)</w:t>
            </w:r>
          </w:p>
        </w:tc>
        <w:tc>
          <w:tcPr>
            <w:tcW w:w="1696" w:type="dxa"/>
            <w:tcBorders>
              <w:top w:val="single" w:color="000000" w:sz="4" w:space="0"/>
              <w:left w:val="single" w:color="000000" w:sz="4" w:space="0"/>
              <w:bottom w:val="single" w:color="000000" w:sz="4" w:space="0"/>
              <w:right w:val="single" w:color="000000" w:sz="4" w:space="0"/>
            </w:tcBorders>
            <w:vAlign w:val="center"/>
          </w:tcPr>
          <w:p w14:paraId="39394B6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5577A9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F8F9DA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39F6D3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62D287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甲状腺球蛋白测定(TG)</w:t>
            </w:r>
          </w:p>
        </w:tc>
        <w:tc>
          <w:tcPr>
            <w:tcW w:w="1696" w:type="dxa"/>
            <w:tcBorders>
              <w:top w:val="single" w:color="000000" w:sz="4" w:space="0"/>
              <w:left w:val="single" w:color="000000" w:sz="4" w:space="0"/>
              <w:bottom w:val="single" w:color="000000" w:sz="4" w:space="0"/>
              <w:right w:val="single" w:color="000000" w:sz="4" w:space="0"/>
            </w:tcBorders>
            <w:vAlign w:val="center"/>
          </w:tcPr>
          <w:p w14:paraId="4D75A56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7E3DCB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07F88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4D754C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3DC0D1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抗甲状腺球蛋白抗体测定(TGAb)</w:t>
            </w:r>
          </w:p>
        </w:tc>
        <w:tc>
          <w:tcPr>
            <w:tcW w:w="1696" w:type="dxa"/>
            <w:tcBorders>
              <w:top w:val="single" w:color="000000" w:sz="4" w:space="0"/>
              <w:left w:val="single" w:color="000000" w:sz="4" w:space="0"/>
              <w:bottom w:val="single" w:color="000000" w:sz="4" w:space="0"/>
              <w:right w:val="single" w:color="000000" w:sz="4" w:space="0"/>
            </w:tcBorders>
            <w:vAlign w:val="center"/>
          </w:tcPr>
          <w:p w14:paraId="1BEE168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8327E2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B981D5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5AB8FC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1B72C4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抗甲状腺过氧化物酶抗体检测(TPO-Ab)</w:t>
            </w:r>
          </w:p>
        </w:tc>
        <w:tc>
          <w:tcPr>
            <w:tcW w:w="1696" w:type="dxa"/>
            <w:tcBorders>
              <w:top w:val="single" w:color="000000" w:sz="4" w:space="0"/>
              <w:left w:val="single" w:color="000000" w:sz="4" w:space="0"/>
              <w:bottom w:val="single" w:color="000000" w:sz="4" w:space="0"/>
              <w:right w:val="single" w:color="000000" w:sz="4" w:space="0"/>
            </w:tcBorders>
            <w:vAlign w:val="center"/>
          </w:tcPr>
          <w:p w14:paraId="3B2A134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E4015F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41FA06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79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C5A36C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BF497E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促甲状腺素受体抗体测定(TR-Ab)</w:t>
            </w:r>
          </w:p>
        </w:tc>
        <w:tc>
          <w:tcPr>
            <w:tcW w:w="1696" w:type="dxa"/>
            <w:tcBorders>
              <w:top w:val="single" w:color="000000" w:sz="4" w:space="0"/>
              <w:left w:val="single" w:color="000000" w:sz="4" w:space="0"/>
              <w:bottom w:val="single" w:color="000000" w:sz="4" w:space="0"/>
              <w:right w:val="single" w:color="000000" w:sz="4" w:space="0"/>
            </w:tcBorders>
            <w:vAlign w:val="center"/>
          </w:tcPr>
          <w:p w14:paraId="517485D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11160C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B96DAA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54E13C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F588EA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甲状旁腺激素测定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366929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3A54A4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2BA6A3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488A09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8864D1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血清胰岛素测定(INS)</w:t>
            </w:r>
          </w:p>
        </w:tc>
        <w:tc>
          <w:tcPr>
            <w:tcW w:w="1696" w:type="dxa"/>
            <w:tcBorders>
              <w:top w:val="single" w:color="000000" w:sz="4" w:space="0"/>
              <w:left w:val="single" w:color="000000" w:sz="4" w:space="0"/>
              <w:bottom w:val="single" w:color="000000" w:sz="4" w:space="0"/>
              <w:right w:val="single" w:color="000000" w:sz="4" w:space="0"/>
            </w:tcBorders>
            <w:vAlign w:val="center"/>
          </w:tcPr>
          <w:p w14:paraId="43489C6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370FDC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72043D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BD8519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4BF2C0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C肽测定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2508F37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6BF232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C4F4E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EF3A5B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42A5ED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血清抗谷氨酸脱羧酶抗体测定(GAD-Ab)</w:t>
            </w:r>
          </w:p>
        </w:tc>
        <w:tc>
          <w:tcPr>
            <w:tcW w:w="1696" w:type="dxa"/>
            <w:tcBorders>
              <w:top w:val="single" w:color="000000" w:sz="4" w:space="0"/>
              <w:left w:val="single" w:color="000000" w:sz="4" w:space="0"/>
              <w:bottom w:val="single" w:color="000000" w:sz="4" w:space="0"/>
              <w:right w:val="single" w:color="000000" w:sz="4" w:space="0"/>
            </w:tcBorders>
            <w:vAlign w:val="center"/>
          </w:tcPr>
          <w:p w14:paraId="688523E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C6C2B2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DB57E2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6B6050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FEB831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抗胰岛素抗体测定(IAA)</w:t>
            </w:r>
          </w:p>
        </w:tc>
        <w:tc>
          <w:tcPr>
            <w:tcW w:w="1696" w:type="dxa"/>
            <w:tcBorders>
              <w:top w:val="single" w:color="000000" w:sz="4" w:space="0"/>
              <w:left w:val="single" w:color="000000" w:sz="4" w:space="0"/>
              <w:bottom w:val="single" w:color="000000" w:sz="4" w:space="0"/>
              <w:right w:val="single" w:color="000000" w:sz="4" w:space="0"/>
            </w:tcBorders>
            <w:vAlign w:val="center"/>
          </w:tcPr>
          <w:p w14:paraId="0910968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01FFA1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CBFB2F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1423C2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50A460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胰岛细胞自身抗体(ICA)</w:t>
            </w:r>
          </w:p>
        </w:tc>
        <w:tc>
          <w:tcPr>
            <w:tcW w:w="1696" w:type="dxa"/>
            <w:tcBorders>
              <w:top w:val="single" w:color="000000" w:sz="4" w:space="0"/>
              <w:left w:val="single" w:color="000000" w:sz="4" w:space="0"/>
              <w:bottom w:val="single" w:color="000000" w:sz="4" w:space="0"/>
              <w:right w:val="single" w:color="000000" w:sz="4" w:space="0"/>
            </w:tcBorders>
            <w:vAlign w:val="center"/>
          </w:tcPr>
          <w:p w14:paraId="762DA50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6C00EA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CB3A5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0894B6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E1FADA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抗酪氨酸磷酸酶(IA2)抗体检测</w:t>
            </w:r>
          </w:p>
        </w:tc>
        <w:tc>
          <w:tcPr>
            <w:tcW w:w="1696" w:type="dxa"/>
            <w:tcBorders>
              <w:top w:val="single" w:color="000000" w:sz="4" w:space="0"/>
              <w:left w:val="single" w:color="000000" w:sz="4" w:space="0"/>
              <w:bottom w:val="single" w:color="000000" w:sz="4" w:space="0"/>
              <w:right w:val="single" w:color="000000" w:sz="4" w:space="0"/>
            </w:tcBorders>
            <w:vAlign w:val="center"/>
          </w:tcPr>
          <w:p w14:paraId="2056A33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7CE19A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1000EA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A3F675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D6CA82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锌转运蛋白8抗体(ZnT-8A)</w:t>
            </w:r>
          </w:p>
        </w:tc>
        <w:tc>
          <w:tcPr>
            <w:tcW w:w="1696" w:type="dxa"/>
            <w:tcBorders>
              <w:top w:val="single" w:color="000000" w:sz="4" w:space="0"/>
              <w:left w:val="single" w:color="000000" w:sz="4" w:space="0"/>
              <w:bottom w:val="single" w:color="000000" w:sz="4" w:space="0"/>
              <w:right w:val="single" w:color="000000" w:sz="4" w:space="0"/>
            </w:tcBorders>
            <w:vAlign w:val="center"/>
          </w:tcPr>
          <w:p w14:paraId="7C7B0DD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CD609E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8BB69A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8D0C572">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C336C7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25羟维生素D测定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BD5316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0DFF3D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A478F1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89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648E52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58B0E4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血清生长激素测定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22AFE48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1A0B9E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A9ACAF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F6A08C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1DE9A7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降钙素测定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53D8DCF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DD964B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E07E3A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FB53B4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6AF38A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醛固酮测定（ALD)</w:t>
            </w:r>
          </w:p>
        </w:tc>
        <w:tc>
          <w:tcPr>
            <w:tcW w:w="1696" w:type="dxa"/>
            <w:tcBorders>
              <w:top w:val="single" w:color="000000" w:sz="4" w:space="0"/>
              <w:left w:val="single" w:color="000000" w:sz="4" w:space="0"/>
              <w:bottom w:val="single" w:color="000000" w:sz="4" w:space="0"/>
              <w:right w:val="single" w:color="000000" w:sz="4" w:space="0"/>
            </w:tcBorders>
            <w:vAlign w:val="center"/>
          </w:tcPr>
          <w:p w14:paraId="0B1D4B2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0E8B3C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7F8E3B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244E8C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8A2F97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血浆肾素活性测定（ PRA）</w:t>
            </w:r>
          </w:p>
        </w:tc>
        <w:tc>
          <w:tcPr>
            <w:tcW w:w="1696" w:type="dxa"/>
            <w:tcBorders>
              <w:top w:val="single" w:color="000000" w:sz="4" w:space="0"/>
              <w:left w:val="single" w:color="000000" w:sz="4" w:space="0"/>
              <w:bottom w:val="single" w:color="000000" w:sz="4" w:space="0"/>
              <w:right w:val="single" w:color="000000" w:sz="4" w:space="0"/>
            </w:tcBorders>
            <w:vAlign w:val="center"/>
          </w:tcPr>
          <w:p w14:paraId="4F48A4D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CFDA7B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A46CEA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97307A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CF97ED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血管紧张素Ⅰ测定（A Ⅰ)</w:t>
            </w:r>
          </w:p>
        </w:tc>
        <w:tc>
          <w:tcPr>
            <w:tcW w:w="1696" w:type="dxa"/>
            <w:tcBorders>
              <w:top w:val="single" w:color="000000" w:sz="4" w:space="0"/>
              <w:left w:val="single" w:color="000000" w:sz="4" w:space="0"/>
              <w:bottom w:val="single" w:color="000000" w:sz="4" w:space="0"/>
              <w:right w:val="single" w:color="000000" w:sz="4" w:space="0"/>
            </w:tcBorders>
            <w:vAlign w:val="center"/>
          </w:tcPr>
          <w:p w14:paraId="5A83CA8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9A5CD2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A18B97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18F6F0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6A3624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血管紧张素Ⅱ测定(A Ⅱ)</w:t>
            </w:r>
          </w:p>
        </w:tc>
        <w:tc>
          <w:tcPr>
            <w:tcW w:w="1696" w:type="dxa"/>
            <w:tcBorders>
              <w:top w:val="single" w:color="000000" w:sz="4" w:space="0"/>
              <w:left w:val="single" w:color="000000" w:sz="4" w:space="0"/>
              <w:bottom w:val="single" w:color="000000" w:sz="4" w:space="0"/>
              <w:right w:val="single" w:color="000000" w:sz="4" w:space="0"/>
            </w:tcBorders>
            <w:vAlign w:val="center"/>
          </w:tcPr>
          <w:p w14:paraId="14FEAFA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E77F08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8BAF93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7F7ED2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D52BFA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血清促肾上腺皮质激素测定(ACTH)</w:t>
            </w:r>
          </w:p>
        </w:tc>
        <w:tc>
          <w:tcPr>
            <w:tcW w:w="1696" w:type="dxa"/>
            <w:tcBorders>
              <w:top w:val="single" w:color="000000" w:sz="4" w:space="0"/>
              <w:left w:val="single" w:color="000000" w:sz="4" w:space="0"/>
              <w:bottom w:val="single" w:color="000000" w:sz="4" w:space="0"/>
              <w:right w:val="single" w:color="000000" w:sz="4" w:space="0"/>
            </w:tcBorders>
            <w:vAlign w:val="center"/>
          </w:tcPr>
          <w:p w14:paraId="6A8F172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D9E276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53888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1AA0EF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40DFF96">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血浆皮质醇测定(Cortisol)</w:t>
            </w:r>
          </w:p>
        </w:tc>
        <w:tc>
          <w:tcPr>
            <w:tcW w:w="1696" w:type="dxa"/>
            <w:tcBorders>
              <w:top w:val="single" w:color="000000" w:sz="4" w:space="0"/>
              <w:left w:val="single" w:color="000000" w:sz="4" w:space="0"/>
              <w:bottom w:val="single" w:color="000000" w:sz="4" w:space="0"/>
              <w:right w:val="single" w:color="000000" w:sz="4" w:space="0"/>
            </w:tcBorders>
            <w:vAlign w:val="center"/>
          </w:tcPr>
          <w:p w14:paraId="38130B1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734484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75AB2B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D882DC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C51878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高血压四项(ALD、PRA、A Ⅰ、AⅡ)</w:t>
            </w:r>
          </w:p>
        </w:tc>
        <w:tc>
          <w:tcPr>
            <w:tcW w:w="1696" w:type="dxa"/>
            <w:tcBorders>
              <w:top w:val="single" w:color="000000" w:sz="4" w:space="0"/>
              <w:left w:val="single" w:color="000000" w:sz="4" w:space="0"/>
              <w:bottom w:val="single" w:color="000000" w:sz="4" w:space="0"/>
              <w:right w:val="single" w:color="000000" w:sz="4" w:space="0"/>
            </w:tcBorders>
            <w:vAlign w:val="center"/>
          </w:tcPr>
          <w:p w14:paraId="0EC85A1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2077DA59">
        <w:tblPrEx>
          <w:tblCellMar>
            <w:top w:w="0" w:type="dxa"/>
            <w:left w:w="108" w:type="dxa"/>
            <w:bottom w:w="0" w:type="dxa"/>
            <w:right w:w="108" w:type="dxa"/>
          </w:tblCellMar>
        </w:tblPrEx>
        <w:trPr>
          <w:trHeight w:val="13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BC54FD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B94BD9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43A965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高血压六项（高血压四项、ACTH、Cortisol）</w:t>
            </w:r>
          </w:p>
        </w:tc>
        <w:tc>
          <w:tcPr>
            <w:tcW w:w="1696" w:type="dxa"/>
            <w:tcBorders>
              <w:top w:val="single" w:color="000000" w:sz="4" w:space="0"/>
              <w:left w:val="single" w:color="000000" w:sz="4" w:space="0"/>
              <w:bottom w:val="single" w:color="000000" w:sz="4" w:space="0"/>
              <w:right w:val="single" w:color="000000" w:sz="4" w:space="0"/>
            </w:tcBorders>
            <w:vAlign w:val="center"/>
          </w:tcPr>
          <w:p w14:paraId="36A62F7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A68855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100545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99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4AF3B9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18D97A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血清促卵泡刺激素测定(FSH)</w:t>
            </w:r>
          </w:p>
        </w:tc>
        <w:tc>
          <w:tcPr>
            <w:tcW w:w="1696" w:type="dxa"/>
            <w:tcBorders>
              <w:top w:val="single" w:color="000000" w:sz="4" w:space="0"/>
              <w:left w:val="single" w:color="000000" w:sz="4" w:space="0"/>
              <w:bottom w:val="single" w:color="000000" w:sz="4" w:space="0"/>
              <w:right w:val="single" w:color="000000" w:sz="4" w:space="0"/>
            </w:tcBorders>
            <w:vAlign w:val="center"/>
          </w:tcPr>
          <w:p w14:paraId="2FFF90F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F093BA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D0D98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536BE3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02CA64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血清促黄体生成素测定(LH)</w:t>
            </w:r>
          </w:p>
        </w:tc>
        <w:tc>
          <w:tcPr>
            <w:tcW w:w="1696" w:type="dxa"/>
            <w:tcBorders>
              <w:top w:val="single" w:color="000000" w:sz="4" w:space="0"/>
              <w:left w:val="single" w:color="000000" w:sz="4" w:space="0"/>
              <w:bottom w:val="single" w:color="000000" w:sz="4" w:space="0"/>
              <w:right w:val="single" w:color="000000" w:sz="4" w:space="0"/>
            </w:tcBorders>
            <w:vAlign w:val="center"/>
          </w:tcPr>
          <w:p w14:paraId="4BF3477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CE7E15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042705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FDC074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70F200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雌二醇测定(E2)</w:t>
            </w:r>
          </w:p>
        </w:tc>
        <w:tc>
          <w:tcPr>
            <w:tcW w:w="1696" w:type="dxa"/>
            <w:tcBorders>
              <w:top w:val="single" w:color="000000" w:sz="4" w:space="0"/>
              <w:left w:val="single" w:color="000000" w:sz="4" w:space="0"/>
              <w:bottom w:val="single" w:color="000000" w:sz="4" w:space="0"/>
              <w:right w:val="single" w:color="000000" w:sz="4" w:space="0"/>
            </w:tcBorders>
            <w:vAlign w:val="center"/>
          </w:tcPr>
          <w:p w14:paraId="5A4D920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43B3FB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BBEB4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23D7FD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C5F64A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孕酮测定(PROG)</w:t>
            </w:r>
          </w:p>
        </w:tc>
        <w:tc>
          <w:tcPr>
            <w:tcW w:w="1696" w:type="dxa"/>
            <w:tcBorders>
              <w:top w:val="single" w:color="000000" w:sz="4" w:space="0"/>
              <w:left w:val="single" w:color="000000" w:sz="4" w:space="0"/>
              <w:bottom w:val="single" w:color="000000" w:sz="4" w:space="0"/>
              <w:right w:val="single" w:color="000000" w:sz="4" w:space="0"/>
            </w:tcBorders>
            <w:vAlign w:val="center"/>
          </w:tcPr>
          <w:p w14:paraId="02A44D6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EB21AE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091A2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83CB7D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C646D2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睾酮测定(T)</w:t>
            </w:r>
          </w:p>
        </w:tc>
        <w:tc>
          <w:tcPr>
            <w:tcW w:w="1696" w:type="dxa"/>
            <w:tcBorders>
              <w:top w:val="single" w:color="000000" w:sz="4" w:space="0"/>
              <w:left w:val="single" w:color="000000" w:sz="4" w:space="0"/>
              <w:bottom w:val="single" w:color="000000" w:sz="4" w:space="0"/>
              <w:right w:val="single" w:color="000000" w:sz="4" w:space="0"/>
            </w:tcBorders>
            <w:vAlign w:val="center"/>
          </w:tcPr>
          <w:p w14:paraId="63BC025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1F8288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BF915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D38C7D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6579D9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血清泌乳素测定(PRL)</w:t>
            </w:r>
          </w:p>
        </w:tc>
        <w:tc>
          <w:tcPr>
            <w:tcW w:w="1696" w:type="dxa"/>
            <w:tcBorders>
              <w:top w:val="single" w:color="000000" w:sz="4" w:space="0"/>
              <w:left w:val="single" w:color="000000" w:sz="4" w:space="0"/>
              <w:bottom w:val="single" w:color="000000" w:sz="4" w:space="0"/>
              <w:right w:val="single" w:color="000000" w:sz="4" w:space="0"/>
            </w:tcBorders>
            <w:vAlign w:val="center"/>
          </w:tcPr>
          <w:p w14:paraId="2A4631F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9A16BE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377B5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38295B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3B6454D">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绒毛膜促性腺激素(β-HCG)</w:t>
            </w:r>
          </w:p>
        </w:tc>
        <w:tc>
          <w:tcPr>
            <w:tcW w:w="1696" w:type="dxa"/>
            <w:tcBorders>
              <w:top w:val="single" w:color="000000" w:sz="4" w:space="0"/>
              <w:left w:val="single" w:color="000000" w:sz="4" w:space="0"/>
              <w:bottom w:val="single" w:color="000000" w:sz="4" w:space="0"/>
              <w:right w:val="single" w:color="000000" w:sz="4" w:space="0"/>
            </w:tcBorders>
            <w:vAlign w:val="center"/>
          </w:tcPr>
          <w:p w14:paraId="128D812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2EFC4A1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0B5142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DD2B51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77B2C6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弓形体抗体测定IgM(TOX-IgM)</w:t>
            </w:r>
          </w:p>
        </w:tc>
        <w:tc>
          <w:tcPr>
            <w:tcW w:w="1696" w:type="dxa"/>
            <w:tcBorders>
              <w:top w:val="single" w:color="000000" w:sz="4" w:space="0"/>
              <w:left w:val="single" w:color="000000" w:sz="4" w:space="0"/>
              <w:bottom w:val="single" w:color="000000" w:sz="4" w:space="0"/>
              <w:right w:val="single" w:color="000000" w:sz="4" w:space="0"/>
            </w:tcBorders>
            <w:vAlign w:val="center"/>
          </w:tcPr>
          <w:p w14:paraId="4B62F92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22011A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FB446A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20741C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B72F8E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风疹病毒抗体测定IgM(RV-IgM)</w:t>
            </w:r>
          </w:p>
        </w:tc>
        <w:tc>
          <w:tcPr>
            <w:tcW w:w="1696" w:type="dxa"/>
            <w:tcBorders>
              <w:top w:val="single" w:color="000000" w:sz="4" w:space="0"/>
              <w:left w:val="single" w:color="000000" w:sz="4" w:space="0"/>
              <w:bottom w:val="single" w:color="000000" w:sz="4" w:space="0"/>
              <w:right w:val="single" w:color="000000" w:sz="4" w:space="0"/>
            </w:tcBorders>
            <w:vAlign w:val="center"/>
          </w:tcPr>
          <w:p w14:paraId="14C2D98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A623A8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352B01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63AAD43">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415B8A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巨细胞病毒抗体测定IgM(CMV- IgM)</w:t>
            </w:r>
          </w:p>
        </w:tc>
        <w:tc>
          <w:tcPr>
            <w:tcW w:w="1696" w:type="dxa"/>
            <w:tcBorders>
              <w:top w:val="single" w:color="000000" w:sz="4" w:space="0"/>
              <w:left w:val="single" w:color="000000" w:sz="4" w:space="0"/>
              <w:bottom w:val="single" w:color="000000" w:sz="4" w:space="0"/>
              <w:right w:val="single" w:color="000000" w:sz="4" w:space="0"/>
            </w:tcBorders>
            <w:vAlign w:val="center"/>
          </w:tcPr>
          <w:p w14:paraId="605AE72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26D5CDE">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56D115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109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43EC91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7B6323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单纯疱疹病毒抗体测定Ⅱ型IgM(HSV-Ⅱ-IgM)</w:t>
            </w:r>
          </w:p>
        </w:tc>
        <w:tc>
          <w:tcPr>
            <w:tcW w:w="1696" w:type="dxa"/>
            <w:tcBorders>
              <w:top w:val="single" w:color="000000" w:sz="4" w:space="0"/>
              <w:left w:val="single" w:color="000000" w:sz="4" w:space="0"/>
              <w:bottom w:val="single" w:color="000000" w:sz="4" w:space="0"/>
              <w:right w:val="single" w:color="000000" w:sz="4" w:space="0"/>
            </w:tcBorders>
            <w:vAlign w:val="center"/>
          </w:tcPr>
          <w:p w14:paraId="23B0D87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42BBF3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890925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D4B818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4B4008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25羟维生素D测定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8857D7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05B89F1">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D543BB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3828F1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2B7B85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叶酸测定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5D271B9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638333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C7B19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1F52CA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5BDBB2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血清维生素测定 B12(VB12)</w:t>
            </w:r>
          </w:p>
        </w:tc>
        <w:tc>
          <w:tcPr>
            <w:tcW w:w="1696" w:type="dxa"/>
            <w:tcBorders>
              <w:top w:val="single" w:color="000000" w:sz="4" w:space="0"/>
              <w:left w:val="single" w:color="000000" w:sz="4" w:space="0"/>
              <w:bottom w:val="single" w:color="000000" w:sz="4" w:space="0"/>
              <w:right w:val="single" w:color="000000" w:sz="4" w:space="0"/>
            </w:tcBorders>
            <w:vAlign w:val="center"/>
          </w:tcPr>
          <w:p w14:paraId="5AC0EC5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6D29AD0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5112B0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1EAD97C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4A438B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抗缪勒氏管激素定量测定(AMH)</w:t>
            </w:r>
          </w:p>
        </w:tc>
        <w:tc>
          <w:tcPr>
            <w:tcW w:w="1696" w:type="dxa"/>
            <w:tcBorders>
              <w:top w:val="single" w:color="000000" w:sz="4" w:space="0"/>
              <w:left w:val="single" w:color="000000" w:sz="4" w:space="0"/>
              <w:bottom w:val="single" w:color="000000" w:sz="4" w:space="0"/>
              <w:right w:val="single" w:color="000000" w:sz="4" w:space="0"/>
            </w:tcBorders>
            <w:vAlign w:val="center"/>
          </w:tcPr>
          <w:p w14:paraId="2B1F5C6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89940C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2E06AF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6747C32">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DCD446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甲型肝炎抗体测定(Anti-HAV)</w:t>
            </w:r>
          </w:p>
        </w:tc>
        <w:tc>
          <w:tcPr>
            <w:tcW w:w="1696" w:type="dxa"/>
            <w:tcBorders>
              <w:top w:val="single" w:color="000000" w:sz="4" w:space="0"/>
              <w:left w:val="single" w:color="000000" w:sz="4" w:space="0"/>
              <w:bottom w:val="single" w:color="000000" w:sz="4" w:space="0"/>
              <w:right w:val="single" w:color="000000" w:sz="4" w:space="0"/>
            </w:tcBorders>
            <w:vAlign w:val="center"/>
          </w:tcPr>
          <w:p w14:paraId="26C5429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61E7436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57C20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3BC54F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B13BB2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甲型肝炎抗体测定(Anti-HAV)</w:t>
            </w:r>
          </w:p>
        </w:tc>
        <w:tc>
          <w:tcPr>
            <w:tcW w:w="1696" w:type="dxa"/>
            <w:tcBorders>
              <w:top w:val="single" w:color="000000" w:sz="4" w:space="0"/>
              <w:left w:val="single" w:color="000000" w:sz="4" w:space="0"/>
              <w:bottom w:val="single" w:color="000000" w:sz="4" w:space="0"/>
              <w:right w:val="single" w:color="000000" w:sz="4" w:space="0"/>
            </w:tcBorders>
            <w:vAlign w:val="center"/>
          </w:tcPr>
          <w:p w14:paraId="6EFFAEF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31CB40E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12410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756801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C7DC40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乙肝两对半定性检测</w:t>
            </w:r>
          </w:p>
        </w:tc>
        <w:tc>
          <w:tcPr>
            <w:tcW w:w="1696" w:type="dxa"/>
            <w:tcBorders>
              <w:top w:val="single" w:color="000000" w:sz="4" w:space="0"/>
              <w:left w:val="single" w:color="000000" w:sz="4" w:space="0"/>
              <w:bottom w:val="single" w:color="000000" w:sz="4" w:space="0"/>
              <w:right w:val="single" w:color="000000" w:sz="4" w:space="0"/>
            </w:tcBorders>
            <w:vAlign w:val="center"/>
          </w:tcPr>
          <w:p w14:paraId="6FD74DA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14232C7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85EF8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641FEE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CDDCCD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乙肝两对半定量检测</w:t>
            </w:r>
          </w:p>
        </w:tc>
        <w:tc>
          <w:tcPr>
            <w:tcW w:w="1696" w:type="dxa"/>
            <w:tcBorders>
              <w:top w:val="single" w:color="000000" w:sz="4" w:space="0"/>
              <w:left w:val="single" w:color="000000" w:sz="4" w:space="0"/>
              <w:bottom w:val="single" w:color="000000" w:sz="4" w:space="0"/>
              <w:right w:val="single" w:color="000000" w:sz="4" w:space="0"/>
            </w:tcBorders>
            <w:vAlign w:val="center"/>
          </w:tcPr>
          <w:p w14:paraId="4408795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839404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46E67E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A945D4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8CC847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丙型肝炎抗体测定(Anti-HCV)</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90321E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3A285A9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6328E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119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224E23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C07FA19">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丙型肝炎抗体测定(Anti-HCV)</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9129D4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50F9E3F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927929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E2EA45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E64358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戊型肝炎抗体测定(Anti-HEV)</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566B9F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6350B98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DAC733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BCE07E8">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A124F2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人免疫缺陷病毒抗体测定(Anti-HIV)</w:t>
            </w:r>
          </w:p>
        </w:tc>
        <w:tc>
          <w:tcPr>
            <w:tcW w:w="1696" w:type="dxa"/>
            <w:tcBorders>
              <w:top w:val="single" w:color="000000" w:sz="4" w:space="0"/>
              <w:left w:val="single" w:color="000000" w:sz="4" w:space="0"/>
              <w:bottom w:val="single" w:color="000000" w:sz="4" w:space="0"/>
              <w:right w:val="single" w:color="000000" w:sz="4" w:space="0"/>
            </w:tcBorders>
            <w:vAlign w:val="center"/>
          </w:tcPr>
          <w:p w14:paraId="1B749A5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5CCE030A">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EAD21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D8B09A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9FE668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人免疫缺陷病毒抗体测定(Anti-HIV)</w:t>
            </w:r>
          </w:p>
        </w:tc>
        <w:tc>
          <w:tcPr>
            <w:tcW w:w="1696" w:type="dxa"/>
            <w:tcBorders>
              <w:top w:val="single" w:color="000000" w:sz="4" w:space="0"/>
              <w:left w:val="single" w:color="000000" w:sz="4" w:space="0"/>
              <w:bottom w:val="single" w:color="000000" w:sz="4" w:space="0"/>
              <w:right w:val="single" w:color="000000" w:sz="4" w:space="0"/>
            </w:tcBorders>
            <w:vAlign w:val="center"/>
          </w:tcPr>
          <w:p w14:paraId="1FB0CDA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D82B05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657772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482781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C47012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梅毒螺旋体特异抗体测定(TPPA)</w:t>
            </w:r>
          </w:p>
        </w:tc>
        <w:tc>
          <w:tcPr>
            <w:tcW w:w="1696" w:type="dxa"/>
            <w:tcBorders>
              <w:top w:val="single" w:color="000000" w:sz="4" w:space="0"/>
              <w:left w:val="single" w:color="000000" w:sz="4" w:space="0"/>
              <w:bottom w:val="single" w:color="000000" w:sz="4" w:space="0"/>
              <w:right w:val="single" w:color="000000" w:sz="4" w:space="0"/>
            </w:tcBorders>
            <w:vAlign w:val="center"/>
          </w:tcPr>
          <w:p w14:paraId="2B03D80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凝集法</w:t>
            </w:r>
          </w:p>
        </w:tc>
      </w:tr>
      <w:tr w14:paraId="29F52E1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B333B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AD321C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0C4DC7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梅毒螺旋体特异抗体测定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4B4B7C8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ELISA</w:t>
            </w:r>
          </w:p>
        </w:tc>
      </w:tr>
      <w:tr w14:paraId="3B5B5DC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F5390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3990514">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06493B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梅毒螺旋体特异抗体测定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4D83262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47E17E9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B28F98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2DF8806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1631EF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快速血浆反应素检测(RPR)</w:t>
            </w:r>
          </w:p>
        </w:tc>
        <w:tc>
          <w:tcPr>
            <w:tcW w:w="1696" w:type="dxa"/>
            <w:tcBorders>
              <w:top w:val="single" w:color="000000" w:sz="4" w:space="0"/>
              <w:left w:val="single" w:color="000000" w:sz="4" w:space="0"/>
              <w:bottom w:val="single" w:color="000000" w:sz="4" w:space="0"/>
              <w:right w:val="single" w:color="000000" w:sz="4" w:space="0"/>
            </w:tcBorders>
            <w:vAlign w:val="center"/>
          </w:tcPr>
          <w:p w14:paraId="42A826B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直接凝集法</w:t>
            </w:r>
          </w:p>
        </w:tc>
      </w:tr>
      <w:tr w14:paraId="0432CDD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0C321D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8F699B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773BC13">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快速血浆反应素测定(RPR)</w:t>
            </w:r>
          </w:p>
        </w:tc>
        <w:tc>
          <w:tcPr>
            <w:tcW w:w="1696" w:type="dxa"/>
            <w:tcBorders>
              <w:top w:val="single" w:color="000000" w:sz="4" w:space="0"/>
              <w:left w:val="single" w:color="000000" w:sz="4" w:space="0"/>
              <w:bottom w:val="single" w:color="000000" w:sz="4" w:space="0"/>
              <w:right w:val="single" w:color="000000" w:sz="4" w:space="0"/>
            </w:tcBorders>
            <w:vAlign w:val="center"/>
          </w:tcPr>
          <w:p w14:paraId="6E03006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直接凝集法</w:t>
            </w:r>
          </w:p>
        </w:tc>
      </w:tr>
      <w:tr w14:paraId="2D99AC1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C0FEFA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A6989C5">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DD73BE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降钙素原检测(PCT)</w:t>
            </w:r>
          </w:p>
        </w:tc>
        <w:tc>
          <w:tcPr>
            <w:tcW w:w="1696" w:type="dxa"/>
            <w:tcBorders>
              <w:top w:val="single" w:color="000000" w:sz="4" w:space="0"/>
              <w:left w:val="single" w:color="000000" w:sz="4" w:space="0"/>
              <w:bottom w:val="single" w:color="000000" w:sz="4" w:space="0"/>
              <w:right w:val="single" w:color="000000" w:sz="4" w:space="0"/>
            </w:tcBorders>
            <w:vAlign w:val="center"/>
          </w:tcPr>
          <w:p w14:paraId="052312E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15ADEFBB">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B6AFB3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129</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23359A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703F16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血清肌红蛋白测定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D51C98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2B48CA3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CD293A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5783D4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0D36FB6">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血清肌钙蛋白Ⅰ测定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3A71655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02D995E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82682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7FE1DD7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6FA9E9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N端-脑钠肽前体(NT-PROBNP)测定</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7A1BCE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化学发光法</w:t>
            </w:r>
          </w:p>
        </w:tc>
      </w:tr>
      <w:tr w14:paraId="74DA267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059B06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132</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BD0B982">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1697E3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抗环瓜氨酸肽抗体(抗CCP抗体)测定</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71C544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发光法</w:t>
            </w:r>
          </w:p>
        </w:tc>
      </w:tr>
      <w:tr w14:paraId="7BE6103E">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003B5E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133</w:t>
            </w:r>
          </w:p>
        </w:tc>
        <w:tc>
          <w:tcPr>
            <w:tcW w:w="1748" w:type="dxa"/>
            <w:vMerge w:val="restart"/>
            <w:tcBorders>
              <w:top w:val="single" w:color="000000" w:sz="4" w:space="0"/>
              <w:left w:val="single" w:color="000000" w:sz="4" w:space="0"/>
              <w:right w:val="single" w:color="000000" w:sz="4" w:space="0"/>
            </w:tcBorders>
            <w:noWrap/>
            <w:vAlign w:val="center"/>
          </w:tcPr>
          <w:p w14:paraId="5965F16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门诊：微生物类</w:t>
            </w:r>
          </w:p>
        </w:tc>
        <w:tc>
          <w:tcPr>
            <w:tcW w:w="3683" w:type="dxa"/>
            <w:tcBorders>
              <w:top w:val="single" w:color="000000" w:sz="4" w:space="0"/>
              <w:left w:val="single" w:color="000000" w:sz="4" w:space="0"/>
              <w:bottom w:val="single" w:color="000000" w:sz="4" w:space="0"/>
              <w:right w:val="single" w:color="000000" w:sz="4" w:space="0"/>
            </w:tcBorders>
            <w:vAlign w:val="center"/>
          </w:tcPr>
          <w:p w14:paraId="36EBB75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尿培养及鉴定</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BE56F2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培养法+仪器法</w:t>
            </w:r>
          </w:p>
        </w:tc>
      </w:tr>
      <w:tr w14:paraId="524343D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40A1C0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134</w:t>
            </w:r>
          </w:p>
        </w:tc>
        <w:tc>
          <w:tcPr>
            <w:tcW w:w="1748" w:type="dxa"/>
            <w:vMerge w:val="continue"/>
            <w:tcBorders>
              <w:left w:val="single" w:color="000000" w:sz="4" w:space="0"/>
              <w:right w:val="single" w:color="000000" w:sz="4" w:space="0"/>
            </w:tcBorders>
            <w:noWrap/>
            <w:vAlign w:val="center"/>
          </w:tcPr>
          <w:p w14:paraId="52E1010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CF1E30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痰培养及鉴定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06A064A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培养+仪器法</w:t>
            </w:r>
          </w:p>
        </w:tc>
      </w:tr>
      <w:tr w14:paraId="408F395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8DBC9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135</w:t>
            </w:r>
          </w:p>
        </w:tc>
        <w:tc>
          <w:tcPr>
            <w:tcW w:w="1748" w:type="dxa"/>
            <w:vMerge w:val="continue"/>
            <w:tcBorders>
              <w:left w:val="single" w:color="000000" w:sz="4" w:space="0"/>
              <w:right w:val="single" w:color="000000" w:sz="4" w:space="0"/>
            </w:tcBorders>
            <w:noWrap/>
            <w:vAlign w:val="center"/>
          </w:tcPr>
          <w:p w14:paraId="4D89870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00E408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血培养及鉴定（厌氧）</w:t>
            </w:r>
          </w:p>
        </w:tc>
        <w:tc>
          <w:tcPr>
            <w:tcW w:w="1696" w:type="dxa"/>
            <w:tcBorders>
              <w:top w:val="single" w:color="000000" w:sz="4" w:space="0"/>
              <w:left w:val="single" w:color="000000" w:sz="4" w:space="0"/>
              <w:bottom w:val="single" w:color="000000" w:sz="4" w:space="0"/>
              <w:right w:val="single" w:color="000000" w:sz="4" w:space="0"/>
            </w:tcBorders>
            <w:vAlign w:val="center"/>
          </w:tcPr>
          <w:p w14:paraId="2DCD85B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培养+仪器法</w:t>
            </w:r>
          </w:p>
        </w:tc>
      </w:tr>
      <w:tr w14:paraId="1C3B873F">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19858A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136</w:t>
            </w:r>
          </w:p>
        </w:tc>
        <w:tc>
          <w:tcPr>
            <w:tcW w:w="1748" w:type="dxa"/>
            <w:vMerge w:val="continue"/>
            <w:tcBorders>
              <w:left w:val="single" w:color="000000" w:sz="4" w:space="0"/>
              <w:right w:val="single" w:color="000000" w:sz="4" w:space="0"/>
            </w:tcBorders>
            <w:noWrap/>
            <w:vAlign w:val="center"/>
          </w:tcPr>
          <w:p w14:paraId="5C8D335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FF861EF">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血培养及鉴定（需氧）</w:t>
            </w:r>
          </w:p>
        </w:tc>
        <w:tc>
          <w:tcPr>
            <w:tcW w:w="1696" w:type="dxa"/>
            <w:tcBorders>
              <w:top w:val="single" w:color="000000" w:sz="4" w:space="0"/>
              <w:left w:val="single" w:color="000000" w:sz="4" w:space="0"/>
              <w:bottom w:val="single" w:color="000000" w:sz="4" w:space="0"/>
              <w:right w:val="single" w:color="000000" w:sz="4" w:space="0"/>
            </w:tcBorders>
            <w:vAlign w:val="center"/>
          </w:tcPr>
          <w:p w14:paraId="66D1DDE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培养+仪器法</w:t>
            </w:r>
          </w:p>
        </w:tc>
      </w:tr>
      <w:tr w14:paraId="155533C5">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2C02D9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137</w:t>
            </w:r>
          </w:p>
        </w:tc>
        <w:tc>
          <w:tcPr>
            <w:tcW w:w="1748" w:type="dxa"/>
            <w:vMerge w:val="continue"/>
            <w:tcBorders>
              <w:left w:val="single" w:color="000000" w:sz="4" w:space="0"/>
              <w:right w:val="single" w:color="000000" w:sz="4" w:space="0"/>
            </w:tcBorders>
            <w:noWrap/>
            <w:vAlign w:val="center"/>
          </w:tcPr>
          <w:p w14:paraId="11A0D79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27A7884">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常规药敏定量试验（MIC）</w:t>
            </w:r>
          </w:p>
        </w:tc>
        <w:tc>
          <w:tcPr>
            <w:tcW w:w="1696" w:type="dxa"/>
            <w:tcBorders>
              <w:top w:val="single" w:color="000000" w:sz="4" w:space="0"/>
              <w:left w:val="single" w:color="000000" w:sz="4" w:space="0"/>
              <w:bottom w:val="single" w:color="000000" w:sz="4" w:space="0"/>
              <w:right w:val="single" w:color="000000" w:sz="4" w:space="0"/>
            </w:tcBorders>
            <w:vAlign w:val="center"/>
          </w:tcPr>
          <w:p w14:paraId="0F6E4B8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MIC法</w:t>
            </w:r>
          </w:p>
        </w:tc>
      </w:tr>
      <w:tr w14:paraId="7AF32DC2">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0AFD45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138</w:t>
            </w:r>
          </w:p>
        </w:tc>
        <w:tc>
          <w:tcPr>
            <w:tcW w:w="1748" w:type="dxa"/>
            <w:vMerge w:val="continue"/>
            <w:tcBorders>
              <w:left w:val="single" w:color="000000" w:sz="4" w:space="0"/>
              <w:right w:val="single" w:color="000000" w:sz="4" w:space="0"/>
            </w:tcBorders>
            <w:noWrap/>
            <w:vAlign w:val="center"/>
          </w:tcPr>
          <w:p w14:paraId="7472349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C598CE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空气培养</w:t>
            </w:r>
          </w:p>
        </w:tc>
        <w:tc>
          <w:tcPr>
            <w:tcW w:w="1696" w:type="dxa"/>
            <w:tcBorders>
              <w:top w:val="single" w:color="000000" w:sz="4" w:space="0"/>
              <w:left w:val="single" w:color="000000" w:sz="4" w:space="0"/>
              <w:bottom w:val="single" w:color="000000" w:sz="4" w:space="0"/>
              <w:right w:val="single" w:color="000000" w:sz="4" w:space="0"/>
            </w:tcBorders>
            <w:vAlign w:val="center"/>
          </w:tcPr>
          <w:p w14:paraId="727E864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1D23FEE0">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2F59F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139</w:t>
            </w:r>
          </w:p>
        </w:tc>
        <w:tc>
          <w:tcPr>
            <w:tcW w:w="1748" w:type="dxa"/>
            <w:vMerge w:val="continue"/>
            <w:tcBorders>
              <w:left w:val="single" w:color="000000" w:sz="4" w:space="0"/>
              <w:right w:val="single" w:color="000000" w:sz="4" w:space="0"/>
            </w:tcBorders>
            <w:noWrap/>
            <w:vAlign w:val="center"/>
          </w:tcPr>
          <w:p w14:paraId="599C627A">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5F7AD02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手卫生效果监测</w:t>
            </w:r>
          </w:p>
        </w:tc>
        <w:tc>
          <w:tcPr>
            <w:tcW w:w="1696" w:type="dxa"/>
            <w:tcBorders>
              <w:top w:val="single" w:color="000000" w:sz="4" w:space="0"/>
              <w:left w:val="single" w:color="000000" w:sz="4" w:space="0"/>
              <w:bottom w:val="single" w:color="000000" w:sz="4" w:space="0"/>
              <w:right w:val="single" w:color="000000" w:sz="4" w:space="0"/>
            </w:tcBorders>
            <w:vAlign w:val="center"/>
          </w:tcPr>
          <w:p w14:paraId="0590C00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7DEB9E3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F5968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140</w:t>
            </w:r>
          </w:p>
        </w:tc>
        <w:tc>
          <w:tcPr>
            <w:tcW w:w="1748" w:type="dxa"/>
            <w:vMerge w:val="continue"/>
            <w:tcBorders>
              <w:left w:val="single" w:color="000000" w:sz="4" w:space="0"/>
              <w:right w:val="single" w:color="000000" w:sz="4" w:space="0"/>
            </w:tcBorders>
            <w:noWrap/>
            <w:vAlign w:val="center"/>
          </w:tcPr>
          <w:p w14:paraId="509D0AB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33B00AF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物体表面消毒效果监测</w:t>
            </w:r>
          </w:p>
        </w:tc>
        <w:tc>
          <w:tcPr>
            <w:tcW w:w="1696" w:type="dxa"/>
            <w:tcBorders>
              <w:top w:val="single" w:color="000000" w:sz="4" w:space="0"/>
              <w:left w:val="single" w:color="000000" w:sz="4" w:space="0"/>
              <w:bottom w:val="single" w:color="000000" w:sz="4" w:space="0"/>
              <w:right w:val="single" w:color="000000" w:sz="4" w:space="0"/>
            </w:tcBorders>
            <w:vAlign w:val="center"/>
          </w:tcPr>
          <w:p w14:paraId="03A2217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5DDBCBC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25E3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141</w:t>
            </w:r>
          </w:p>
        </w:tc>
        <w:tc>
          <w:tcPr>
            <w:tcW w:w="1748" w:type="dxa"/>
            <w:vMerge w:val="continue"/>
            <w:tcBorders>
              <w:left w:val="single" w:color="000000" w:sz="4" w:space="0"/>
              <w:right w:val="single" w:color="000000" w:sz="4" w:space="0"/>
            </w:tcBorders>
            <w:noWrap/>
            <w:vAlign w:val="center"/>
          </w:tcPr>
          <w:p w14:paraId="6885CFC7">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080F70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消毒液培养</w:t>
            </w:r>
          </w:p>
        </w:tc>
        <w:tc>
          <w:tcPr>
            <w:tcW w:w="1696" w:type="dxa"/>
            <w:tcBorders>
              <w:top w:val="single" w:color="000000" w:sz="4" w:space="0"/>
              <w:left w:val="single" w:color="000000" w:sz="4" w:space="0"/>
              <w:bottom w:val="single" w:color="000000" w:sz="4" w:space="0"/>
              <w:right w:val="single" w:color="000000" w:sz="4" w:space="0"/>
            </w:tcBorders>
            <w:vAlign w:val="center"/>
          </w:tcPr>
          <w:p w14:paraId="1E91E3C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2D4CB693">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424F7D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142</w:t>
            </w:r>
          </w:p>
        </w:tc>
        <w:tc>
          <w:tcPr>
            <w:tcW w:w="1748" w:type="dxa"/>
            <w:vMerge w:val="continue"/>
            <w:tcBorders>
              <w:left w:val="single" w:color="000000" w:sz="4" w:space="0"/>
              <w:right w:val="single" w:color="000000" w:sz="4" w:space="0"/>
            </w:tcBorders>
            <w:noWrap/>
            <w:vAlign w:val="center"/>
          </w:tcPr>
          <w:p w14:paraId="2943F00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E5D2ED7">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医疗用品消毒灭菌效果监测</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7DABB3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4C246867">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304E27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143</w:t>
            </w:r>
          </w:p>
        </w:tc>
        <w:tc>
          <w:tcPr>
            <w:tcW w:w="1748" w:type="dxa"/>
            <w:vMerge w:val="continue"/>
            <w:tcBorders>
              <w:left w:val="single" w:color="000000" w:sz="4" w:space="0"/>
              <w:bottom w:val="single" w:color="000000" w:sz="4" w:space="0"/>
              <w:right w:val="single" w:color="000000" w:sz="4" w:space="0"/>
            </w:tcBorders>
            <w:noWrap/>
            <w:vAlign w:val="center"/>
          </w:tcPr>
          <w:p w14:paraId="1D70F0D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10D4E4B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纯水培养</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525619B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4FB2693D">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C60DB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144</w:t>
            </w:r>
          </w:p>
        </w:tc>
        <w:tc>
          <w:tcPr>
            <w:tcW w:w="1748" w:type="dxa"/>
            <w:vMerge w:val="restart"/>
            <w:tcBorders>
              <w:top w:val="single" w:color="000000" w:sz="4" w:space="0"/>
              <w:left w:val="single" w:color="000000" w:sz="4" w:space="0"/>
              <w:bottom w:val="single" w:color="000000" w:sz="4" w:space="0"/>
              <w:right w:val="single" w:color="000000" w:sz="4" w:space="0"/>
            </w:tcBorders>
            <w:noWrap/>
            <w:vAlign w:val="center"/>
          </w:tcPr>
          <w:p w14:paraId="6809C8B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病理类</w:t>
            </w:r>
          </w:p>
        </w:tc>
        <w:tc>
          <w:tcPr>
            <w:tcW w:w="3683" w:type="dxa"/>
            <w:tcBorders>
              <w:top w:val="single" w:color="000000" w:sz="4" w:space="0"/>
              <w:left w:val="single" w:color="000000" w:sz="4" w:space="0"/>
              <w:bottom w:val="single" w:color="000000" w:sz="4" w:space="0"/>
              <w:right w:val="single" w:color="000000" w:sz="4" w:space="0"/>
            </w:tcBorders>
            <w:vAlign w:val="center"/>
          </w:tcPr>
          <w:p w14:paraId="5A6662D5">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手术标本检查与诊断+病理图文报告+全自动染色封片加收（每个蜡块）</w:t>
            </w:r>
          </w:p>
        </w:tc>
        <w:tc>
          <w:tcPr>
            <w:tcW w:w="1696" w:type="dxa"/>
            <w:tcBorders>
              <w:top w:val="single" w:color="000000" w:sz="4" w:space="0"/>
              <w:left w:val="single" w:color="000000" w:sz="4" w:space="0"/>
              <w:bottom w:val="single" w:color="000000" w:sz="4" w:space="0"/>
              <w:right w:val="single" w:color="000000" w:sz="4" w:space="0"/>
            </w:tcBorders>
            <w:vAlign w:val="center"/>
          </w:tcPr>
          <w:p w14:paraId="24EA685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组织学</w:t>
            </w:r>
          </w:p>
        </w:tc>
      </w:tr>
      <w:tr w14:paraId="740F678E">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A7C1E82">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6AB106E">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BA2366E">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局部切除组织活检检查与诊断+病理图文报告+全自动染色封片加收（每个蜡块）</w:t>
            </w:r>
          </w:p>
        </w:tc>
        <w:tc>
          <w:tcPr>
            <w:tcW w:w="1696" w:type="dxa"/>
            <w:tcBorders>
              <w:top w:val="single" w:color="000000" w:sz="4" w:space="0"/>
              <w:left w:val="single" w:color="000000" w:sz="4" w:space="0"/>
              <w:bottom w:val="single" w:color="000000" w:sz="4" w:space="0"/>
              <w:right w:val="single" w:color="000000" w:sz="4" w:space="0"/>
            </w:tcBorders>
            <w:vAlign w:val="center"/>
          </w:tcPr>
          <w:p w14:paraId="190F1E7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组织学</w:t>
            </w:r>
          </w:p>
        </w:tc>
      </w:tr>
      <w:tr w14:paraId="61981FA1">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04AD9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146</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4856A20">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6D4544C2">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内镜组织活检检查与诊断+病理图文报告+全自动染色封片加收（每个蜡块）</w:t>
            </w:r>
          </w:p>
        </w:tc>
        <w:tc>
          <w:tcPr>
            <w:tcW w:w="1696" w:type="dxa"/>
            <w:tcBorders>
              <w:top w:val="single" w:color="000000" w:sz="4" w:space="0"/>
              <w:left w:val="single" w:color="000000" w:sz="4" w:space="0"/>
              <w:bottom w:val="single" w:color="000000" w:sz="4" w:space="0"/>
              <w:right w:val="single" w:color="000000" w:sz="4" w:space="0"/>
            </w:tcBorders>
            <w:vAlign w:val="center"/>
          </w:tcPr>
          <w:p w14:paraId="156BBF57">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组织学</w:t>
            </w:r>
          </w:p>
        </w:tc>
      </w:tr>
      <w:tr w14:paraId="5FA1831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4025814">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147</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8F9C306">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0BB62C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人乳头瘤病毒（HPV）23分型</w:t>
            </w:r>
          </w:p>
        </w:tc>
        <w:tc>
          <w:tcPr>
            <w:tcW w:w="1696" w:type="dxa"/>
            <w:tcBorders>
              <w:top w:val="single" w:color="000000" w:sz="4" w:space="0"/>
              <w:left w:val="single" w:color="000000" w:sz="4" w:space="0"/>
              <w:bottom w:val="single" w:color="000000" w:sz="4" w:space="0"/>
              <w:right w:val="single" w:color="000000" w:sz="4" w:space="0"/>
            </w:tcBorders>
            <w:vAlign w:val="center"/>
          </w:tcPr>
          <w:p w14:paraId="5FC9E6A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反向点杂交</w:t>
            </w:r>
          </w:p>
        </w:tc>
      </w:tr>
      <w:tr w14:paraId="37268F52">
        <w:tblPrEx>
          <w:tblCellMar>
            <w:top w:w="0" w:type="dxa"/>
            <w:left w:w="108" w:type="dxa"/>
            <w:bottom w:w="0" w:type="dxa"/>
            <w:right w:w="108" w:type="dxa"/>
          </w:tblCellMar>
        </w:tblPrEx>
        <w:trPr>
          <w:trHeight w:val="14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22E993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148</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0B9A67B">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D34970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液基薄层细胞制片术（Tct）</w:t>
            </w:r>
          </w:p>
        </w:tc>
        <w:tc>
          <w:tcPr>
            <w:tcW w:w="1696" w:type="dxa"/>
            <w:tcBorders>
              <w:top w:val="single" w:color="000000" w:sz="4" w:space="0"/>
              <w:left w:val="single" w:color="000000" w:sz="4" w:space="0"/>
              <w:bottom w:val="single" w:color="000000" w:sz="4" w:space="0"/>
              <w:right w:val="single" w:color="000000" w:sz="4" w:space="0"/>
            </w:tcBorders>
            <w:vAlign w:val="center"/>
          </w:tcPr>
          <w:p w14:paraId="7593837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巴氏染色-电脑自动制片</w:t>
            </w:r>
          </w:p>
        </w:tc>
      </w:tr>
      <w:tr w14:paraId="30219ADC">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550DA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149</w:t>
            </w:r>
          </w:p>
        </w:tc>
        <w:tc>
          <w:tcPr>
            <w:tcW w:w="1748" w:type="dxa"/>
            <w:vMerge w:val="restart"/>
            <w:tcBorders>
              <w:top w:val="single" w:color="000000" w:sz="4" w:space="0"/>
              <w:left w:val="single" w:color="000000" w:sz="4" w:space="0"/>
              <w:bottom w:val="single" w:color="000000" w:sz="4" w:space="0"/>
              <w:right w:val="single" w:color="000000" w:sz="4" w:space="0"/>
            </w:tcBorders>
            <w:noWrap/>
            <w:vAlign w:val="center"/>
          </w:tcPr>
          <w:p w14:paraId="22F8FFA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体检：退休职工</w:t>
            </w:r>
          </w:p>
        </w:tc>
        <w:tc>
          <w:tcPr>
            <w:tcW w:w="3683" w:type="dxa"/>
            <w:tcBorders>
              <w:top w:val="single" w:color="000000" w:sz="4" w:space="0"/>
              <w:left w:val="single" w:color="000000" w:sz="4" w:space="0"/>
              <w:bottom w:val="single" w:color="000000" w:sz="4" w:space="0"/>
              <w:right w:val="single" w:color="000000" w:sz="4" w:space="0"/>
            </w:tcBorders>
            <w:vAlign w:val="center"/>
          </w:tcPr>
          <w:p w14:paraId="45758B6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癌胚抗原</w:t>
            </w:r>
          </w:p>
        </w:tc>
        <w:tc>
          <w:tcPr>
            <w:tcW w:w="1696" w:type="dxa"/>
            <w:tcBorders>
              <w:top w:val="single" w:color="000000" w:sz="4" w:space="0"/>
              <w:left w:val="single" w:color="000000" w:sz="4" w:space="0"/>
              <w:bottom w:val="single" w:color="000000" w:sz="4" w:space="0"/>
              <w:right w:val="single" w:color="000000" w:sz="4" w:space="0"/>
            </w:tcBorders>
            <w:vAlign w:val="center"/>
          </w:tcPr>
          <w:p w14:paraId="4971DC6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酶联免疫吸附法</w:t>
            </w:r>
          </w:p>
        </w:tc>
      </w:tr>
      <w:tr w14:paraId="41BD203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43EC749">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150</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476FFB6F">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2E0DA8D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甲胎蛋白</w:t>
            </w:r>
          </w:p>
        </w:tc>
        <w:tc>
          <w:tcPr>
            <w:tcW w:w="1696" w:type="dxa"/>
            <w:tcBorders>
              <w:top w:val="single" w:color="000000" w:sz="4" w:space="0"/>
              <w:left w:val="single" w:color="000000" w:sz="4" w:space="0"/>
              <w:bottom w:val="single" w:color="000000" w:sz="4" w:space="0"/>
              <w:right w:val="single" w:color="000000" w:sz="4" w:space="0"/>
            </w:tcBorders>
            <w:vAlign w:val="center"/>
          </w:tcPr>
          <w:p w14:paraId="5D131FF0">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酶联免疫吸附法</w:t>
            </w:r>
          </w:p>
        </w:tc>
      </w:tr>
      <w:tr w14:paraId="10FB3D3D">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F8AAD2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151</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5620DD8C">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5E028CA">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乙型肝炎表面抗原测定</w:t>
            </w:r>
          </w:p>
        </w:tc>
        <w:tc>
          <w:tcPr>
            <w:tcW w:w="1696" w:type="dxa"/>
            <w:tcBorders>
              <w:top w:val="single" w:color="000000" w:sz="4" w:space="0"/>
              <w:left w:val="single" w:color="000000" w:sz="4" w:space="0"/>
              <w:bottom w:val="single" w:color="000000" w:sz="4" w:space="0"/>
              <w:right w:val="single" w:color="000000" w:sz="4" w:space="0"/>
            </w:tcBorders>
            <w:vAlign w:val="center"/>
          </w:tcPr>
          <w:p w14:paraId="43899A8F">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酶联免疫吸附法</w:t>
            </w:r>
          </w:p>
        </w:tc>
      </w:tr>
      <w:tr w14:paraId="280CD2B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1169061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152</w:t>
            </w:r>
          </w:p>
        </w:tc>
        <w:tc>
          <w:tcPr>
            <w:tcW w:w="1748" w:type="dxa"/>
            <w:vMerge w:val="restart"/>
            <w:tcBorders>
              <w:top w:val="single" w:color="000000" w:sz="4" w:space="0"/>
              <w:left w:val="single" w:color="000000" w:sz="4" w:space="0"/>
              <w:bottom w:val="single" w:color="000000" w:sz="4" w:space="0"/>
              <w:right w:val="single" w:color="000000" w:sz="4" w:space="0"/>
            </w:tcBorders>
            <w:noWrap/>
            <w:vAlign w:val="center"/>
          </w:tcPr>
          <w:p w14:paraId="051C157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体检：健康证</w:t>
            </w:r>
          </w:p>
        </w:tc>
        <w:tc>
          <w:tcPr>
            <w:tcW w:w="3683" w:type="dxa"/>
            <w:tcBorders>
              <w:top w:val="single" w:color="000000" w:sz="4" w:space="0"/>
              <w:left w:val="single" w:color="000000" w:sz="4" w:space="0"/>
              <w:bottom w:val="single" w:color="000000" w:sz="4" w:space="0"/>
              <w:right w:val="single" w:color="000000" w:sz="4" w:space="0"/>
            </w:tcBorders>
            <w:vAlign w:val="center"/>
          </w:tcPr>
          <w:p w14:paraId="216F95E0">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丙氨酸氨基转移酶 ALT</w:t>
            </w:r>
          </w:p>
        </w:tc>
        <w:tc>
          <w:tcPr>
            <w:tcW w:w="1696" w:type="dxa"/>
            <w:tcBorders>
              <w:top w:val="single" w:color="000000" w:sz="4" w:space="0"/>
              <w:left w:val="single" w:color="000000" w:sz="4" w:space="0"/>
              <w:bottom w:val="single" w:color="000000" w:sz="4" w:space="0"/>
              <w:right w:val="single" w:color="000000" w:sz="4" w:space="0"/>
            </w:tcBorders>
            <w:vAlign w:val="center"/>
          </w:tcPr>
          <w:p w14:paraId="50D57596">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速率法</w:t>
            </w:r>
          </w:p>
        </w:tc>
      </w:tr>
      <w:tr w14:paraId="0CB2C67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EFC5415">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153</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01325371">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02B7D72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甲型肝炎病毒 IgM 抗体</w:t>
            </w:r>
          </w:p>
        </w:tc>
        <w:tc>
          <w:tcPr>
            <w:tcW w:w="1696" w:type="dxa"/>
            <w:tcBorders>
              <w:top w:val="single" w:color="000000" w:sz="4" w:space="0"/>
              <w:left w:val="single" w:color="000000" w:sz="4" w:space="0"/>
              <w:bottom w:val="single" w:color="000000" w:sz="4" w:space="0"/>
              <w:right w:val="single" w:color="000000" w:sz="4" w:space="0"/>
            </w:tcBorders>
            <w:vAlign w:val="center"/>
          </w:tcPr>
          <w:p w14:paraId="61C63A2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酶联免疫吸附法</w:t>
            </w:r>
          </w:p>
        </w:tc>
      </w:tr>
      <w:tr w14:paraId="03989208">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174CD53">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154</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38F5B9ED">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45EA8B98">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戊型肝炎病毒 IgM 抗体</w:t>
            </w:r>
          </w:p>
        </w:tc>
        <w:tc>
          <w:tcPr>
            <w:tcW w:w="1696" w:type="dxa"/>
            <w:tcBorders>
              <w:top w:val="single" w:color="000000" w:sz="4" w:space="0"/>
              <w:left w:val="single" w:color="000000" w:sz="4" w:space="0"/>
              <w:bottom w:val="single" w:color="000000" w:sz="4" w:space="0"/>
              <w:right w:val="single" w:color="000000" w:sz="4" w:space="0"/>
            </w:tcBorders>
            <w:vAlign w:val="center"/>
          </w:tcPr>
          <w:p w14:paraId="51FA1F88">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酶联免疫吸附法</w:t>
            </w:r>
          </w:p>
        </w:tc>
      </w:tr>
      <w:tr w14:paraId="258618B5">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F26E66B">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155</w:t>
            </w:r>
          </w:p>
        </w:tc>
        <w:tc>
          <w:tcPr>
            <w:tcW w:w="1748" w:type="dxa"/>
            <w:vMerge w:val="continue"/>
            <w:tcBorders>
              <w:top w:val="single" w:color="000000" w:sz="4" w:space="0"/>
              <w:left w:val="single" w:color="000000" w:sz="4" w:space="0"/>
              <w:bottom w:val="single" w:color="000000" w:sz="4" w:space="0"/>
              <w:right w:val="single" w:color="000000" w:sz="4" w:space="0"/>
            </w:tcBorders>
            <w:noWrap/>
            <w:vAlign w:val="center"/>
          </w:tcPr>
          <w:p w14:paraId="62626279">
            <w:pPr>
              <w:jc w:val="center"/>
              <w:rPr>
                <w:rFonts w:hint="eastAsia" w:ascii="仿宋" w:hAnsi="仿宋" w:eastAsia="仿宋" w:cs="仿宋"/>
                <w:bCs/>
                <w:sz w:val="20"/>
                <w:szCs w:val="20"/>
              </w:rPr>
            </w:pPr>
          </w:p>
        </w:tc>
        <w:tc>
          <w:tcPr>
            <w:tcW w:w="3683" w:type="dxa"/>
            <w:tcBorders>
              <w:top w:val="single" w:color="000000" w:sz="4" w:space="0"/>
              <w:left w:val="single" w:color="000000" w:sz="4" w:space="0"/>
              <w:bottom w:val="single" w:color="000000" w:sz="4" w:space="0"/>
              <w:right w:val="single" w:color="000000" w:sz="4" w:space="0"/>
            </w:tcBorders>
            <w:vAlign w:val="center"/>
          </w:tcPr>
          <w:p w14:paraId="7368A05C">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大便培养+鉴定沙门、志贺菌</w:t>
            </w:r>
          </w:p>
        </w:tc>
        <w:tc>
          <w:tcPr>
            <w:tcW w:w="1696" w:type="dxa"/>
            <w:tcBorders>
              <w:top w:val="single" w:color="000000" w:sz="4" w:space="0"/>
              <w:left w:val="single" w:color="000000" w:sz="4" w:space="0"/>
              <w:bottom w:val="single" w:color="000000" w:sz="4" w:space="0"/>
              <w:right w:val="single" w:color="000000" w:sz="4" w:space="0"/>
            </w:tcBorders>
            <w:vAlign w:val="center"/>
          </w:tcPr>
          <w:p w14:paraId="0FDCD28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细菌培养法</w:t>
            </w:r>
          </w:p>
        </w:tc>
      </w:tr>
      <w:tr w14:paraId="49C6EC34">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46E950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156</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4158B72A">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体检：宫颈刮片体检</w:t>
            </w: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03779CE1">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脱落细胞学检查与诊断</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ECA1651">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细胞学</w:t>
            </w:r>
          </w:p>
        </w:tc>
      </w:tr>
      <w:tr w14:paraId="7F05FAE9">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F606B5E">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157</w:t>
            </w:r>
          </w:p>
        </w:tc>
        <w:tc>
          <w:tcPr>
            <w:tcW w:w="1748" w:type="dxa"/>
            <w:tcBorders>
              <w:top w:val="single" w:color="000000" w:sz="4" w:space="0"/>
              <w:left w:val="single" w:color="000000" w:sz="4" w:space="0"/>
              <w:bottom w:val="single" w:color="000000" w:sz="4" w:space="0"/>
              <w:right w:val="single" w:color="000000" w:sz="4" w:space="0"/>
            </w:tcBorders>
            <w:noWrap/>
            <w:vAlign w:val="center"/>
          </w:tcPr>
          <w:p w14:paraId="6103E53D">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体检：老年人体检</w:t>
            </w:r>
          </w:p>
        </w:tc>
        <w:tc>
          <w:tcPr>
            <w:tcW w:w="3683" w:type="dxa"/>
            <w:tcBorders>
              <w:top w:val="single" w:color="000000" w:sz="4" w:space="0"/>
              <w:left w:val="single" w:color="000000" w:sz="4" w:space="0"/>
              <w:bottom w:val="single" w:color="000000" w:sz="4" w:space="0"/>
              <w:right w:val="single" w:color="000000" w:sz="4" w:space="0"/>
            </w:tcBorders>
            <w:noWrap/>
            <w:vAlign w:val="center"/>
          </w:tcPr>
          <w:p w14:paraId="6D7E4B2B">
            <w:pPr>
              <w:widowControl/>
              <w:jc w:val="left"/>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糖化血红蛋白</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116B40C">
            <w:pPr>
              <w:widowControl/>
              <w:jc w:val="center"/>
              <w:textAlignment w:val="center"/>
              <w:rPr>
                <w:rFonts w:hint="eastAsia" w:ascii="仿宋" w:hAnsi="仿宋" w:eastAsia="仿宋" w:cs="仿宋"/>
                <w:bCs/>
                <w:sz w:val="20"/>
                <w:szCs w:val="20"/>
              </w:rPr>
            </w:pPr>
            <w:r>
              <w:rPr>
                <w:rFonts w:hint="eastAsia" w:ascii="仿宋" w:hAnsi="仿宋" w:eastAsia="仿宋" w:cs="仿宋"/>
                <w:bCs/>
                <w:kern w:val="0"/>
                <w:position w:val="-10"/>
                <w:sz w:val="20"/>
                <w:szCs w:val="20"/>
                <w:lang w:bidi="ar"/>
              </w:rPr>
              <w:t>高效液相色谱法</w:t>
            </w:r>
          </w:p>
        </w:tc>
      </w:tr>
    </w:tbl>
    <w:p w14:paraId="2377B295">
      <w:pPr>
        <w:spacing w:before="16" w:line="340" w:lineRule="exact"/>
        <w:ind w:firstLine="542" w:firstLineChars="300"/>
        <w:rPr>
          <w:rFonts w:hint="eastAsia" w:ascii="仿宋" w:hAnsi="仿宋" w:eastAsia="仿宋" w:cs="仿宋"/>
          <w:szCs w:val="21"/>
        </w:rPr>
      </w:pPr>
      <w:r>
        <w:rPr>
          <w:rFonts w:hint="eastAsia" w:ascii="仿宋" w:hAnsi="仿宋" w:eastAsia="仿宋" w:cs="仿宋"/>
          <w:b/>
          <w:bCs/>
          <w:spacing w:val="-15"/>
          <w:szCs w:val="21"/>
        </w:rPr>
        <w:t>二</w:t>
      </w:r>
      <w:r>
        <w:rPr>
          <w:rFonts w:hint="eastAsia" w:ascii="仿宋" w:hAnsi="仿宋" w:eastAsia="仿宋" w:cs="仿宋"/>
          <w:spacing w:val="-50"/>
          <w:szCs w:val="21"/>
        </w:rPr>
        <w:t xml:space="preserve"> </w:t>
      </w:r>
      <w:r>
        <w:rPr>
          <w:rFonts w:hint="eastAsia" w:ascii="仿宋" w:hAnsi="仿宋" w:eastAsia="仿宋" w:cs="仿宋"/>
          <w:b/>
          <w:bCs/>
          <w:spacing w:val="-15"/>
          <w:szCs w:val="21"/>
        </w:rPr>
        <w:t>、双方权利与义务</w:t>
      </w:r>
      <w:r>
        <w:rPr>
          <w:rFonts w:hint="eastAsia" w:ascii="仿宋" w:hAnsi="仿宋" w:eastAsia="仿宋" w:cs="仿宋"/>
          <w:szCs w:val="21"/>
        </w:rPr>
        <w:t xml:space="preserve">  </w:t>
      </w:r>
    </w:p>
    <w:p w14:paraId="420AD45F">
      <w:pPr>
        <w:snapToGrid w:val="0"/>
        <w:spacing w:before="8" w:line="340" w:lineRule="exact"/>
        <w:ind w:left="561" w:right="5703"/>
        <w:jc w:val="left"/>
        <w:outlineLvl w:val="2"/>
        <w:rPr>
          <w:rFonts w:hint="eastAsia" w:ascii="仿宋" w:hAnsi="仿宋" w:eastAsia="仿宋" w:cs="仿宋"/>
          <w:szCs w:val="21"/>
        </w:rPr>
      </w:pPr>
      <w:r>
        <w:rPr>
          <w:rFonts w:hint="eastAsia" w:ascii="仿宋" w:hAnsi="仿宋" w:eastAsia="仿宋" w:cs="仿宋"/>
          <w:b/>
          <w:bCs/>
          <w:szCs w:val="21"/>
        </w:rPr>
        <w:t>(一)甲方权利和义务</w:t>
      </w:r>
    </w:p>
    <w:p w14:paraId="34821CF9">
      <w:pPr>
        <w:spacing w:before="14" w:line="340" w:lineRule="exact"/>
        <w:ind w:right="147" w:firstLine="560"/>
        <w:rPr>
          <w:rFonts w:hint="eastAsia" w:ascii="仿宋" w:hAnsi="仿宋" w:eastAsia="仿宋" w:cs="仿宋"/>
          <w:szCs w:val="21"/>
        </w:rPr>
      </w:pPr>
      <w:r>
        <w:rPr>
          <w:rFonts w:hint="eastAsia" w:ascii="仿宋" w:hAnsi="仿宋" w:eastAsia="仿宋" w:cs="仿宋"/>
          <w:spacing w:val="-4"/>
          <w:szCs w:val="21"/>
        </w:rPr>
        <w:t>1.受检者咨询：甲方负责告知受检者及家属关于检测项目的相关必要信息及各种检测技术的局限性，并对受检者给予咨询解答工作，安排和指</w:t>
      </w:r>
      <w:r>
        <w:rPr>
          <w:rFonts w:hint="eastAsia" w:ascii="仿宋" w:hAnsi="仿宋" w:eastAsia="仿宋" w:cs="仿宋"/>
          <w:spacing w:val="-3"/>
          <w:szCs w:val="21"/>
        </w:rPr>
        <w:t>导受检者在接受检测前签署相关的知情同意书。</w:t>
      </w:r>
    </w:p>
    <w:p w14:paraId="7E9E5BD6">
      <w:pPr>
        <w:spacing w:before="29" w:line="340" w:lineRule="exact"/>
        <w:ind w:right="124" w:firstLine="560"/>
        <w:rPr>
          <w:rFonts w:hint="eastAsia" w:ascii="仿宋" w:hAnsi="仿宋" w:eastAsia="仿宋" w:cs="仿宋"/>
          <w:szCs w:val="21"/>
        </w:rPr>
      </w:pPr>
      <w:r>
        <w:rPr>
          <w:rFonts w:hint="eastAsia" w:ascii="仿宋" w:hAnsi="仿宋" w:eastAsia="仿宋" w:cs="仿宋"/>
          <w:spacing w:val="-3"/>
          <w:szCs w:val="21"/>
        </w:rPr>
        <w:t>2.样本采集和前期处理：甲方负责样本采集并保证样本的合法</w:t>
      </w:r>
      <w:r>
        <w:rPr>
          <w:rFonts w:hint="eastAsia" w:ascii="仿宋" w:hAnsi="仿宋" w:eastAsia="仿宋" w:cs="仿宋"/>
          <w:spacing w:val="-4"/>
          <w:szCs w:val="21"/>
        </w:rPr>
        <w:t>性、合格性。甲方应当在约定的检测项目要求的规定时间内，按照规定的方式对</w:t>
      </w:r>
      <w:r>
        <w:rPr>
          <w:rFonts w:hint="eastAsia" w:ascii="仿宋" w:hAnsi="仿宋" w:eastAsia="仿宋" w:cs="仿宋"/>
          <w:spacing w:val="-3"/>
          <w:szCs w:val="21"/>
        </w:rPr>
        <w:t>其所采集的标本进行符合规范的前期处理和存储。</w:t>
      </w:r>
    </w:p>
    <w:p w14:paraId="1C3629B7">
      <w:pPr>
        <w:spacing w:before="36" w:line="340" w:lineRule="exact"/>
        <w:ind w:right="142" w:firstLine="550"/>
        <w:rPr>
          <w:rFonts w:hint="eastAsia" w:ascii="仿宋" w:hAnsi="仿宋" w:eastAsia="仿宋" w:cs="仿宋"/>
          <w:szCs w:val="21"/>
        </w:rPr>
      </w:pPr>
      <w:r>
        <w:rPr>
          <w:rFonts w:hint="eastAsia" w:ascii="仿宋" w:hAnsi="仿宋" w:eastAsia="仿宋" w:cs="仿宋"/>
          <w:spacing w:val="-3"/>
          <w:szCs w:val="21"/>
        </w:rPr>
        <w:t>3.样本递送：甲方负责向乙方提供样本及每</w:t>
      </w:r>
      <w:r>
        <w:rPr>
          <w:rFonts w:hint="eastAsia" w:ascii="仿宋" w:hAnsi="仿宋" w:eastAsia="仿宋" w:cs="仿宋"/>
          <w:spacing w:val="-4"/>
          <w:szCs w:val="21"/>
        </w:rPr>
        <w:t>份样本的检测申请单、知情同意书，并确保样本、申请单、知情同意书中受检者信息一致，受检者</w:t>
      </w:r>
      <w:r>
        <w:rPr>
          <w:rFonts w:hint="eastAsia" w:ascii="仿宋" w:hAnsi="仿宋" w:eastAsia="仿宋" w:cs="仿宋"/>
          <w:spacing w:val="-5"/>
          <w:szCs w:val="21"/>
        </w:rPr>
        <w:t>和送检医生均需签字。甲方根据双方约定的方式将</w:t>
      </w:r>
      <w:r>
        <w:rPr>
          <w:rFonts w:hint="eastAsia" w:ascii="仿宋" w:hAnsi="仿宋" w:eastAsia="仿宋" w:cs="仿宋"/>
          <w:spacing w:val="-6"/>
          <w:szCs w:val="21"/>
        </w:rPr>
        <w:t>上述资料和样本递送至</w:t>
      </w:r>
      <w:r>
        <w:rPr>
          <w:rFonts w:hint="eastAsia" w:ascii="仿宋" w:hAnsi="仿宋" w:eastAsia="仿宋" w:cs="仿宋"/>
          <w:spacing w:val="-5"/>
          <w:szCs w:val="21"/>
        </w:rPr>
        <w:t>乙方，同时提供签字确认的交接单。</w:t>
      </w:r>
    </w:p>
    <w:p w14:paraId="64EB0674">
      <w:pPr>
        <w:spacing w:line="340" w:lineRule="exact"/>
        <w:ind w:right="91" w:firstLine="539"/>
        <w:rPr>
          <w:rFonts w:hint="eastAsia" w:ascii="仿宋" w:hAnsi="仿宋" w:eastAsia="仿宋" w:cs="仿宋"/>
          <w:szCs w:val="21"/>
        </w:rPr>
      </w:pPr>
      <w:r>
        <w:rPr>
          <w:rFonts w:hint="eastAsia" w:ascii="仿宋" w:hAnsi="仿宋" w:eastAsia="仿宋" w:cs="仿宋"/>
          <w:spacing w:val="-4"/>
          <w:szCs w:val="21"/>
        </w:rPr>
        <w:t>4.报告接收与发放：甲方应及时接收乙方所发放的检测报告单，根据</w:t>
      </w:r>
      <w:r>
        <w:rPr>
          <w:rFonts w:hint="eastAsia" w:ascii="仿宋" w:hAnsi="仿宋" w:eastAsia="仿宋" w:cs="仿宋"/>
          <w:spacing w:val="-3"/>
          <w:szCs w:val="21"/>
        </w:rPr>
        <w:t>检测结果及解释向受检者提供合理的医学建议。</w:t>
      </w:r>
    </w:p>
    <w:p w14:paraId="27637A17">
      <w:pPr>
        <w:spacing w:line="340" w:lineRule="exact"/>
        <w:ind w:right="91" w:firstLine="539"/>
        <w:rPr>
          <w:rFonts w:hint="eastAsia" w:ascii="仿宋" w:hAnsi="仿宋" w:eastAsia="仿宋" w:cs="仿宋"/>
          <w:szCs w:val="21"/>
        </w:rPr>
      </w:pPr>
      <w:r>
        <w:rPr>
          <w:rFonts w:hint="eastAsia" w:ascii="仿宋" w:hAnsi="仿宋" w:eastAsia="仿宋" w:cs="仿宋"/>
          <w:spacing w:val="-5"/>
          <w:szCs w:val="21"/>
        </w:rPr>
        <w:t>5.样本重采：由于受检者个体差异及不可控因素导致样本不符合检测</w:t>
      </w:r>
      <w:r>
        <w:rPr>
          <w:rFonts w:hint="eastAsia" w:ascii="仿宋" w:hAnsi="仿宋" w:eastAsia="仿宋" w:cs="仿宋"/>
          <w:spacing w:val="12"/>
          <w:szCs w:val="21"/>
        </w:rPr>
        <w:t xml:space="preserve"> </w:t>
      </w:r>
      <w:r>
        <w:rPr>
          <w:rFonts w:hint="eastAsia" w:ascii="仿宋" w:hAnsi="仿宋" w:eastAsia="仿宋" w:cs="仿宋"/>
          <w:spacing w:val="-5"/>
          <w:szCs w:val="21"/>
        </w:rPr>
        <w:t>要求需要重新采样的，甲方需根据乙方的反馈信息及时与受检者沟通并安</w:t>
      </w:r>
      <w:r>
        <w:rPr>
          <w:rFonts w:hint="eastAsia" w:ascii="仿宋" w:hAnsi="仿宋" w:eastAsia="仿宋" w:cs="仿宋"/>
          <w:spacing w:val="17"/>
          <w:szCs w:val="21"/>
        </w:rPr>
        <w:t xml:space="preserve"> </w:t>
      </w:r>
      <w:r>
        <w:rPr>
          <w:rFonts w:hint="eastAsia" w:ascii="仿宋" w:hAnsi="仿宋" w:eastAsia="仿宋" w:cs="仿宋"/>
          <w:spacing w:val="-3"/>
          <w:szCs w:val="21"/>
        </w:rPr>
        <w:t>排重新采样，重新采样检测不收取费用。</w:t>
      </w:r>
    </w:p>
    <w:p w14:paraId="2E4F980D">
      <w:pPr>
        <w:spacing w:before="8" w:line="340" w:lineRule="exact"/>
        <w:ind w:right="92" w:firstLine="539"/>
        <w:rPr>
          <w:rFonts w:hint="eastAsia" w:ascii="仿宋" w:hAnsi="仿宋" w:eastAsia="仿宋" w:cs="仿宋"/>
          <w:szCs w:val="21"/>
        </w:rPr>
      </w:pPr>
      <w:r>
        <w:rPr>
          <w:rFonts w:hint="eastAsia" w:ascii="仿宋" w:hAnsi="仿宋" w:eastAsia="仿宋" w:cs="仿宋"/>
          <w:spacing w:val="1"/>
          <w:szCs w:val="21"/>
        </w:rPr>
        <w:t>6.检测收费：甲方每</w:t>
      </w:r>
      <w:r>
        <w:rPr>
          <w:rFonts w:hint="eastAsia" w:ascii="仿宋" w:hAnsi="仿宋" w:eastAsia="仿宋" w:cs="仿宋"/>
          <w:spacing w:val="-111"/>
          <w:szCs w:val="21"/>
        </w:rPr>
        <w:t xml:space="preserve"> </w:t>
      </w:r>
      <w:r>
        <w:rPr>
          <w:rFonts w:hint="eastAsia" w:ascii="仿宋" w:hAnsi="仿宋" w:eastAsia="仿宋" w:cs="仿宋"/>
          <w:szCs w:val="21"/>
          <w:u w:val="single"/>
        </w:rPr>
        <w:t xml:space="preserve"> 月 </w:t>
      </w:r>
      <w:r>
        <w:rPr>
          <w:rFonts w:hint="eastAsia" w:ascii="仿宋" w:hAnsi="仿宋" w:eastAsia="仿宋" w:cs="仿宋"/>
          <w:spacing w:val="1"/>
          <w:szCs w:val="21"/>
        </w:rPr>
        <w:t>(定期)统计一次，并及时和乙方提供</w:t>
      </w:r>
      <w:r>
        <w:rPr>
          <w:rFonts w:hint="eastAsia" w:ascii="仿宋" w:hAnsi="仿宋" w:eastAsia="仿宋" w:cs="仿宋"/>
          <w:spacing w:val="-5"/>
          <w:szCs w:val="21"/>
        </w:rPr>
        <w:t>的对账单核对，准时结算检测费用。</w:t>
      </w:r>
    </w:p>
    <w:p w14:paraId="3E890071">
      <w:pPr>
        <w:spacing w:before="6" w:line="340" w:lineRule="exact"/>
        <w:ind w:firstLine="539"/>
        <w:rPr>
          <w:rFonts w:hint="eastAsia" w:ascii="仿宋" w:hAnsi="仿宋" w:eastAsia="仿宋" w:cs="仿宋"/>
          <w:szCs w:val="21"/>
        </w:rPr>
      </w:pPr>
      <w:r>
        <w:rPr>
          <w:rFonts w:hint="eastAsia" w:ascii="仿宋" w:hAnsi="仿宋" w:eastAsia="仿宋" w:cs="仿宋"/>
          <w:spacing w:val="-3"/>
          <w:szCs w:val="21"/>
        </w:rPr>
        <w:t>7.</w:t>
      </w:r>
      <w:r>
        <w:rPr>
          <w:rFonts w:hint="eastAsia" w:ascii="仿宋" w:hAnsi="仿宋" w:eastAsia="仿宋" w:cs="仿宋"/>
          <w:spacing w:val="-79"/>
          <w:szCs w:val="21"/>
        </w:rPr>
        <w:t xml:space="preserve"> </w:t>
      </w:r>
      <w:r>
        <w:rPr>
          <w:rFonts w:hint="eastAsia" w:ascii="仿宋" w:hAnsi="仿宋" w:eastAsia="仿宋" w:cs="仿宋"/>
          <w:spacing w:val="-3"/>
          <w:szCs w:val="21"/>
        </w:rPr>
        <w:t>甲方对乙方有监管权利，对乙方实验室以及提供的检测服务内容、</w:t>
      </w:r>
      <w:r>
        <w:rPr>
          <w:rFonts w:hint="eastAsia" w:ascii="仿宋" w:hAnsi="仿宋" w:eastAsia="仿宋" w:cs="仿宋"/>
          <w:spacing w:val="-2"/>
          <w:szCs w:val="21"/>
        </w:rPr>
        <w:t>质量进行定期或不定期质控监督。</w:t>
      </w:r>
    </w:p>
    <w:p w14:paraId="28E2C119">
      <w:pPr>
        <w:spacing w:before="26" w:line="340" w:lineRule="exact"/>
        <w:ind w:left="539"/>
        <w:rPr>
          <w:rFonts w:hint="eastAsia" w:ascii="仿宋" w:hAnsi="仿宋" w:eastAsia="仿宋" w:cs="仿宋"/>
          <w:szCs w:val="21"/>
        </w:rPr>
      </w:pPr>
      <w:r>
        <w:rPr>
          <w:rFonts w:hint="eastAsia" w:ascii="仿宋" w:hAnsi="仿宋" w:eastAsia="仿宋" w:cs="仿宋"/>
          <w:spacing w:val="-13"/>
          <w:szCs w:val="21"/>
        </w:rPr>
        <w:t>8.其他：</w:t>
      </w:r>
      <w:r>
        <w:rPr>
          <w:rFonts w:hint="eastAsia" w:ascii="仿宋" w:hAnsi="仿宋" w:eastAsia="仿宋" w:cs="仿宋"/>
          <w:szCs w:val="21"/>
          <w:u w:val="single"/>
        </w:rPr>
        <w:t xml:space="preserve">  无  </w:t>
      </w:r>
      <w:r>
        <w:rPr>
          <w:rFonts w:hint="eastAsia" w:ascii="仿宋" w:hAnsi="仿宋" w:eastAsia="仿宋" w:cs="仿宋"/>
          <w:spacing w:val="-5"/>
          <w:szCs w:val="21"/>
        </w:rPr>
        <w:t>。</w:t>
      </w:r>
    </w:p>
    <w:p w14:paraId="1E16B1F4">
      <w:pPr>
        <w:spacing w:before="31" w:line="340" w:lineRule="exact"/>
        <w:ind w:firstLine="354" w:firstLineChars="200"/>
        <w:outlineLvl w:val="0"/>
        <w:rPr>
          <w:rFonts w:hint="eastAsia" w:ascii="仿宋" w:hAnsi="仿宋" w:eastAsia="仿宋" w:cs="仿宋"/>
          <w:szCs w:val="21"/>
        </w:rPr>
      </w:pPr>
      <w:r>
        <w:rPr>
          <w:rFonts w:hint="eastAsia" w:ascii="仿宋" w:hAnsi="仿宋" w:eastAsia="仿宋" w:cs="仿宋"/>
          <w:b/>
          <w:bCs/>
          <w:spacing w:val="-17"/>
          <w:szCs w:val="21"/>
        </w:rPr>
        <w:t>(</w:t>
      </w:r>
      <w:r>
        <w:rPr>
          <w:rFonts w:hint="eastAsia" w:ascii="仿宋" w:hAnsi="仿宋" w:eastAsia="仿宋" w:cs="仿宋"/>
          <w:spacing w:val="-34"/>
          <w:szCs w:val="21"/>
        </w:rPr>
        <w:t xml:space="preserve"> </w:t>
      </w:r>
      <w:r>
        <w:rPr>
          <w:rFonts w:hint="eastAsia" w:ascii="仿宋" w:hAnsi="仿宋" w:eastAsia="仿宋" w:cs="仿宋"/>
          <w:b/>
          <w:bCs/>
          <w:spacing w:val="-17"/>
          <w:szCs w:val="21"/>
        </w:rPr>
        <w:t>二</w:t>
      </w:r>
      <w:r>
        <w:rPr>
          <w:rFonts w:hint="eastAsia" w:ascii="仿宋" w:hAnsi="仿宋" w:eastAsia="仿宋" w:cs="仿宋"/>
          <w:spacing w:val="-48"/>
          <w:szCs w:val="21"/>
        </w:rPr>
        <w:t xml:space="preserve"> </w:t>
      </w:r>
      <w:r>
        <w:rPr>
          <w:rFonts w:hint="eastAsia" w:ascii="仿宋" w:hAnsi="仿宋" w:eastAsia="仿宋" w:cs="仿宋"/>
          <w:b/>
          <w:bCs/>
          <w:spacing w:val="-17"/>
          <w:szCs w:val="21"/>
        </w:rPr>
        <w:t>)</w:t>
      </w:r>
      <w:r>
        <w:rPr>
          <w:rFonts w:hint="eastAsia" w:ascii="仿宋" w:hAnsi="仿宋" w:eastAsia="仿宋" w:cs="仿宋"/>
          <w:spacing w:val="-17"/>
          <w:szCs w:val="21"/>
        </w:rPr>
        <w:t xml:space="preserve"> </w:t>
      </w:r>
      <w:r>
        <w:rPr>
          <w:rFonts w:hint="eastAsia" w:ascii="仿宋" w:hAnsi="仿宋" w:eastAsia="仿宋" w:cs="仿宋"/>
          <w:b/>
          <w:bCs/>
          <w:spacing w:val="-17"/>
          <w:szCs w:val="21"/>
        </w:rPr>
        <w:t>乙方权利和义务</w:t>
      </w:r>
    </w:p>
    <w:p w14:paraId="67B59742">
      <w:pPr>
        <w:spacing w:before="4" w:line="340" w:lineRule="exact"/>
        <w:ind w:right="121" w:firstLine="539"/>
        <w:rPr>
          <w:rFonts w:hint="eastAsia" w:ascii="仿宋" w:hAnsi="仿宋" w:eastAsia="仿宋" w:cs="仿宋"/>
          <w:szCs w:val="21"/>
        </w:rPr>
      </w:pPr>
      <w:r>
        <w:rPr>
          <w:rFonts w:hint="eastAsia" w:ascii="仿宋" w:hAnsi="仿宋" w:eastAsia="仿宋" w:cs="仿宋"/>
          <w:spacing w:val="-6"/>
          <w:szCs w:val="21"/>
        </w:rPr>
        <w:t>1.临床培训和资料提供：乙方负责提供分析前样本的质量控制等相关</w:t>
      </w:r>
      <w:r>
        <w:rPr>
          <w:rFonts w:hint="eastAsia" w:ascii="仿宋" w:hAnsi="仿宋" w:eastAsia="仿宋" w:cs="仿宋"/>
          <w:spacing w:val="-5"/>
          <w:szCs w:val="21"/>
        </w:rPr>
        <w:t>内容的培训服务。乙方负责提供标本采集、</w:t>
      </w:r>
      <w:r>
        <w:rPr>
          <w:rFonts w:hint="eastAsia" w:ascii="仿宋" w:hAnsi="仿宋" w:eastAsia="仿宋" w:cs="仿宋"/>
          <w:spacing w:val="-6"/>
          <w:szCs w:val="21"/>
        </w:rPr>
        <w:t>运送所需的技术方法、递送所需的相应文本和材料。</w:t>
      </w:r>
    </w:p>
    <w:p w14:paraId="3C78B2F7">
      <w:pPr>
        <w:spacing w:before="3" w:line="340" w:lineRule="exact"/>
        <w:ind w:right="93" w:firstLine="539"/>
        <w:rPr>
          <w:rFonts w:hint="eastAsia" w:ascii="仿宋" w:hAnsi="仿宋" w:eastAsia="仿宋" w:cs="仿宋"/>
          <w:szCs w:val="21"/>
        </w:rPr>
      </w:pPr>
      <w:r>
        <w:rPr>
          <w:rFonts w:hint="eastAsia" w:ascii="仿宋" w:hAnsi="仿宋" w:eastAsia="仿宋" w:cs="仿宋"/>
          <w:spacing w:val="-5"/>
          <w:szCs w:val="21"/>
        </w:rPr>
        <w:t>2.样本接收：乙方安排专人负责接收甲方递送的样本，并将签字确认后的交接单交还甲方。乙方接收到样本后核对样本、检测申请单和知情同</w:t>
      </w:r>
      <w:r>
        <w:rPr>
          <w:rFonts w:hint="eastAsia" w:ascii="仿宋" w:hAnsi="仿宋" w:eastAsia="仿宋" w:cs="仿宋"/>
          <w:spacing w:val="-6"/>
          <w:szCs w:val="21"/>
        </w:rPr>
        <w:t>意书信息；若发现信息不一致、样本破损或外观异常、无受检者和送检医</w:t>
      </w:r>
      <w:r>
        <w:rPr>
          <w:rFonts w:hint="eastAsia" w:ascii="仿宋" w:hAnsi="仿宋" w:eastAsia="仿宋" w:cs="仿宋"/>
          <w:spacing w:val="-5"/>
          <w:szCs w:val="21"/>
        </w:rPr>
        <w:t>生签字等现象，则该样本视为不合格样本，乙方</w:t>
      </w:r>
      <w:r>
        <w:rPr>
          <w:rFonts w:hint="eastAsia" w:ascii="仿宋" w:hAnsi="仿宋" w:eastAsia="仿宋" w:cs="仿宋"/>
          <w:spacing w:val="-6"/>
          <w:szCs w:val="21"/>
        </w:rPr>
        <w:t>应及时通知甲方确认送检</w:t>
      </w:r>
      <w:r>
        <w:rPr>
          <w:rFonts w:hint="eastAsia" w:ascii="仿宋" w:hAnsi="仿宋" w:eastAsia="仿宋" w:cs="仿宋"/>
          <w:spacing w:val="-4"/>
          <w:szCs w:val="21"/>
        </w:rPr>
        <w:t>信息或重采样本、补签字等。</w:t>
      </w:r>
    </w:p>
    <w:p w14:paraId="7D768E76">
      <w:pPr>
        <w:spacing w:before="1" w:line="340" w:lineRule="exact"/>
        <w:ind w:right="121" w:firstLine="539"/>
        <w:rPr>
          <w:rFonts w:hint="eastAsia" w:ascii="仿宋" w:hAnsi="仿宋" w:eastAsia="仿宋" w:cs="仿宋"/>
          <w:szCs w:val="21"/>
        </w:rPr>
      </w:pPr>
      <w:r>
        <w:rPr>
          <w:rFonts w:hint="eastAsia" w:ascii="仿宋" w:hAnsi="仿宋" w:eastAsia="仿宋" w:cs="仿宋"/>
          <w:spacing w:val="-5"/>
          <w:szCs w:val="21"/>
        </w:rPr>
        <w:t>3.样本检测：乙方负责在接收到合格的样本、相关知情同意书及临床</w:t>
      </w:r>
      <w:r>
        <w:rPr>
          <w:rFonts w:hint="eastAsia" w:ascii="仿宋" w:hAnsi="仿宋" w:eastAsia="仿宋" w:cs="仿宋"/>
          <w:spacing w:val="-6"/>
          <w:szCs w:val="21"/>
        </w:rPr>
        <w:t>申请单后，安排样本的检测。所有经过检测后的剩余样本，均由乙方按相</w:t>
      </w:r>
      <w:r>
        <w:rPr>
          <w:rFonts w:hint="eastAsia" w:ascii="仿宋" w:hAnsi="仿宋" w:eastAsia="仿宋" w:cs="仿宋"/>
          <w:spacing w:val="-2"/>
          <w:szCs w:val="21"/>
        </w:rPr>
        <w:t>关法规负责处理或长期保管，并保证不提供给甲方之外</w:t>
      </w:r>
      <w:r>
        <w:rPr>
          <w:rFonts w:hint="eastAsia" w:ascii="仿宋" w:hAnsi="仿宋" w:eastAsia="仿宋" w:cs="仿宋"/>
          <w:spacing w:val="-3"/>
          <w:szCs w:val="21"/>
        </w:rPr>
        <w:t>的第三人。</w:t>
      </w:r>
    </w:p>
    <w:p w14:paraId="484431D0">
      <w:pPr>
        <w:spacing w:before="1" w:line="340" w:lineRule="exact"/>
        <w:ind w:right="121" w:firstLine="539"/>
        <w:rPr>
          <w:rFonts w:hint="eastAsia" w:ascii="仿宋" w:hAnsi="仿宋" w:eastAsia="仿宋" w:cs="仿宋"/>
          <w:spacing w:val="-5"/>
          <w:szCs w:val="21"/>
        </w:rPr>
      </w:pPr>
      <w:r>
        <w:rPr>
          <w:rFonts w:hint="eastAsia" w:ascii="仿宋" w:hAnsi="仿宋" w:eastAsia="仿宋" w:cs="仿宋"/>
          <w:spacing w:val="-5"/>
          <w:szCs w:val="21"/>
        </w:rPr>
        <w:t>(1)乙方严格按照相关标准开展本合同委托检测工作，不得转包、分包，保证工作全过程的公正性、科学性、准确性、可追溯性，并严格保障受检者个人隐私及数据安全，所涉及检测内容及结果不外泄。</w:t>
      </w:r>
    </w:p>
    <w:p w14:paraId="7B37D698">
      <w:pPr>
        <w:spacing w:before="15" w:line="340" w:lineRule="exact"/>
        <w:ind w:right="222" w:firstLine="539"/>
        <w:rPr>
          <w:rFonts w:hint="eastAsia" w:ascii="仿宋" w:hAnsi="仿宋" w:eastAsia="仿宋" w:cs="仿宋"/>
          <w:szCs w:val="21"/>
        </w:rPr>
      </w:pPr>
      <w:r>
        <w:rPr>
          <w:rFonts w:hint="eastAsia" w:ascii="仿宋" w:hAnsi="仿宋" w:eastAsia="仿宋" w:cs="仿宋"/>
          <w:spacing w:val="5"/>
          <w:szCs w:val="21"/>
        </w:rPr>
        <w:t>(2)乙方检测时使用的设备必须在检定合格有效期内，环境符合标</w:t>
      </w:r>
      <w:r>
        <w:rPr>
          <w:rFonts w:hint="eastAsia" w:ascii="仿宋" w:hAnsi="仿宋" w:eastAsia="仿宋" w:cs="仿宋"/>
          <w:spacing w:val="-9"/>
          <w:szCs w:val="21"/>
        </w:rPr>
        <w:t>准检测要求。</w:t>
      </w:r>
    </w:p>
    <w:p w14:paraId="283083D9">
      <w:pPr>
        <w:spacing w:before="7" w:line="340" w:lineRule="exact"/>
        <w:ind w:left="539"/>
        <w:rPr>
          <w:rFonts w:hint="eastAsia" w:ascii="仿宋" w:hAnsi="仿宋" w:eastAsia="仿宋" w:cs="仿宋"/>
          <w:szCs w:val="21"/>
        </w:rPr>
      </w:pPr>
      <w:r>
        <w:rPr>
          <w:rFonts w:hint="eastAsia" w:ascii="仿宋" w:hAnsi="仿宋" w:eastAsia="仿宋" w:cs="仿宋"/>
          <w:spacing w:val="4"/>
          <w:szCs w:val="21"/>
        </w:rPr>
        <w:t>(3)乙方对标本的全程管理符合检测需求和生物安全的要求。</w:t>
      </w:r>
    </w:p>
    <w:p w14:paraId="683EF4C5">
      <w:pPr>
        <w:spacing w:before="36" w:line="340" w:lineRule="exact"/>
        <w:ind w:firstLine="555" w:firstLineChars="250"/>
        <w:rPr>
          <w:rFonts w:hint="eastAsia" w:ascii="仿宋" w:hAnsi="仿宋" w:eastAsia="仿宋" w:cs="仿宋"/>
          <w:szCs w:val="21"/>
        </w:rPr>
      </w:pPr>
      <w:r>
        <w:rPr>
          <w:rFonts w:hint="eastAsia" w:ascii="仿宋" w:hAnsi="仿宋" w:eastAsia="仿宋" w:cs="仿宋"/>
          <w:spacing w:val="6"/>
          <w:szCs w:val="21"/>
        </w:rPr>
        <w:t>(4)乙方保证检验过程中的质量控制。</w:t>
      </w:r>
    </w:p>
    <w:p w14:paraId="52411AB5">
      <w:pPr>
        <w:spacing w:before="7" w:line="340" w:lineRule="exact"/>
        <w:ind w:firstLine="539"/>
        <w:rPr>
          <w:rFonts w:hint="eastAsia" w:ascii="仿宋" w:hAnsi="仿宋" w:eastAsia="仿宋" w:cs="仿宋"/>
          <w:szCs w:val="21"/>
        </w:rPr>
      </w:pPr>
      <w:r>
        <w:rPr>
          <w:rFonts w:hint="eastAsia" w:ascii="仿宋" w:hAnsi="仿宋" w:eastAsia="仿宋" w:cs="仿宋"/>
          <w:spacing w:val="6"/>
          <w:szCs w:val="21"/>
        </w:rPr>
        <w:t>(5)乙方根据行业标准保留检测后的标本以备复检。</w:t>
      </w:r>
      <w:r>
        <w:rPr>
          <w:rFonts w:hint="eastAsia" w:ascii="仿宋" w:hAnsi="仿宋" w:eastAsia="仿宋" w:cs="仿宋"/>
          <w:spacing w:val="5"/>
          <w:szCs w:val="21"/>
        </w:rPr>
        <w:t>由于标本量不</w:t>
      </w:r>
      <w:r>
        <w:rPr>
          <w:rFonts w:hint="eastAsia" w:ascii="仿宋" w:hAnsi="仿宋" w:eastAsia="仿宋" w:cs="仿宋"/>
          <w:spacing w:val="3"/>
          <w:szCs w:val="21"/>
        </w:rPr>
        <w:t>够导致无法复检的，乙方不负责复检。检测后的标本保</w:t>
      </w:r>
      <w:r>
        <w:rPr>
          <w:rFonts w:hint="eastAsia" w:ascii="仿宋" w:hAnsi="仿宋" w:eastAsia="仿宋" w:cs="仿宋"/>
          <w:spacing w:val="2"/>
          <w:szCs w:val="21"/>
        </w:rPr>
        <w:t>存期不少于7天，</w:t>
      </w:r>
      <w:r>
        <w:rPr>
          <w:rFonts w:hint="eastAsia" w:ascii="仿宋" w:hAnsi="仿宋" w:eastAsia="仿宋" w:cs="仿宋"/>
          <w:spacing w:val="-4"/>
          <w:szCs w:val="21"/>
        </w:rPr>
        <w:t>检测报告保存期同病历保管要求。</w:t>
      </w:r>
    </w:p>
    <w:p w14:paraId="26AA763C">
      <w:pPr>
        <w:spacing w:before="5" w:line="340" w:lineRule="exact"/>
        <w:ind w:right="91" w:firstLine="539"/>
        <w:rPr>
          <w:rFonts w:hint="eastAsia" w:ascii="仿宋" w:hAnsi="仿宋" w:eastAsia="仿宋" w:cs="仿宋"/>
          <w:spacing w:val="-11"/>
          <w:szCs w:val="21"/>
        </w:rPr>
      </w:pPr>
      <w:r>
        <w:rPr>
          <w:rFonts w:hint="eastAsia" w:ascii="仿宋" w:hAnsi="仿宋" w:eastAsia="仿宋" w:cs="仿宋"/>
          <w:spacing w:val="6"/>
          <w:szCs w:val="21"/>
        </w:rPr>
        <w:t>(6)乙方仅对来样负责。乙方必须按照甲方委托书要求内容</w:t>
      </w:r>
      <w:r>
        <w:rPr>
          <w:rFonts w:hint="eastAsia" w:ascii="仿宋" w:hAnsi="仿宋" w:eastAsia="仿宋" w:cs="仿宋"/>
          <w:spacing w:val="5"/>
          <w:szCs w:val="21"/>
        </w:rPr>
        <w:t>进行测</w:t>
      </w:r>
      <w:r>
        <w:rPr>
          <w:rFonts w:hint="eastAsia" w:ascii="仿宋" w:hAnsi="仿宋" w:eastAsia="仿宋" w:cs="仿宋"/>
          <w:spacing w:val="-5"/>
          <w:szCs w:val="21"/>
        </w:rPr>
        <w:t>试，出具检测报告。报告内容必须真实、准确，保证与所测试的原始数据</w:t>
      </w:r>
      <w:r>
        <w:rPr>
          <w:rFonts w:hint="eastAsia" w:ascii="仿宋" w:hAnsi="仿宋" w:eastAsia="仿宋" w:cs="仿宋"/>
          <w:spacing w:val="-11"/>
          <w:szCs w:val="21"/>
        </w:rPr>
        <w:t>一致。</w:t>
      </w:r>
    </w:p>
    <w:p w14:paraId="7486A586">
      <w:pPr>
        <w:spacing w:before="5" w:line="340" w:lineRule="exact"/>
        <w:ind w:right="91" w:firstLine="539"/>
        <w:rPr>
          <w:rFonts w:hint="eastAsia" w:ascii="仿宋" w:hAnsi="仿宋" w:eastAsia="仿宋" w:cs="仿宋"/>
          <w:szCs w:val="21"/>
        </w:rPr>
      </w:pPr>
      <w:r>
        <w:rPr>
          <w:rFonts w:hint="eastAsia" w:ascii="仿宋" w:hAnsi="仿宋" w:eastAsia="仿宋" w:cs="仿宋"/>
          <w:spacing w:val="6"/>
          <w:szCs w:val="21"/>
        </w:rPr>
        <w:t>(7)乙方对甲方提供的相关检测信息确认无误后，应在承诺</w:t>
      </w:r>
      <w:r>
        <w:rPr>
          <w:rFonts w:hint="eastAsia" w:ascii="仿宋" w:hAnsi="仿宋" w:eastAsia="仿宋" w:cs="仿宋"/>
          <w:spacing w:val="5"/>
          <w:szCs w:val="21"/>
        </w:rPr>
        <w:t>的检测</w:t>
      </w:r>
      <w:r>
        <w:rPr>
          <w:rFonts w:hint="eastAsia" w:ascii="仿宋" w:hAnsi="仿宋" w:eastAsia="仿宋" w:cs="仿宋"/>
          <w:spacing w:val="6"/>
          <w:szCs w:val="21"/>
        </w:rPr>
        <w:t>周期内出具准确可靠的检测报告，乙方对出具的检测报</w:t>
      </w:r>
      <w:r>
        <w:rPr>
          <w:rFonts w:hint="eastAsia" w:ascii="仿宋" w:hAnsi="仿宋" w:eastAsia="仿宋" w:cs="仿宋"/>
          <w:spacing w:val="5"/>
          <w:szCs w:val="21"/>
        </w:rPr>
        <w:t>告负全部责任。如</w:t>
      </w:r>
      <w:r>
        <w:rPr>
          <w:rFonts w:hint="eastAsia" w:ascii="仿宋" w:hAnsi="仿宋" w:eastAsia="仿宋" w:cs="仿宋"/>
          <w:spacing w:val="8"/>
          <w:szCs w:val="21"/>
        </w:rPr>
        <w:t>有特殊情况不能在周期内出具报告，应及时告知甲方。</w:t>
      </w:r>
    </w:p>
    <w:p w14:paraId="6C88FBB0">
      <w:pPr>
        <w:spacing w:line="340" w:lineRule="exact"/>
        <w:ind w:right="98" w:firstLine="569"/>
        <w:rPr>
          <w:rFonts w:hint="eastAsia" w:ascii="仿宋" w:hAnsi="仿宋" w:eastAsia="仿宋" w:cs="仿宋"/>
          <w:szCs w:val="21"/>
        </w:rPr>
      </w:pPr>
      <w:r>
        <w:rPr>
          <w:rFonts w:hint="eastAsia" w:ascii="仿宋" w:hAnsi="仿宋" w:eastAsia="仿宋" w:cs="仿宋"/>
          <w:spacing w:val="16"/>
          <w:szCs w:val="21"/>
        </w:rPr>
        <w:t>(8)检验结果的信息化，乙方应根据甲方的需求具体落实并承担因</w:t>
      </w:r>
      <w:r>
        <w:rPr>
          <w:rFonts w:hint="eastAsia" w:ascii="仿宋" w:hAnsi="仿宋" w:eastAsia="仿宋" w:cs="仿宋"/>
          <w:spacing w:val="-1"/>
          <w:szCs w:val="21"/>
        </w:rPr>
        <w:t>此而发生的费用。</w:t>
      </w:r>
    </w:p>
    <w:p w14:paraId="5E2C926F">
      <w:pPr>
        <w:spacing w:line="340" w:lineRule="exact"/>
        <w:ind w:right="131" w:firstLine="569"/>
        <w:rPr>
          <w:rFonts w:hint="eastAsia" w:ascii="仿宋" w:hAnsi="仿宋" w:eastAsia="仿宋" w:cs="仿宋"/>
          <w:szCs w:val="21"/>
        </w:rPr>
      </w:pPr>
      <w:r>
        <w:rPr>
          <w:rFonts w:hint="eastAsia" w:ascii="仿宋" w:hAnsi="仿宋" w:eastAsia="仿宋" w:cs="仿宋"/>
          <w:spacing w:val="6"/>
          <w:szCs w:val="21"/>
        </w:rPr>
        <w:t>(9)乙方专业的技术人员负责向甲方解释各项检测方</w:t>
      </w:r>
      <w:r>
        <w:rPr>
          <w:rFonts w:hint="eastAsia" w:ascii="仿宋" w:hAnsi="仿宋" w:eastAsia="仿宋" w:cs="仿宋"/>
          <w:spacing w:val="5"/>
          <w:szCs w:val="21"/>
        </w:rPr>
        <w:t>法、质控标准、</w:t>
      </w:r>
      <w:r>
        <w:rPr>
          <w:rFonts w:hint="eastAsia" w:ascii="仿宋" w:hAnsi="仿宋" w:eastAsia="仿宋" w:cs="仿宋"/>
          <w:spacing w:val="-6"/>
          <w:szCs w:val="21"/>
        </w:rPr>
        <w:t>结果。</w:t>
      </w:r>
    </w:p>
    <w:p w14:paraId="6EFAA422">
      <w:pPr>
        <w:spacing w:before="11" w:line="340" w:lineRule="exact"/>
        <w:ind w:right="112" w:firstLine="569"/>
        <w:rPr>
          <w:rFonts w:hint="eastAsia" w:ascii="仿宋" w:hAnsi="仿宋" w:eastAsia="仿宋" w:cs="仿宋"/>
          <w:szCs w:val="21"/>
        </w:rPr>
      </w:pPr>
      <w:r>
        <w:rPr>
          <w:rFonts w:hint="eastAsia" w:ascii="仿宋" w:hAnsi="仿宋" w:eastAsia="仿宋" w:cs="仿宋"/>
          <w:spacing w:val="11"/>
          <w:szCs w:val="21"/>
        </w:rPr>
        <w:t>(10)配合甲方不定期对样本运输、检测流程、检</w:t>
      </w:r>
      <w:r>
        <w:rPr>
          <w:rFonts w:hint="eastAsia" w:ascii="仿宋" w:hAnsi="仿宋" w:eastAsia="仿宋" w:cs="仿宋"/>
          <w:spacing w:val="10"/>
          <w:szCs w:val="21"/>
        </w:rPr>
        <w:t>验结果及检验质量</w:t>
      </w:r>
      <w:r>
        <w:rPr>
          <w:rFonts w:hint="eastAsia" w:ascii="仿宋" w:hAnsi="仿宋" w:eastAsia="仿宋" w:cs="仿宋"/>
          <w:szCs w:val="21"/>
        </w:rPr>
        <w:t>的监督检查。</w:t>
      </w:r>
    </w:p>
    <w:p w14:paraId="20779734">
      <w:pPr>
        <w:spacing w:before="10" w:line="340" w:lineRule="exact"/>
        <w:ind w:firstLine="550"/>
        <w:rPr>
          <w:rFonts w:hint="eastAsia" w:ascii="仿宋" w:hAnsi="仿宋" w:eastAsia="仿宋" w:cs="仿宋"/>
          <w:szCs w:val="21"/>
        </w:rPr>
      </w:pPr>
      <w:r>
        <w:rPr>
          <w:rFonts w:hint="eastAsia" w:ascii="仿宋" w:hAnsi="仿宋" w:eastAsia="仿宋" w:cs="仿宋"/>
          <w:spacing w:val="6"/>
          <w:szCs w:val="21"/>
        </w:rPr>
        <w:t>4.报告发放：乙方应根据约定的各检测项目的检测周期将检测报告单以纸质报告和电子报告两种形式发给甲方，乙方自收到标本后，按照不同的检测项目所需周期完成相关检测。若由于样本自身或其</w:t>
      </w:r>
      <w:r>
        <w:rPr>
          <w:rFonts w:hint="eastAsia" w:ascii="仿宋" w:hAnsi="仿宋" w:eastAsia="仿宋" w:cs="仿宋"/>
          <w:spacing w:val="5"/>
          <w:szCs w:val="21"/>
        </w:rPr>
        <w:t>他原因而导致的</w:t>
      </w:r>
      <w:r>
        <w:rPr>
          <w:rFonts w:hint="eastAsia" w:ascii="仿宋" w:hAnsi="仿宋" w:eastAsia="仿宋" w:cs="仿宋"/>
          <w:szCs w:val="21"/>
        </w:rPr>
        <w:t xml:space="preserve"> </w:t>
      </w:r>
      <w:r>
        <w:rPr>
          <w:rFonts w:hint="eastAsia" w:ascii="仿宋" w:hAnsi="仿宋" w:eastAsia="仿宋" w:cs="仿宋"/>
          <w:spacing w:val="6"/>
          <w:szCs w:val="21"/>
        </w:rPr>
        <w:t>无法出具检测报告的情况，乙方需第一时间通知甲方。若出现检测项目危</w:t>
      </w:r>
      <w:r>
        <w:rPr>
          <w:rFonts w:hint="eastAsia" w:ascii="仿宋" w:hAnsi="仿宋" w:eastAsia="仿宋" w:cs="仿宋"/>
          <w:spacing w:val="13"/>
          <w:szCs w:val="21"/>
        </w:rPr>
        <w:t xml:space="preserve"> </w:t>
      </w:r>
      <w:r>
        <w:rPr>
          <w:rFonts w:hint="eastAsia" w:ascii="仿宋" w:hAnsi="仿宋" w:eastAsia="仿宋" w:cs="仿宋"/>
          <w:spacing w:val="5"/>
          <w:szCs w:val="21"/>
        </w:rPr>
        <w:t>急值或双方约定的其他异常结果报告，乙方应立即电话通知甲方，并及时</w:t>
      </w:r>
      <w:r>
        <w:rPr>
          <w:rFonts w:hint="eastAsia" w:ascii="仿宋" w:hAnsi="仿宋" w:eastAsia="仿宋" w:cs="仿宋"/>
          <w:spacing w:val="2"/>
          <w:szCs w:val="21"/>
        </w:rPr>
        <w:t>出具相应的纸质和电子报告。</w:t>
      </w:r>
    </w:p>
    <w:p w14:paraId="26F05A44">
      <w:pPr>
        <w:spacing w:before="54" w:line="340" w:lineRule="exact"/>
        <w:ind w:right="22" w:firstLine="550"/>
        <w:rPr>
          <w:rFonts w:hint="eastAsia" w:ascii="仿宋" w:hAnsi="仿宋" w:eastAsia="仿宋" w:cs="仿宋"/>
          <w:spacing w:val="6"/>
          <w:szCs w:val="21"/>
        </w:rPr>
      </w:pPr>
      <w:r>
        <w:rPr>
          <w:rFonts w:hint="eastAsia" w:ascii="仿宋" w:hAnsi="仿宋" w:eastAsia="仿宋" w:cs="仿宋"/>
          <w:spacing w:val="5"/>
          <w:szCs w:val="21"/>
        </w:rPr>
        <w:t>5.实验数据及样本回收：乙方应按检测周期将所有检测项目的原始实</w:t>
      </w:r>
      <w:r>
        <w:rPr>
          <w:rFonts w:hint="eastAsia" w:ascii="仿宋" w:hAnsi="仿宋" w:eastAsia="仿宋" w:cs="仿宋"/>
          <w:spacing w:val="20"/>
          <w:szCs w:val="21"/>
        </w:rPr>
        <w:t>验数据(包括但不限于</w:t>
      </w:r>
      <w:r>
        <w:rPr>
          <w:rFonts w:hint="eastAsia" w:ascii="仿宋" w:hAnsi="仿宋" w:eastAsia="仿宋" w:cs="仿宋"/>
          <w:spacing w:val="20"/>
          <w:szCs w:val="21"/>
          <w:u w:val="single"/>
        </w:rPr>
        <w:t xml:space="preserve"> 质控检查所要求提供的数据</w:t>
      </w:r>
      <w:r>
        <w:rPr>
          <w:rFonts w:hint="eastAsia" w:ascii="仿宋" w:hAnsi="仿宋" w:eastAsia="仿宋" w:cs="仿宋"/>
          <w:spacing w:val="19"/>
          <w:szCs w:val="21"/>
          <w:u w:val="single"/>
        </w:rPr>
        <w:t xml:space="preserve"> </w:t>
      </w:r>
      <w:r>
        <w:rPr>
          <w:rFonts w:hint="eastAsia" w:ascii="仿宋" w:hAnsi="仿宋" w:eastAsia="仿宋" w:cs="仿宋"/>
          <w:spacing w:val="19"/>
          <w:szCs w:val="21"/>
        </w:rPr>
        <w:t>等)返还甲方，血液或</w:t>
      </w:r>
      <w:r>
        <w:rPr>
          <w:rFonts w:hint="eastAsia" w:ascii="仿宋" w:hAnsi="仿宋" w:eastAsia="仿宋" w:cs="仿宋"/>
          <w:szCs w:val="21"/>
        </w:rPr>
        <w:t>DNA</w:t>
      </w:r>
      <w:r>
        <w:rPr>
          <w:rFonts w:hint="eastAsia" w:ascii="仿宋" w:hAnsi="仿宋" w:eastAsia="仿宋" w:cs="仿宋"/>
          <w:spacing w:val="19"/>
          <w:szCs w:val="21"/>
        </w:rPr>
        <w:t>样</w:t>
      </w:r>
      <w:r>
        <w:rPr>
          <w:rFonts w:hint="eastAsia" w:ascii="仿宋" w:hAnsi="仿宋" w:eastAsia="仿宋" w:cs="仿宋"/>
          <w:spacing w:val="6"/>
          <w:szCs w:val="21"/>
        </w:rPr>
        <w:t>本需返回甲方或按国家有关要求保存。</w:t>
      </w:r>
    </w:p>
    <w:p w14:paraId="6DC3BB44">
      <w:pPr>
        <w:spacing w:before="54" w:line="340" w:lineRule="exact"/>
        <w:ind w:right="22" w:firstLine="550"/>
        <w:rPr>
          <w:rFonts w:hint="eastAsia" w:ascii="仿宋" w:hAnsi="仿宋" w:eastAsia="仿宋" w:cs="仿宋"/>
          <w:spacing w:val="6"/>
          <w:szCs w:val="21"/>
        </w:rPr>
      </w:pPr>
      <w:r>
        <w:rPr>
          <w:rFonts w:hint="eastAsia" w:ascii="仿宋" w:hAnsi="仿宋" w:eastAsia="仿宋" w:cs="仿宋"/>
          <w:spacing w:val="2"/>
          <w:szCs w:val="21"/>
        </w:rPr>
        <w:t>6.乙方为甲方提供病理报告在线打印功能，乙方同时为甲方提供乙方病理实验室最终审核人的手签版病理报告。当在线打印的病理报告与手签版病理报告有所不同，以手签版为准。</w:t>
      </w:r>
    </w:p>
    <w:p w14:paraId="08F4145F">
      <w:pPr>
        <w:spacing w:before="30" w:line="340" w:lineRule="exact"/>
        <w:ind w:firstLine="398" w:firstLineChars="200"/>
        <w:outlineLvl w:val="0"/>
        <w:rPr>
          <w:rFonts w:hint="eastAsia" w:ascii="仿宋" w:hAnsi="仿宋" w:eastAsia="仿宋" w:cs="仿宋"/>
          <w:szCs w:val="21"/>
        </w:rPr>
      </w:pPr>
      <w:r>
        <w:rPr>
          <w:rFonts w:hint="eastAsia" w:ascii="仿宋" w:hAnsi="仿宋" w:eastAsia="仿宋" w:cs="仿宋"/>
          <w:b/>
          <w:bCs/>
          <w:spacing w:val="-6"/>
          <w:szCs w:val="21"/>
        </w:rPr>
        <w:t>三</w:t>
      </w:r>
      <w:r>
        <w:rPr>
          <w:rFonts w:hint="eastAsia" w:ascii="仿宋" w:hAnsi="仿宋" w:eastAsia="仿宋" w:cs="仿宋"/>
          <w:spacing w:val="-25"/>
          <w:szCs w:val="21"/>
        </w:rPr>
        <w:t xml:space="preserve"> </w:t>
      </w:r>
      <w:r>
        <w:rPr>
          <w:rFonts w:hint="eastAsia" w:ascii="仿宋" w:hAnsi="仿宋" w:eastAsia="仿宋" w:cs="仿宋"/>
          <w:b/>
          <w:bCs/>
          <w:spacing w:val="-6"/>
          <w:szCs w:val="21"/>
        </w:rPr>
        <w:t>、受检样本的交接</w:t>
      </w:r>
    </w:p>
    <w:p w14:paraId="16BE2CF2">
      <w:pPr>
        <w:spacing w:before="21" w:line="340" w:lineRule="exact"/>
        <w:ind w:right="29" w:firstLine="569"/>
        <w:rPr>
          <w:rFonts w:hint="eastAsia" w:ascii="仿宋" w:hAnsi="仿宋" w:eastAsia="仿宋" w:cs="仿宋"/>
          <w:szCs w:val="21"/>
        </w:rPr>
      </w:pPr>
      <w:r>
        <w:rPr>
          <w:rFonts w:hint="eastAsia" w:ascii="仿宋" w:hAnsi="仿宋" w:eastAsia="仿宋" w:cs="仿宋"/>
          <w:spacing w:val="8"/>
          <w:szCs w:val="21"/>
        </w:rPr>
        <w:t>(一)</w:t>
      </w:r>
      <w:r>
        <w:rPr>
          <w:rFonts w:hint="eastAsia" w:ascii="仿宋" w:hAnsi="仿宋" w:eastAsia="仿宋" w:cs="仿宋"/>
          <w:spacing w:val="2"/>
          <w:szCs w:val="21"/>
        </w:rPr>
        <w:t>全年每日上午 11:00、下午 17:00 收取标本。如遇紧急情况，乙方应在甲方通知后1 小时内接收甲方递送的样本及资料。</w:t>
      </w:r>
    </w:p>
    <w:p w14:paraId="18CF0EBE">
      <w:pPr>
        <w:spacing w:before="33" w:line="340" w:lineRule="exact"/>
        <w:ind w:firstLine="545" w:firstLineChars="250"/>
        <w:rPr>
          <w:rFonts w:hint="eastAsia" w:ascii="仿宋" w:hAnsi="仿宋" w:eastAsia="仿宋" w:cs="仿宋"/>
          <w:szCs w:val="21"/>
        </w:rPr>
      </w:pPr>
      <w:r>
        <w:rPr>
          <w:rFonts w:hint="eastAsia" w:ascii="仿宋" w:hAnsi="仿宋" w:eastAsia="仿宋" w:cs="仿宋"/>
          <w:spacing w:val="4"/>
          <w:szCs w:val="21"/>
        </w:rPr>
        <w:t>(二)交接地点：</w:t>
      </w:r>
      <w:r>
        <w:rPr>
          <w:rFonts w:hint="eastAsia" w:ascii="仿宋" w:hAnsi="仿宋" w:eastAsia="仿宋" w:cs="仿宋"/>
          <w:spacing w:val="12"/>
          <w:szCs w:val="21"/>
          <w:u w:val="single"/>
        </w:rPr>
        <w:t>南京市栖霞区西岗社区卫生服务中心检验科</w:t>
      </w:r>
      <w:r>
        <w:rPr>
          <w:rFonts w:hint="eastAsia" w:ascii="仿宋" w:hAnsi="仿宋" w:eastAsia="仿宋" w:cs="仿宋"/>
          <w:szCs w:val="21"/>
          <w:u w:val="single"/>
          <w:shd w:val="clear" w:color="auto" w:fill="FFFFFF"/>
        </w:rPr>
        <w:t>。</w:t>
      </w:r>
    </w:p>
    <w:p w14:paraId="5A7545CB">
      <w:pPr>
        <w:spacing w:before="25" w:line="340" w:lineRule="exact"/>
        <w:ind w:right="95" w:firstLine="569"/>
        <w:rPr>
          <w:rFonts w:hint="eastAsia" w:ascii="仿宋" w:hAnsi="仿宋" w:eastAsia="仿宋" w:cs="仿宋"/>
          <w:szCs w:val="21"/>
        </w:rPr>
      </w:pPr>
      <w:r>
        <w:rPr>
          <w:rFonts w:hint="eastAsia" w:ascii="仿宋" w:hAnsi="仿宋" w:eastAsia="仿宋" w:cs="仿宋"/>
          <w:spacing w:val="12"/>
          <w:szCs w:val="21"/>
        </w:rPr>
        <w:t>(三)交接时甲方应保证包装符合运输和保存</w:t>
      </w:r>
      <w:r>
        <w:rPr>
          <w:rFonts w:hint="eastAsia" w:ascii="仿宋" w:hAnsi="仿宋" w:eastAsia="仿宋" w:cs="仿宋"/>
          <w:spacing w:val="11"/>
          <w:szCs w:val="21"/>
        </w:rPr>
        <w:t>的要求；乙方接收或者</w:t>
      </w:r>
      <w:r>
        <w:rPr>
          <w:rFonts w:hint="eastAsia" w:ascii="仿宋" w:hAnsi="仿宋" w:eastAsia="仿宋" w:cs="仿宋"/>
          <w:spacing w:val="22"/>
          <w:szCs w:val="21"/>
        </w:rPr>
        <w:t>在甲方通知后</w:t>
      </w:r>
      <w:r>
        <w:rPr>
          <w:rFonts w:hint="eastAsia" w:ascii="仿宋" w:hAnsi="仿宋" w:eastAsia="仿宋" w:cs="仿宋"/>
          <w:spacing w:val="22"/>
          <w:szCs w:val="21"/>
          <w:u w:val="single"/>
        </w:rPr>
        <w:t>1</w:t>
      </w:r>
      <w:r>
        <w:rPr>
          <w:rFonts w:hint="eastAsia" w:ascii="仿宋" w:hAnsi="仿宋" w:eastAsia="仿宋" w:cs="仿宋"/>
          <w:spacing w:val="22"/>
          <w:szCs w:val="21"/>
        </w:rPr>
        <w:t>小时，视为乙方已接收。</w:t>
      </w:r>
    </w:p>
    <w:p w14:paraId="6003747B">
      <w:pPr>
        <w:spacing w:before="40" w:line="340" w:lineRule="exact"/>
        <w:ind w:left="569"/>
        <w:rPr>
          <w:rFonts w:hint="eastAsia" w:ascii="仿宋" w:hAnsi="仿宋" w:eastAsia="仿宋" w:cs="仿宋"/>
          <w:szCs w:val="21"/>
        </w:rPr>
      </w:pPr>
      <w:r>
        <w:rPr>
          <w:rFonts w:hint="eastAsia" w:ascii="仿宋" w:hAnsi="仿宋" w:eastAsia="仿宋" w:cs="仿宋"/>
          <w:spacing w:val="14"/>
          <w:szCs w:val="21"/>
        </w:rPr>
        <w:t>(四)乙方应当在交接时应对样本及以下资料进行核对：</w:t>
      </w:r>
    </w:p>
    <w:p w14:paraId="7F98768F">
      <w:pPr>
        <w:tabs>
          <w:tab w:val="left" w:pos="6890"/>
        </w:tabs>
        <w:spacing w:before="92" w:line="340" w:lineRule="exact"/>
        <w:ind w:left="539"/>
        <w:rPr>
          <w:rFonts w:hint="eastAsia" w:ascii="仿宋" w:hAnsi="仿宋" w:eastAsia="仿宋" w:cs="仿宋"/>
          <w:szCs w:val="21"/>
        </w:rPr>
      </w:pPr>
      <w:r>
        <w:rPr>
          <w:rFonts w:hint="eastAsia" w:ascii="仿宋" w:hAnsi="仿宋" w:eastAsia="仿宋" w:cs="仿宋"/>
          <w:spacing w:val="22"/>
          <w:szCs w:val="21"/>
          <w:u w:val="single"/>
        </w:rPr>
        <w:t>样本信息、样本状态和病人信息等</w:t>
      </w:r>
      <w:r>
        <w:rPr>
          <w:rFonts w:hint="eastAsia" w:ascii="仿宋" w:hAnsi="仿宋" w:eastAsia="仿宋" w:cs="仿宋"/>
          <w:szCs w:val="21"/>
          <w:u w:val="single"/>
        </w:rPr>
        <w:t xml:space="preserve"> </w:t>
      </w:r>
      <w:r>
        <w:rPr>
          <w:rFonts w:hint="eastAsia" w:ascii="仿宋" w:hAnsi="仿宋" w:eastAsia="仿宋" w:cs="仿宋"/>
          <w:szCs w:val="21"/>
        </w:rPr>
        <w:t>。</w:t>
      </w:r>
    </w:p>
    <w:p w14:paraId="17095106">
      <w:pPr>
        <w:spacing w:before="75" w:line="340" w:lineRule="exact"/>
        <w:ind w:right="20" w:firstLine="595" w:firstLineChars="250"/>
        <w:rPr>
          <w:rFonts w:hint="eastAsia" w:ascii="仿宋" w:hAnsi="仿宋" w:eastAsia="仿宋" w:cs="仿宋"/>
          <w:spacing w:val="4"/>
          <w:szCs w:val="21"/>
        </w:rPr>
      </w:pPr>
      <w:r>
        <w:rPr>
          <w:rFonts w:hint="eastAsia" w:ascii="仿宋" w:hAnsi="仿宋" w:eastAsia="仿宋" w:cs="仿宋"/>
          <w:spacing w:val="14"/>
          <w:szCs w:val="21"/>
        </w:rPr>
        <w:t>(五)</w:t>
      </w:r>
      <w:r>
        <w:rPr>
          <w:rFonts w:hint="eastAsia" w:ascii="仿宋" w:hAnsi="仿宋" w:eastAsia="仿宋" w:cs="仿宋"/>
          <w:spacing w:val="12"/>
          <w:szCs w:val="21"/>
        </w:rPr>
        <w:t>受检样本由</w:t>
      </w:r>
      <w:r>
        <w:rPr>
          <w:rFonts w:hint="eastAsia" w:ascii="仿宋" w:hAnsi="仿宋" w:eastAsia="仿宋" w:cs="仿宋"/>
          <w:spacing w:val="12"/>
          <w:szCs w:val="21"/>
          <w:u w:val="single"/>
        </w:rPr>
        <w:t xml:space="preserve">  乙  </w:t>
      </w:r>
      <w:r>
        <w:rPr>
          <w:rFonts w:hint="eastAsia" w:ascii="仿宋" w:hAnsi="仿宋" w:eastAsia="仿宋" w:cs="仿宋"/>
          <w:spacing w:val="12"/>
          <w:szCs w:val="21"/>
        </w:rPr>
        <w:t>方自行或者指定的具有样本运输条件和资质的</w:t>
      </w:r>
      <w:r>
        <w:rPr>
          <w:rFonts w:hint="eastAsia" w:ascii="仿宋" w:hAnsi="仿宋" w:eastAsia="仿宋" w:cs="仿宋"/>
          <w:spacing w:val="4"/>
          <w:szCs w:val="21"/>
        </w:rPr>
        <w:t>物流进行运输，并由该方承担相关费用。</w:t>
      </w:r>
    </w:p>
    <w:p w14:paraId="5B761D6F">
      <w:pPr>
        <w:spacing w:before="35" w:line="340" w:lineRule="exact"/>
        <w:ind w:firstLine="370" w:firstLineChars="200"/>
        <w:outlineLvl w:val="0"/>
        <w:rPr>
          <w:rFonts w:hint="eastAsia" w:ascii="仿宋" w:hAnsi="仿宋" w:eastAsia="仿宋" w:cs="仿宋"/>
          <w:szCs w:val="21"/>
        </w:rPr>
      </w:pPr>
      <w:r>
        <w:rPr>
          <w:rFonts w:hint="eastAsia" w:ascii="仿宋" w:hAnsi="仿宋" w:eastAsia="仿宋" w:cs="仿宋"/>
          <w:b/>
          <w:bCs/>
          <w:spacing w:val="-13"/>
          <w:szCs w:val="21"/>
        </w:rPr>
        <w:t>四</w:t>
      </w:r>
      <w:r>
        <w:rPr>
          <w:rFonts w:hint="eastAsia" w:ascii="仿宋" w:hAnsi="仿宋" w:eastAsia="仿宋" w:cs="仿宋"/>
          <w:spacing w:val="-13"/>
          <w:szCs w:val="21"/>
        </w:rPr>
        <w:t xml:space="preserve"> </w:t>
      </w:r>
      <w:r>
        <w:rPr>
          <w:rFonts w:hint="eastAsia" w:ascii="仿宋" w:hAnsi="仿宋" w:eastAsia="仿宋" w:cs="仿宋"/>
          <w:b/>
          <w:bCs/>
          <w:spacing w:val="-13"/>
          <w:szCs w:val="21"/>
        </w:rPr>
        <w:t>、费用结算</w:t>
      </w:r>
    </w:p>
    <w:p w14:paraId="5D540563">
      <w:pPr>
        <w:spacing w:before="28" w:line="340" w:lineRule="exact"/>
        <w:ind w:right="5" w:firstLine="488" w:firstLineChars="200"/>
        <w:rPr>
          <w:rFonts w:hint="eastAsia" w:ascii="仿宋" w:hAnsi="仿宋" w:eastAsia="仿宋" w:cs="仿宋"/>
          <w:szCs w:val="21"/>
        </w:rPr>
      </w:pPr>
      <w:r>
        <w:rPr>
          <w:rFonts w:hint="eastAsia" w:ascii="仿宋" w:hAnsi="仿宋" w:eastAsia="仿宋" w:cs="仿宋"/>
          <w:spacing w:val="17"/>
          <w:szCs w:val="21"/>
        </w:rPr>
        <w:t>(一)结算规则：乙方每</w:t>
      </w:r>
      <w:r>
        <w:rPr>
          <w:rFonts w:hint="eastAsia" w:ascii="仿宋" w:hAnsi="仿宋" w:eastAsia="仿宋" w:cs="仿宋"/>
          <w:spacing w:val="7"/>
          <w:szCs w:val="21"/>
          <w:u w:val="single"/>
        </w:rPr>
        <w:t>月</w:t>
      </w:r>
      <w:r>
        <w:rPr>
          <w:rFonts w:hint="eastAsia" w:ascii="仿宋" w:hAnsi="仿宋" w:eastAsia="仿宋" w:cs="仿宋"/>
          <w:spacing w:val="7"/>
          <w:szCs w:val="21"/>
        </w:rPr>
        <w:t>（</w:t>
      </w:r>
      <w:r>
        <w:rPr>
          <w:rFonts w:hint="eastAsia" w:ascii="仿宋" w:hAnsi="仿宋" w:eastAsia="仿宋" w:cs="仿宋"/>
          <w:spacing w:val="17"/>
          <w:szCs w:val="21"/>
        </w:rPr>
        <w:t>周期)以甲方收费凭证与乙方收到</w:t>
      </w:r>
      <w:r>
        <w:rPr>
          <w:rFonts w:hint="eastAsia" w:ascii="仿宋" w:hAnsi="仿宋" w:eastAsia="仿宋" w:cs="仿宋"/>
          <w:spacing w:val="5"/>
          <w:szCs w:val="21"/>
        </w:rPr>
        <w:t>的样本数量作为统计业务量的依据，乙方将统计量同时发送至甲方。双方</w:t>
      </w:r>
      <w:r>
        <w:rPr>
          <w:rFonts w:hint="eastAsia" w:ascii="仿宋" w:hAnsi="仿宋" w:eastAsia="仿宋" w:cs="仿宋"/>
          <w:spacing w:val="4"/>
          <w:szCs w:val="21"/>
        </w:rPr>
        <w:t>核对无误后，甲方在收到乙方开具的相应税务发票后</w:t>
      </w:r>
      <w:r>
        <w:rPr>
          <w:rFonts w:hint="eastAsia" w:ascii="仿宋" w:hAnsi="仿宋" w:eastAsia="仿宋" w:cs="仿宋"/>
          <w:spacing w:val="4"/>
          <w:szCs w:val="21"/>
          <w:u w:val="single"/>
        </w:rPr>
        <w:t>10</w:t>
      </w:r>
      <w:r>
        <w:rPr>
          <w:rFonts w:hint="eastAsia" w:ascii="仿宋" w:hAnsi="仿宋" w:eastAsia="仿宋" w:cs="仿宋"/>
          <w:spacing w:val="8"/>
          <w:szCs w:val="21"/>
        </w:rPr>
        <w:t>个</w:t>
      </w:r>
      <w:r>
        <w:rPr>
          <w:rFonts w:hint="eastAsia" w:ascii="仿宋" w:hAnsi="仿宋" w:eastAsia="仿宋" w:cs="仿宋"/>
          <w:spacing w:val="4"/>
          <w:szCs w:val="21"/>
        </w:rPr>
        <w:t>工作日</w:t>
      </w:r>
      <w:r>
        <w:rPr>
          <w:rFonts w:hint="eastAsia" w:ascii="仿宋" w:hAnsi="仿宋" w:eastAsia="仿宋" w:cs="仿宋"/>
          <w:spacing w:val="3"/>
          <w:szCs w:val="21"/>
        </w:rPr>
        <w:t>内，按</w:t>
      </w:r>
      <w:r>
        <w:rPr>
          <w:rFonts w:hint="eastAsia" w:ascii="仿宋" w:hAnsi="仿宋" w:eastAsia="仿宋" w:cs="仿宋"/>
          <w:spacing w:val="4"/>
          <w:szCs w:val="21"/>
        </w:rPr>
        <w:t>“业务量×结算价格”向乙方结算该周期内</w:t>
      </w:r>
      <w:r>
        <w:rPr>
          <w:rFonts w:hint="eastAsia" w:ascii="仿宋" w:hAnsi="仿宋" w:eastAsia="仿宋" w:cs="仿宋"/>
          <w:spacing w:val="3"/>
          <w:szCs w:val="21"/>
        </w:rPr>
        <w:t>的检测费用。</w:t>
      </w:r>
    </w:p>
    <w:p w14:paraId="7B5F8D8A">
      <w:pPr>
        <w:spacing w:before="100" w:line="340" w:lineRule="exact"/>
        <w:ind w:firstLine="500" w:firstLineChars="200"/>
        <w:rPr>
          <w:rFonts w:hint="eastAsia" w:ascii="仿宋" w:hAnsi="仿宋" w:eastAsia="仿宋" w:cs="仿宋"/>
          <w:szCs w:val="21"/>
        </w:rPr>
      </w:pPr>
      <w:r>
        <w:rPr>
          <w:rFonts w:hint="eastAsia" w:ascii="仿宋" w:hAnsi="仿宋" w:eastAsia="仿宋" w:cs="仿宋"/>
          <w:spacing w:val="20"/>
          <w:szCs w:val="21"/>
        </w:rPr>
        <w:t>(二)乙方收款信息：</w:t>
      </w:r>
    </w:p>
    <w:p w14:paraId="1BC5DA86">
      <w:pPr>
        <w:spacing w:line="340" w:lineRule="exact"/>
        <w:ind w:firstLine="420" w:firstLineChars="200"/>
        <w:rPr>
          <w:rFonts w:hint="eastAsia" w:ascii="仿宋" w:hAnsi="仿宋" w:eastAsia="仿宋" w:cs="仿宋"/>
          <w:szCs w:val="21"/>
        </w:rPr>
      </w:pPr>
      <w:r>
        <w:rPr>
          <w:rFonts w:hint="eastAsia" w:ascii="仿宋" w:hAnsi="仿宋" w:eastAsia="仿宋" w:cs="仿宋"/>
          <w:szCs w:val="21"/>
        </w:rPr>
        <w:t>户名：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05D1608">
      <w:pPr>
        <w:spacing w:line="340" w:lineRule="exact"/>
        <w:ind w:firstLine="420" w:firstLineChars="200"/>
        <w:rPr>
          <w:rFonts w:hint="eastAsia" w:ascii="仿宋" w:hAnsi="仿宋" w:eastAsia="仿宋" w:cs="仿宋"/>
          <w:szCs w:val="21"/>
          <w:u w:val="single"/>
        </w:rPr>
      </w:pPr>
      <w:r>
        <w:rPr>
          <w:rFonts w:hint="eastAsia" w:ascii="仿宋" w:hAnsi="仿宋" w:eastAsia="仿宋" w:cs="仿宋"/>
          <w:szCs w:val="21"/>
        </w:rPr>
        <w:t>税号：</w:t>
      </w:r>
      <w:r>
        <w:rPr>
          <w:rFonts w:hint="eastAsia" w:ascii="仿宋" w:hAnsi="仿宋" w:eastAsia="仿宋" w:cs="仿宋"/>
          <w:szCs w:val="21"/>
          <w:u w:val="single"/>
        </w:rPr>
        <w:t xml:space="preserve">                              </w:t>
      </w:r>
    </w:p>
    <w:p w14:paraId="5E22F218">
      <w:pPr>
        <w:spacing w:line="340" w:lineRule="exact"/>
        <w:rPr>
          <w:rFonts w:hint="eastAsia" w:ascii="仿宋" w:hAnsi="仿宋" w:eastAsia="仿宋" w:cs="仿宋"/>
          <w:szCs w:val="21"/>
          <w:u w:val="single"/>
        </w:rPr>
      </w:pPr>
      <w:r>
        <w:rPr>
          <w:rFonts w:hint="eastAsia" w:ascii="仿宋" w:hAnsi="仿宋" w:eastAsia="仿宋" w:cs="仿宋"/>
          <w:szCs w:val="21"/>
        </w:rPr>
        <w:t xml:space="preserve">    开户行：</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DAE5D9A">
      <w:pPr>
        <w:spacing w:line="340" w:lineRule="exact"/>
        <w:ind w:firstLine="420" w:firstLineChars="200"/>
        <w:rPr>
          <w:rFonts w:hint="eastAsia" w:ascii="仿宋" w:hAnsi="仿宋" w:eastAsia="仿宋" w:cs="仿宋"/>
          <w:szCs w:val="21"/>
        </w:rPr>
      </w:pPr>
      <w:r>
        <w:rPr>
          <w:rFonts w:hint="eastAsia" w:ascii="仿宋" w:hAnsi="仿宋" w:eastAsia="仿宋" w:cs="仿宋"/>
          <w:szCs w:val="21"/>
        </w:rPr>
        <w:t>账号：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549E9D0">
      <w:pPr>
        <w:spacing w:line="340" w:lineRule="exact"/>
        <w:ind w:firstLine="420" w:firstLineChars="200"/>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F9B969F">
      <w:pPr>
        <w:spacing w:before="105" w:line="340" w:lineRule="exact"/>
        <w:ind w:left="659"/>
        <w:rPr>
          <w:rFonts w:hint="eastAsia" w:ascii="仿宋" w:hAnsi="仿宋" w:eastAsia="仿宋" w:cs="仿宋"/>
          <w:szCs w:val="21"/>
        </w:rPr>
      </w:pPr>
      <w:r>
        <w:rPr>
          <w:rFonts w:hint="eastAsia" w:ascii="仿宋" w:hAnsi="仿宋" w:eastAsia="仿宋" w:cs="仿宋"/>
          <w:spacing w:val="14"/>
          <w:szCs w:val="21"/>
        </w:rPr>
        <w:t>(三)禁止现金交易，甲方将款项打入上述账号，即视为完成付款。</w:t>
      </w:r>
    </w:p>
    <w:p w14:paraId="2EEE253C">
      <w:pPr>
        <w:spacing w:before="32" w:line="340" w:lineRule="exact"/>
        <w:ind w:firstLine="442" w:firstLineChars="200"/>
        <w:outlineLvl w:val="0"/>
        <w:rPr>
          <w:rFonts w:hint="eastAsia" w:ascii="仿宋" w:hAnsi="仿宋" w:eastAsia="仿宋" w:cs="仿宋"/>
          <w:szCs w:val="21"/>
        </w:rPr>
      </w:pPr>
      <w:r>
        <w:rPr>
          <w:rFonts w:hint="eastAsia" w:ascii="仿宋" w:hAnsi="仿宋" w:eastAsia="仿宋" w:cs="仿宋"/>
          <w:b/>
          <w:bCs/>
          <w:spacing w:val="5"/>
          <w:szCs w:val="21"/>
        </w:rPr>
        <w:t>五、保密义务</w:t>
      </w:r>
    </w:p>
    <w:p w14:paraId="01172F9D">
      <w:pPr>
        <w:spacing w:before="10" w:line="340" w:lineRule="exact"/>
        <w:ind w:right="206" w:firstLine="720" w:firstLineChars="300"/>
        <w:rPr>
          <w:rFonts w:hint="eastAsia" w:ascii="仿宋" w:hAnsi="仿宋" w:eastAsia="仿宋" w:cs="仿宋"/>
          <w:szCs w:val="21"/>
        </w:rPr>
      </w:pPr>
      <w:r>
        <w:rPr>
          <w:rFonts w:hint="eastAsia" w:ascii="仿宋" w:hAnsi="仿宋" w:eastAsia="仿宋" w:cs="仿宋"/>
          <w:spacing w:val="15"/>
          <w:szCs w:val="21"/>
        </w:rPr>
        <w:t>(一)在合作期内及以后，协议内容及双方相关资料(包括</w:t>
      </w:r>
      <w:r>
        <w:rPr>
          <w:rFonts w:hint="eastAsia" w:ascii="仿宋" w:hAnsi="仿宋" w:eastAsia="仿宋" w:cs="仿宋"/>
          <w:spacing w:val="14"/>
          <w:szCs w:val="21"/>
        </w:rPr>
        <w:t>但不限于</w:t>
      </w:r>
      <w:r>
        <w:rPr>
          <w:rFonts w:hint="eastAsia" w:ascii="仿宋" w:hAnsi="仿宋" w:eastAsia="仿宋" w:cs="仿宋"/>
          <w:spacing w:val="9"/>
          <w:szCs w:val="21"/>
        </w:rPr>
        <w:t>各类数据、受检者信息、检测报告、样本、价格、商业信息)均为保密资</w:t>
      </w:r>
      <w:r>
        <w:rPr>
          <w:rFonts w:hint="eastAsia" w:ascii="仿宋" w:hAnsi="仿宋" w:eastAsia="仿宋" w:cs="仿宋"/>
          <w:spacing w:val="5"/>
          <w:szCs w:val="21"/>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Pr>
          <w:rFonts w:hint="eastAsia" w:ascii="仿宋" w:hAnsi="仿宋" w:eastAsia="仿宋" w:cs="仿宋"/>
          <w:spacing w:val="-3"/>
          <w:szCs w:val="21"/>
        </w:rPr>
        <w:t>何目的。</w:t>
      </w:r>
    </w:p>
    <w:p w14:paraId="718A5214">
      <w:pPr>
        <w:spacing w:before="2" w:line="340" w:lineRule="exact"/>
        <w:ind w:right="214" w:firstLine="690" w:firstLineChars="300"/>
        <w:rPr>
          <w:rFonts w:hint="eastAsia" w:ascii="仿宋" w:hAnsi="仿宋" w:eastAsia="仿宋" w:cs="仿宋"/>
          <w:szCs w:val="21"/>
        </w:rPr>
      </w:pPr>
      <w:r>
        <w:rPr>
          <w:rFonts w:hint="eastAsia" w:ascii="仿宋" w:hAnsi="仿宋" w:eastAsia="仿宋" w:cs="仿宋"/>
          <w:spacing w:val="10"/>
          <w:szCs w:val="21"/>
        </w:rPr>
        <w:t>(二)双方只能向因职责所需而需要了解上述保密资料的工作人员透</w:t>
      </w:r>
      <w:r>
        <w:rPr>
          <w:rFonts w:hint="eastAsia" w:ascii="仿宋" w:hAnsi="仿宋" w:eastAsia="仿宋" w:cs="仿宋"/>
          <w:spacing w:val="4"/>
          <w:szCs w:val="21"/>
        </w:rPr>
        <w:t>露保密资料，且该工作人员经双方协商授权确定，并应与授权的工作人员</w:t>
      </w:r>
      <w:r>
        <w:rPr>
          <w:rFonts w:hint="eastAsia" w:ascii="仿宋" w:hAnsi="仿宋" w:eastAsia="仿宋" w:cs="仿宋"/>
          <w:spacing w:val="6"/>
          <w:szCs w:val="21"/>
        </w:rPr>
        <w:t>签订《保密合同》以防止未经授权向第三人披露。</w:t>
      </w:r>
    </w:p>
    <w:p w14:paraId="627BC45F">
      <w:pPr>
        <w:spacing w:before="26" w:line="340" w:lineRule="exact"/>
        <w:ind w:right="211" w:firstLine="659"/>
        <w:rPr>
          <w:rFonts w:hint="eastAsia" w:ascii="仿宋" w:hAnsi="仿宋" w:eastAsia="仿宋" w:cs="仿宋"/>
          <w:szCs w:val="21"/>
        </w:rPr>
      </w:pPr>
      <w:r>
        <w:rPr>
          <w:rFonts w:hint="eastAsia" w:ascii="仿宋" w:hAnsi="仿宋" w:eastAsia="仿宋" w:cs="仿宋"/>
          <w:spacing w:val="10"/>
          <w:szCs w:val="21"/>
        </w:rPr>
        <w:t>(三)双方保证对受检者所有信息保密，除非该信息已经由受检者主</w:t>
      </w:r>
      <w:r>
        <w:rPr>
          <w:rFonts w:hint="eastAsia" w:ascii="仿宋" w:hAnsi="仿宋" w:eastAsia="仿宋" w:cs="仿宋"/>
          <w:spacing w:val="-3"/>
          <w:szCs w:val="21"/>
        </w:rPr>
        <w:t>动公开。</w:t>
      </w:r>
    </w:p>
    <w:p w14:paraId="412966AD">
      <w:pPr>
        <w:spacing w:before="3" w:line="340" w:lineRule="exact"/>
        <w:ind w:right="99" w:firstLine="659"/>
        <w:rPr>
          <w:rFonts w:hint="eastAsia" w:ascii="仿宋" w:hAnsi="仿宋" w:eastAsia="仿宋" w:cs="仿宋"/>
          <w:szCs w:val="21"/>
        </w:rPr>
      </w:pPr>
      <w:r>
        <w:rPr>
          <w:rFonts w:hint="eastAsia" w:ascii="仿宋" w:hAnsi="仿宋" w:eastAsia="仿宋" w:cs="仿宋"/>
          <w:spacing w:val="14"/>
          <w:szCs w:val="21"/>
        </w:rPr>
        <w:t>(四)除征得甲方事先书面同意外，乙方不得将检测信息用于科研、</w:t>
      </w:r>
      <w:r>
        <w:rPr>
          <w:rFonts w:hint="eastAsia" w:ascii="仿宋" w:hAnsi="仿宋" w:eastAsia="仿宋" w:cs="仿宋"/>
          <w:spacing w:val="-4"/>
          <w:szCs w:val="21"/>
        </w:rPr>
        <w:t>宣传。</w:t>
      </w:r>
    </w:p>
    <w:p w14:paraId="6C54BF7B">
      <w:pPr>
        <w:spacing w:line="340" w:lineRule="exact"/>
        <w:ind w:right="207" w:firstLine="659"/>
        <w:rPr>
          <w:rFonts w:hint="eastAsia" w:ascii="仿宋" w:hAnsi="仿宋" w:eastAsia="仿宋" w:cs="仿宋"/>
          <w:szCs w:val="21"/>
        </w:rPr>
      </w:pPr>
      <w:r>
        <w:rPr>
          <w:rFonts w:hint="eastAsia" w:ascii="仿宋" w:hAnsi="仿宋" w:eastAsia="仿宋" w:cs="仿宋"/>
          <w:spacing w:val="10"/>
          <w:szCs w:val="21"/>
        </w:rPr>
        <w:t>(五)本协议规定的保密义务不因本协议的终止、中止而失效，除非</w:t>
      </w:r>
      <w:r>
        <w:rPr>
          <w:rFonts w:hint="eastAsia" w:ascii="仿宋" w:hAnsi="仿宋" w:eastAsia="仿宋" w:cs="仿宋"/>
          <w:spacing w:val="5"/>
          <w:szCs w:val="21"/>
        </w:rPr>
        <w:t>相关资料依法成为公开信息。</w:t>
      </w:r>
    </w:p>
    <w:p w14:paraId="0A42BA36">
      <w:pPr>
        <w:spacing w:before="17" w:line="340" w:lineRule="exact"/>
        <w:ind w:left="563"/>
        <w:outlineLvl w:val="3"/>
        <w:rPr>
          <w:rFonts w:hint="eastAsia" w:ascii="仿宋" w:hAnsi="仿宋" w:eastAsia="仿宋" w:cs="仿宋"/>
          <w:szCs w:val="21"/>
        </w:rPr>
      </w:pPr>
      <w:r>
        <w:rPr>
          <w:rFonts w:hint="eastAsia" w:ascii="仿宋" w:hAnsi="仿宋" w:eastAsia="仿宋" w:cs="仿宋"/>
          <w:b/>
          <w:bCs/>
          <w:spacing w:val="9"/>
          <w:szCs w:val="21"/>
        </w:rPr>
        <w:t>六、违约责任</w:t>
      </w:r>
    </w:p>
    <w:p w14:paraId="3CEE6C14">
      <w:pPr>
        <w:spacing w:before="65" w:line="340" w:lineRule="exact"/>
        <w:ind w:left="663"/>
        <w:outlineLvl w:val="3"/>
        <w:rPr>
          <w:rFonts w:hint="eastAsia" w:ascii="仿宋" w:hAnsi="仿宋" w:eastAsia="仿宋" w:cs="仿宋"/>
          <w:szCs w:val="21"/>
        </w:rPr>
      </w:pPr>
      <w:r>
        <w:rPr>
          <w:rFonts w:hint="eastAsia" w:ascii="仿宋" w:hAnsi="仿宋" w:eastAsia="仿宋" w:cs="仿宋"/>
          <w:b/>
          <w:bCs/>
          <w:spacing w:val="16"/>
          <w:szCs w:val="21"/>
        </w:rPr>
        <w:t>(</w:t>
      </w:r>
      <w:r>
        <w:rPr>
          <w:rFonts w:hint="eastAsia" w:ascii="仿宋" w:hAnsi="仿宋" w:eastAsia="仿宋" w:cs="仿宋"/>
          <w:spacing w:val="-67"/>
          <w:szCs w:val="21"/>
        </w:rPr>
        <w:t xml:space="preserve"> </w:t>
      </w:r>
      <w:r>
        <w:rPr>
          <w:rFonts w:hint="eastAsia" w:ascii="仿宋" w:hAnsi="仿宋" w:eastAsia="仿宋" w:cs="仿宋"/>
          <w:b/>
          <w:bCs/>
          <w:spacing w:val="16"/>
          <w:szCs w:val="21"/>
        </w:rPr>
        <w:t>一</w:t>
      </w:r>
      <w:r>
        <w:rPr>
          <w:rFonts w:hint="eastAsia" w:ascii="仿宋" w:hAnsi="仿宋" w:eastAsia="仿宋" w:cs="仿宋"/>
          <w:spacing w:val="-75"/>
          <w:szCs w:val="21"/>
        </w:rPr>
        <w:t xml:space="preserve"> </w:t>
      </w:r>
      <w:r>
        <w:rPr>
          <w:rFonts w:hint="eastAsia" w:ascii="仿宋" w:hAnsi="仿宋" w:eastAsia="仿宋" w:cs="仿宋"/>
          <w:b/>
          <w:bCs/>
          <w:spacing w:val="16"/>
          <w:szCs w:val="21"/>
        </w:rPr>
        <w:t>)延期责任</w:t>
      </w:r>
    </w:p>
    <w:p w14:paraId="21B51987">
      <w:pPr>
        <w:spacing w:before="4" w:line="340" w:lineRule="exact"/>
        <w:ind w:right="205" w:firstLine="560"/>
        <w:rPr>
          <w:rFonts w:hint="eastAsia" w:ascii="仿宋" w:hAnsi="仿宋" w:eastAsia="仿宋" w:cs="仿宋"/>
          <w:szCs w:val="21"/>
        </w:rPr>
      </w:pPr>
      <w:r>
        <w:rPr>
          <w:rFonts w:hint="eastAsia" w:ascii="仿宋" w:hAnsi="仿宋" w:eastAsia="仿宋" w:cs="仿宋"/>
          <w:spacing w:val="14"/>
          <w:szCs w:val="21"/>
        </w:rPr>
        <w:t>1.如因甲方提供的样本及相关临床资料不合格或未能按时提供</w:t>
      </w:r>
      <w:r>
        <w:rPr>
          <w:rFonts w:hint="eastAsia" w:ascii="仿宋" w:hAnsi="仿宋" w:eastAsia="仿宋" w:cs="仿宋"/>
          <w:spacing w:val="13"/>
          <w:szCs w:val="21"/>
        </w:rPr>
        <w:t>等原</w:t>
      </w:r>
      <w:r>
        <w:rPr>
          <w:rFonts w:hint="eastAsia" w:ascii="仿宋" w:hAnsi="仿宋" w:eastAsia="仿宋" w:cs="仿宋"/>
          <w:spacing w:val="3"/>
          <w:szCs w:val="21"/>
        </w:rPr>
        <w:t>因导致的检测延误，由甲方自行承担责任，因乙方未尽临床培训等相应义</w:t>
      </w:r>
      <w:r>
        <w:rPr>
          <w:rFonts w:hint="eastAsia" w:ascii="仿宋" w:hAnsi="仿宋" w:eastAsia="仿宋" w:cs="仿宋"/>
          <w:spacing w:val="5"/>
          <w:szCs w:val="21"/>
        </w:rPr>
        <w:t>务造成上述结果的情形除外。</w:t>
      </w:r>
    </w:p>
    <w:p w14:paraId="3BA116DA">
      <w:pPr>
        <w:spacing w:before="3" w:line="340" w:lineRule="exact"/>
        <w:ind w:right="114" w:firstLine="560"/>
        <w:rPr>
          <w:rFonts w:hint="eastAsia" w:ascii="仿宋" w:hAnsi="仿宋" w:eastAsia="仿宋" w:cs="仿宋"/>
          <w:szCs w:val="21"/>
        </w:rPr>
      </w:pPr>
      <w:r>
        <w:rPr>
          <w:rFonts w:hint="eastAsia" w:ascii="仿宋" w:hAnsi="仿宋" w:eastAsia="仿宋" w:cs="仿宋"/>
          <w:spacing w:val="16"/>
          <w:szCs w:val="21"/>
        </w:rPr>
        <w:t>2.如因乙方原因(包括实验室内样本丢失、检测、出具报告等环节)</w:t>
      </w:r>
      <w:r>
        <w:rPr>
          <w:rFonts w:hint="eastAsia" w:ascii="仿宋" w:hAnsi="仿宋" w:eastAsia="仿宋" w:cs="仿宋"/>
          <w:spacing w:val="7"/>
          <w:szCs w:val="21"/>
        </w:rPr>
        <w:t>不能按时提供检测结果导致的出具检测报告延误，由乙方按</w:t>
      </w:r>
      <w:r>
        <w:rPr>
          <w:rFonts w:hint="eastAsia" w:ascii="仿宋" w:hAnsi="仿宋" w:eastAsia="仿宋" w:cs="仿宋"/>
          <w:spacing w:val="7"/>
          <w:szCs w:val="21"/>
          <w:u w:val="single"/>
        </w:rPr>
        <w:t>单份报告结算价3-5倍赔偿</w:t>
      </w:r>
      <w:r>
        <w:rPr>
          <w:rFonts w:hint="eastAsia" w:ascii="仿宋" w:hAnsi="仿宋" w:eastAsia="仿宋" w:cs="仿宋"/>
          <w:spacing w:val="7"/>
          <w:szCs w:val="21"/>
        </w:rPr>
        <w:t>元</w:t>
      </w:r>
      <w:r>
        <w:rPr>
          <w:rFonts w:hint="eastAsia" w:ascii="仿宋" w:hAnsi="仿宋" w:eastAsia="仿宋" w:cs="仿宋"/>
          <w:spacing w:val="-1"/>
          <w:szCs w:val="21"/>
        </w:rPr>
        <w:t>/份承担违约责任。</w:t>
      </w:r>
    </w:p>
    <w:p w14:paraId="2DF675A0">
      <w:pPr>
        <w:spacing w:before="16" w:line="340" w:lineRule="exact"/>
        <w:ind w:firstLine="560"/>
        <w:rPr>
          <w:rFonts w:hint="eastAsia" w:ascii="仿宋" w:hAnsi="仿宋" w:eastAsia="仿宋" w:cs="仿宋"/>
          <w:szCs w:val="21"/>
        </w:rPr>
      </w:pPr>
      <w:r>
        <w:rPr>
          <w:rFonts w:hint="eastAsia" w:ascii="仿宋" w:hAnsi="仿宋" w:eastAsia="仿宋" w:cs="仿宋"/>
          <w:spacing w:val="5"/>
          <w:szCs w:val="21"/>
        </w:rPr>
        <w:t>3.乙方在检测或数据处理过程中因样本活性低、个体差异、结果疑难复杂需进一步验证性检测等原因而出现培养或检测困难，检测</w:t>
      </w:r>
      <w:r>
        <w:rPr>
          <w:rFonts w:hint="eastAsia" w:ascii="仿宋" w:hAnsi="仿宋" w:eastAsia="仿宋" w:cs="仿宋"/>
          <w:spacing w:val="4"/>
          <w:szCs w:val="21"/>
        </w:rPr>
        <w:t>报告出具时</w:t>
      </w:r>
      <w:r>
        <w:rPr>
          <w:rFonts w:hint="eastAsia" w:ascii="仿宋" w:hAnsi="仿宋" w:eastAsia="仿宋" w:cs="仿宋"/>
          <w:spacing w:val="5"/>
          <w:szCs w:val="21"/>
        </w:rPr>
        <w:t>间将相应延长，在该情况下乙方应在检测周期届满前及时通知甲方，由甲</w:t>
      </w:r>
      <w:r>
        <w:rPr>
          <w:rFonts w:hint="eastAsia" w:ascii="仿宋" w:hAnsi="仿宋" w:eastAsia="仿宋" w:cs="仿宋"/>
          <w:spacing w:val="3"/>
          <w:szCs w:val="21"/>
        </w:rPr>
        <w:t>乙双方积极协商解决。非因乙方过错且乙方尽通知义务造成的延期的情形，</w:t>
      </w:r>
      <w:r>
        <w:rPr>
          <w:rFonts w:hint="eastAsia" w:ascii="仿宋" w:hAnsi="仿宋" w:eastAsia="仿宋" w:cs="仿宋"/>
          <w:spacing w:val="5"/>
          <w:szCs w:val="21"/>
        </w:rPr>
        <w:t>不属于乙方的违约情况。</w:t>
      </w:r>
    </w:p>
    <w:p w14:paraId="630B3917">
      <w:pPr>
        <w:spacing w:before="23" w:line="340" w:lineRule="exact"/>
        <w:ind w:right="189" w:firstLine="560"/>
        <w:rPr>
          <w:rFonts w:hint="eastAsia" w:ascii="仿宋" w:hAnsi="仿宋" w:eastAsia="仿宋" w:cs="仿宋"/>
          <w:szCs w:val="21"/>
        </w:rPr>
      </w:pPr>
      <w:r>
        <w:rPr>
          <w:rFonts w:hint="eastAsia" w:ascii="仿宋" w:hAnsi="仿宋" w:eastAsia="仿宋" w:cs="仿宋"/>
          <w:spacing w:val="5"/>
          <w:szCs w:val="21"/>
        </w:rPr>
        <w:t>4.不可抗拒的客观因素导致项目延误或协议不能继续履行时，双方均不承担责任。受到不可抗力影响的一方应当及时书面通知另一方</w:t>
      </w:r>
      <w:r>
        <w:rPr>
          <w:rFonts w:hint="eastAsia" w:ascii="仿宋" w:hAnsi="仿宋" w:eastAsia="仿宋" w:cs="仿宋"/>
          <w:spacing w:val="4"/>
          <w:szCs w:val="21"/>
        </w:rPr>
        <w:t>，并出具</w:t>
      </w:r>
      <w:r>
        <w:rPr>
          <w:rFonts w:hint="eastAsia" w:ascii="仿宋" w:hAnsi="仿宋" w:eastAsia="仿宋" w:cs="仿宋"/>
          <w:spacing w:val="5"/>
          <w:szCs w:val="21"/>
        </w:rPr>
        <w:t>证明材料。不可抗拒力包括地震、洪水、战争、军事行动、法律或政</w:t>
      </w:r>
      <w:r>
        <w:rPr>
          <w:rFonts w:hint="eastAsia" w:ascii="仿宋" w:hAnsi="仿宋" w:eastAsia="仿宋" w:cs="仿宋"/>
          <w:spacing w:val="4"/>
          <w:szCs w:val="21"/>
        </w:rPr>
        <w:t>府政策等相关因素。</w:t>
      </w:r>
    </w:p>
    <w:p w14:paraId="409A0983">
      <w:pPr>
        <w:spacing w:before="1" w:line="340" w:lineRule="exact"/>
        <w:ind w:right="119" w:firstLine="560"/>
        <w:rPr>
          <w:rFonts w:hint="eastAsia" w:ascii="仿宋" w:hAnsi="仿宋" w:eastAsia="仿宋" w:cs="仿宋"/>
          <w:szCs w:val="21"/>
        </w:rPr>
      </w:pPr>
      <w:r>
        <w:rPr>
          <w:rFonts w:hint="eastAsia" w:ascii="仿宋" w:hAnsi="仿宋" w:eastAsia="仿宋" w:cs="仿宋"/>
          <w:spacing w:val="4"/>
          <w:szCs w:val="21"/>
        </w:rPr>
        <w:t>5.特殊情况下，需要重新取样进行重新检测的，取样和检测均不重复</w:t>
      </w:r>
      <w:r>
        <w:rPr>
          <w:rFonts w:hint="eastAsia" w:ascii="仿宋" w:hAnsi="仿宋" w:eastAsia="仿宋" w:cs="仿宋"/>
          <w:spacing w:val="-1"/>
          <w:szCs w:val="21"/>
        </w:rPr>
        <w:t>收费。如遇无法出具报告的案例，由甲方负责退回受检者相应的检测费用，</w:t>
      </w:r>
      <w:r>
        <w:rPr>
          <w:rFonts w:hint="eastAsia" w:ascii="仿宋" w:hAnsi="仿宋" w:eastAsia="仿宋" w:cs="仿宋"/>
          <w:spacing w:val="8"/>
          <w:szCs w:val="21"/>
        </w:rPr>
        <w:t>这种情形下甲方无需就该样本向乙方支付检测费用。</w:t>
      </w:r>
    </w:p>
    <w:p w14:paraId="706BBE7A">
      <w:pPr>
        <w:spacing w:before="46" w:line="340" w:lineRule="exact"/>
        <w:ind w:left="663"/>
        <w:outlineLvl w:val="0"/>
        <w:rPr>
          <w:rFonts w:hint="eastAsia" w:ascii="仿宋" w:hAnsi="仿宋" w:eastAsia="仿宋" w:cs="仿宋"/>
          <w:szCs w:val="21"/>
        </w:rPr>
      </w:pPr>
      <w:r>
        <w:rPr>
          <w:rFonts w:hint="eastAsia" w:ascii="仿宋" w:hAnsi="仿宋" w:eastAsia="仿宋" w:cs="仿宋"/>
          <w:b/>
          <w:bCs/>
          <w:spacing w:val="20"/>
          <w:szCs w:val="21"/>
        </w:rPr>
        <w:t>(二)检测结果的争议</w:t>
      </w:r>
    </w:p>
    <w:p w14:paraId="707750FE">
      <w:pPr>
        <w:spacing w:before="81" w:line="340" w:lineRule="exact"/>
        <w:ind w:right="90" w:firstLine="460" w:firstLineChars="200"/>
        <w:rPr>
          <w:rFonts w:hint="eastAsia" w:ascii="仿宋" w:hAnsi="仿宋" w:eastAsia="仿宋" w:cs="仿宋"/>
          <w:szCs w:val="21"/>
        </w:rPr>
      </w:pPr>
      <w:r>
        <w:rPr>
          <w:rFonts w:hint="eastAsia" w:ascii="仿宋" w:hAnsi="仿宋" w:eastAsia="仿宋" w:cs="仿宋"/>
          <w:spacing w:val="10"/>
          <w:szCs w:val="21"/>
        </w:rPr>
        <w:t>1.乙方保证对甲方送检的合格样本收费(包括完整的临床申请</w:t>
      </w:r>
      <w:r>
        <w:rPr>
          <w:rFonts w:hint="eastAsia" w:ascii="仿宋" w:hAnsi="仿宋" w:eastAsia="仿宋" w:cs="仿宋"/>
          <w:spacing w:val="9"/>
          <w:szCs w:val="21"/>
        </w:rPr>
        <w:t>单及受</w:t>
      </w:r>
      <w:r>
        <w:rPr>
          <w:rFonts w:hint="eastAsia" w:ascii="仿宋" w:hAnsi="仿宋" w:eastAsia="仿宋" w:cs="仿宋"/>
          <w:spacing w:val="10"/>
          <w:szCs w:val="21"/>
        </w:rPr>
        <w:t>检者知情同意书)按照甲方申请的检测方法进行检测并对检测结果的质量</w:t>
      </w:r>
      <w:r>
        <w:rPr>
          <w:rFonts w:hint="eastAsia" w:ascii="仿宋" w:hAnsi="仿宋" w:eastAsia="仿宋" w:cs="仿宋"/>
          <w:spacing w:val="-1"/>
          <w:szCs w:val="21"/>
        </w:rPr>
        <w:t>承担责任。</w:t>
      </w:r>
    </w:p>
    <w:p w14:paraId="2C6B1816">
      <w:pPr>
        <w:spacing w:before="49" w:line="340" w:lineRule="exact"/>
        <w:ind w:right="68" w:firstLine="560"/>
        <w:rPr>
          <w:rFonts w:hint="eastAsia" w:ascii="仿宋" w:hAnsi="仿宋" w:eastAsia="仿宋" w:cs="仿宋"/>
          <w:szCs w:val="21"/>
        </w:rPr>
      </w:pPr>
      <w:r>
        <w:rPr>
          <w:rFonts w:hint="eastAsia" w:ascii="仿宋" w:hAnsi="仿宋" w:eastAsia="仿宋" w:cs="仿宋"/>
          <w:spacing w:val="6"/>
          <w:szCs w:val="21"/>
        </w:rPr>
        <w:t>2.乙方保证在技术检测范围内完成全部检测内容。但是乙方在相应知</w:t>
      </w:r>
      <w:r>
        <w:rPr>
          <w:rFonts w:hint="eastAsia" w:ascii="仿宋" w:hAnsi="仿宋" w:eastAsia="仿宋" w:cs="仿宋"/>
          <w:spacing w:val="15"/>
          <w:szCs w:val="21"/>
        </w:rPr>
        <w:t>情同意书上已标注的所用检测技术仍然不能全面覆盖生物复杂性的具体</w:t>
      </w:r>
      <w:r>
        <w:rPr>
          <w:rFonts w:hint="eastAsia" w:ascii="仿宋" w:hAnsi="仿宋" w:eastAsia="仿宋" w:cs="仿宋"/>
          <w:spacing w:val="6"/>
          <w:szCs w:val="21"/>
        </w:rPr>
        <w:t>情形，乙方不承担责任。</w:t>
      </w:r>
    </w:p>
    <w:p w14:paraId="2387C88E">
      <w:pPr>
        <w:spacing w:before="19" w:line="340" w:lineRule="exact"/>
        <w:ind w:right="74" w:firstLine="560"/>
        <w:rPr>
          <w:rFonts w:hint="eastAsia" w:ascii="仿宋" w:hAnsi="仿宋" w:eastAsia="仿宋" w:cs="仿宋"/>
          <w:szCs w:val="21"/>
        </w:rPr>
      </w:pPr>
      <w:r>
        <w:rPr>
          <w:rFonts w:hint="eastAsia" w:ascii="仿宋" w:hAnsi="仿宋" w:eastAsia="仿宋" w:cs="仿宋"/>
          <w:spacing w:val="6"/>
          <w:szCs w:val="21"/>
        </w:rPr>
        <w:t>3.除上述情形之外，若甲乙双方对收费的样本检测结果的准确性有异议，可以在甲乙双方一致同意的前提下，通过中华医学会医疗</w:t>
      </w:r>
      <w:r>
        <w:rPr>
          <w:rFonts w:hint="eastAsia" w:ascii="仿宋" w:hAnsi="仿宋" w:eastAsia="仿宋" w:cs="仿宋"/>
          <w:spacing w:val="5"/>
          <w:szCs w:val="21"/>
        </w:rPr>
        <w:t>事故技术鉴</w:t>
      </w:r>
      <w:r>
        <w:rPr>
          <w:rFonts w:hint="eastAsia" w:ascii="仿宋" w:hAnsi="仿宋" w:eastAsia="仿宋" w:cs="仿宋"/>
          <w:szCs w:val="21"/>
        </w:rPr>
        <w:t xml:space="preserve"> </w:t>
      </w:r>
      <w:r>
        <w:rPr>
          <w:rFonts w:hint="eastAsia" w:ascii="仿宋" w:hAnsi="仿宋" w:eastAsia="仿宋" w:cs="仿宋"/>
          <w:spacing w:val="6"/>
          <w:szCs w:val="21"/>
        </w:rPr>
        <w:t>定办公室指定的单位用相应技术方法进行验证并组织专家论证，若确定为</w:t>
      </w:r>
      <w:r>
        <w:rPr>
          <w:rFonts w:hint="eastAsia" w:ascii="仿宋" w:hAnsi="仿宋" w:eastAsia="仿宋" w:cs="仿宋"/>
          <w:spacing w:val="7"/>
          <w:szCs w:val="21"/>
        </w:rPr>
        <w:t>乙方检测结果不准确而造成的临床诊断失误，乙方承担相应责任。</w:t>
      </w:r>
    </w:p>
    <w:p w14:paraId="2B25AAC8">
      <w:pPr>
        <w:spacing w:before="47" w:line="340" w:lineRule="exact"/>
        <w:ind w:right="82" w:firstLine="560"/>
        <w:rPr>
          <w:rFonts w:hint="eastAsia" w:ascii="仿宋" w:hAnsi="仿宋" w:eastAsia="仿宋" w:cs="仿宋"/>
          <w:szCs w:val="21"/>
        </w:rPr>
      </w:pPr>
      <w:r>
        <w:rPr>
          <w:rFonts w:hint="eastAsia" w:ascii="仿宋" w:hAnsi="仿宋" w:eastAsia="仿宋" w:cs="仿宋"/>
          <w:spacing w:val="8"/>
          <w:szCs w:val="21"/>
        </w:rPr>
        <w:t>4.</w:t>
      </w:r>
      <w:r>
        <w:rPr>
          <w:rFonts w:hint="eastAsia" w:ascii="仿宋" w:hAnsi="仿宋" w:eastAsia="仿宋" w:cs="仿宋"/>
          <w:spacing w:val="-67"/>
          <w:szCs w:val="21"/>
        </w:rPr>
        <w:t xml:space="preserve"> </w:t>
      </w:r>
      <w:r>
        <w:rPr>
          <w:rFonts w:hint="eastAsia" w:ascii="仿宋" w:hAnsi="仿宋" w:eastAsia="仿宋" w:cs="仿宋"/>
          <w:spacing w:val="8"/>
          <w:szCs w:val="21"/>
        </w:rPr>
        <w:t>甲方对乙方提交的检测结果有异议的应当在接收报告后3个工作日</w:t>
      </w:r>
      <w:r>
        <w:rPr>
          <w:rFonts w:hint="eastAsia" w:ascii="仿宋" w:hAnsi="仿宋" w:eastAsia="仿宋" w:cs="仿宋"/>
          <w:spacing w:val="6"/>
          <w:szCs w:val="21"/>
        </w:rPr>
        <w:t>内提出。若甲方在上述期限内没有提出异议，乙方将视同甲方完</w:t>
      </w:r>
      <w:r>
        <w:rPr>
          <w:rFonts w:hint="eastAsia" w:ascii="仿宋" w:hAnsi="仿宋" w:eastAsia="仿宋" w:cs="仿宋"/>
          <w:spacing w:val="5"/>
          <w:szCs w:val="21"/>
        </w:rPr>
        <w:t>全接受检</w:t>
      </w:r>
      <w:r>
        <w:rPr>
          <w:rFonts w:hint="eastAsia" w:ascii="仿宋" w:hAnsi="仿宋" w:eastAsia="仿宋" w:cs="仿宋"/>
          <w:spacing w:val="6"/>
          <w:szCs w:val="21"/>
        </w:rPr>
        <w:t>测结果。如因乙方检测结果有误经认定为乙方责任的，因此造</w:t>
      </w:r>
      <w:r>
        <w:rPr>
          <w:rFonts w:hint="eastAsia" w:ascii="仿宋" w:hAnsi="仿宋" w:eastAsia="仿宋" w:cs="仿宋"/>
          <w:spacing w:val="5"/>
          <w:szCs w:val="21"/>
        </w:rPr>
        <w:t>成的医疗纠</w:t>
      </w:r>
      <w:r>
        <w:rPr>
          <w:rFonts w:hint="eastAsia" w:ascii="仿宋" w:hAnsi="仿宋" w:eastAsia="仿宋" w:cs="仿宋"/>
          <w:spacing w:val="18"/>
          <w:szCs w:val="21"/>
        </w:rPr>
        <w:t>纷由乙方负责(不因甲方接受检测结果而免除乙方责任),如因乙方提供</w:t>
      </w:r>
      <w:r>
        <w:rPr>
          <w:rFonts w:hint="eastAsia" w:ascii="仿宋" w:hAnsi="仿宋" w:eastAsia="仿宋" w:cs="仿宋"/>
          <w:spacing w:val="8"/>
          <w:szCs w:val="21"/>
        </w:rPr>
        <w:t>的知情同意书不全面并由此造成的医疗纠纷由乙方自行承担。</w:t>
      </w:r>
    </w:p>
    <w:p w14:paraId="5F15812A">
      <w:pPr>
        <w:spacing w:before="46" w:line="340" w:lineRule="exact"/>
        <w:ind w:left="693"/>
        <w:outlineLvl w:val="0"/>
        <w:rPr>
          <w:rFonts w:hint="eastAsia" w:ascii="仿宋" w:hAnsi="仿宋" w:eastAsia="仿宋" w:cs="仿宋"/>
          <w:szCs w:val="21"/>
        </w:rPr>
      </w:pPr>
      <w:r>
        <w:rPr>
          <w:rFonts w:hint="eastAsia" w:ascii="仿宋" w:hAnsi="仿宋" w:eastAsia="仿宋" w:cs="仿宋"/>
          <w:b/>
          <w:bCs/>
          <w:spacing w:val="27"/>
          <w:szCs w:val="21"/>
        </w:rPr>
        <w:t>(三)违反保密义务</w:t>
      </w:r>
    </w:p>
    <w:p w14:paraId="5708FF2C">
      <w:pPr>
        <w:spacing w:before="21" w:line="340" w:lineRule="exact"/>
        <w:ind w:right="75" w:firstLine="560"/>
        <w:rPr>
          <w:rFonts w:hint="eastAsia" w:ascii="仿宋" w:hAnsi="仿宋" w:eastAsia="仿宋" w:cs="仿宋"/>
          <w:szCs w:val="21"/>
        </w:rPr>
      </w:pPr>
      <w:r>
        <w:rPr>
          <w:rFonts w:hint="eastAsia" w:ascii="仿宋" w:hAnsi="仿宋" w:eastAsia="仿宋" w:cs="仿宋"/>
          <w:spacing w:val="5"/>
          <w:szCs w:val="21"/>
        </w:rPr>
        <w:t>甲乙双方如有违反本协议第五条保密义务的任何规定，则违约方</w:t>
      </w:r>
      <w:r>
        <w:rPr>
          <w:rFonts w:hint="eastAsia" w:ascii="仿宋" w:hAnsi="仿宋" w:eastAsia="仿宋" w:cs="仿宋"/>
          <w:spacing w:val="4"/>
          <w:szCs w:val="21"/>
        </w:rPr>
        <w:t>须及</w:t>
      </w:r>
      <w:r>
        <w:rPr>
          <w:rFonts w:hint="eastAsia" w:ascii="仿宋" w:hAnsi="仿宋" w:eastAsia="仿宋" w:cs="仿宋"/>
          <w:szCs w:val="21"/>
        </w:rPr>
        <w:t xml:space="preserve"> </w:t>
      </w:r>
      <w:r>
        <w:rPr>
          <w:rFonts w:hint="eastAsia" w:ascii="仿宋" w:hAnsi="仿宋" w:eastAsia="仿宋" w:cs="仿宋"/>
          <w:spacing w:val="4"/>
          <w:szCs w:val="21"/>
        </w:rPr>
        <w:t>时采取措施防止守约方损失扩大，赔偿守约方相关损失并支付</w:t>
      </w:r>
      <w:r>
        <w:rPr>
          <w:rFonts w:hint="eastAsia" w:ascii="仿宋" w:hAnsi="仿宋" w:eastAsia="仿宋" w:cs="仿宋"/>
          <w:spacing w:val="-77"/>
          <w:szCs w:val="21"/>
        </w:rPr>
        <w:t xml:space="preserve"> </w:t>
      </w:r>
      <w:r>
        <w:rPr>
          <w:rFonts w:hint="eastAsia" w:ascii="仿宋" w:hAnsi="仿宋" w:eastAsia="仿宋" w:cs="仿宋"/>
          <w:spacing w:val="4"/>
          <w:szCs w:val="21"/>
          <w:u w:val="single"/>
        </w:rPr>
        <w:t xml:space="preserve"> 1 </w:t>
      </w:r>
      <w:r>
        <w:rPr>
          <w:rFonts w:hint="eastAsia" w:ascii="仿宋" w:hAnsi="仿宋" w:eastAsia="仿宋" w:cs="仿宋"/>
          <w:spacing w:val="4"/>
          <w:szCs w:val="21"/>
        </w:rPr>
        <w:t>万元</w:t>
      </w:r>
      <w:r>
        <w:rPr>
          <w:rFonts w:hint="eastAsia" w:ascii="仿宋" w:hAnsi="仿宋" w:eastAsia="仿宋" w:cs="仿宋"/>
          <w:szCs w:val="21"/>
        </w:rPr>
        <w:t xml:space="preserve"> </w:t>
      </w:r>
      <w:r>
        <w:rPr>
          <w:rFonts w:hint="eastAsia" w:ascii="仿宋" w:hAnsi="仿宋" w:eastAsia="仿宋" w:cs="仿宋"/>
          <w:spacing w:val="6"/>
          <w:szCs w:val="21"/>
        </w:rPr>
        <w:t>作为违约金。因违反保密条款引发侵权责任诉讼或赔偿事项的由违约方承</w:t>
      </w:r>
      <w:r>
        <w:rPr>
          <w:rFonts w:hint="eastAsia" w:ascii="仿宋" w:hAnsi="仿宋" w:eastAsia="仿宋" w:cs="仿宋"/>
          <w:spacing w:val="5"/>
          <w:szCs w:val="21"/>
        </w:rPr>
        <w:t>担侵权法律责任。</w:t>
      </w:r>
    </w:p>
    <w:p w14:paraId="0F322FCD">
      <w:pPr>
        <w:spacing w:before="46" w:line="340" w:lineRule="exact"/>
        <w:ind w:left="693"/>
        <w:outlineLvl w:val="0"/>
        <w:rPr>
          <w:rFonts w:hint="eastAsia" w:ascii="仿宋" w:hAnsi="仿宋" w:eastAsia="仿宋" w:cs="仿宋"/>
          <w:szCs w:val="21"/>
        </w:rPr>
      </w:pPr>
      <w:r>
        <w:rPr>
          <w:rFonts w:hint="eastAsia" w:ascii="仿宋" w:hAnsi="仿宋" w:eastAsia="仿宋" w:cs="仿宋"/>
          <w:b/>
          <w:bCs/>
          <w:spacing w:val="24"/>
          <w:szCs w:val="21"/>
        </w:rPr>
        <w:t>(四)禁止转包、分包</w:t>
      </w:r>
    </w:p>
    <w:p w14:paraId="136085C5">
      <w:pPr>
        <w:spacing w:before="43" w:line="340" w:lineRule="exact"/>
        <w:ind w:right="94" w:firstLine="560"/>
        <w:rPr>
          <w:rFonts w:hint="eastAsia" w:ascii="仿宋" w:hAnsi="仿宋" w:eastAsia="仿宋" w:cs="仿宋"/>
          <w:szCs w:val="21"/>
        </w:rPr>
      </w:pPr>
      <w:r>
        <w:rPr>
          <w:rFonts w:hint="eastAsia" w:ascii="仿宋" w:hAnsi="仿宋" w:eastAsia="仿宋" w:cs="仿宋"/>
          <w:spacing w:val="5"/>
          <w:szCs w:val="21"/>
        </w:rPr>
        <w:t>乙方应亲自履行合同义务，不得将检测项目转包、分包给第三方进行</w:t>
      </w:r>
      <w:r>
        <w:rPr>
          <w:rFonts w:hint="eastAsia" w:ascii="仿宋" w:hAnsi="仿宋" w:eastAsia="仿宋" w:cs="仿宋"/>
          <w:spacing w:val="6"/>
          <w:szCs w:val="21"/>
        </w:rPr>
        <w:t>检测。如乙方未经甲方同意，将样本送至第三方检测的，每发现一</w:t>
      </w:r>
      <w:r>
        <w:rPr>
          <w:rFonts w:hint="eastAsia" w:ascii="仿宋" w:hAnsi="仿宋" w:eastAsia="仿宋" w:cs="仿宋"/>
          <w:spacing w:val="5"/>
          <w:szCs w:val="21"/>
        </w:rPr>
        <w:t>次计算</w:t>
      </w:r>
      <w:r>
        <w:rPr>
          <w:rFonts w:hint="eastAsia" w:ascii="仿宋" w:hAnsi="仿宋" w:eastAsia="仿宋" w:cs="仿宋"/>
          <w:spacing w:val="14"/>
          <w:szCs w:val="21"/>
        </w:rPr>
        <w:t>一次违约责任并按</w:t>
      </w:r>
      <w:r>
        <w:rPr>
          <w:rFonts w:hint="eastAsia" w:ascii="仿宋" w:hAnsi="仿宋" w:eastAsia="仿宋" w:cs="仿宋"/>
          <w:spacing w:val="3"/>
          <w:szCs w:val="21"/>
          <w:u w:val="single"/>
        </w:rPr>
        <w:t xml:space="preserve"> 1 </w:t>
      </w:r>
      <w:r>
        <w:rPr>
          <w:rFonts w:hint="eastAsia" w:ascii="仿宋" w:hAnsi="仿宋" w:eastAsia="仿宋" w:cs="仿宋"/>
          <w:spacing w:val="14"/>
          <w:szCs w:val="21"/>
        </w:rPr>
        <w:t>万元/次承担违约责任。</w:t>
      </w:r>
    </w:p>
    <w:p w14:paraId="78F8962D">
      <w:pPr>
        <w:spacing w:before="35" w:line="340" w:lineRule="exact"/>
        <w:ind w:left="693"/>
        <w:outlineLvl w:val="0"/>
        <w:rPr>
          <w:rFonts w:hint="eastAsia" w:ascii="仿宋" w:hAnsi="仿宋" w:eastAsia="仿宋" w:cs="仿宋"/>
          <w:szCs w:val="21"/>
        </w:rPr>
      </w:pPr>
      <w:r>
        <w:rPr>
          <w:rFonts w:hint="eastAsia" w:ascii="仿宋" w:hAnsi="仿宋" w:eastAsia="仿宋" w:cs="仿宋"/>
          <w:b/>
          <w:bCs/>
          <w:spacing w:val="18"/>
          <w:szCs w:val="21"/>
        </w:rPr>
        <w:t>(五)检测不准确、不真实的责任承担</w:t>
      </w:r>
    </w:p>
    <w:p w14:paraId="73A644B7">
      <w:pPr>
        <w:spacing w:before="30" w:line="340" w:lineRule="exact"/>
        <w:ind w:firstLine="560"/>
        <w:rPr>
          <w:rFonts w:hint="eastAsia" w:ascii="仿宋" w:hAnsi="仿宋" w:eastAsia="仿宋" w:cs="仿宋"/>
          <w:szCs w:val="21"/>
        </w:rPr>
      </w:pPr>
      <w:r>
        <w:rPr>
          <w:rFonts w:hint="eastAsia" w:ascii="仿宋" w:hAnsi="仿宋" w:eastAsia="仿宋" w:cs="仿宋"/>
          <w:spacing w:val="6"/>
          <w:szCs w:val="21"/>
        </w:rPr>
        <w:t>如乙方出具的检测报告不准确或不真实，导致甲方对</w:t>
      </w:r>
      <w:r>
        <w:rPr>
          <w:rFonts w:hint="eastAsia" w:ascii="仿宋" w:hAnsi="仿宋" w:eastAsia="仿宋" w:cs="仿宋"/>
          <w:spacing w:val="5"/>
          <w:szCs w:val="21"/>
        </w:rPr>
        <w:t>外承担包括但不</w:t>
      </w:r>
      <w:r>
        <w:rPr>
          <w:rFonts w:hint="eastAsia" w:ascii="仿宋" w:hAnsi="仿宋" w:eastAsia="仿宋" w:cs="仿宋"/>
          <w:szCs w:val="21"/>
        </w:rPr>
        <w:t>限于民事赔偿、行政处罚等责任，应由乙方承担甲方经济损失等全部责任，并按最终经济损失的</w:t>
      </w:r>
      <w:r>
        <w:rPr>
          <w:rFonts w:hint="eastAsia" w:ascii="仿宋" w:hAnsi="仿宋" w:eastAsia="仿宋" w:cs="仿宋"/>
          <w:spacing w:val="-108"/>
          <w:szCs w:val="21"/>
        </w:rPr>
        <w:t xml:space="preserve"> </w:t>
      </w:r>
      <w:r>
        <w:rPr>
          <w:rFonts w:hint="eastAsia" w:ascii="仿宋" w:hAnsi="仿宋" w:eastAsia="仿宋" w:cs="仿宋"/>
          <w:spacing w:val="36"/>
          <w:szCs w:val="21"/>
          <w:u w:val="single"/>
        </w:rPr>
        <w:t xml:space="preserve"> 20%</w:t>
      </w:r>
      <w:r>
        <w:rPr>
          <w:rFonts w:hint="eastAsia" w:ascii="仿宋" w:hAnsi="仿宋" w:eastAsia="仿宋" w:cs="仿宋"/>
          <w:szCs w:val="21"/>
          <w:u w:val="single"/>
        </w:rPr>
        <w:t xml:space="preserve"> </w:t>
      </w:r>
      <w:r>
        <w:rPr>
          <w:rFonts w:hint="eastAsia" w:ascii="仿宋" w:hAnsi="仿宋" w:eastAsia="仿宋" w:cs="仿宋"/>
          <w:szCs w:val="21"/>
        </w:rPr>
        <w:t>向甲方支付违约金。</w:t>
      </w:r>
    </w:p>
    <w:p w14:paraId="4CA710CC">
      <w:pPr>
        <w:spacing w:line="340" w:lineRule="exact"/>
        <w:ind w:left="563"/>
        <w:outlineLvl w:val="0"/>
        <w:rPr>
          <w:rFonts w:hint="eastAsia" w:ascii="仿宋" w:hAnsi="仿宋" w:eastAsia="仿宋" w:cs="仿宋"/>
          <w:szCs w:val="21"/>
        </w:rPr>
      </w:pPr>
      <w:r>
        <w:rPr>
          <w:rFonts w:hint="eastAsia" w:ascii="仿宋" w:hAnsi="仿宋" w:eastAsia="仿宋" w:cs="仿宋"/>
          <w:b/>
          <w:bCs/>
          <w:spacing w:val="5"/>
          <w:szCs w:val="21"/>
        </w:rPr>
        <w:t>七、协议履行</w:t>
      </w:r>
    </w:p>
    <w:p w14:paraId="403C46BD">
      <w:pPr>
        <w:spacing w:before="34" w:line="340" w:lineRule="exact"/>
        <w:ind w:right="93" w:firstLine="560"/>
        <w:rPr>
          <w:rFonts w:hint="eastAsia" w:ascii="仿宋" w:hAnsi="仿宋" w:eastAsia="仿宋" w:cs="仿宋"/>
          <w:szCs w:val="21"/>
        </w:rPr>
      </w:pPr>
      <w:r>
        <w:rPr>
          <w:rFonts w:hint="eastAsia" w:ascii="仿宋" w:hAnsi="仿宋" w:eastAsia="仿宋" w:cs="仿宋"/>
          <w:spacing w:val="5"/>
          <w:szCs w:val="21"/>
        </w:rPr>
        <w:t>为确保协议的全面履行，在整个项目执行的过程中，甲、乙双方</w:t>
      </w:r>
      <w:r>
        <w:rPr>
          <w:rFonts w:hint="eastAsia" w:ascii="仿宋" w:hAnsi="仿宋" w:eastAsia="仿宋" w:cs="仿宋"/>
          <w:spacing w:val="4"/>
          <w:szCs w:val="21"/>
        </w:rPr>
        <w:t>应在</w:t>
      </w:r>
      <w:r>
        <w:rPr>
          <w:rFonts w:hint="eastAsia" w:ascii="仿宋" w:hAnsi="仿宋" w:eastAsia="仿宋" w:cs="仿宋"/>
          <w:spacing w:val="6"/>
          <w:szCs w:val="21"/>
        </w:rPr>
        <w:t>遵守本协议的基础上，积极沟通，协调一致，保证该项目顺利进行。</w:t>
      </w:r>
      <w:r>
        <w:rPr>
          <w:rFonts w:hint="eastAsia" w:ascii="仿宋" w:hAnsi="仿宋" w:eastAsia="仿宋" w:cs="仿宋"/>
          <w:spacing w:val="5"/>
          <w:szCs w:val="21"/>
        </w:rPr>
        <w:t>为保</w:t>
      </w:r>
      <w:r>
        <w:rPr>
          <w:rFonts w:hint="eastAsia" w:ascii="仿宋" w:hAnsi="仿宋" w:eastAsia="仿宋" w:cs="仿宋"/>
          <w:spacing w:val="6"/>
          <w:szCs w:val="21"/>
        </w:rPr>
        <w:t>证沟通及时有效，合作双方确定在本协议有效期内，双方分别指定</w:t>
      </w:r>
      <w:r>
        <w:rPr>
          <w:rFonts w:hint="eastAsia" w:ascii="仿宋" w:hAnsi="仿宋" w:eastAsia="仿宋" w:cs="仿宋"/>
          <w:spacing w:val="5"/>
          <w:szCs w:val="21"/>
        </w:rPr>
        <w:t>各方项</w:t>
      </w:r>
      <w:r>
        <w:rPr>
          <w:rFonts w:hint="eastAsia" w:ascii="仿宋" w:hAnsi="仿宋" w:eastAsia="仿宋" w:cs="仿宋"/>
          <w:spacing w:val="-5"/>
          <w:szCs w:val="21"/>
        </w:rPr>
        <w:t>目联系人。</w:t>
      </w:r>
    </w:p>
    <w:p w14:paraId="63729853">
      <w:pPr>
        <w:spacing w:before="26" w:line="340" w:lineRule="exact"/>
        <w:ind w:right="136" w:firstLine="560"/>
        <w:rPr>
          <w:rFonts w:hint="eastAsia" w:ascii="仿宋" w:hAnsi="仿宋" w:eastAsia="仿宋" w:cs="仿宋"/>
          <w:szCs w:val="21"/>
        </w:rPr>
      </w:pPr>
      <w:r>
        <w:rPr>
          <w:rFonts w:hint="eastAsia" w:ascii="仿宋" w:hAnsi="仿宋" w:eastAsia="仿宋" w:cs="仿宋"/>
          <w:spacing w:val="13"/>
          <w:szCs w:val="21"/>
        </w:rPr>
        <w:t>甲方指定</w:t>
      </w:r>
      <w:r>
        <w:rPr>
          <w:rFonts w:hint="eastAsia" w:ascii="仿宋" w:hAnsi="仿宋" w:eastAsia="仿宋" w:cs="仿宋"/>
          <w:spacing w:val="13"/>
          <w:szCs w:val="21"/>
          <w:u w:val="single"/>
        </w:rPr>
        <w:t>(                             )</w:t>
      </w:r>
      <w:r>
        <w:rPr>
          <w:rFonts w:hint="eastAsia" w:ascii="仿宋" w:hAnsi="仿宋" w:eastAsia="仿宋" w:cs="仿宋"/>
          <w:spacing w:val="13"/>
          <w:szCs w:val="21"/>
        </w:rPr>
        <w:t>为甲方项目</w:t>
      </w:r>
      <w:r>
        <w:rPr>
          <w:rFonts w:hint="eastAsia" w:ascii="仿宋" w:hAnsi="仿宋" w:eastAsia="仿宋" w:cs="仿宋"/>
          <w:spacing w:val="1"/>
          <w:szCs w:val="21"/>
        </w:rPr>
        <w:t>联系人。</w:t>
      </w:r>
    </w:p>
    <w:p w14:paraId="3E4A95EC">
      <w:pPr>
        <w:spacing w:before="20" w:line="340" w:lineRule="exact"/>
        <w:ind w:right="116" w:firstLine="560"/>
        <w:rPr>
          <w:rFonts w:hint="eastAsia" w:ascii="仿宋" w:hAnsi="仿宋" w:eastAsia="仿宋" w:cs="仿宋"/>
          <w:szCs w:val="21"/>
        </w:rPr>
      </w:pPr>
      <w:r>
        <w:rPr>
          <w:rFonts w:hint="eastAsia" w:ascii="仿宋" w:hAnsi="仿宋" w:eastAsia="仿宋" w:cs="仿宋"/>
          <w:spacing w:val="14"/>
          <w:szCs w:val="21"/>
        </w:rPr>
        <w:t>乙方指定</w:t>
      </w:r>
      <w:r>
        <w:rPr>
          <w:rFonts w:hint="eastAsia" w:ascii="仿宋" w:hAnsi="仿宋" w:eastAsia="仿宋" w:cs="仿宋"/>
          <w:spacing w:val="14"/>
          <w:szCs w:val="21"/>
          <w:u w:val="single"/>
        </w:rPr>
        <w:t>(                             )</w:t>
      </w:r>
      <w:r>
        <w:rPr>
          <w:rFonts w:hint="eastAsia" w:ascii="仿宋" w:hAnsi="仿宋" w:eastAsia="仿宋" w:cs="仿宋"/>
          <w:spacing w:val="14"/>
          <w:szCs w:val="21"/>
        </w:rPr>
        <w:t>为乙</w:t>
      </w:r>
      <w:r>
        <w:rPr>
          <w:rFonts w:hint="eastAsia" w:ascii="仿宋" w:hAnsi="仿宋" w:eastAsia="仿宋" w:cs="仿宋"/>
          <w:spacing w:val="13"/>
          <w:szCs w:val="21"/>
        </w:rPr>
        <w:t>方项目</w:t>
      </w:r>
      <w:r>
        <w:rPr>
          <w:rFonts w:hint="eastAsia" w:ascii="仿宋" w:hAnsi="仿宋" w:eastAsia="仿宋" w:cs="仿宋"/>
          <w:spacing w:val="1"/>
          <w:szCs w:val="21"/>
        </w:rPr>
        <w:t>联系人。</w:t>
      </w:r>
    </w:p>
    <w:p w14:paraId="4E665C8B">
      <w:pPr>
        <w:spacing w:before="94" w:line="340" w:lineRule="exact"/>
        <w:ind w:firstLine="444" w:firstLineChars="200"/>
        <w:rPr>
          <w:rFonts w:hint="eastAsia" w:ascii="仿宋" w:hAnsi="仿宋" w:eastAsia="仿宋" w:cs="仿宋"/>
          <w:szCs w:val="21"/>
        </w:rPr>
      </w:pPr>
      <w:r>
        <w:rPr>
          <w:rFonts w:hint="eastAsia" w:ascii="仿宋" w:hAnsi="仿宋" w:eastAsia="仿宋" w:cs="仿宋"/>
          <w:spacing w:val="6"/>
          <w:szCs w:val="21"/>
        </w:rPr>
        <w:t>一方变更项目联系人的，应当及时并以书面形</w:t>
      </w:r>
      <w:r>
        <w:rPr>
          <w:rFonts w:hint="eastAsia" w:ascii="仿宋" w:hAnsi="仿宋" w:eastAsia="仿宋" w:cs="仿宋"/>
          <w:spacing w:val="5"/>
          <w:szCs w:val="21"/>
        </w:rPr>
        <w:t>式通知对方。未及时通</w:t>
      </w:r>
      <w:r>
        <w:rPr>
          <w:rFonts w:hint="eastAsia" w:ascii="仿宋" w:hAnsi="仿宋" w:eastAsia="仿宋" w:cs="仿宋"/>
          <w:spacing w:val="-2"/>
          <w:szCs w:val="21"/>
        </w:rPr>
        <w:t>知并影响本协议履行或造成损失的，未及时通知一方应承担相应的责任。</w:t>
      </w:r>
    </w:p>
    <w:p w14:paraId="47F92A38">
      <w:pPr>
        <w:spacing w:before="15" w:line="340" w:lineRule="exact"/>
        <w:ind w:left="543"/>
        <w:outlineLvl w:val="0"/>
        <w:rPr>
          <w:rFonts w:hint="eastAsia" w:ascii="仿宋" w:hAnsi="仿宋" w:eastAsia="仿宋" w:cs="仿宋"/>
          <w:szCs w:val="21"/>
        </w:rPr>
      </w:pPr>
      <w:r>
        <w:rPr>
          <w:rFonts w:hint="eastAsia" w:ascii="仿宋" w:hAnsi="仿宋" w:eastAsia="仿宋" w:cs="仿宋"/>
          <w:b/>
          <w:bCs/>
          <w:spacing w:val="-4"/>
          <w:szCs w:val="21"/>
        </w:rPr>
        <w:t>八、协议终止</w:t>
      </w:r>
    </w:p>
    <w:p w14:paraId="3CD58B7F">
      <w:pPr>
        <w:spacing w:before="32" w:line="340" w:lineRule="exact"/>
        <w:ind w:left="539"/>
        <w:rPr>
          <w:rFonts w:hint="eastAsia" w:ascii="仿宋" w:hAnsi="仿宋" w:eastAsia="仿宋" w:cs="仿宋"/>
          <w:szCs w:val="21"/>
        </w:rPr>
      </w:pPr>
      <w:r>
        <w:rPr>
          <w:rFonts w:hint="eastAsia" w:ascii="仿宋" w:hAnsi="仿宋" w:eastAsia="仿宋" w:cs="仿宋"/>
          <w:spacing w:val="-3"/>
          <w:szCs w:val="21"/>
        </w:rPr>
        <w:t>如乙方在检测过程中出现以下情形，甲方有</w:t>
      </w:r>
      <w:r>
        <w:rPr>
          <w:rFonts w:hint="eastAsia" w:ascii="仿宋" w:hAnsi="仿宋" w:eastAsia="仿宋" w:cs="仿宋"/>
          <w:spacing w:val="-4"/>
          <w:szCs w:val="21"/>
        </w:rPr>
        <w:t>权终止合作：</w:t>
      </w:r>
    </w:p>
    <w:p w14:paraId="67556937">
      <w:pPr>
        <w:spacing w:before="2" w:line="340" w:lineRule="exact"/>
        <w:ind w:right="112" w:firstLine="539"/>
        <w:rPr>
          <w:rFonts w:hint="eastAsia" w:ascii="仿宋" w:hAnsi="仿宋" w:eastAsia="仿宋" w:cs="仿宋"/>
          <w:szCs w:val="21"/>
        </w:rPr>
      </w:pPr>
      <w:r>
        <w:rPr>
          <w:rFonts w:hint="eastAsia" w:ascii="仿宋" w:hAnsi="仿宋" w:eastAsia="仿宋" w:cs="仿宋"/>
          <w:spacing w:val="-4"/>
          <w:szCs w:val="21"/>
        </w:rPr>
        <w:t>1.因包括但不限于操作不规范或不符合技术规</w:t>
      </w:r>
      <w:r>
        <w:rPr>
          <w:rFonts w:hint="eastAsia" w:ascii="仿宋" w:hAnsi="仿宋" w:eastAsia="仿宋" w:cs="仿宋"/>
          <w:spacing w:val="-5"/>
          <w:szCs w:val="21"/>
        </w:rPr>
        <w:t>范等原因，导致检测结</w:t>
      </w:r>
      <w:r>
        <w:rPr>
          <w:rFonts w:hint="eastAsia" w:ascii="仿宋" w:hAnsi="仿宋" w:eastAsia="仿宋" w:cs="仿宋"/>
          <w:spacing w:val="-9"/>
          <w:szCs w:val="21"/>
        </w:rPr>
        <w:t>果不准确，达</w:t>
      </w:r>
      <w:r>
        <w:rPr>
          <w:rFonts w:hint="eastAsia" w:ascii="仿宋" w:hAnsi="仿宋" w:eastAsia="仿宋" w:cs="仿宋"/>
          <w:spacing w:val="6"/>
          <w:szCs w:val="21"/>
          <w:u w:val="single"/>
        </w:rPr>
        <w:t xml:space="preserve"> 3 </w:t>
      </w:r>
      <w:r>
        <w:rPr>
          <w:rFonts w:hint="eastAsia" w:ascii="仿宋" w:hAnsi="仿宋" w:eastAsia="仿宋" w:cs="仿宋"/>
          <w:spacing w:val="-9"/>
          <w:szCs w:val="21"/>
        </w:rPr>
        <w:t>次或</w:t>
      </w:r>
      <w:r>
        <w:rPr>
          <w:rFonts w:hint="eastAsia" w:ascii="仿宋" w:hAnsi="仿宋" w:eastAsia="仿宋" w:cs="仿宋"/>
          <w:spacing w:val="-8"/>
          <w:szCs w:val="21"/>
          <w:u w:val="single"/>
        </w:rPr>
        <w:t xml:space="preserve"> 10 </w:t>
      </w:r>
      <w:r>
        <w:rPr>
          <w:rFonts w:hint="eastAsia" w:ascii="仿宋" w:hAnsi="仿宋" w:eastAsia="仿宋" w:cs="仿宋"/>
          <w:spacing w:val="-9"/>
          <w:szCs w:val="21"/>
        </w:rPr>
        <w:t>份。</w:t>
      </w:r>
    </w:p>
    <w:p w14:paraId="52B25A44">
      <w:pPr>
        <w:spacing w:before="9" w:line="340" w:lineRule="exact"/>
        <w:ind w:right="111" w:firstLine="539"/>
        <w:rPr>
          <w:rFonts w:hint="eastAsia" w:ascii="仿宋" w:hAnsi="仿宋" w:eastAsia="仿宋" w:cs="仿宋"/>
          <w:szCs w:val="21"/>
        </w:rPr>
      </w:pPr>
      <w:r>
        <w:rPr>
          <w:rFonts w:hint="eastAsia" w:ascii="仿宋" w:hAnsi="仿宋" w:eastAsia="仿宋" w:cs="仿宋"/>
          <w:spacing w:val="-4"/>
          <w:szCs w:val="21"/>
        </w:rPr>
        <w:t>2.未能按照合同约定的时间和质量要求完成检测</w:t>
      </w:r>
      <w:r>
        <w:rPr>
          <w:rFonts w:hint="eastAsia" w:ascii="仿宋" w:hAnsi="仿宋" w:eastAsia="仿宋" w:cs="仿宋"/>
          <w:spacing w:val="-5"/>
          <w:szCs w:val="21"/>
        </w:rPr>
        <w:t>，不能及时提供检测</w:t>
      </w:r>
      <w:r>
        <w:rPr>
          <w:rFonts w:hint="eastAsia" w:ascii="仿宋" w:hAnsi="仿宋" w:eastAsia="仿宋" w:cs="仿宋"/>
          <w:spacing w:val="-8"/>
          <w:szCs w:val="21"/>
        </w:rPr>
        <w:t>结果达</w:t>
      </w:r>
      <w:r>
        <w:rPr>
          <w:rFonts w:hint="eastAsia" w:ascii="仿宋" w:hAnsi="仿宋" w:eastAsia="仿宋" w:cs="仿宋"/>
          <w:spacing w:val="20"/>
          <w:szCs w:val="21"/>
          <w:u w:val="single"/>
        </w:rPr>
        <w:t xml:space="preserve"> 3 </w:t>
      </w:r>
      <w:r>
        <w:rPr>
          <w:rFonts w:hint="eastAsia" w:ascii="仿宋" w:hAnsi="仿宋" w:eastAsia="仿宋" w:cs="仿宋"/>
          <w:spacing w:val="-8"/>
          <w:szCs w:val="21"/>
        </w:rPr>
        <w:t>次或</w:t>
      </w:r>
      <w:r>
        <w:rPr>
          <w:rFonts w:hint="eastAsia" w:ascii="仿宋" w:hAnsi="仿宋" w:eastAsia="仿宋" w:cs="仿宋"/>
          <w:spacing w:val="-8"/>
          <w:szCs w:val="21"/>
          <w:u w:val="single"/>
        </w:rPr>
        <w:t xml:space="preserve"> 10 </w:t>
      </w:r>
      <w:r>
        <w:rPr>
          <w:rFonts w:hint="eastAsia" w:ascii="仿宋" w:hAnsi="仿宋" w:eastAsia="仿宋" w:cs="仿宋"/>
          <w:spacing w:val="-8"/>
          <w:szCs w:val="21"/>
        </w:rPr>
        <w:t>份，不可抗力除外。</w:t>
      </w:r>
    </w:p>
    <w:p w14:paraId="1F3DC323">
      <w:pPr>
        <w:spacing w:before="1" w:line="340" w:lineRule="exact"/>
        <w:ind w:firstLine="539"/>
        <w:rPr>
          <w:rFonts w:hint="eastAsia" w:ascii="仿宋" w:hAnsi="仿宋" w:eastAsia="仿宋" w:cs="仿宋"/>
          <w:szCs w:val="21"/>
        </w:rPr>
      </w:pPr>
      <w:r>
        <w:rPr>
          <w:rFonts w:hint="eastAsia" w:ascii="仿宋" w:hAnsi="仿宋" w:eastAsia="仿宋" w:cs="仿宋"/>
          <w:spacing w:val="-1"/>
          <w:szCs w:val="21"/>
        </w:rPr>
        <w:t>3.实验室不诚信，出现欺诈行为，包括但不限于篡改室内质控数据、</w:t>
      </w:r>
      <w:r>
        <w:rPr>
          <w:rFonts w:hint="eastAsia" w:ascii="仿宋" w:hAnsi="仿宋" w:eastAsia="仿宋" w:cs="仿宋"/>
          <w:spacing w:val="-7"/>
          <w:szCs w:val="21"/>
        </w:rPr>
        <w:t>受检者检验数据等。</w:t>
      </w:r>
    </w:p>
    <w:p w14:paraId="1F73E6CA">
      <w:pPr>
        <w:spacing w:line="340" w:lineRule="exact"/>
        <w:ind w:left="539"/>
        <w:rPr>
          <w:rFonts w:hint="eastAsia" w:ascii="仿宋" w:hAnsi="仿宋" w:eastAsia="仿宋" w:cs="仿宋"/>
          <w:szCs w:val="21"/>
        </w:rPr>
      </w:pPr>
      <w:r>
        <w:rPr>
          <w:rFonts w:hint="eastAsia" w:ascii="仿宋" w:hAnsi="仿宋" w:eastAsia="仿宋" w:cs="仿宋"/>
          <w:spacing w:val="-6"/>
          <w:szCs w:val="21"/>
        </w:rPr>
        <w:t>4.实验室管理不善，出现生物安全隐患。</w:t>
      </w:r>
    </w:p>
    <w:p w14:paraId="3C699B64">
      <w:pPr>
        <w:spacing w:before="41" w:line="340" w:lineRule="exact"/>
        <w:ind w:left="539"/>
        <w:jc w:val="left"/>
        <w:rPr>
          <w:rFonts w:hint="eastAsia" w:ascii="仿宋" w:hAnsi="仿宋" w:eastAsia="仿宋" w:cs="仿宋"/>
          <w:spacing w:val="-4"/>
          <w:szCs w:val="21"/>
        </w:rPr>
      </w:pPr>
      <w:r>
        <w:rPr>
          <w:rFonts w:hint="eastAsia" w:ascii="仿宋" w:hAnsi="仿宋" w:eastAsia="仿宋" w:cs="仿宋"/>
          <w:spacing w:val="-1"/>
          <w:szCs w:val="21"/>
        </w:rPr>
        <w:t>5.泄露受检者信息造成不良后果或者泄露信息达到</w:t>
      </w:r>
      <w:r>
        <w:rPr>
          <w:rFonts w:hint="eastAsia" w:ascii="仿宋" w:hAnsi="仿宋" w:eastAsia="仿宋" w:cs="仿宋"/>
          <w:spacing w:val="-4"/>
          <w:szCs w:val="21"/>
          <w:u w:val="single"/>
        </w:rPr>
        <w:t xml:space="preserve"> 1</w:t>
      </w:r>
      <w:r>
        <w:rPr>
          <w:rFonts w:hint="eastAsia" w:ascii="仿宋" w:hAnsi="仿宋" w:eastAsia="仿宋" w:cs="仿宋"/>
          <w:spacing w:val="-4"/>
          <w:szCs w:val="21"/>
        </w:rPr>
        <w:t>人次。</w:t>
      </w:r>
    </w:p>
    <w:p w14:paraId="3A7B1429">
      <w:pPr>
        <w:spacing w:before="41" w:line="340" w:lineRule="exact"/>
        <w:ind w:left="539"/>
        <w:jc w:val="left"/>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spacing w:val="-4"/>
          <w:szCs w:val="21"/>
        </w:rPr>
        <w:t>发生其他违反有关法律法规规定的情形。</w:t>
      </w:r>
    </w:p>
    <w:p w14:paraId="1EC131A7">
      <w:pPr>
        <w:spacing w:line="340" w:lineRule="exact"/>
        <w:ind w:left="543"/>
        <w:outlineLvl w:val="0"/>
        <w:rPr>
          <w:rFonts w:hint="eastAsia" w:ascii="仿宋" w:hAnsi="仿宋" w:eastAsia="仿宋" w:cs="仿宋"/>
          <w:szCs w:val="21"/>
        </w:rPr>
      </w:pPr>
      <w:r>
        <w:rPr>
          <w:rFonts w:hint="eastAsia" w:ascii="仿宋" w:hAnsi="仿宋" w:eastAsia="仿宋" w:cs="仿宋"/>
          <w:b/>
          <w:bCs/>
          <w:spacing w:val="-6"/>
          <w:szCs w:val="21"/>
        </w:rPr>
        <w:t>九、廉洁条款</w:t>
      </w:r>
    </w:p>
    <w:p w14:paraId="749A9574">
      <w:pPr>
        <w:spacing w:before="12" w:line="340" w:lineRule="exact"/>
        <w:ind w:right="102" w:firstLine="610"/>
        <w:rPr>
          <w:rFonts w:hint="eastAsia" w:ascii="仿宋" w:hAnsi="仿宋" w:eastAsia="仿宋" w:cs="仿宋"/>
          <w:szCs w:val="21"/>
        </w:rPr>
      </w:pPr>
      <w:r>
        <w:rPr>
          <w:rFonts w:hint="eastAsia" w:ascii="仿宋" w:hAnsi="仿宋" w:eastAsia="仿宋" w:cs="仿宋"/>
          <w:spacing w:val="-7"/>
          <w:szCs w:val="21"/>
        </w:rPr>
        <w:t>为进一步加强医疗卫生行风建设，规范医疗卫生机构购销行为，有效</w:t>
      </w:r>
      <w:r>
        <w:rPr>
          <w:rFonts w:hint="eastAsia" w:ascii="仿宋" w:hAnsi="仿宋" w:eastAsia="仿宋" w:cs="仿宋"/>
          <w:spacing w:val="-5"/>
          <w:szCs w:val="21"/>
        </w:rPr>
        <w:t>防范商业贿赂行为，营造公平交易、诚实守信的购销环境，特约定以下廉</w:t>
      </w:r>
      <w:r>
        <w:rPr>
          <w:rFonts w:hint="eastAsia" w:ascii="仿宋" w:hAnsi="仿宋" w:eastAsia="仿宋" w:cs="仿宋"/>
          <w:spacing w:val="-6"/>
          <w:szCs w:val="21"/>
        </w:rPr>
        <w:t>洁条款，以资合同各方共同遵守：</w:t>
      </w:r>
    </w:p>
    <w:p w14:paraId="69646F69">
      <w:pPr>
        <w:spacing w:before="10" w:line="340" w:lineRule="exact"/>
        <w:ind w:left="539"/>
        <w:rPr>
          <w:rFonts w:hint="eastAsia" w:ascii="仿宋" w:hAnsi="仿宋" w:eastAsia="仿宋" w:cs="仿宋"/>
          <w:szCs w:val="21"/>
        </w:rPr>
      </w:pPr>
      <w:r>
        <w:rPr>
          <w:rFonts w:hint="eastAsia" w:ascii="仿宋" w:hAnsi="仿宋" w:eastAsia="仿宋" w:cs="仿宋"/>
          <w:spacing w:val="-6"/>
          <w:szCs w:val="21"/>
        </w:rPr>
        <w:t>1.合同各方按照《民法典》及廉洁条款约定履行。</w:t>
      </w:r>
    </w:p>
    <w:p w14:paraId="4D12FB1E">
      <w:pPr>
        <w:spacing w:before="3" w:line="340" w:lineRule="exact"/>
        <w:ind w:right="110" w:firstLine="539"/>
        <w:rPr>
          <w:rFonts w:hint="eastAsia" w:ascii="仿宋" w:hAnsi="仿宋" w:eastAsia="仿宋" w:cs="仿宋"/>
          <w:szCs w:val="21"/>
        </w:rPr>
      </w:pPr>
      <w:r>
        <w:rPr>
          <w:rFonts w:hint="eastAsia" w:ascii="仿宋" w:hAnsi="仿宋" w:eastAsia="仿宋" w:cs="仿宋"/>
          <w:spacing w:val="-4"/>
          <w:szCs w:val="21"/>
        </w:rPr>
        <w:t>2.甲方严禁接受乙方以任何名义、形式给予的</w:t>
      </w:r>
      <w:r>
        <w:rPr>
          <w:rFonts w:hint="eastAsia" w:ascii="仿宋" w:hAnsi="仿宋" w:eastAsia="仿宋" w:cs="仿宋"/>
          <w:spacing w:val="-5"/>
          <w:szCs w:val="21"/>
        </w:rPr>
        <w:t>回扣，不得将接受捐赠</w:t>
      </w:r>
      <w:r>
        <w:rPr>
          <w:rFonts w:hint="eastAsia" w:ascii="仿宋" w:hAnsi="仿宋" w:eastAsia="仿宋" w:cs="仿宋"/>
          <w:spacing w:val="-6"/>
          <w:szCs w:val="21"/>
        </w:rPr>
        <w:t>资助与采购挂钩。甲方工作人员不得参加乙方安排并支付费用的营业性娱</w:t>
      </w:r>
      <w:r>
        <w:rPr>
          <w:rFonts w:hint="eastAsia" w:ascii="仿宋" w:hAnsi="仿宋" w:eastAsia="仿宋" w:cs="仿宋"/>
          <w:spacing w:val="9"/>
          <w:szCs w:val="21"/>
        </w:rPr>
        <w:t xml:space="preserve"> </w:t>
      </w:r>
      <w:r>
        <w:rPr>
          <w:rFonts w:hint="eastAsia" w:ascii="仿宋" w:hAnsi="仿宋" w:eastAsia="仿宋" w:cs="仿宋"/>
          <w:spacing w:val="-5"/>
          <w:szCs w:val="21"/>
        </w:rPr>
        <w:t>乐场所的娱乐活动，不得以任何形式向乙方索要现金、有价证券、支付凭证和贵重礼品等。被迫接受乙方给予的钱物，应予退还，无法退还的，有</w:t>
      </w:r>
      <w:r>
        <w:rPr>
          <w:rFonts w:hint="eastAsia" w:ascii="仿宋" w:hAnsi="仿宋" w:eastAsia="仿宋" w:cs="仿宋"/>
          <w:spacing w:val="-4"/>
          <w:szCs w:val="21"/>
        </w:rPr>
        <w:t>责任如实向纪检监察部门反映情况。</w:t>
      </w:r>
    </w:p>
    <w:p w14:paraId="6C387DEB">
      <w:pPr>
        <w:spacing w:before="39" w:line="340" w:lineRule="exact"/>
        <w:ind w:right="111" w:firstLine="539"/>
        <w:rPr>
          <w:rFonts w:hint="eastAsia" w:ascii="仿宋" w:hAnsi="仿宋" w:eastAsia="仿宋" w:cs="仿宋"/>
          <w:szCs w:val="21"/>
        </w:rPr>
      </w:pPr>
      <w:r>
        <w:rPr>
          <w:rFonts w:hint="eastAsia" w:ascii="仿宋" w:hAnsi="仿宋" w:eastAsia="仿宋" w:cs="仿宋"/>
          <w:spacing w:val="-4"/>
          <w:szCs w:val="21"/>
        </w:rPr>
        <w:t>3.甲方严禁利用任何途径和方式，为乙方统计医</w:t>
      </w:r>
      <w:r>
        <w:rPr>
          <w:rFonts w:hint="eastAsia" w:ascii="仿宋" w:hAnsi="仿宋" w:eastAsia="仿宋" w:cs="仿宋"/>
          <w:spacing w:val="-5"/>
          <w:szCs w:val="21"/>
        </w:rPr>
        <w:t>师个人及临床科室有</w:t>
      </w:r>
      <w:r>
        <w:rPr>
          <w:rFonts w:hint="eastAsia" w:ascii="仿宋" w:hAnsi="仿宋" w:eastAsia="仿宋" w:cs="仿宋"/>
          <w:spacing w:val="-4"/>
          <w:szCs w:val="21"/>
        </w:rPr>
        <w:t>关产品用量信息，或为乙方统计提供便利。</w:t>
      </w:r>
    </w:p>
    <w:p w14:paraId="4E43A046">
      <w:pPr>
        <w:spacing w:before="1" w:line="340" w:lineRule="exact"/>
        <w:ind w:right="112" w:firstLine="539"/>
        <w:rPr>
          <w:rFonts w:hint="eastAsia" w:ascii="仿宋" w:hAnsi="仿宋" w:eastAsia="仿宋" w:cs="仿宋"/>
          <w:szCs w:val="21"/>
        </w:rPr>
      </w:pPr>
      <w:r>
        <w:rPr>
          <w:rFonts w:hint="eastAsia" w:ascii="仿宋" w:hAnsi="仿宋" w:eastAsia="仿宋" w:cs="仿宋"/>
          <w:spacing w:val="-4"/>
          <w:szCs w:val="21"/>
        </w:rPr>
        <w:t>4.乙方不得以回扣、宴请等方式影响甲方工作</w:t>
      </w:r>
      <w:r>
        <w:rPr>
          <w:rFonts w:hint="eastAsia" w:ascii="仿宋" w:hAnsi="仿宋" w:eastAsia="仿宋" w:cs="仿宋"/>
          <w:spacing w:val="-5"/>
          <w:szCs w:val="21"/>
        </w:rPr>
        <w:t>人员采购或使用产品的</w:t>
      </w:r>
      <w:r>
        <w:rPr>
          <w:rFonts w:hint="eastAsia" w:ascii="仿宋" w:hAnsi="仿宋" w:eastAsia="仿宋" w:cs="仿宋"/>
          <w:spacing w:val="-2"/>
          <w:szCs w:val="21"/>
        </w:rPr>
        <w:t>选择权，不得在学术活动中提供旅游、超标准支付食</w:t>
      </w:r>
      <w:r>
        <w:rPr>
          <w:rFonts w:hint="eastAsia" w:ascii="仿宋" w:hAnsi="仿宋" w:eastAsia="仿宋" w:cs="仿宋"/>
          <w:spacing w:val="-3"/>
          <w:szCs w:val="21"/>
        </w:rPr>
        <w:t>宿费用。</w:t>
      </w:r>
    </w:p>
    <w:p w14:paraId="136879AB">
      <w:pPr>
        <w:spacing w:before="1" w:line="340" w:lineRule="exact"/>
        <w:ind w:right="122" w:firstLine="539"/>
        <w:rPr>
          <w:rFonts w:hint="eastAsia" w:ascii="仿宋" w:hAnsi="仿宋" w:eastAsia="仿宋" w:cs="仿宋"/>
          <w:szCs w:val="21"/>
        </w:rPr>
      </w:pPr>
      <w:r>
        <w:rPr>
          <w:rFonts w:hint="eastAsia" w:ascii="仿宋" w:hAnsi="仿宋" w:eastAsia="仿宋" w:cs="仿宋"/>
          <w:spacing w:val="-5"/>
          <w:szCs w:val="21"/>
        </w:rPr>
        <w:t>5.乙方指定销售代表必须在工作时间到甲方指定地点联系商谈，不得到住院部、门诊部、医技科室等推销，不得借故到甲方相关领</w:t>
      </w:r>
      <w:r>
        <w:rPr>
          <w:rFonts w:hint="eastAsia" w:ascii="仿宋" w:hAnsi="仿宋" w:eastAsia="仿宋" w:cs="仿宋"/>
          <w:spacing w:val="-6"/>
          <w:szCs w:val="21"/>
        </w:rPr>
        <w:t>导、部门负</w:t>
      </w:r>
      <w:r>
        <w:rPr>
          <w:rFonts w:hint="eastAsia" w:ascii="仿宋" w:hAnsi="仿宋" w:eastAsia="仿宋" w:cs="仿宋"/>
          <w:spacing w:val="-3"/>
          <w:szCs w:val="21"/>
        </w:rPr>
        <w:t>责人及相关工作人员非办公场所访谈并提供任何好处费等。</w:t>
      </w:r>
    </w:p>
    <w:p w14:paraId="2A105F9A">
      <w:pPr>
        <w:spacing w:before="19" w:line="340" w:lineRule="exact"/>
        <w:ind w:right="63" w:firstLine="539"/>
        <w:rPr>
          <w:rFonts w:hint="eastAsia" w:ascii="仿宋" w:hAnsi="仿宋" w:eastAsia="仿宋" w:cs="仿宋"/>
          <w:szCs w:val="21"/>
        </w:rPr>
      </w:pPr>
      <w:r>
        <w:rPr>
          <w:rFonts w:hint="eastAsia" w:ascii="仿宋" w:hAnsi="仿宋" w:eastAsia="仿宋" w:cs="仿宋"/>
          <w:spacing w:val="-4"/>
          <w:szCs w:val="21"/>
        </w:rPr>
        <w:t>6.乙方承诺其公司法定代表人、实际控制人</w:t>
      </w:r>
      <w:r>
        <w:rPr>
          <w:rFonts w:hint="eastAsia" w:ascii="仿宋" w:hAnsi="仿宋" w:eastAsia="仿宋" w:cs="仿宋"/>
          <w:spacing w:val="-5"/>
          <w:szCs w:val="21"/>
        </w:rPr>
        <w:t>或者股东中无甲方</w:t>
      </w:r>
      <w:r>
        <w:rPr>
          <w:rFonts w:hint="eastAsia" w:ascii="仿宋" w:hAnsi="仿宋" w:eastAsia="仿宋" w:cs="仿宋"/>
          <w:spacing w:val="-118"/>
          <w:szCs w:val="21"/>
        </w:rPr>
        <w:t xml:space="preserve"> </w:t>
      </w:r>
      <w:r>
        <w:rPr>
          <w:rFonts w:hint="eastAsia" w:ascii="仿宋" w:hAnsi="仿宋" w:eastAsia="仿宋" w:cs="仿宋"/>
          <w:spacing w:val="-5"/>
          <w:szCs w:val="21"/>
          <w:u w:val="single"/>
        </w:rPr>
        <w:t xml:space="preserve"> 一 </w:t>
      </w:r>
      <w:r>
        <w:rPr>
          <w:rFonts w:hint="eastAsia" w:ascii="仿宋" w:hAnsi="仿宋" w:eastAsia="仿宋" w:cs="仿宋"/>
          <w:spacing w:val="-5"/>
          <w:szCs w:val="21"/>
        </w:rPr>
        <w:t>级</w:t>
      </w:r>
      <w:r>
        <w:rPr>
          <w:rFonts w:hint="eastAsia" w:ascii="仿宋" w:hAnsi="仿宋" w:eastAsia="仿宋" w:cs="仿宋"/>
          <w:szCs w:val="21"/>
        </w:rPr>
        <w:t xml:space="preserve"> </w:t>
      </w:r>
      <w:r>
        <w:rPr>
          <w:rFonts w:hint="eastAsia" w:ascii="仿宋" w:hAnsi="仿宋" w:eastAsia="仿宋" w:cs="仿宋"/>
          <w:spacing w:val="-7"/>
          <w:szCs w:val="21"/>
        </w:rPr>
        <w:t>以上干部，且无医院</w:t>
      </w:r>
      <w:r>
        <w:rPr>
          <w:rFonts w:hint="eastAsia" w:ascii="仿宋" w:hAnsi="仿宋" w:eastAsia="仿宋" w:cs="仿宋"/>
          <w:spacing w:val="-94"/>
          <w:szCs w:val="21"/>
        </w:rPr>
        <w:t xml:space="preserve"> </w:t>
      </w:r>
      <w:r>
        <w:rPr>
          <w:rFonts w:hint="eastAsia" w:ascii="仿宋" w:hAnsi="仿宋" w:eastAsia="仿宋" w:cs="仿宋"/>
          <w:spacing w:val="9"/>
          <w:szCs w:val="21"/>
          <w:u w:val="single"/>
        </w:rPr>
        <w:t xml:space="preserve">    </w:t>
      </w:r>
      <w:r>
        <w:rPr>
          <w:rFonts w:hint="eastAsia" w:ascii="仿宋" w:hAnsi="仿宋" w:eastAsia="仿宋" w:cs="仿宋"/>
          <w:spacing w:val="-117"/>
          <w:szCs w:val="21"/>
        </w:rPr>
        <w:t xml:space="preserve"> </w:t>
      </w:r>
      <w:r>
        <w:rPr>
          <w:rFonts w:hint="eastAsia" w:ascii="仿宋" w:hAnsi="仿宋" w:eastAsia="仿宋" w:cs="仿宋"/>
          <w:spacing w:val="-7"/>
          <w:szCs w:val="21"/>
        </w:rPr>
        <w:t>级以上干部配偶、子女、子女配偶、子女配偶的</w:t>
      </w:r>
      <w:r>
        <w:rPr>
          <w:rFonts w:hint="eastAsia" w:ascii="仿宋" w:hAnsi="仿宋" w:eastAsia="仿宋" w:cs="仿宋"/>
          <w:spacing w:val="-2"/>
          <w:szCs w:val="21"/>
        </w:rPr>
        <w:t>父母，或者与其同城生活来往密切、有借贷关系或照护关系的亲属等。</w:t>
      </w:r>
    </w:p>
    <w:p w14:paraId="51305F8D">
      <w:pPr>
        <w:spacing w:before="21" w:line="340" w:lineRule="exact"/>
        <w:ind w:right="118" w:firstLine="539"/>
        <w:rPr>
          <w:rFonts w:hint="eastAsia" w:ascii="仿宋" w:hAnsi="仿宋" w:eastAsia="仿宋" w:cs="仿宋"/>
          <w:szCs w:val="21"/>
        </w:rPr>
      </w:pPr>
      <w:r>
        <w:rPr>
          <w:rFonts w:hint="eastAsia" w:ascii="仿宋" w:hAnsi="仿宋" w:eastAsia="仿宋" w:cs="仿宋"/>
          <w:spacing w:val="-1"/>
          <w:szCs w:val="21"/>
        </w:rPr>
        <w:t>7乙方如违反本廉洁条款，一经发现，甲方有权终止本合同，并向上</w:t>
      </w:r>
      <w:r>
        <w:rPr>
          <w:rFonts w:hint="eastAsia" w:ascii="仿宋" w:hAnsi="仿宋" w:eastAsia="仿宋" w:cs="仿宋"/>
          <w:spacing w:val="-5"/>
          <w:szCs w:val="21"/>
        </w:rPr>
        <w:t>级主管部门报告。如乙方被列入商业贿赂不良记录，则严格按照国家相关规定处理。</w:t>
      </w:r>
    </w:p>
    <w:p w14:paraId="47CE7E70">
      <w:pPr>
        <w:spacing w:before="21" w:line="340" w:lineRule="exact"/>
        <w:ind w:left="539"/>
        <w:rPr>
          <w:rFonts w:hint="eastAsia" w:ascii="仿宋" w:hAnsi="仿宋" w:eastAsia="仿宋" w:cs="仿宋"/>
          <w:szCs w:val="21"/>
        </w:rPr>
      </w:pPr>
      <w:r>
        <w:rPr>
          <w:rFonts w:hint="eastAsia" w:ascii="仿宋" w:hAnsi="仿宋" w:eastAsia="仿宋" w:cs="仿宋"/>
          <w:spacing w:val="-5"/>
          <w:szCs w:val="21"/>
        </w:rPr>
        <w:t>8.本廉洁条款在合同履行过程中，合同各方均需严格遵守。</w:t>
      </w:r>
    </w:p>
    <w:p w14:paraId="57D55CD6">
      <w:pPr>
        <w:spacing w:before="38" w:line="340" w:lineRule="exact"/>
        <w:ind w:left="543"/>
        <w:outlineLvl w:val="0"/>
        <w:rPr>
          <w:rFonts w:hint="eastAsia" w:ascii="仿宋" w:hAnsi="仿宋" w:eastAsia="仿宋" w:cs="仿宋"/>
          <w:szCs w:val="21"/>
        </w:rPr>
      </w:pPr>
      <w:r>
        <w:rPr>
          <w:rFonts w:hint="eastAsia" w:ascii="仿宋" w:hAnsi="仿宋" w:eastAsia="仿宋" w:cs="仿宋"/>
          <w:b/>
          <w:bCs/>
          <w:spacing w:val="-7"/>
          <w:szCs w:val="21"/>
        </w:rPr>
        <w:t>十、争议解决与文件送达</w:t>
      </w:r>
    </w:p>
    <w:p w14:paraId="2F5768E4">
      <w:pPr>
        <w:spacing w:before="74" w:line="340" w:lineRule="exact"/>
        <w:ind w:right="113" w:firstLine="460" w:firstLineChars="200"/>
        <w:rPr>
          <w:rFonts w:hint="eastAsia" w:ascii="仿宋" w:hAnsi="仿宋" w:eastAsia="仿宋" w:cs="仿宋"/>
          <w:szCs w:val="21"/>
        </w:rPr>
      </w:pPr>
      <w:r>
        <w:rPr>
          <w:rFonts w:hint="eastAsia" w:ascii="仿宋" w:hAnsi="仿宋" w:eastAsia="仿宋" w:cs="仿宋"/>
          <w:spacing w:val="10"/>
          <w:szCs w:val="21"/>
        </w:rPr>
        <w:t>(一)双方因履行本合同发生争议，应首先通过友好协商解决；协商</w:t>
      </w:r>
      <w:r>
        <w:rPr>
          <w:rFonts w:hint="eastAsia" w:ascii="仿宋" w:hAnsi="仿宋" w:eastAsia="仿宋" w:cs="仿宋"/>
          <w:spacing w:val="4"/>
          <w:szCs w:val="21"/>
        </w:rPr>
        <w:t>不成时，可以选择以下第</w:t>
      </w:r>
      <w:r>
        <w:rPr>
          <w:rFonts w:hint="eastAsia" w:ascii="仿宋" w:hAnsi="仿宋" w:eastAsia="仿宋" w:cs="仿宋"/>
          <w:spacing w:val="-104"/>
          <w:szCs w:val="21"/>
        </w:rPr>
        <w:t xml:space="preserve"> </w:t>
      </w:r>
      <w:r>
        <w:rPr>
          <w:rFonts w:hint="eastAsia" w:ascii="仿宋" w:hAnsi="仿宋" w:eastAsia="仿宋" w:cs="仿宋"/>
          <w:spacing w:val="15"/>
          <w:szCs w:val="21"/>
          <w:u w:val="single"/>
        </w:rPr>
        <w:t xml:space="preserve"> 1 </w:t>
      </w:r>
      <w:r>
        <w:rPr>
          <w:rFonts w:hint="eastAsia" w:ascii="仿宋" w:hAnsi="仿宋" w:eastAsia="仿宋" w:cs="仿宋"/>
          <w:spacing w:val="4"/>
          <w:szCs w:val="21"/>
        </w:rPr>
        <w:t>种途径解决：</w:t>
      </w:r>
    </w:p>
    <w:p w14:paraId="475FC2ED">
      <w:pPr>
        <w:spacing w:before="30" w:line="340" w:lineRule="exact"/>
        <w:ind w:left="570" w:right="3819"/>
        <w:rPr>
          <w:rFonts w:hint="eastAsia" w:ascii="仿宋" w:hAnsi="仿宋" w:eastAsia="仿宋" w:cs="仿宋"/>
          <w:szCs w:val="21"/>
        </w:rPr>
      </w:pPr>
      <w:r>
        <w:rPr>
          <w:rFonts w:hint="eastAsia" w:ascii="仿宋" w:hAnsi="仿宋" w:eastAsia="仿宋" w:cs="仿宋"/>
          <w:spacing w:val="3"/>
          <w:szCs w:val="21"/>
        </w:rPr>
        <w:t>1.提交</w:t>
      </w:r>
      <w:r>
        <w:rPr>
          <w:rFonts w:hint="eastAsia" w:ascii="仿宋" w:hAnsi="仿宋" w:eastAsia="仿宋" w:cs="仿宋"/>
          <w:spacing w:val="2"/>
          <w:szCs w:val="21"/>
          <w:u w:val="single"/>
        </w:rPr>
        <w:t xml:space="preserve"> 原告 </w:t>
      </w:r>
      <w:r>
        <w:rPr>
          <w:rFonts w:hint="eastAsia" w:ascii="仿宋" w:hAnsi="仿宋" w:eastAsia="仿宋" w:cs="仿宋"/>
          <w:spacing w:val="3"/>
          <w:szCs w:val="21"/>
        </w:rPr>
        <w:t>方住所地人民法院裁决。</w:t>
      </w:r>
    </w:p>
    <w:p w14:paraId="3FC5DE9B">
      <w:pPr>
        <w:spacing w:before="30" w:line="340" w:lineRule="exact"/>
        <w:ind w:left="570" w:right="3819"/>
        <w:rPr>
          <w:rFonts w:hint="eastAsia" w:ascii="仿宋" w:hAnsi="仿宋" w:eastAsia="仿宋" w:cs="仿宋"/>
          <w:szCs w:val="21"/>
        </w:rPr>
      </w:pPr>
      <w:r>
        <w:rPr>
          <w:rFonts w:hint="eastAsia" w:ascii="仿宋" w:hAnsi="仿宋" w:eastAsia="仿宋" w:cs="仿宋"/>
          <w:spacing w:val="3"/>
          <w:szCs w:val="21"/>
        </w:rPr>
        <w:t>2.提交</w:t>
      </w:r>
      <w:r>
        <w:rPr>
          <w:rFonts w:hint="eastAsia" w:ascii="仿宋" w:hAnsi="仿宋" w:eastAsia="仿宋" w:cs="仿宋"/>
          <w:spacing w:val="3"/>
          <w:szCs w:val="21"/>
          <w:u w:val="single"/>
        </w:rPr>
        <w:t xml:space="preserve"> 南京 </w:t>
      </w:r>
      <w:r>
        <w:rPr>
          <w:rFonts w:hint="eastAsia" w:ascii="仿宋" w:hAnsi="仿宋" w:eastAsia="仿宋" w:cs="仿宋"/>
          <w:spacing w:val="3"/>
          <w:szCs w:val="21"/>
        </w:rPr>
        <w:t>仲裁委员会裁决。</w:t>
      </w:r>
    </w:p>
    <w:p w14:paraId="24F9B85A">
      <w:pPr>
        <w:spacing w:before="27" w:line="340" w:lineRule="exact"/>
        <w:ind w:firstLine="464" w:firstLineChars="200"/>
        <w:rPr>
          <w:rFonts w:hint="eastAsia" w:ascii="仿宋" w:hAnsi="仿宋" w:eastAsia="仿宋" w:cs="仿宋"/>
          <w:szCs w:val="21"/>
        </w:rPr>
      </w:pPr>
      <w:r>
        <w:rPr>
          <w:rFonts w:hint="eastAsia" w:ascii="仿宋" w:hAnsi="仿宋" w:eastAsia="仿宋" w:cs="仿宋"/>
          <w:spacing w:val="11"/>
          <w:szCs w:val="21"/>
        </w:rPr>
        <w:t>(二)双方确认本合同载明的通讯地址可作为合同履行过程中相关文</w:t>
      </w:r>
      <w:r>
        <w:rPr>
          <w:rFonts w:hint="eastAsia" w:ascii="仿宋" w:hAnsi="仿宋" w:eastAsia="仿宋" w:cs="仿宋"/>
          <w:szCs w:val="21"/>
        </w:rPr>
        <w:t>书、诉讼文书的送达地址，因载明的地址有误或未及时告知变更后的地址，</w:t>
      </w:r>
      <w:r>
        <w:rPr>
          <w:rFonts w:hint="eastAsia" w:ascii="仿宋" w:hAnsi="仿宋" w:eastAsia="仿宋" w:cs="仿宋"/>
          <w:spacing w:val="6"/>
          <w:szCs w:val="21"/>
        </w:rPr>
        <w:t>导致相关文书及诉讼文书没能实际送达的，相关</w:t>
      </w:r>
      <w:r>
        <w:rPr>
          <w:rFonts w:hint="eastAsia" w:ascii="仿宋" w:hAnsi="仿宋" w:eastAsia="仿宋" w:cs="仿宋"/>
          <w:spacing w:val="5"/>
          <w:szCs w:val="21"/>
        </w:rPr>
        <w:t>文书及诉讼文书退回之日</w:t>
      </w:r>
      <w:r>
        <w:rPr>
          <w:rFonts w:hint="eastAsia" w:ascii="仿宋" w:hAnsi="仿宋" w:eastAsia="仿宋" w:cs="仿宋"/>
          <w:szCs w:val="21"/>
        </w:rPr>
        <w:t xml:space="preserve"> </w:t>
      </w:r>
      <w:r>
        <w:rPr>
          <w:rFonts w:hint="eastAsia" w:ascii="仿宋" w:hAnsi="仿宋" w:eastAsia="仿宋" w:cs="仿宋"/>
          <w:spacing w:val="6"/>
          <w:szCs w:val="21"/>
        </w:rPr>
        <w:t>即视为送达之日；因一方拒收的，相关文书及诉讼文书退回之日即视为送</w:t>
      </w:r>
      <w:r>
        <w:rPr>
          <w:rFonts w:hint="eastAsia" w:ascii="仿宋" w:hAnsi="仿宋" w:eastAsia="仿宋" w:cs="仿宋"/>
          <w:spacing w:val="1"/>
          <w:szCs w:val="21"/>
        </w:rPr>
        <w:t>达之日。</w:t>
      </w:r>
    </w:p>
    <w:p w14:paraId="1B221895">
      <w:pPr>
        <w:spacing w:before="28" w:line="340" w:lineRule="exact"/>
        <w:ind w:left="573"/>
        <w:outlineLvl w:val="0"/>
        <w:rPr>
          <w:rFonts w:hint="eastAsia" w:ascii="仿宋" w:hAnsi="仿宋" w:eastAsia="仿宋" w:cs="仿宋"/>
          <w:szCs w:val="21"/>
        </w:rPr>
      </w:pPr>
      <w:r>
        <w:rPr>
          <w:rFonts w:hint="eastAsia" w:ascii="仿宋" w:hAnsi="仿宋" w:eastAsia="仿宋" w:cs="仿宋"/>
          <w:b/>
          <w:bCs/>
          <w:spacing w:val="3"/>
          <w:szCs w:val="21"/>
        </w:rPr>
        <w:t>十一、其他</w:t>
      </w:r>
    </w:p>
    <w:p w14:paraId="0615D556">
      <w:pPr>
        <w:spacing w:before="53" w:line="340" w:lineRule="exact"/>
        <w:ind w:left="1031" w:leftChars="400" w:right="74" w:hanging="191" w:hangingChars="82"/>
        <w:rPr>
          <w:rFonts w:hint="eastAsia" w:ascii="仿宋" w:hAnsi="仿宋" w:eastAsia="仿宋" w:cs="仿宋"/>
          <w:szCs w:val="21"/>
        </w:rPr>
      </w:pPr>
      <w:r>
        <w:rPr>
          <w:rFonts w:hint="eastAsia" w:ascii="仿宋" w:hAnsi="仿宋" w:eastAsia="仿宋" w:cs="仿宋"/>
          <w:spacing w:val="12"/>
          <w:szCs w:val="21"/>
        </w:rPr>
        <w:t>(一)本协议经双方签字盖章后生效，合作期限自</w:t>
      </w:r>
      <w:r>
        <w:rPr>
          <w:rFonts w:hint="eastAsia" w:ascii="仿宋" w:hAnsi="仿宋" w:eastAsia="仿宋" w:cs="仿宋"/>
          <w:spacing w:val="12"/>
          <w:szCs w:val="21"/>
          <w:u w:val="single"/>
        </w:rPr>
        <w:t xml:space="preserve">  </w:t>
      </w:r>
      <w:r>
        <w:rPr>
          <w:rFonts w:hint="eastAsia" w:ascii="仿宋" w:hAnsi="仿宋" w:eastAsia="仿宋" w:cs="仿宋"/>
          <w:spacing w:val="12"/>
          <w:szCs w:val="21"/>
        </w:rPr>
        <w:t>年</w:t>
      </w:r>
      <w:r>
        <w:rPr>
          <w:rFonts w:hint="eastAsia" w:ascii="仿宋" w:hAnsi="仿宋" w:eastAsia="仿宋" w:cs="仿宋"/>
          <w:spacing w:val="12"/>
          <w:szCs w:val="21"/>
          <w:u w:val="single"/>
        </w:rPr>
        <w:t xml:space="preserve">  </w:t>
      </w:r>
      <w:r>
        <w:rPr>
          <w:rFonts w:hint="eastAsia" w:ascii="仿宋" w:hAnsi="仿宋" w:eastAsia="仿宋" w:cs="仿宋"/>
          <w:spacing w:val="12"/>
          <w:szCs w:val="21"/>
        </w:rPr>
        <w:t>月</w:t>
      </w:r>
      <w:r>
        <w:rPr>
          <w:rFonts w:hint="eastAsia" w:ascii="仿宋" w:hAnsi="仿宋" w:eastAsia="仿宋" w:cs="仿宋"/>
          <w:spacing w:val="12"/>
          <w:szCs w:val="21"/>
          <w:u w:val="single"/>
        </w:rPr>
        <w:t xml:space="preserve">  </w:t>
      </w:r>
      <w:r>
        <w:rPr>
          <w:rFonts w:hint="eastAsia" w:ascii="仿宋" w:hAnsi="仿宋" w:eastAsia="仿宋" w:cs="仿宋"/>
          <w:spacing w:val="12"/>
          <w:szCs w:val="21"/>
        </w:rPr>
        <w:t>日</w:t>
      </w:r>
      <w:r>
        <w:rPr>
          <w:rFonts w:hint="eastAsia" w:ascii="仿宋" w:hAnsi="仿宋" w:eastAsia="仿宋" w:cs="仿宋"/>
          <w:spacing w:val="5"/>
          <w:szCs w:val="21"/>
        </w:rPr>
        <w:t>始至</w:t>
      </w:r>
      <w:r>
        <w:rPr>
          <w:rFonts w:hint="eastAsia" w:ascii="仿宋" w:hAnsi="仿宋" w:eastAsia="仿宋" w:cs="仿宋"/>
          <w:spacing w:val="5"/>
          <w:szCs w:val="21"/>
          <w:u w:val="single"/>
        </w:rPr>
        <w:t xml:space="preserve">   </w:t>
      </w:r>
      <w:r>
        <w:rPr>
          <w:rFonts w:hint="eastAsia" w:ascii="仿宋" w:hAnsi="仿宋" w:eastAsia="仿宋" w:cs="仿宋"/>
          <w:spacing w:val="12"/>
          <w:szCs w:val="21"/>
        </w:rPr>
        <w:t>年</w:t>
      </w:r>
      <w:r>
        <w:rPr>
          <w:rFonts w:hint="eastAsia" w:ascii="仿宋" w:hAnsi="仿宋" w:eastAsia="仿宋" w:cs="仿宋"/>
          <w:spacing w:val="12"/>
          <w:szCs w:val="21"/>
          <w:u w:val="single"/>
        </w:rPr>
        <w:t xml:space="preserve">  </w:t>
      </w:r>
      <w:r>
        <w:rPr>
          <w:rFonts w:hint="eastAsia" w:ascii="仿宋" w:hAnsi="仿宋" w:eastAsia="仿宋" w:cs="仿宋"/>
          <w:spacing w:val="12"/>
          <w:szCs w:val="21"/>
        </w:rPr>
        <w:t>月</w:t>
      </w:r>
      <w:r>
        <w:rPr>
          <w:rFonts w:hint="eastAsia" w:ascii="仿宋" w:hAnsi="仿宋" w:eastAsia="仿宋" w:cs="仿宋"/>
          <w:spacing w:val="12"/>
          <w:szCs w:val="21"/>
          <w:u w:val="single"/>
        </w:rPr>
        <w:t xml:space="preserve">  </w:t>
      </w:r>
      <w:r>
        <w:rPr>
          <w:rFonts w:hint="eastAsia" w:ascii="仿宋" w:hAnsi="仿宋" w:eastAsia="仿宋" w:cs="仿宋"/>
          <w:spacing w:val="12"/>
          <w:szCs w:val="21"/>
        </w:rPr>
        <w:t>日</w:t>
      </w:r>
      <w:r>
        <w:rPr>
          <w:rFonts w:hint="eastAsia" w:ascii="仿宋" w:hAnsi="仿宋" w:eastAsia="仿宋" w:cs="仿宋"/>
          <w:spacing w:val="5"/>
          <w:szCs w:val="21"/>
        </w:rPr>
        <w:t>止，合作期限为</w:t>
      </w:r>
      <w:r>
        <w:rPr>
          <w:rFonts w:hint="eastAsia" w:ascii="仿宋" w:hAnsi="仿宋" w:eastAsia="仿宋" w:cs="仿宋"/>
          <w:spacing w:val="15"/>
          <w:szCs w:val="21"/>
          <w:u w:val="single"/>
        </w:rPr>
        <w:t>1</w:t>
      </w:r>
      <w:r>
        <w:rPr>
          <w:rFonts w:hint="eastAsia" w:ascii="仿宋" w:hAnsi="仿宋" w:eastAsia="仿宋" w:cs="仿宋"/>
          <w:spacing w:val="5"/>
          <w:szCs w:val="21"/>
        </w:rPr>
        <w:t>年。合作期满，本协议自动失</w:t>
      </w:r>
      <w:r>
        <w:rPr>
          <w:rFonts w:hint="eastAsia" w:ascii="仿宋" w:hAnsi="仿宋" w:eastAsia="仿宋" w:cs="仿宋"/>
          <w:spacing w:val="-12"/>
          <w:szCs w:val="21"/>
        </w:rPr>
        <w:t>效</w:t>
      </w:r>
      <w:r>
        <w:rPr>
          <w:rFonts w:hint="eastAsia" w:ascii="仿宋" w:hAnsi="仿宋" w:eastAsia="仿宋" w:cs="仿宋"/>
          <w:spacing w:val="-72"/>
          <w:szCs w:val="21"/>
        </w:rPr>
        <w:t xml:space="preserve"> </w:t>
      </w:r>
      <w:r>
        <w:rPr>
          <w:rFonts w:hint="eastAsia" w:ascii="仿宋" w:hAnsi="仿宋" w:eastAsia="仿宋" w:cs="仿宋"/>
          <w:spacing w:val="-12"/>
          <w:szCs w:val="21"/>
        </w:rPr>
        <w:t>。</w:t>
      </w:r>
    </w:p>
    <w:p w14:paraId="0EA6097B">
      <w:pPr>
        <w:spacing w:before="43" w:line="340" w:lineRule="exact"/>
        <w:ind w:right="76" w:firstLine="669"/>
        <w:rPr>
          <w:rFonts w:hint="eastAsia" w:ascii="仿宋" w:hAnsi="仿宋" w:eastAsia="仿宋" w:cs="仿宋"/>
          <w:szCs w:val="21"/>
        </w:rPr>
      </w:pPr>
      <w:r>
        <w:rPr>
          <w:rFonts w:hint="eastAsia" w:ascii="仿宋" w:hAnsi="仿宋" w:eastAsia="仿宋" w:cs="仿宋"/>
          <w:spacing w:val="11"/>
          <w:szCs w:val="21"/>
        </w:rPr>
        <w:t>(二)本协议一式贰份，甲乙双方各持壹份，具有同等法律效力。未</w:t>
      </w:r>
      <w:r>
        <w:rPr>
          <w:rFonts w:hint="eastAsia" w:ascii="仿宋" w:hAnsi="仿宋" w:eastAsia="仿宋" w:cs="仿宋"/>
          <w:spacing w:val="6"/>
          <w:szCs w:val="21"/>
        </w:rPr>
        <w:t>尽事宜，另行签订补充协议，补充协议与本协议不一致的，以补</w:t>
      </w:r>
      <w:r>
        <w:rPr>
          <w:rFonts w:hint="eastAsia" w:ascii="仿宋" w:hAnsi="仿宋" w:eastAsia="仿宋" w:cs="仿宋"/>
          <w:spacing w:val="5"/>
          <w:szCs w:val="21"/>
        </w:rPr>
        <w:t>充协议为</w:t>
      </w:r>
      <w:r>
        <w:rPr>
          <w:rFonts w:hint="eastAsia" w:ascii="仿宋" w:hAnsi="仿宋" w:eastAsia="仿宋" w:cs="仿宋"/>
          <w:spacing w:val="-4"/>
          <w:szCs w:val="21"/>
        </w:rPr>
        <w:t>准。</w:t>
      </w:r>
    </w:p>
    <w:p w14:paraId="12C660DE">
      <w:pPr>
        <w:spacing w:before="46" w:line="340" w:lineRule="exact"/>
        <w:ind w:left="669"/>
        <w:rPr>
          <w:rFonts w:hint="eastAsia" w:ascii="仿宋" w:hAnsi="仿宋" w:eastAsia="仿宋" w:cs="仿宋"/>
          <w:spacing w:val="27"/>
          <w:szCs w:val="21"/>
        </w:rPr>
      </w:pPr>
      <w:r>
        <w:rPr>
          <w:rFonts w:hint="eastAsia" w:ascii="仿宋" w:hAnsi="仿宋" w:eastAsia="仿宋" w:cs="仿宋"/>
          <w:spacing w:val="27"/>
          <w:szCs w:val="21"/>
        </w:rPr>
        <w:t>(以下无正文)</w:t>
      </w:r>
    </w:p>
    <w:p w14:paraId="5F7EEC6E">
      <w:pPr>
        <w:spacing w:before="88" w:line="340" w:lineRule="exact"/>
        <w:rPr>
          <w:rFonts w:hint="eastAsia" w:ascii="仿宋" w:hAnsi="仿宋" w:eastAsia="仿宋" w:cs="仿宋"/>
          <w:szCs w:val="21"/>
        </w:rPr>
      </w:pPr>
      <w:r>
        <w:rPr>
          <w:rFonts w:hint="eastAsia" w:ascii="仿宋" w:hAnsi="仿宋" w:eastAsia="仿宋" w:cs="仿宋"/>
          <w:spacing w:val="7"/>
          <w:position w:val="1"/>
          <w:szCs w:val="21"/>
        </w:rPr>
        <w:t>甲</w:t>
      </w:r>
      <w:r>
        <w:rPr>
          <w:rFonts w:hint="eastAsia" w:ascii="仿宋" w:hAnsi="仿宋" w:eastAsia="仿宋" w:cs="仿宋"/>
          <w:spacing w:val="-46"/>
          <w:position w:val="1"/>
          <w:szCs w:val="21"/>
        </w:rPr>
        <w:t xml:space="preserve"> </w:t>
      </w:r>
      <w:r>
        <w:rPr>
          <w:rFonts w:hint="eastAsia" w:ascii="仿宋" w:hAnsi="仿宋" w:eastAsia="仿宋" w:cs="仿宋"/>
          <w:spacing w:val="7"/>
          <w:position w:val="1"/>
          <w:szCs w:val="21"/>
        </w:rPr>
        <w:t>方 (</w:t>
      </w:r>
      <w:r>
        <w:rPr>
          <w:rFonts w:hint="eastAsia" w:ascii="仿宋" w:hAnsi="仿宋" w:eastAsia="仿宋" w:cs="仿宋"/>
          <w:spacing w:val="-47"/>
          <w:position w:val="1"/>
          <w:szCs w:val="21"/>
        </w:rPr>
        <w:t xml:space="preserve"> </w:t>
      </w:r>
      <w:r>
        <w:rPr>
          <w:rFonts w:hint="eastAsia" w:ascii="仿宋" w:hAnsi="仿宋" w:eastAsia="仿宋" w:cs="仿宋"/>
          <w:spacing w:val="7"/>
          <w:position w:val="1"/>
          <w:szCs w:val="21"/>
        </w:rPr>
        <w:t>盖</w:t>
      </w:r>
      <w:r>
        <w:rPr>
          <w:rFonts w:hint="eastAsia" w:ascii="仿宋" w:hAnsi="仿宋" w:eastAsia="仿宋" w:cs="仿宋"/>
          <w:spacing w:val="-50"/>
          <w:position w:val="1"/>
          <w:szCs w:val="21"/>
        </w:rPr>
        <w:t xml:space="preserve"> </w:t>
      </w:r>
      <w:r>
        <w:rPr>
          <w:rFonts w:hint="eastAsia" w:ascii="仿宋" w:hAnsi="仿宋" w:eastAsia="仿宋" w:cs="仿宋"/>
          <w:spacing w:val="7"/>
          <w:position w:val="1"/>
          <w:szCs w:val="21"/>
        </w:rPr>
        <w:t>章</w:t>
      </w:r>
      <w:r>
        <w:rPr>
          <w:rFonts w:hint="eastAsia" w:ascii="仿宋" w:hAnsi="仿宋" w:eastAsia="仿宋" w:cs="仿宋"/>
          <w:spacing w:val="-60"/>
          <w:position w:val="1"/>
          <w:szCs w:val="21"/>
        </w:rPr>
        <w:t xml:space="preserve"> </w:t>
      </w:r>
      <w:r>
        <w:rPr>
          <w:rFonts w:hint="eastAsia" w:ascii="仿宋" w:hAnsi="仿宋" w:eastAsia="仿宋" w:cs="仿宋"/>
          <w:spacing w:val="7"/>
          <w:position w:val="1"/>
          <w:szCs w:val="21"/>
        </w:rPr>
        <w:t>)</w:t>
      </w:r>
      <w:r>
        <w:rPr>
          <w:rFonts w:hint="eastAsia" w:ascii="仿宋" w:hAnsi="仿宋" w:eastAsia="仿宋" w:cs="仿宋"/>
          <w:spacing w:val="-33"/>
          <w:position w:val="1"/>
          <w:szCs w:val="21"/>
        </w:rPr>
        <w:t xml:space="preserve"> </w:t>
      </w:r>
      <w:r>
        <w:rPr>
          <w:rFonts w:hint="eastAsia" w:ascii="仿宋" w:hAnsi="仿宋" w:eastAsia="仿宋" w:cs="仿宋"/>
          <w:spacing w:val="7"/>
          <w:position w:val="1"/>
          <w:szCs w:val="21"/>
        </w:rPr>
        <w:t xml:space="preserve">:                           </w:t>
      </w:r>
      <w:r>
        <w:rPr>
          <w:rFonts w:hint="eastAsia" w:ascii="仿宋" w:hAnsi="仿宋" w:eastAsia="仿宋" w:cs="仿宋"/>
          <w:spacing w:val="6"/>
          <w:position w:val="-1"/>
          <w:szCs w:val="21"/>
        </w:rPr>
        <w:t>乙方(盖章):</w:t>
      </w:r>
      <w:r>
        <w:rPr>
          <w:rFonts w:hint="eastAsia" w:ascii="仿宋" w:hAnsi="仿宋" w:eastAsia="仿宋" w:cs="仿宋"/>
          <w:spacing w:val="-42"/>
          <w:position w:val="-1"/>
          <w:szCs w:val="21"/>
        </w:rPr>
        <w:t xml:space="preserve"> </w:t>
      </w:r>
      <w:r>
        <w:rPr>
          <w:rFonts w:hint="eastAsia" w:ascii="仿宋" w:hAnsi="仿宋" w:eastAsia="仿宋" w:cs="仿宋"/>
          <w:position w:val="-1"/>
          <w:szCs w:val="21"/>
        </w:rPr>
        <w:t xml:space="preserve">           </w:t>
      </w:r>
    </w:p>
    <w:p w14:paraId="23411240">
      <w:pPr>
        <w:spacing w:before="26" w:line="340" w:lineRule="exact"/>
        <w:rPr>
          <w:rFonts w:hint="eastAsia" w:ascii="仿宋" w:hAnsi="仿宋" w:eastAsia="仿宋" w:cs="仿宋"/>
          <w:szCs w:val="21"/>
          <w:lang w:eastAsia="en-US"/>
        </w:rPr>
      </w:pPr>
      <w:r>
        <w:rPr>
          <w:rFonts w:hint="eastAsia" w:ascii="仿宋" w:hAnsi="仿宋" w:eastAsia="仿宋" w:cs="仿宋"/>
          <w:spacing w:val="37"/>
          <w:szCs w:val="21"/>
          <w:lang w:eastAsia="en-US"/>
        </w:rPr>
        <w:t>法人代表(委托人):</w:t>
      </w:r>
      <w:r>
        <w:rPr>
          <w:rFonts w:hint="eastAsia" w:ascii="仿宋" w:hAnsi="仿宋" w:eastAsia="仿宋" w:cs="仿宋"/>
          <w:spacing w:val="-29"/>
          <w:szCs w:val="21"/>
          <w:lang w:eastAsia="en-US"/>
        </w:rPr>
        <w:t xml:space="preserve"> </w:t>
      </w:r>
      <w:r>
        <w:rPr>
          <w:rFonts w:hint="eastAsia" w:ascii="仿宋" w:hAnsi="仿宋" w:eastAsia="仿宋" w:cs="仿宋"/>
          <w:spacing w:val="11"/>
          <w:szCs w:val="21"/>
          <w:lang w:eastAsia="en-US"/>
        </w:rPr>
        <w:t xml:space="preserve">       </w:t>
      </w:r>
      <w:r>
        <w:rPr>
          <w:rFonts w:hint="eastAsia" w:ascii="仿宋" w:hAnsi="仿宋" w:eastAsia="仿宋" w:cs="仿宋"/>
          <w:spacing w:val="11"/>
          <w:szCs w:val="21"/>
        </w:rPr>
        <w:t xml:space="preserve">      </w:t>
      </w:r>
      <w:r>
        <w:rPr>
          <w:rFonts w:hint="eastAsia" w:ascii="仿宋" w:hAnsi="仿宋" w:eastAsia="仿宋" w:cs="仿宋"/>
          <w:spacing w:val="11"/>
          <w:szCs w:val="21"/>
          <w:lang w:eastAsia="en-US"/>
        </w:rPr>
        <w:t xml:space="preserve"> </w:t>
      </w:r>
      <w:r>
        <w:rPr>
          <w:rFonts w:hint="eastAsia" w:ascii="仿宋" w:hAnsi="仿宋" w:eastAsia="仿宋" w:cs="仿宋"/>
          <w:spacing w:val="137"/>
          <w:szCs w:val="21"/>
          <w:lang w:eastAsia="en-US"/>
        </w:rPr>
        <w:t xml:space="preserve"> </w:t>
      </w:r>
      <w:r>
        <w:rPr>
          <w:rFonts w:hint="eastAsia" w:ascii="仿宋" w:hAnsi="仿宋" w:eastAsia="仿宋" w:cs="仿宋"/>
          <w:spacing w:val="37"/>
          <w:szCs w:val="21"/>
          <w:lang w:eastAsia="en-US"/>
        </w:rPr>
        <w:t>法人代表(委托人):</w:t>
      </w:r>
      <w:r>
        <w:rPr>
          <w:rFonts w:hint="eastAsia" w:ascii="仿宋" w:hAnsi="仿宋" w:eastAsia="仿宋" w:cs="仿宋"/>
          <w:spacing w:val="-43"/>
          <w:szCs w:val="21"/>
          <w:lang w:eastAsia="en-US"/>
        </w:rPr>
        <w:t xml:space="preserve"> </w:t>
      </w:r>
      <w:r>
        <w:rPr>
          <w:rFonts w:hint="eastAsia" w:ascii="仿宋" w:hAnsi="仿宋" w:eastAsia="仿宋" w:cs="仿宋"/>
          <w:szCs w:val="21"/>
          <w:lang w:eastAsia="en-US"/>
        </w:rPr>
        <w:t xml:space="preserve">            </w:t>
      </w:r>
    </w:p>
    <w:p w14:paraId="1265F65F">
      <w:pPr>
        <w:spacing w:before="16" w:line="340" w:lineRule="exact"/>
        <w:rPr>
          <w:rFonts w:hint="eastAsia" w:ascii="仿宋" w:hAnsi="仿宋" w:eastAsia="仿宋" w:cs="仿宋"/>
          <w:szCs w:val="21"/>
        </w:rPr>
      </w:pPr>
      <w:r>
        <w:rPr>
          <w:rFonts w:hint="eastAsia" w:ascii="仿宋" w:hAnsi="仿宋" w:eastAsia="仿宋" w:cs="仿宋"/>
          <w:spacing w:val="4"/>
          <w:szCs w:val="21"/>
        </w:rPr>
        <w:t>经办人：</w:t>
      </w:r>
      <w:r>
        <w:rPr>
          <w:rFonts w:hint="eastAsia" w:ascii="仿宋" w:hAnsi="仿宋" w:eastAsia="仿宋" w:cs="仿宋"/>
          <w:spacing w:val="9"/>
          <w:szCs w:val="21"/>
        </w:rPr>
        <w:t xml:space="preserve">             </w:t>
      </w:r>
      <w:r>
        <w:rPr>
          <w:rFonts w:hint="eastAsia" w:ascii="仿宋" w:hAnsi="仿宋" w:eastAsia="仿宋" w:cs="仿宋"/>
          <w:spacing w:val="1"/>
          <w:szCs w:val="21"/>
        </w:rPr>
        <w:t xml:space="preserve">                    </w:t>
      </w:r>
      <w:r>
        <w:rPr>
          <w:rFonts w:hint="eastAsia" w:ascii="仿宋" w:hAnsi="仿宋" w:eastAsia="仿宋" w:cs="仿宋"/>
          <w:spacing w:val="4"/>
          <w:szCs w:val="21"/>
        </w:rPr>
        <w:t>经办人：</w:t>
      </w:r>
      <w:r>
        <w:rPr>
          <w:rFonts w:hint="eastAsia" w:ascii="仿宋" w:hAnsi="仿宋" w:eastAsia="仿宋" w:cs="仿宋"/>
          <w:szCs w:val="21"/>
        </w:rPr>
        <w:t xml:space="preserve">             </w:t>
      </w:r>
    </w:p>
    <w:p w14:paraId="6CA95B2C">
      <w:pPr>
        <w:spacing w:before="42" w:line="340" w:lineRule="exact"/>
        <w:rPr>
          <w:rFonts w:hint="eastAsia" w:ascii="仿宋" w:hAnsi="仿宋" w:eastAsia="仿宋" w:cs="仿宋"/>
          <w:szCs w:val="21"/>
        </w:rPr>
      </w:pPr>
      <w:r>
        <w:rPr>
          <w:rFonts w:hint="eastAsia" w:ascii="仿宋" w:hAnsi="仿宋" w:eastAsia="仿宋" w:cs="仿宋"/>
          <w:spacing w:val="-3"/>
          <w:szCs w:val="21"/>
        </w:rPr>
        <w:t>签订日期：</w:t>
      </w:r>
      <w:r>
        <w:rPr>
          <w:rFonts w:hint="eastAsia" w:ascii="仿宋" w:hAnsi="仿宋" w:eastAsia="仿宋" w:cs="仿宋"/>
          <w:spacing w:val="-79"/>
          <w:szCs w:val="21"/>
        </w:rPr>
        <w:t xml:space="preserve"> </w:t>
      </w:r>
      <w:r>
        <w:rPr>
          <w:rFonts w:hint="eastAsia" w:ascii="仿宋" w:hAnsi="仿宋" w:eastAsia="仿宋" w:cs="仿宋"/>
          <w:spacing w:val="8"/>
          <w:szCs w:val="21"/>
        </w:rPr>
        <w:t xml:space="preserve">           </w:t>
      </w:r>
      <w:r>
        <w:rPr>
          <w:rFonts w:hint="eastAsia" w:ascii="仿宋" w:hAnsi="仿宋" w:eastAsia="仿宋" w:cs="仿宋"/>
          <w:spacing w:val="5"/>
          <w:szCs w:val="21"/>
        </w:rPr>
        <w:t xml:space="preserve">                   </w:t>
      </w:r>
      <w:r>
        <w:rPr>
          <w:rFonts w:hint="eastAsia" w:ascii="仿宋" w:hAnsi="仿宋" w:eastAsia="仿宋" w:cs="仿宋"/>
          <w:spacing w:val="-3"/>
          <w:szCs w:val="21"/>
        </w:rPr>
        <w:t xml:space="preserve">签订日期： </w:t>
      </w:r>
    </w:p>
    <w:p w14:paraId="151DBD05">
      <w:pPr>
        <w:widowControl/>
        <w:jc w:val="left"/>
        <w:rPr>
          <w:rFonts w:ascii="Arial" w:hAnsi="Arial" w:eastAsia="幼圆" w:cs="Arial"/>
          <w:b/>
          <w:bCs/>
          <w:sz w:val="44"/>
        </w:rPr>
      </w:pPr>
      <w:r>
        <w:rPr>
          <w:rFonts w:ascii="Arial" w:hAnsi="Arial" w:cs="Arial"/>
        </w:rPr>
        <w:br w:type="page"/>
      </w:r>
    </w:p>
    <w:p w14:paraId="483F9F23">
      <w:pPr>
        <w:pStyle w:val="19"/>
        <w:rPr>
          <w:rFonts w:ascii="Arial" w:hAnsi="Arial" w:cs="Arial"/>
        </w:rPr>
      </w:pPr>
    </w:p>
    <w:p w14:paraId="30E91720">
      <w:pPr>
        <w:pStyle w:val="2"/>
        <w:numPr>
          <w:ilvl w:val="0"/>
          <w:numId w:val="0"/>
        </w:numPr>
        <w:rPr>
          <w:rFonts w:ascii="Arial" w:hAnsi="Arial" w:cs="Arial"/>
        </w:rPr>
      </w:pPr>
      <w:r>
        <w:rPr>
          <w:rFonts w:ascii="Arial" w:hAnsi="Arial" w:cs="Arial"/>
        </w:rPr>
        <w:t>第六章 附件</w:t>
      </w:r>
      <w:bookmarkEnd w:id="19"/>
    </w:p>
    <w:p w14:paraId="7928E3D7">
      <w:pPr>
        <w:widowControl/>
        <w:adjustRightInd w:val="0"/>
        <w:spacing w:line="240" w:lineRule="atLeast"/>
        <w:jc w:val="left"/>
        <w:rPr>
          <w:rFonts w:ascii="Arial" w:hAnsi="Arial" w:cs="Arial"/>
          <w:b/>
          <w:bCs/>
          <w:szCs w:val="21"/>
        </w:rPr>
      </w:pPr>
    </w:p>
    <w:p w14:paraId="30B9984E">
      <w:pPr>
        <w:spacing w:line="440" w:lineRule="exact"/>
        <w:rPr>
          <w:rFonts w:ascii="Arial" w:hAnsi="Arial" w:eastAsia="黑体" w:cs="Arial"/>
          <w:sz w:val="20"/>
          <w:szCs w:val="20"/>
        </w:rPr>
      </w:pPr>
    </w:p>
    <w:p w14:paraId="5B14C313">
      <w:pPr>
        <w:spacing w:line="440" w:lineRule="exact"/>
        <w:rPr>
          <w:rFonts w:ascii="Arial" w:hAnsi="Arial" w:eastAsia="黑体" w:cs="Arial"/>
          <w:sz w:val="20"/>
          <w:szCs w:val="20"/>
        </w:rPr>
      </w:pPr>
    </w:p>
    <w:p w14:paraId="468C8878">
      <w:pPr>
        <w:spacing w:line="440" w:lineRule="exact"/>
        <w:rPr>
          <w:rFonts w:ascii="Arial" w:hAnsi="Arial" w:eastAsia="黑体" w:cs="Arial"/>
          <w:sz w:val="20"/>
          <w:szCs w:val="20"/>
        </w:rPr>
      </w:pPr>
    </w:p>
    <w:p w14:paraId="185C31E6">
      <w:pPr>
        <w:spacing w:line="440" w:lineRule="exact"/>
        <w:rPr>
          <w:rFonts w:ascii="Arial" w:hAnsi="Arial" w:eastAsia="黑体" w:cs="Arial"/>
          <w:sz w:val="20"/>
          <w:szCs w:val="20"/>
        </w:rPr>
      </w:pPr>
    </w:p>
    <w:p w14:paraId="23F2F0EA">
      <w:pPr>
        <w:jc w:val="center"/>
        <w:rPr>
          <w:rFonts w:ascii="Arial" w:hAnsi="Arial" w:cs="Arial"/>
          <w:b/>
          <w:sz w:val="48"/>
          <w:szCs w:val="48"/>
          <w:lang w:val="zh-CN"/>
        </w:rPr>
      </w:pPr>
      <w:r>
        <w:rPr>
          <w:rFonts w:hint="eastAsia" w:ascii="宋体" w:cs="宋体"/>
          <w:b/>
          <w:bCs/>
          <w:kern w:val="0"/>
          <w:sz w:val="48"/>
          <w:szCs w:val="48"/>
        </w:rPr>
        <w:t>南京市栖霞区西岗社区卫生服务中心部分检验病理项目</w:t>
      </w:r>
    </w:p>
    <w:p w14:paraId="3A1108DD">
      <w:pPr>
        <w:jc w:val="center"/>
        <w:rPr>
          <w:rFonts w:ascii="Arial" w:hAnsi="Arial" w:eastAsia="黑体" w:cs="Arial"/>
          <w:sz w:val="20"/>
          <w:szCs w:val="20"/>
        </w:rPr>
      </w:pPr>
    </w:p>
    <w:p w14:paraId="3A8DE78B">
      <w:pPr>
        <w:rPr>
          <w:rFonts w:ascii="Arial" w:hAnsi="Arial" w:eastAsia="黑体" w:cs="Arial"/>
          <w:sz w:val="20"/>
          <w:szCs w:val="20"/>
        </w:rPr>
      </w:pPr>
    </w:p>
    <w:p w14:paraId="70F8907E">
      <w:pPr>
        <w:jc w:val="center"/>
        <w:rPr>
          <w:rFonts w:ascii="Arial" w:hAnsi="Arial" w:eastAsia="黑体" w:cs="Arial"/>
          <w:sz w:val="44"/>
          <w:szCs w:val="44"/>
        </w:rPr>
      </w:pPr>
      <w:r>
        <w:rPr>
          <w:rFonts w:ascii="Arial" w:hAnsi="Arial" w:eastAsia="黑体" w:cs="Arial"/>
          <w:sz w:val="44"/>
          <w:szCs w:val="44"/>
        </w:rPr>
        <w:t>投标文件</w:t>
      </w:r>
    </w:p>
    <w:p w14:paraId="0ACC192E">
      <w:pPr>
        <w:rPr>
          <w:rFonts w:ascii="Arial" w:hAnsi="Arial" w:eastAsia="黑体" w:cs="Arial"/>
          <w:sz w:val="28"/>
          <w:szCs w:val="28"/>
        </w:rPr>
      </w:pPr>
    </w:p>
    <w:p w14:paraId="52EEA04C">
      <w:pPr>
        <w:rPr>
          <w:rFonts w:ascii="Arial" w:hAnsi="Arial" w:eastAsia="黑体" w:cs="Arial"/>
          <w:sz w:val="28"/>
          <w:szCs w:val="28"/>
        </w:rPr>
      </w:pPr>
    </w:p>
    <w:p w14:paraId="2788725B">
      <w:pPr>
        <w:rPr>
          <w:rFonts w:ascii="Arial" w:hAnsi="Arial" w:eastAsia="黑体" w:cs="Arial"/>
          <w:sz w:val="28"/>
          <w:szCs w:val="28"/>
        </w:rPr>
      </w:pPr>
    </w:p>
    <w:p w14:paraId="3897D25E">
      <w:pPr>
        <w:rPr>
          <w:rFonts w:ascii="Arial" w:hAnsi="Arial" w:eastAsia="黑体" w:cs="Arial"/>
          <w:sz w:val="28"/>
          <w:szCs w:val="28"/>
        </w:rPr>
      </w:pPr>
    </w:p>
    <w:p w14:paraId="336E3AAA">
      <w:pPr>
        <w:rPr>
          <w:rFonts w:ascii="Arial" w:hAnsi="Arial" w:eastAsia="黑体" w:cs="Arial"/>
          <w:sz w:val="28"/>
          <w:szCs w:val="28"/>
        </w:rPr>
      </w:pPr>
    </w:p>
    <w:p w14:paraId="26CD4F6C">
      <w:pPr>
        <w:rPr>
          <w:rFonts w:ascii="Arial" w:hAnsi="Arial" w:eastAsia="黑体" w:cs="Arial"/>
          <w:sz w:val="28"/>
          <w:szCs w:val="28"/>
        </w:rPr>
      </w:pPr>
    </w:p>
    <w:p w14:paraId="2D6C9689">
      <w:pPr>
        <w:rPr>
          <w:rFonts w:ascii="Arial" w:hAnsi="Arial" w:eastAsia="黑体" w:cs="Arial"/>
          <w:sz w:val="28"/>
          <w:szCs w:val="28"/>
        </w:rPr>
      </w:pPr>
    </w:p>
    <w:p w14:paraId="39D7D75E">
      <w:pPr>
        <w:rPr>
          <w:rFonts w:ascii="Arial" w:hAnsi="Arial" w:eastAsia="黑体" w:cs="Arial"/>
          <w:sz w:val="28"/>
          <w:szCs w:val="28"/>
        </w:rPr>
      </w:pPr>
    </w:p>
    <w:p w14:paraId="286E0392">
      <w:pPr>
        <w:jc w:val="center"/>
        <w:rPr>
          <w:rFonts w:ascii="Arial" w:hAnsi="Arial" w:eastAsia="黑体" w:cs="Arial"/>
          <w:sz w:val="28"/>
          <w:szCs w:val="28"/>
          <w:u w:val="single"/>
        </w:rPr>
      </w:pPr>
      <w:r>
        <w:rPr>
          <w:rFonts w:ascii="Arial" w:hAnsi="Arial" w:eastAsia="黑体" w:cs="Arial"/>
          <w:sz w:val="28"/>
          <w:szCs w:val="28"/>
        </w:rPr>
        <w:t>投标人：（盖单位章）</w:t>
      </w:r>
    </w:p>
    <w:p w14:paraId="1F8BCA63">
      <w:pPr>
        <w:jc w:val="center"/>
        <w:rPr>
          <w:rFonts w:ascii="Arial" w:hAnsi="Arial" w:eastAsia="黑体" w:cs="Arial"/>
          <w:sz w:val="28"/>
          <w:szCs w:val="28"/>
        </w:rPr>
      </w:pPr>
      <w:r>
        <w:rPr>
          <w:rFonts w:ascii="Arial" w:hAnsi="Arial" w:eastAsia="黑体" w:cs="Arial"/>
          <w:sz w:val="28"/>
          <w:szCs w:val="28"/>
        </w:rPr>
        <w:t>法定代表人或其委托代理人：（签字）</w:t>
      </w:r>
    </w:p>
    <w:p w14:paraId="50E00358">
      <w:pPr>
        <w:jc w:val="center"/>
        <w:rPr>
          <w:rFonts w:ascii="Arial" w:hAnsi="Arial" w:eastAsia="黑体" w:cs="Arial"/>
          <w:sz w:val="28"/>
          <w:szCs w:val="28"/>
        </w:rPr>
      </w:pPr>
      <w:r>
        <w:rPr>
          <w:rFonts w:ascii="Arial" w:hAnsi="Arial" w:eastAsia="黑体" w:cs="Arial"/>
          <w:sz w:val="28"/>
          <w:szCs w:val="28"/>
        </w:rPr>
        <w:t>年 月  日</w:t>
      </w:r>
    </w:p>
    <w:p w14:paraId="3CED1678">
      <w:pPr>
        <w:spacing w:before="314" w:beforeLines="100" w:after="314" w:afterLines="100"/>
        <w:jc w:val="center"/>
        <w:rPr>
          <w:rFonts w:ascii="Arial" w:hAnsi="Arial" w:eastAsia="黑体" w:cs="Arial"/>
          <w:sz w:val="32"/>
          <w:szCs w:val="32"/>
        </w:rPr>
      </w:pPr>
      <w:r>
        <w:rPr>
          <w:rFonts w:ascii="Arial" w:hAnsi="Arial" w:eastAsia="黑体" w:cs="Arial"/>
          <w:sz w:val="32"/>
          <w:szCs w:val="32"/>
        </w:rPr>
        <w:t>目录</w:t>
      </w:r>
    </w:p>
    <w:p w14:paraId="6E83C8B7">
      <w:pPr>
        <w:jc w:val="center"/>
        <w:rPr>
          <w:rFonts w:ascii="Arial" w:hAnsi="Arial" w:eastAsia="黑体" w:cs="Arial"/>
          <w:szCs w:val="21"/>
        </w:rPr>
      </w:pPr>
      <w:r>
        <w:rPr>
          <w:rFonts w:ascii="Arial" w:hAnsi="Arial" w:eastAsia="黑体" w:cs="Arial"/>
          <w:szCs w:val="21"/>
        </w:rPr>
        <w:t>（注：供应商根据附件顺序编制投标文件并制作目录（须生成页码））</w:t>
      </w:r>
    </w:p>
    <w:p w14:paraId="50B80D7D">
      <w:pPr>
        <w:spacing w:line="440" w:lineRule="exact"/>
        <w:rPr>
          <w:rFonts w:ascii="Arial" w:hAnsi="Arial" w:cs="Arial"/>
          <w:kern w:val="0"/>
          <w:szCs w:val="21"/>
        </w:rPr>
      </w:pPr>
      <w:r>
        <w:rPr>
          <w:rFonts w:ascii="Arial" w:hAnsi="Arial" w:cs="Arial"/>
        </w:rPr>
        <w:br w:type="page"/>
      </w:r>
      <w:r>
        <w:rPr>
          <w:rFonts w:ascii="Arial" w:hAnsi="Arial" w:cs="Arial"/>
          <w:b/>
          <w:bCs/>
          <w:kern w:val="0"/>
          <w:szCs w:val="21"/>
        </w:rPr>
        <w:t>附件一、投标申请及声明格式</w:t>
      </w:r>
    </w:p>
    <w:p w14:paraId="3FEA5BBD">
      <w:pPr>
        <w:widowControl/>
        <w:shd w:val="clear" w:color="auto" w:fill="FFFFFF"/>
        <w:spacing w:line="360" w:lineRule="auto"/>
        <w:jc w:val="center"/>
        <w:rPr>
          <w:rFonts w:ascii="Arial" w:hAnsi="Arial" w:cs="Arial"/>
          <w:b/>
          <w:kern w:val="0"/>
          <w:szCs w:val="21"/>
        </w:rPr>
      </w:pPr>
      <w:r>
        <w:rPr>
          <w:rFonts w:ascii="Arial" w:hAnsi="Arial" w:cs="Arial"/>
          <w:b/>
          <w:kern w:val="0"/>
          <w:sz w:val="36"/>
          <w:szCs w:val="36"/>
        </w:rPr>
        <w:t>投标申请及声明</w:t>
      </w:r>
    </w:p>
    <w:p w14:paraId="1CCE27A5">
      <w:pPr>
        <w:widowControl/>
        <w:shd w:val="clear" w:color="auto" w:fill="FFFFFF"/>
        <w:spacing w:line="400" w:lineRule="exact"/>
        <w:rPr>
          <w:rFonts w:ascii="Arial" w:hAnsi="Arial" w:cs="Arial"/>
          <w:kern w:val="0"/>
          <w:szCs w:val="21"/>
        </w:rPr>
      </w:pPr>
      <w:r>
        <w:rPr>
          <w:rFonts w:ascii="Arial" w:hAnsi="Arial" w:cs="Arial"/>
          <w:kern w:val="0"/>
          <w:szCs w:val="21"/>
        </w:rPr>
        <w:t> 致：江苏省设备成套股份有限公司</w:t>
      </w:r>
    </w:p>
    <w:p w14:paraId="2BD3B172">
      <w:pPr>
        <w:widowControl/>
        <w:shd w:val="clear" w:color="auto" w:fill="FFFFFF"/>
        <w:spacing w:line="400" w:lineRule="exact"/>
        <w:ind w:firstLine="420"/>
        <w:rPr>
          <w:rFonts w:ascii="Arial" w:hAnsi="Arial" w:cs="Arial"/>
          <w:kern w:val="0"/>
          <w:szCs w:val="21"/>
        </w:rPr>
      </w:pPr>
      <w:r>
        <w:rPr>
          <w:rFonts w:ascii="Arial" w:hAnsi="Arial" w:cs="Arial"/>
          <w:kern w:val="0"/>
          <w:szCs w:val="21"/>
        </w:rPr>
        <w:t>根据贵方</w:t>
      </w:r>
      <w:r>
        <w:rPr>
          <w:rFonts w:ascii="Arial" w:hAnsi="Arial" w:cs="Arial"/>
          <w:kern w:val="0"/>
          <w:szCs w:val="21"/>
          <w:u w:val="single"/>
        </w:rPr>
        <w:t>           </w:t>
      </w:r>
      <w:r>
        <w:rPr>
          <w:rFonts w:ascii="Arial" w:hAnsi="Arial" w:cs="Arial"/>
          <w:kern w:val="0"/>
          <w:szCs w:val="21"/>
        </w:rPr>
        <w:t>（项目名称） </w:t>
      </w:r>
      <w:r>
        <w:rPr>
          <w:rFonts w:ascii="Arial" w:hAnsi="Arial" w:cs="Arial"/>
          <w:kern w:val="0"/>
          <w:szCs w:val="21"/>
          <w:u w:val="single"/>
        </w:rPr>
        <w:t>       </w:t>
      </w:r>
      <w:r>
        <w:rPr>
          <w:rFonts w:ascii="Arial" w:hAnsi="Arial" w:cs="Arial"/>
          <w:kern w:val="0"/>
          <w:szCs w:val="21"/>
        </w:rPr>
        <w:t>（项目编号）投标邀请，正式授权下述签字人</w:t>
      </w:r>
      <w:r>
        <w:rPr>
          <w:rFonts w:ascii="Arial" w:hAnsi="Arial" w:cs="Arial"/>
          <w:kern w:val="0"/>
          <w:szCs w:val="21"/>
          <w:u w:val="single"/>
        </w:rPr>
        <w:t>           </w:t>
      </w:r>
      <w:r>
        <w:rPr>
          <w:rFonts w:ascii="Arial" w:hAnsi="Arial" w:cs="Arial"/>
          <w:kern w:val="0"/>
          <w:szCs w:val="21"/>
        </w:rPr>
        <w:t>(姓名和职务)代表投标人</w:t>
      </w:r>
      <w:r>
        <w:rPr>
          <w:rFonts w:ascii="Arial" w:hAnsi="Arial" w:cs="Arial"/>
          <w:kern w:val="0"/>
          <w:szCs w:val="21"/>
          <w:u w:val="single"/>
        </w:rPr>
        <w:t>     </w:t>
      </w:r>
      <w:r>
        <w:rPr>
          <w:rFonts w:ascii="Arial" w:hAnsi="Arial" w:cs="Arial"/>
          <w:kern w:val="0"/>
          <w:szCs w:val="21"/>
        </w:rPr>
        <w:t>（投标人名称），提交投标文件。</w:t>
      </w:r>
    </w:p>
    <w:p w14:paraId="734B2758">
      <w:pPr>
        <w:widowControl/>
        <w:shd w:val="clear" w:color="auto" w:fill="FFFFFF"/>
        <w:spacing w:line="400" w:lineRule="exact"/>
        <w:ind w:firstLine="420"/>
        <w:rPr>
          <w:rFonts w:ascii="Arial" w:hAnsi="Arial" w:cs="Arial"/>
          <w:kern w:val="0"/>
          <w:szCs w:val="21"/>
        </w:rPr>
      </w:pPr>
      <w:r>
        <w:rPr>
          <w:rFonts w:ascii="Arial" w:hAnsi="Arial" w:cs="Arial"/>
          <w:kern w:val="0"/>
          <w:szCs w:val="21"/>
        </w:rPr>
        <w:t>据此函，签字人兹宣布声明和承诺如下：</w:t>
      </w:r>
    </w:p>
    <w:p w14:paraId="25315F5E">
      <w:pPr>
        <w:widowControl/>
        <w:shd w:val="clear" w:color="auto" w:fill="FFFFFF"/>
        <w:spacing w:line="400" w:lineRule="exact"/>
        <w:ind w:firstLine="420"/>
        <w:rPr>
          <w:rFonts w:ascii="Arial" w:hAnsi="Arial" w:cs="Arial"/>
          <w:kern w:val="0"/>
          <w:szCs w:val="21"/>
        </w:rPr>
      </w:pPr>
      <w:r>
        <w:rPr>
          <w:rFonts w:ascii="Arial" w:hAnsi="Arial" w:cs="Arial"/>
          <w:kern w:val="0"/>
          <w:szCs w:val="21"/>
        </w:rPr>
        <w:t>1、</w:t>
      </w:r>
      <w:r>
        <w:rPr>
          <w:rFonts w:ascii="Arial" w:hAnsi="Arial" w:cs="Arial"/>
          <w:b/>
          <w:bCs/>
          <w:kern w:val="0"/>
          <w:szCs w:val="21"/>
        </w:rPr>
        <w:t>我们的资格条件完全符合政府采购法和本次招标要求</w:t>
      </w:r>
      <w:r>
        <w:rPr>
          <w:rFonts w:ascii="Arial" w:hAnsi="Arial" w:cs="Arial"/>
          <w:kern w:val="0"/>
          <w:szCs w:val="21"/>
        </w:rPr>
        <w:t>，我们同意并向贵方提供了与投标有关的所有证据和资料。</w:t>
      </w:r>
    </w:p>
    <w:p w14:paraId="7224717C">
      <w:pPr>
        <w:widowControl/>
        <w:shd w:val="clear" w:color="auto" w:fill="FFFFFF"/>
        <w:spacing w:line="400" w:lineRule="exact"/>
        <w:ind w:left="1470" w:hanging="1050"/>
        <w:jc w:val="left"/>
        <w:rPr>
          <w:rFonts w:ascii="Arial" w:hAnsi="Arial" w:cs="Arial"/>
          <w:kern w:val="0"/>
          <w:szCs w:val="21"/>
          <w:u w:val="single"/>
        </w:rPr>
      </w:pPr>
      <w:r>
        <w:rPr>
          <w:rFonts w:ascii="Arial" w:hAnsi="Arial" w:cs="Arial"/>
          <w:kern w:val="0"/>
          <w:szCs w:val="21"/>
        </w:rPr>
        <w:t>2、按招标要求，我们的投标报价</w:t>
      </w:r>
      <w:r>
        <w:rPr>
          <w:rFonts w:hint="eastAsia" w:ascii="Arial" w:hAnsi="Arial" w:cs="Arial"/>
          <w:kern w:val="0"/>
          <w:szCs w:val="21"/>
          <w:u w:val="single"/>
        </w:rPr>
        <w:t>详见开标一览表</w:t>
      </w:r>
      <w:r>
        <w:rPr>
          <w:rFonts w:hint="eastAsia" w:ascii="Arial" w:hAnsi="Arial" w:cs="Arial"/>
          <w:kern w:val="0"/>
          <w:szCs w:val="21"/>
        </w:rPr>
        <w:t xml:space="preserve"> 。</w:t>
      </w:r>
    </w:p>
    <w:p w14:paraId="7B22A82A">
      <w:pPr>
        <w:widowControl/>
        <w:shd w:val="clear" w:color="auto" w:fill="FFFFFF"/>
        <w:spacing w:line="400" w:lineRule="exact"/>
        <w:ind w:left="1470" w:hanging="1050"/>
        <w:jc w:val="left"/>
        <w:rPr>
          <w:rFonts w:ascii="Arial" w:hAnsi="Arial" w:cs="Arial"/>
          <w:kern w:val="0"/>
          <w:szCs w:val="21"/>
        </w:rPr>
      </w:pPr>
      <w:r>
        <w:rPr>
          <w:rFonts w:ascii="Arial" w:hAnsi="Arial" w:cs="Arial"/>
          <w:kern w:val="0"/>
          <w:szCs w:val="21"/>
        </w:rPr>
        <w:t>3、本项目</w:t>
      </w:r>
      <w:r>
        <w:rPr>
          <w:rFonts w:hint="eastAsia" w:ascii="Arial" w:hAnsi="Arial" w:cs="Arial"/>
          <w:kern w:val="0"/>
          <w:szCs w:val="21"/>
        </w:rPr>
        <w:t>服务时间</w:t>
      </w:r>
      <w:r>
        <w:rPr>
          <w:rFonts w:ascii="Arial" w:hAnsi="Arial" w:cs="Arial"/>
          <w:kern w:val="0"/>
          <w:szCs w:val="21"/>
        </w:rPr>
        <w:t>为：</w:t>
      </w:r>
      <w:r>
        <w:rPr>
          <w:rFonts w:ascii="Arial" w:hAnsi="Arial" w:cs="Arial"/>
          <w:kern w:val="0"/>
          <w:szCs w:val="21"/>
          <w:u w:val="single"/>
        </w:rPr>
        <w:t xml:space="preserve">  满足招标文件要求  </w:t>
      </w:r>
      <w:r>
        <w:rPr>
          <w:rFonts w:ascii="Arial" w:hAnsi="Arial" w:cs="Arial"/>
          <w:kern w:val="0"/>
          <w:szCs w:val="21"/>
        </w:rPr>
        <w:t>。</w:t>
      </w:r>
    </w:p>
    <w:p w14:paraId="7B9A58DA">
      <w:pPr>
        <w:widowControl/>
        <w:shd w:val="clear" w:color="auto" w:fill="FFFFFF"/>
        <w:spacing w:line="400" w:lineRule="exact"/>
        <w:ind w:firstLine="420"/>
        <w:rPr>
          <w:rFonts w:ascii="Arial" w:hAnsi="Arial" w:cs="Arial"/>
          <w:kern w:val="0"/>
          <w:szCs w:val="21"/>
        </w:rPr>
      </w:pPr>
      <w:r>
        <w:rPr>
          <w:rFonts w:ascii="Arial" w:hAnsi="Arial" w:cs="Arial"/>
          <w:kern w:val="0"/>
          <w:szCs w:val="21"/>
        </w:rPr>
        <w:t>4、我们已详细阅读全部招标文件及其有效补充文件，我们放弃对招标文件任何误解的权利，提交投标文件后，</w:t>
      </w:r>
      <w:r>
        <w:rPr>
          <w:rFonts w:ascii="Arial" w:hAnsi="Arial" w:cs="Arial"/>
          <w:b/>
          <w:bCs/>
          <w:kern w:val="0"/>
          <w:szCs w:val="21"/>
        </w:rPr>
        <w:t>不对招标文件本身提出质疑</w:t>
      </w:r>
      <w:r>
        <w:rPr>
          <w:rFonts w:ascii="Arial" w:hAnsi="Arial" w:cs="Arial"/>
          <w:kern w:val="0"/>
          <w:szCs w:val="21"/>
        </w:rPr>
        <w:t>。</w:t>
      </w:r>
    </w:p>
    <w:p w14:paraId="6B4F9E4D">
      <w:pPr>
        <w:widowControl/>
        <w:shd w:val="clear" w:color="auto" w:fill="FFFFFF"/>
        <w:spacing w:line="400" w:lineRule="exact"/>
        <w:ind w:firstLine="420"/>
        <w:rPr>
          <w:rFonts w:ascii="Arial" w:hAnsi="Arial" w:cs="Arial"/>
          <w:kern w:val="0"/>
          <w:szCs w:val="21"/>
        </w:rPr>
      </w:pPr>
      <w:r>
        <w:rPr>
          <w:rFonts w:ascii="Arial" w:hAnsi="Arial" w:cs="Arial"/>
          <w:kern w:val="0"/>
          <w:szCs w:val="21"/>
        </w:rPr>
        <w:t>5、我们同意从规定的开标日期起遵循本投标文件，并在规定的投标有效期期满之前均具有约束力。</w:t>
      </w:r>
    </w:p>
    <w:p w14:paraId="6878DA98">
      <w:pPr>
        <w:widowControl/>
        <w:shd w:val="clear" w:color="auto" w:fill="FFFFFF"/>
        <w:spacing w:line="400" w:lineRule="exact"/>
        <w:ind w:firstLine="420"/>
        <w:rPr>
          <w:rFonts w:ascii="Arial" w:hAnsi="Arial" w:cs="Arial"/>
          <w:kern w:val="0"/>
          <w:szCs w:val="21"/>
        </w:rPr>
      </w:pPr>
      <w:r>
        <w:rPr>
          <w:rFonts w:ascii="Arial" w:hAnsi="Arial" w:cs="Arial"/>
          <w:kern w:val="0"/>
          <w:szCs w:val="21"/>
        </w:rPr>
        <w:t>6、投标截止时间结束后参加投标的投标人不足三家的，或在评标期间出现符合专业条件的供应商或者对招标文件作出实质响应的投标人不足三家情形的，我们酌情决定是否参加</w:t>
      </w:r>
      <w:r>
        <w:rPr>
          <w:rFonts w:ascii="Arial" w:hAnsi="Arial" w:cs="Arial"/>
        </w:rPr>
        <w:t>贵方组织的其他采购方式采购</w:t>
      </w:r>
      <w:r>
        <w:rPr>
          <w:rFonts w:ascii="Arial" w:hAnsi="Arial" w:cs="Arial"/>
          <w:kern w:val="0"/>
          <w:szCs w:val="21"/>
        </w:rPr>
        <w:t>。</w:t>
      </w:r>
    </w:p>
    <w:p w14:paraId="7F66E556">
      <w:pPr>
        <w:widowControl/>
        <w:shd w:val="clear" w:color="auto" w:fill="FFFFFF"/>
        <w:spacing w:line="400" w:lineRule="exact"/>
        <w:ind w:firstLine="420"/>
        <w:rPr>
          <w:rFonts w:ascii="Arial" w:hAnsi="Arial" w:cs="Arial"/>
          <w:kern w:val="0"/>
          <w:szCs w:val="21"/>
        </w:rPr>
      </w:pPr>
      <w:r>
        <w:rPr>
          <w:rFonts w:ascii="Arial" w:hAnsi="Arial" w:cs="Arial"/>
          <w:kern w:val="0"/>
          <w:szCs w:val="21"/>
        </w:rPr>
        <w:t>7、一旦我方中标，我方将根据招标文件的规定严格履行合同，并保证于承诺的时间完成货物的启动/集成、调试等服务，交付采购人验收、使用。</w:t>
      </w:r>
    </w:p>
    <w:p w14:paraId="29791891">
      <w:pPr>
        <w:widowControl/>
        <w:shd w:val="clear" w:color="auto" w:fill="FFFFFF"/>
        <w:spacing w:line="400" w:lineRule="exact"/>
        <w:ind w:firstLine="420"/>
        <w:rPr>
          <w:rFonts w:ascii="Arial" w:hAnsi="Arial" w:cs="Arial"/>
          <w:kern w:val="0"/>
          <w:szCs w:val="21"/>
        </w:rPr>
      </w:pPr>
      <w:r>
        <w:rPr>
          <w:rFonts w:ascii="Arial" w:hAnsi="Arial" w:cs="Arial"/>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5B04420">
      <w:pPr>
        <w:widowControl/>
        <w:shd w:val="clear" w:color="auto" w:fill="FFFFFF"/>
        <w:spacing w:line="400" w:lineRule="exact"/>
        <w:ind w:firstLine="420"/>
        <w:rPr>
          <w:rFonts w:ascii="Arial" w:hAnsi="Arial" w:cs="Arial"/>
          <w:kern w:val="0"/>
          <w:szCs w:val="21"/>
        </w:rPr>
      </w:pPr>
      <w:r>
        <w:rPr>
          <w:rFonts w:ascii="Arial" w:hAnsi="Arial" w:cs="Arial"/>
          <w:kern w:val="0"/>
          <w:szCs w:val="21"/>
        </w:rPr>
        <w:t>9、与本投标有关的正式联系方式为：</w:t>
      </w:r>
    </w:p>
    <w:p w14:paraId="7632441B">
      <w:pPr>
        <w:widowControl/>
        <w:shd w:val="clear" w:color="auto" w:fill="FFFFFF"/>
        <w:spacing w:line="400" w:lineRule="exact"/>
        <w:ind w:firstLine="420"/>
        <w:rPr>
          <w:rFonts w:ascii="Arial" w:hAnsi="Arial" w:cs="Arial"/>
          <w:kern w:val="0"/>
          <w:szCs w:val="21"/>
        </w:rPr>
      </w:pPr>
      <w:r>
        <w:rPr>
          <w:rFonts w:ascii="Arial" w:hAnsi="Arial" w:cs="Arial"/>
          <w:kern w:val="0"/>
          <w:szCs w:val="21"/>
        </w:rPr>
        <w:t>地   址：</w:t>
      </w:r>
      <w:r>
        <w:rPr>
          <w:rFonts w:ascii="Arial" w:hAnsi="Arial" w:cs="Arial"/>
          <w:kern w:val="0"/>
          <w:szCs w:val="21"/>
          <w:u w:val="single"/>
        </w:rPr>
        <w:t>                      </w:t>
      </w:r>
    </w:p>
    <w:p w14:paraId="016BC0C4">
      <w:pPr>
        <w:widowControl/>
        <w:shd w:val="clear" w:color="auto" w:fill="FFFFFF"/>
        <w:spacing w:line="400" w:lineRule="exact"/>
        <w:ind w:firstLine="420"/>
        <w:rPr>
          <w:rFonts w:ascii="Arial" w:hAnsi="Arial" w:cs="Arial"/>
          <w:kern w:val="0"/>
          <w:szCs w:val="21"/>
        </w:rPr>
      </w:pPr>
      <w:r>
        <w:rPr>
          <w:rFonts w:ascii="Arial" w:hAnsi="Arial" w:cs="Arial"/>
          <w:kern w:val="0"/>
          <w:szCs w:val="21"/>
        </w:rPr>
        <w:t>电   话：</w:t>
      </w:r>
      <w:r>
        <w:rPr>
          <w:rFonts w:ascii="Arial" w:hAnsi="Arial" w:cs="Arial"/>
          <w:kern w:val="0"/>
          <w:szCs w:val="21"/>
          <w:u w:val="single"/>
        </w:rPr>
        <w:t>                      </w:t>
      </w:r>
    </w:p>
    <w:p w14:paraId="1DCEC38C">
      <w:pPr>
        <w:widowControl/>
        <w:shd w:val="clear" w:color="auto" w:fill="FFFFFF"/>
        <w:spacing w:line="400" w:lineRule="exact"/>
        <w:ind w:firstLine="420"/>
        <w:rPr>
          <w:rFonts w:ascii="Arial" w:hAnsi="Arial" w:cs="Arial"/>
          <w:kern w:val="0"/>
          <w:szCs w:val="21"/>
        </w:rPr>
      </w:pPr>
      <w:r>
        <w:rPr>
          <w:rFonts w:ascii="Arial" w:hAnsi="Arial" w:cs="Arial"/>
          <w:kern w:val="0"/>
          <w:szCs w:val="21"/>
        </w:rPr>
        <w:t>传   真：</w:t>
      </w:r>
      <w:r>
        <w:rPr>
          <w:rFonts w:ascii="Arial" w:hAnsi="Arial" w:cs="Arial"/>
          <w:kern w:val="0"/>
          <w:szCs w:val="21"/>
          <w:u w:val="single"/>
        </w:rPr>
        <w:t>                      </w:t>
      </w:r>
    </w:p>
    <w:p w14:paraId="20308903">
      <w:pPr>
        <w:widowControl/>
        <w:shd w:val="clear" w:color="auto" w:fill="FFFFFF"/>
        <w:spacing w:line="400" w:lineRule="exact"/>
        <w:ind w:firstLine="420"/>
        <w:rPr>
          <w:rFonts w:ascii="Arial" w:hAnsi="Arial" w:cs="Arial"/>
          <w:kern w:val="0"/>
          <w:szCs w:val="21"/>
        </w:rPr>
      </w:pPr>
      <w:r>
        <w:rPr>
          <w:rFonts w:ascii="Arial" w:hAnsi="Arial" w:cs="Arial"/>
          <w:kern w:val="0"/>
          <w:szCs w:val="21"/>
        </w:rPr>
        <w:t>开户银行：</w:t>
      </w:r>
    </w:p>
    <w:p w14:paraId="0104EB15">
      <w:pPr>
        <w:widowControl/>
        <w:shd w:val="clear" w:color="auto" w:fill="FFFFFF"/>
        <w:spacing w:line="400" w:lineRule="exact"/>
        <w:ind w:firstLine="420"/>
        <w:rPr>
          <w:rFonts w:ascii="Arial" w:hAnsi="Arial" w:cs="Arial"/>
          <w:kern w:val="0"/>
          <w:szCs w:val="21"/>
        </w:rPr>
      </w:pPr>
      <w:r>
        <w:rPr>
          <w:rFonts w:ascii="Arial" w:hAnsi="Arial" w:cs="Arial"/>
          <w:kern w:val="0"/>
          <w:szCs w:val="21"/>
        </w:rPr>
        <w:t>银行账号：</w:t>
      </w:r>
    </w:p>
    <w:p w14:paraId="34BB3C30">
      <w:pPr>
        <w:widowControl/>
        <w:shd w:val="clear" w:color="auto" w:fill="FFFFFF"/>
        <w:spacing w:line="400" w:lineRule="exact"/>
        <w:ind w:firstLine="420"/>
        <w:rPr>
          <w:rFonts w:ascii="Arial" w:hAnsi="Arial" w:cs="Arial"/>
          <w:kern w:val="0"/>
          <w:szCs w:val="21"/>
        </w:rPr>
      </w:pPr>
      <w:r>
        <w:rPr>
          <w:rFonts w:ascii="Arial" w:hAnsi="Arial" w:cs="Arial"/>
          <w:kern w:val="0"/>
          <w:szCs w:val="21"/>
        </w:rPr>
        <w:t>投标人授权代表姓名（签字）：</w:t>
      </w:r>
      <w:r>
        <w:rPr>
          <w:rFonts w:ascii="Arial" w:hAnsi="Arial" w:cs="Arial"/>
          <w:kern w:val="0"/>
          <w:szCs w:val="21"/>
          <w:u w:val="single"/>
        </w:rPr>
        <w:t>        </w:t>
      </w:r>
    </w:p>
    <w:p w14:paraId="0E00DE70">
      <w:pPr>
        <w:widowControl/>
        <w:shd w:val="clear" w:color="auto" w:fill="FFFFFF"/>
        <w:spacing w:line="400" w:lineRule="exact"/>
        <w:ind w:firstLine="420"/>
        <w:rPr>
          <w:rFonts w:ascii="Arial" w:hAnsi="Arial" w:cs="Arial"/>
          <w:kern w:val="0"/>
          <w:szCs w:val="21"/>
        </w:rPr>
      </w:pPr>
      <w:r>
        <w:rPr>
          <w:rFonts w:ascii="Arial" w:hAnsi="Arial" w:cs="Arial"/>
          <w:kern w:val="0"/>
          <w:szCs w:val="21"/>
        </w:rPr>
        <w:t>投标人名称：</w:t>
      </w:r>
      <w:r>
        <w:rPr>
          <w:rFonts w:ascii="Arial" w:hAnsi="Arial" w:cs="Arial"/>
          <w:kern w:val="0"/>
          <w:szCs w:val="21"/>
          <w:u w:val="single"/>
        </w:rPr>
        <w:t>                 </w:t>
      </w:r>
      <w:r>
        <w:rPr>
          <w:rFonts w:ascii="Arial" w:hAnsi="Arial" w:cs="Arial"/>
          <w:kern w:val="0"/>
          <w:szCs w:val="21"/>
        </w:rPr>
        <w:t>（盖章）</w:t>
      </w:r>
    </w:p>
    <w:p w14:paraId="52621F9D">
      <w:pPr>
        <w:widowControl/>
        <w:shd w:val="clear" w:color="auto" w:fill="FFFFFF"/>
        <w:spacing w:line="400" w:lineRule="exact"/>
        <w:ind w:firstLine="420"/>
        <w:rPr>
          <w:rFonts w:ascii="Arial" w:hAnsi="Arial" w:cs="Arial"/>
          <w:kern w:val="0"/>
          <w:szCs w:val="21"/>
        </w:rPr>
      </w:pPr>
      <w:r>
        <w:rPr>
          <w:rFonts w:ascii="Arial" w:hAnsi="Arial" w:cs="Arial"/>
          <w:kern w:val="0"/>
          <w:szCs w:val="21"/>
        </w:rPr>
        <w:t>日    期：</w:t>
      </w:r>
      <w:r>
        <w:rPr>
          <w:rFonts w:ascii="Arial" w:hAnsi="Arial" w:cs="Arial"/>
          <w:kern w:val="0"/>
          <w:szCs w:val="21"/>
          <w:u w:val="single"/>
        </w:rPr>
        <w:t>     </w:t>
      </w:r>
      <w:r>
        <w:rPr>
          <w:rFonts w:ascii="Arial" w:hAnsi="Arial" w:cs="Arial"/>
          <w:kern w:val="0"/>
          <w:szCs w:val="21"/>
        </w:rPr>
        <w:t>年</w:t>
      </w:r>
      <w:r>
        <w:rPr>
          <w:rFonts w:ascii="Arial" w:hAnsi="Arial" w:cs="Arial"/>
          <w:kern w:val="0"/>
          <w:szCs w:val="21"/>
          <w:u w:val="single"/>
        </w:rPr>
        <w:t>    </w:t>
      </w:r>
      <w:r>
        <w:rPr>
          <w:rFonts w:ascii="Arial" w:hAnsi="Arial" w:cs="Arial"/>
          <w:kern w:val="0"/>
          <w:szCs w:val="21"/>
        </w:rPr>
        <w:t>月</w:t>
      </w:r>
      <w:r>
        <w:rPr>
          <w:rFonts w:ascii="Arial" w:hAnsi="Arial" w:cs="Arial"/>
          <w:kern w:val="0"/>
          <w:szCs w:val="21"/>
          <w:u w:val="single"/>
        </w:rPr>
        <w:t>    </w:t>
      </w:r>
      <w:r>
        <w:rPr>
          <w:rFonts w:ascii="Arial" w:hAnsi="Arial" w:cs="Arial"/>
          <w:kern w:val="0"/>
          <w:szCs w:val="21"/>
        </w:rPr>
        <w:t>日</w:t>
      </w:r>
    </w:p>
    <w:p w14:paraId="1963BB54">
      <w:pPr>
        <w:widowControl/>
        <w:shd w:val="clear" w:color="auto" w:fill="FFFFFF"/>
        <w:spacing w:line="360" w:lineRule="auto"/>
        <w:rPr>
          <w:rFonts w:ascii="Arial" w:hAnsi="Arial" w:cs="Arial"/>
          <w:kern w:val="0"/>
          <w:szCs w:val="21"/>
        </w:rPr>
      </w:pPr>
      <w:r>
        <w:rPr>
          <w:rFonts w:ascii="Arial" w:hAnsi="Arial" w:cs="Arial"/>
          <w:b/>
          <w:bCs/>
          <w:kern w:val="0"/>
          <w:szCs w:val="21"/>
        </w:rPr>
        <w:br w:type="page"/>
      </w:r>
      <w:r>
        <w:rPr>
          <w:rFonts w:ascii="Arial" w:hAnsi="Arial" w:cs="Arial"/>
          <w:b/>
          <w:bCs/>
          <w:kern w:val="0"/>
          <w:szCs w:val="21"/>
        </w:rPr>
        <w:t>附件二、法定代表人授权委托书格式</w:t>
      </w:r>
    </w:p>
    <w:p w14:paraId="22165192">
      <w:pPr>
        <w:widowControl/>
        <w:shd w:val="clear" w:color="auto" w:fill="FFFFFF"/>
        <w:spacing w:line="360" w:lineRule="auto"/>
        <w:ind w:firstLine="720"/>
        <w:jc w:val="center"/>
        <w:rPr>
          <w:rFonts w:ascii="Arial" w:hAnsi="Arial" w:cs="Arial"/>
          <w:kern w:val="0"/>
          <w:sz w:val="36"/>
          <w:szCs w:val="36"/>
        </w:rPr>
      </w:pPr>
    </w:p>
    <w:p w14:paraId="4D440F87">
      <w:pPr>
        <w:widowControl/>
        <w:shd w:val="clear" w:color="auto" w:fill="FFFFFF"/>
        <w:spacing w:line="360" w:lineRule="auto"/>
        <w:ind w:firstLine="720"/>
        <w:jc w:val="center"/>
        <w:rPr>
          <w:rFonts w:ascii="Arial" w:hAnsi="Arial" w:cs="Arial"/>
          <w:b/>
          <w:kern w:val="0"/>
          <w:szCs w:val="21"/>
        </w:rPr>
      </w:pPr>
      <w:r>
        <w:rPr>
          <w:rFonts w:ascii="Arial" w:hAnsi="Arial" w:cs="Arial"/>
          <w:b/>
          <w:kern w:val="0"/>
          <w:sz w:val="36"/>
          <w:szCs w:val="36"/>
        </w:rPr>
        <w:t>法定代表人授权委托书</w:t>
      </w:r>
    </w:p>
    <w:p w14:paraId="47147E71">
      <w:pPr>
        <w:widowControl/>
        <w:shd w:val="clear" w:color="auto" w:fill="FFFFFF"/>
        <w:spacing w:line="360" w:lineRule="auto"/>
        <w:jc w:val="left"/>
        <w:rPr>
          <w:rFonts w:ascii="Arial" w:hAnsi="Arial" w:cs="Arial"/>
          <w:kern w:val="0"/>
          <w:szCs w:val="21"/>
        </w:rPr>
      </w:pPr>
    </w:p>
    <w:p w14:paraId="78438B11">
      <w:pPr>
        <w:widowControl/>
        <w:shd w:val="clear" w:color="auto" w:fill="FFFFFF"/>
        <w:spacing w:line="360" w:lineRule="auto"/>
        <w:jc w:val="left"/>
        <w:rPr>
          <w:rFonts w:ascii="Arial" w:hAnsi="Arial" w:cs="Arial"/>
          <w:kern w:val="0"/>
          <w:szCs w:val="21"/>
        </w:rPr>
      </w:pPr>
      <w:r>
        <w:rPr>
          <w:rFonts w:ascii="Arial" w:hAnsi="Arial" w:cs="Arial"/>
          <w:kern w:val="0"/>
          <w:szCs w:val="21"/>
        </w:rPr>
        <w:t>致：江苏省设备成套股份有限公司</w:t>
      </w:r>
    </w:p>
    <w:p w14:paraId="523AF918">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本授权书声明：注册于</w:t>
      </w:r>
      <w:r>
        <w:rPr>
          <w:rFonts w:ascii="Arial" w:hAnsi="Arial" w:cs="Arial"/>
          <w:kern w:val="0"/>
          <w:szCs w:val="21"/>
          <w:u w:val="single"/>
        </w:rPr>
        <w:t>              </w:t>
      </w:r>
      <w:r>
        <w:rPr>
          <w:rFonts w:ascii="Arial" w:hAnsi="Arial" w:cs="Arial"/>
          <w:kern w:val="0"/>
          <w:szCs w:val="21"/>
        </w:rPr>
        <w:t>（投标人住址）的</w:t>
      </w:r>
      <w:r>
        <w:rPr>
          <w:rFonts w:ascii="Arial" w:hAnsi="Arial" w:cs="Arial"/>
          <w:kern w:val="0"/>
          <w:szCs w:val="21"/>
          <w:u w:val="single"/>
        </w:rPr>
        <w:t>           </w:t>
      </w:r>
      <w:r>
        <w:rPr>
          <w:rFonts w:ascii="Arial" w:hAnsi="Arial" w:cs="Arial"/>
          <w:kern w:val="0"/>
          <w:szCs w:val="21"/>
        </w:rPr>
        <w:t>（投标人名称）法定代表人</w:t>
      </w:r>
      <w:r>
        <w:rPr>
          <w:rFonts w:ascii="Arial" w:hAnsi="Arial" w:cs="Arial"/>
          <w:kern w:val="0"/>
          <w:szCs w:val="21"/>
          <w:u w:val="single"/>
        </w:rPr>
        <w:t>        </w:t>
      </w:r>
      <w:r>
        <w:rPr>
          <w:rFonts w:ascii="Arial" w:hAnsi="Arial" w:cs="Arial"/>
          <w:kern w:val="0"/>
          <w:szCs w:val="21"/>
        </w:rPr>
        <w:t>（法定代表人姓名、职务）代表本公司授权在下面签字的</w:t>
      </w:r>
      <w:r>
        <w:rPr>
          <w:rFonts w:ascii="Arial" w:hAnsi="Arial" w:cs="Arial"/>
          <w:kern w:val="0"/>
          <w:szCs w:val="21"/>
          <w:u w:val="single"/>
        </w:rPr>
        <w:t>        </w:t>
      </w:r>
      <w:r>
        <w:rPr>
          <w:rFonts w:ascii="Arial" w:hAnsi="Arial" w:cs="Arial"/>
          <w:kern w:val="0"/>
          <w:szCs w:val="21"/>
        </w:rPr>
        <w:t>（投标人代表姓名、职务）为本公司的合法代理人，就贵方组织的</w:t>
      </w:r>
      <w:r>
        <w:rPr>
          <w:rFonts w:ascii="Arial" w:hAnsi="Arial" w:cs="Arial"/>
          <w:b/>
          <w:bCs/>
          <w:kern w:val="0"/>
          <w:szCs w:val="21"/>
          <w:u w:val="single"/>
        </w:rPr>
        <w:t>                   </w:t>
      </w:r>
      <w:r>
        <w:rPr>
          <w:rFonts w:ascii="Arial" w:hAnsi="Arial" w:cs="Arial"/>
          <w:kern w:val="0"/>
          <w:szCs w:val="21"/>
        </w:rPr>
        <w:t>（项目名称），</w:t>
      </w:r>
      <w:r>
        <w:rPr>
          <w:rFonts w:ascii="Arial" w:hAnsi="Arial" w:cs="Arial"/>
          <w:kern w:val="0"/>
          <w:szCs w:val="21"/>
          <w:u w:val="single"/>
        </w:rPr>
        <w:t>        </w:t>
      </w:r>
      <w:r>
        <w:rPr>
          <w:rFonts w:ascii="Arial" w:hAnsi="Arial" w:cs="Arial"/>
          <w:kern w:val="0"/>
          <w:szCs w:val="21"/>
        </w:rPr>
        <w:t>（项目编号）投标，以本公司名义处理一切与之有关的事务。</w:t>
      </w:r>
    </w:p>
    <w:p w14:paraId="3B72F98B">
      <w:pPr>
        <w:widowControl/>
        <w:shd w:val="clear" w:color="auto" w:fill="FFFFFF"/>
        <w:spacing w:line="360" w:lineRule="auto"/>
        <w:jc w:val="left"/>
        <w:rPr>
          <w:rFonts w:ascii="Arial" w:hAnsi="Arial" w:cs="Arial"/>
          <w:kern w:val="0"/>
          <w:szCs w:val="21"/>
        </w:rPr>
      </w:pPr>
      <w:r>
        <w:rPr>
          <w:rFonts w:ascii="Arial" w:hAnsi="Arial" w:cs="Arial"/>
          <w:kern w:val="0"/>
          <w:szCs w:val="21"/>
        </w:rPr>
        <w:t>    本授权书于    年  月  日签字生效，特此声明。</w:t>
      </w:r>
    </w:p>
    <w:p w14:paraId="44DC0B95">
      <w:pPr>
        <w:widowControl/>
        <w:shd w:val="clear" w:color="auto" w:fill="FFFFFF"/>
        <w:spacing w:line="360" w:lineRule="auto"/>
        <w:jc w:val="left"/>
        <w:rPr>
          <w:rFonts w:ascii="Arial" w:hAnsi="Arial" w:cs="Arial"/>
          <w:kern w:val="0"/>
          <w:szCs w:val="21"/>
        </w:rPr>
      </w:pPr>
      <w:r>
        <w:rPr>
          <w:rFonts w:ascii="Arial" w:hAnsi="Arial" w:cs="Arial"/>
          <w:kern w:val="0"/>
          <w:szCs w:val="21"/>
        </w:rPr>
        <w:t>    法定代表人签字：</w:t>
      </w:r>
    </w:p>
    <w:p w14:paraId="48B534E9">
      <w:pPr>
        <w:widowControl/>
        <w:shd w:val="clear" w:color="auto" w:fill="FFFFFF"/>
        <w:spacing w:line="360" w:lineRule="auto"/>
        <w:ind w:firstLine="825"/>
        <w:jc w:val="left"/>
        <w:rPr>
          <w:rFonts w:ascii="Arial" w:hAnsi="Arial" w:cs="Arial"/>
          <w:kern w:val="0"/>
          <w:szCs w:val="21"/>
        </w:rPr>
      </w:pPr>
      <w:r>
        <w:rPr>
          <w:rFonts w:ascii="Arial" w:hAnsi="Arial" w:cs="Arial"/>
          <w:kern w:val="0"/>
          <w:szCs w:val="21"/>
        </w:rPr>
        <w:t>授权委托人签字：                   </w:t>
      </w:r>
    </w:p>
    <w:p w14:paraId="6ABBAA0E">
      <w:pPr>
        <w:widowControl/>
        <w:shd w:val="clear" w:color="auto" w:fill="FFFFFF"/>
        <w:spacing w:line="360" w:lineRule="auto"/>
        <w:ind w:firstLine="840" w:firstLineChars="400"/>
        <w:jc w:val="left"/>
        <w:rPr>
          <w:rFonts w:ascii="Arial" w:hAnsi="Arial" w:cs="Arial"/>
          <w:kern w:val="0"/>
          <w:szCs w:val="21"/>
        </w:rPr>
      </w:pPr>
      <w:r>
        <w:rPr>
          <w:rFonts w:ascii="Arial" w:hAnsi="Arial" w:cs="Arial"/>
          <w:kern w:val="0"/>
          <w:szCs w:val="21"/>
        </w:rPr>
        <w:t>日     期：        年    月    日</w:t>
      </w:r>
    </w:p>
    <w:p w14:paraId="3C77CC01">
      <w:pPr>
        <w:widowControl/>
        <w:shd w:val="clear" w:color="auto" w:fill="FFFFFF"/>
        <w:spacing w:line="360" w:lineRule="auto"/>
        <w:ind w:firstLine="840" w:firstLineChars="400"/>
        <w:jc w:val="left"/>
        <w:rPr>
          <w:rFonts w:ascii="Arial" w:hAnsi="Arial" w:cs="Arial"/>
          <w:kern w:val="0"/>
          <w:szCs w:val="21"/>
        </w:rPr>
      </w:pPr>
    </w:p>
    <w:p w14:paraId="5ADA11F0">
      <w:pPr>
        <w:widowControl/>
        <w:shd w:val="clear" w:color="auto" w:fill="FFFFFF"/>
        <w:spacing w:line="360" w:lineRule="auto"/>
        <w:jc w:val="left"/>
        <w:rPr>
          <w:rFonts w:ascii="Arial" w:hAnsi="Arial" w:cs="Arial"/>
          <w:kern w:val="0"/>
          <w:szCs w:val="21"/>
        </w:rPr>
      </w:pPr>
      <w:r>
        <w:rPr>
          <w:rFonts w:ascii="Arial" w:hAnsi="Arial" w:cs="Arial"/>
          <w:kern w:val="0"/>
          <w:szCs w:val="21"/>
        </w:rPr>
        <w:t>委托代理人的身份证的复印件:</w:t>
      </w:r>
    </w:p>
    <w:p w14:paraId="7AEEFA4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3D046AAE">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6D7D7CD6">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022AFF9A">
      <w:pPr>
        <w:autoSpaceDE w:val="0"/>
        <w:autoSpaceDN w:val="0"/>
        <w:adjustRightInd w:val="0"/>
        <w:spacing w:line="360" w:lineRule="auto"/>
        <w:rPr>
          <w:rFonts w:ascii="Arial" w:hAnsi="Arial" w:cs="Arial"/>
          <w:lang w:val="zh-CN"/>
        </w:rPr>
      </w:pPr>
      <w:r>
        <w:rPr>
          <w:rFonts w:ascii="Arial" w:hAnsi="Arial" w:cs="Arial"/>
          <w:b/>
          <w:bCs/>
          <w:kern w:val="0"/>
          <w:szCs w:val="21"/>
        </w:rPr>
        <w:br w:type="page"/>
      </w:r>
      <w:bookmarkStart w:id="20" w:name="_Toc26810"/>
      <w:r>
        <w:rPr>
          <w:rFonts w:ascii="Arial" w:hAnsi="Arial" w:cs="Arial"/>
          <w:b/>
          <w:bCs/>
          <w:kern w:val="0"/>
          <w:szCs w:val="21"/>
          <w:lang w:val="zh-CN"/>
        </w:rPr>
        <w:t>附件三、报价表</w:t>
      </w:r>
      <w:bookmarkEnd w:id="20"/>
    </w:p>
    <w:p w14:paraId="469C731D">
      <w:pPr>
        <w:autoSpaceDE w:val="0"/>
        <w:autoSpaceDN w:val="0"/>
        <w:adjustRightInd w:val="0"/>
        <w:rPr>
          <w:rFonts w:ascii="Arial" w:hAnsi="Arial" w:cs="Arial"/>
          <w:b/>
          <w:bCs/>
          <w:lang w:val="zh-CN"/>
        </w:rPr>
      </w:pPr>
    </w:p>
    <w:p w14:paraId="7AF8F3E7">
      <w:pPr>
        <w:jc w:val="center"/>
        <w:rPr>
          <w:rFonts w:ascii="Arial" w:hAnsi="Arial" w:cs="Arial"/>
          <w:b/>
          <w:sz w:val="36"/>
          <w:szCs w:val="36"/>
        </w:rPr>
      </w:pPr>
      <w:r>
        <w:rPr>
          <w:rFonts w:ascii="Arial" w:hAnsi="Arial" w:cs="Arial"/>
          <w:b/>
          <w:sz w:val="36"/>
          <w:szCs w:val="36"/>
        </w:rPr>
        <w:t>开标一览表</w:t>
      </w:r>
    </w:p>
    <w:p w14:paraId="3BB1E9FE">
      <w:pPr>
        <w:widowControl/>
        <w:shd w:val="clear" w:color="auto" w:fill="FFFFFF"/>
        <w:spacing w:line="360" w:lineRule="auto"/>
        <w:jc w:val="center"/>
        <w:rPr>
          <w:rFonts w:ascii="Arial" w:hAnsi="Arial" w:cs="Arial"/>
          <w:kern w:val="0"/>
          <w:sz w:val="24"/>
        </w:rPr>
      </w:pPr>
      <w:r>
        <w:rPr>
          <w:rFonts w:ascii="Arial" w:hAnsi="Arial" w:cs="Arial"/>
          <w:lang w:val="zh-CN"/>
        </w:rPr>
        <w:t xml:space="preserve">               </w:t>
      </w:r>
    </w:p>
    <w:p w14:paraId="336A7F87">
      <w:pPr>
        <w:pStyle w:val="13"/>
        <w:spacing w:line="440" w:lineRule="exact"/>
        <w:ind w:firstLine="0"/>
        <w:rPr>
          <w:rFonts w:ascii="Arial" w:hAnsi="Arial" w:cs="Arial"/>
          <w:sz w:val="21"/>
          <w:szCs w:val="21"/>
        </w:rPr>
      </w:pPr>
      <w:r>
        <w:rPr>
          <w:rFonts w:ascii="Arial" w:hAnsi="Arial" w:cs="Arial"/>
          <w:sz w:val="21"/>
          <w:szCs w:val="21"/>
        </w:rPr>
        <w:t>项目名称：                                         项目编号：</w:t>
      </w:r>
    </w:p>
    <w:tbl>
      <w:tblPr>
        <w:tblStyle w:val="46"/>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506"/>
        <w:gridCol w:w="2625"/>
        <w:gridCol w:w="1639"/>
      </w:tblGrid>
      <w:tr w14:paraId="4158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17AB381C">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1E944A63">
            <w:pPr>
              <w:pStyle w:val="13"/>
              <w:spacing w:line="440" w:lineRule="exact"/>
              <w:ind w:firstLine="0"/>
              <w:rPr>
                <w:rFonts w:ascii="Arial" w:hAnsi="Arial" w:cs="Arial"/>
                <w:sz w:val="21"/>
                <w:szCs w:val="21"/>
              </w:rPr>
            </w:pPr>
            <w:r>
              <w:rPr>
                <w:rFonts w:hint="eastAsia" w:ascii="Arial" w:hAnsi="Arial" w:cs="Arial"/>
                <w:sz w:val="21"/>
                <w:szCs w:val="21"/>
              </w:rPr>
              <w:t>不收取</w:t>
            </w:r>
          </w:p>
        </w:tc>
        <w:tc>
          <w:tcPr>
            <w:tcW w:w="1639" w:type="dxa"/>
            <w:vAlign w:val="center"/>
          </w:tcPr>
          <w:p w14:paraId="39F684FE">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73B0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870" w:type="dxa"/>
            <w:vMerge w:val="restart"/>
            <w:vAlign w:val="center"/>
          </w:tcPr>
          <w:p w14:paraId="07BB6251">
            <w:pPr>
              <w:pStyle w:val="13"/>
              <w:spacing w:line="440" w:lineRule="exact"/>
              <w:ind w:firstLine="0"/>
              <w:jc w:val="center"/>
              <w:rPr>
                <w:rFonts w:ascii="Arial" w:hAnsi="Arial" w:cs="Arial"/>
                <w:sz w:val="21"/>
                <w:szCs w:val="21"/>
              </w:rPr>
            </w:pPr>
            <w:r>
              <w:rPr>
                <w:rFonts w:ascii="Arial" w:hAnsi="Arial" w:cs="Arial"/>
                <w:sz w:val="21"/>
                <w:szCs w:val="21"/>
              </w:rPr>
              <w:t>投标</w:t>
            </w:r>
            <w:r>
              <w:rPr>
                <w:rFonts w:hint="eastAsia" w:ascii="Arial" w:hAnsi="Arial" w:cs="Arial"/>
                <w:sz w:val="21"/>
                <w:szCs w:val="21"/>
              </w:rPr>
              <w:t>报价</w:t>
            </w:r>
          </w:p>
        </w:tc>
        <w:tc>
          <w:tcPr>
            <w:tcW w:w="2506" w:type="dxa"/>
            <w:vAlign w:val="center"/>
          </w:tcPr>
          <w:p w14:paraId="2A9B5DC8">
            <w:pPr>
              <w:pStyle w:val="13"/>
              <w:spacing w:line="440" w:lineRule="exact"/>
              <w:ind w:firstLine="0"/>
              <w:rPr>
                <w:rFonts w:ascii="Arial" w:hAnsi="Arial" w:cs="Arial"/>
                <w:sz w:val="21"/>
                <w:szCs w:val="21"/>
              </w:rPr>
            </w:pPr>
            <w:r>
              <w:rPr>
                <w:rFonts w:hint="eastAsia" w:ascii="Arial" w:hAnsi="Arial" w:cs="Arial"/>
                <w:sz w:val="21"/>
                <w:szCs w:val="21"/>
              </w:rPr>
              <w:t>体检检验外送投标折扣率</w:t>
            </w:r>
          </w:p>
        </w:tc>
        <w:tc>
          <w:tcPr>
            <w:tcW w:w="2625" w:type="dxa"/>
            <w:vAlign w:val="center"/>
          </w:tcPr>
          <w:p w14:paraId="5D45CED0">
            <w:pPr>
              <w:pStyle w:val="13"/>
              <w:spacing w:line="440" w:lineRule="exact"/>
              <w:ind w:firstLine="0"/>
              <w:jc w:val="left"/>
              <w:rPr>
                <w:rFonts w:ascii="Arial" w:hAnsi="Arial" w:cs="Arial"/>
                <w:sz w:val="21"/>
                <w:szCs w:val="21"/>
                <w:u w:val="single"/>
              </w:rPr>
            </w:pPr>
            <w:r>
              <w:rPr>
                <w:rFonts w:hint="eastAsia" w:ascii="Arial" w:hAnsi="Arial" w:cs="Arial"/>
                <w:sz w:val="21"/>
                <w:szCs w:val="21"/>
                <w:u w:val="single"/>
              </w:rPr>
              <w:t xml:space="preserve">       %</w:t>
            </w:r>
          </w:p>
        </w:tc>
        <w:tc>
          <w:tcPr>
            <w:tcW w:w="1639" w:type="dxa"/>
            <w:vMerge w:val="restart"/>
            <w:vAlign w:val="center"/>
          </w:tcPr>
          <w:p w14:paraId="256987B7">
            <w:pPr>
              <w:pStyle w:val="13"/>
              <w:spacing w:line="440" w:lineRule="exact"/>
              <w:ind w:firstLine="0"/>
              <w:jc w:val="center"/>
              <w:rPr>
                <w:rFonts w:ascii="Arial" w:hAnsi="Arial" w:cs="Arial"/>
                <w:bCs/>
                <w:sz w:val="21"/>
                <w:szCs w:val="21"/>
              </w:rPr>
            </w:pPr>
          </w:p>
          <w:p w14:paraId="5C884AF3">
            <w:pPr>
              <w:pStyle w:val="13"/>
              <w:spacing w:line="440" w:lineRule="exact"/>
              <w:ind w:firstLine="0"/>
              <w:jc w:val="center"/>
              <w:rPr>
                <w:rFonts w:ascii="Arial" w:hAnsi="Arial" w:cs="Arial"/>
                <w:sz w:val="21"/>
                <w:szCs w:val="21"/>
              </w:rPr>
            </w:pPr>
          </w:p>
        </w:tc>
      </w:tr>
      <w:tr w14:paraId="5BD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870" w:type="dxa"/>
            <w:vMerge w:val="continue"/>
            <w:vAlign w:val="center"/>
          </w:tcPr>
          <w:p w14:paraId="4AC46E82">
            <w:pPr>
              <w:pStyle w:val="13"/>
              <w:spacing w:line="440" w:lineRule="exact"/>
              <w:ind w:firstLine="0"/>
              <w:jc w:val="center"/>
              <w:rPr>
                <w:rFonts w:ascii="Arial" w:hAnsi="Arial" w:cs="Arial"/>
                <w:sz w:val="21"/>
                <w:szCs w:val="21"/>
              </w:rPr>
            </w:pPr>
          </w:p>
        </w:tc>
        <w:tc>
          <w:tcPr>
            <w:tcW w:w="2506" w:type="dxa"/>
            <w:vAlign w:val="center"/>
          </w:tcPr>
          <w:p w14:paraId="6CD04046">
            <w:pPr>
              <w:pStyle w:val="13"/>
              <w:spacing w:line="440" w:lineRule="exact"/>
              <w:ind w:firstLine="0"/>
              <w:rPr>
                <w:rFonts w:ascii="Arial" w:hAnsi="Arial" w:cs="Arial"/>
                <w:sz w:val="21"/>
                <w:szCs w:val="21"/>
              </w:rPr>
            </w:pPr>
            <w:r>
              <w:rPr>
                <w:rFonts w:hint="eastAsia" w:ascii="Arial" w:hAnsi="Arial" w:cs="Arial"/>
                <w:sz w:val="21"/>
                <w:szCs w:val="21"/>
              </w:rPr>
              <w:t>常规门诊检验外送项目投标折扣率</w:t>
            </w:r>
          </w:p>
        </w:tc>
        <w:tc>
          <w:tcPr>
            <w:tcW w:w="2625" w:type="dxa"/>
            <w:vAlign w:val="center"/>
          </w:tcPr>
          <w:p w14:paraId="2FF877EF">
            <w:pPr>
              <w:pStyle w:val="13"/>
              <w:spacing w:line="440" w:lineRule="exact"/>
              <w:ind w:firstLine="0"/>
              <w:jc w:val="left"/>
              <w:rPr>
                <w:rFonts w:ascii="Arial" w:hAnsi="Arial" w:cs="Arial"/>
                <w:sz w:val="21"/>
                <w:szCs w:val="21"/>
              </w:rPr>
            </w:pPr>
            <w:r>
              <w:rPr>
                <w:rFonts w:hint="eastAsia" w:ascii="Arial" w:hAnsi="Arial" w:cs="Arial"/>
                <w:sz w:val="21"/>
                <w:szCs w:val="21"/>
                <w:u w:val="single"/>
              </w:rPr>
              <w:t xml:space="preserve">       %</w:t>
            </w:r>
          </w:p>
        </w:tc>
        <w:tc>
          <w:tcPr>
            <w:tcW w:w="1639" w:type="dxa"/>
            <w:vMerge w:val="continue"/>
            <w:vAlign w:val="center"/>
          </w:tcPr>
          <w:p w14:paraId="0C3EAF79">
            <w:pPr>
              <w:pStyle w:val="13"/>
              <w:spacing w:line="440" w:lineRule="exact"/>
              <w:ind w:firstLine="0"/>
              <w:jc w:val="center"/>
              <w:rPr>
                <w:rFonts w:ascii="Arial" w:hAnsi="Arial" w:cs="Arial"/>
                <w:bCs/>
                <w:sz w:val="21"/>
                <w:szCs w:val="21"/>
              </w:rPr>
            </w:pPr>
          </w:p>
        </w:tc>
      </w:tr>
      <w:tr w14:paraId="7C8F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70" w:type="dxa"/>
            <w:vMerge w:val="continue"/>
            <w:vAlign w:val="center"/>
          </w:tcPr>
          <w:p w14:paraId="504A7366">
            <w:pPr>
              <w:pStyle w:val="13"/>
              <w:spacing w:line="440" w:lineRule="exact"/>
              <w:ind w:firstLine="0"/>
              <w:jc w:val="center"/>
              <w:rPr>
                <w:rFonts w:ascii="Arial" w:hAnsi="Arial" w:cs="Arial"/>
                <w:sz w:val="21"/>
                <w:szCs w:val="21"/>
              </w:rPr>
            </w:pPr>
          </w:p>
        </w:tc>
        <w:tc>
          <w:tcPr>
            <w:tcW w:w="2506" w:type="dxa"/>
            <w:vAlign w:val="center"/>
          </w:tcPr>
          <w:p w14:paraId="5339E9D1">
            <w:pPr>
              <w:pStyle w:val="13"/>
              <w:spacing w:line="440" w:lineRule="exact"/>
              <w:ind w:firstLine="0"/>
              <w:rPr>
                <w:rFonts w:ascii="Arial" w:hAnsi="Arial" w:cs="Arial"/>
                <w:sz w:val="21"/>
                <w:szCs w:val="21"/>
              </w:rPr>
            </w:pPr>
            <w:r>
              <w:rPr>
                <w:rFonts w:hint="eastAsia" w:ascii="Arial" w:hAnsi="Arial" w:cs="Arial"/>
                <w:sz w:val="21"/>
                <w:szCs w:val="21"/>
              </w:rPr>
              <w:t>病理项目外送投标折扣率</w:t>
            </w:r>
          </w:p>
        </w:tc>
        <w:tc>
          <w:tcPr>
            <w:tcW w:w="2625" w:type="dxa"/>
            <w:vAlign w:val="center"/>
          </w:tcPr>
          <w:p w14:paraId="3BDFD15B">
            <w:pPr>
              <w:pStyle w:val="13"/>
              <w:spacing w:line="440" w:lineRule="exact"/>
              <w:ind w:firstLine="0"/>
              <w:jc w:val="left"/>
              <w:rPr>
                <w:rFonts w:ascii="Arial" w:hAnsi="Arial" w:cs="Arial"/>
                <w:sz w:val="21"/>
                <w:szCs w:val="21"/>
              </w:rPr>
            </w:pPr>
            <w:r>
              <w:rPr>
                <w:rFonts w:hint="eastAsia" w:ascii="Arial" w:hAnsi="Arial" w:cs="Arial"/>
                <w:sz w:val="21"/>
                <w:szCs w:val="21"/>
                <w:u w:val="single"/>
              </w:rPr>
              <w:t xml:space="preserve">       %</w:t>
            </w:r>
          </w:p>
        </w:tc>
        <w:tc>
          <w:tcPr>
            <w:tcW w:w="1639" w:type="dxa"/>
            <w:vMerge w:val="continue"/>
            <w:vAlign w:val="center"/>
          </w:tcPr>
          <w:p w14:paraId="6FCBE7FD">
            <w:pPr>
              <w:pStyle w:val="13"/>
              <w:spacing w:line="440" w:lineRule="exact"/>
              <w:ind w:firstLine="0"/>
              <w:jc w:val="center"/>
              <w:rPr>
                <w:rFonts w:ascii="Arial" w:hAnsi="Arial" w:cs="Arial"/>
                <w:bCs/>
                <w:sz w:val="21"/>
                <w:szCs w:val="21"/>
              </w:rPr>
            </w:pPr>
          </w:p>
        </w:tc>
      </w:tr>
      <w:tr w14:paraId="30E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49B2C78D">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6A9E40F7">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542F2E47">
            <w:pPr>
              <w:pStyle w:val="13"/>
              <w:spacing w:line="440" w:lineRule="exact"/>
              <w:ind w:firstLine="474" w:firstLineChars="225"/>
              <w:rPr>
                <w:rFonts w:ascii="Arial" w:hAnsi="Arial" w:cs="Arial"/>
                <w:sz w:val="21"/>
                <w:szCs w:val="21"/>
              </w:rPr>
            </w:pPr>
          </w:p>
          <w:p w14:paraId="310F3EDF">
            <w:pPr>
              <w:pStyle w:val="13"/>
              <w:spacing w:line="440" w:lineRule="exact"/>
              <w:ind w:firstLine="474" w:firstLineChars="225"/>
              <w:rPr>
                <w:rFonts w:ascii="Arial" w:hAnsi="Arial" w:cs="Arial"/>
                <w:sz w:val="21"/>
                <w:szCs w:val="21"/>
              </w:rPr>
            </w:pPr>
          </w:p>
        </w:tc>
      </w:tr>
    </w:tbl>
    <w:p w14:paraId="59954A3C">
      <w:pPr>
        <w:widowControl/>
        <w:shd w:val="clear" w:color="auto" w:fill="FFFFFF"/>
        <w:spacing w:line="360" w:lineRule="auto"/>
        <w:jc w:val="left"/>
        <w:rPr>
          <w:rFonts w:ascii="Arial" w:hAnsi="Arial" w:cs="Arial"/>
          <w:kern w:val="0"/>
          <w:szCs w:val="21"/>
        </w:rPr>
      </w:pPr>
    </w:p>
    <w:p w14:paraId="4F4DBA29">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73EB92FB">
      <w:pPr>
        <w:widowControl/>
        <w:shd w:val="clear" w:color="auto" w:fill="FFFFFF"/>
        <w:spacing w:line="360" w:lineRule="auto"/>
        <w:jc w:val="left"/>
        <w:rPr>
          <w:rFonts w:ascii="Arial" w:hAnsi="Arial" w:cs="Arial"/>
          <w:kern w:val="0"/>
          <w:szCs w:val="21"/>
          <w:u w:val="single"/>
        </w:rPr>
      </w:pPr>
      <w:r>
        <w:rPr>
          <w:rFonts w:ascii="Arial" w:hAnsi="Arial" w:cs="Arial"/>
          <w:kern w:val="0"/>
          <w:szCs w:val="21"/>
        </w:rPr>
        <w:t>法定代表人或授权代表（签字）：</w:t>
      </w:r>
      <w:r>
        <w:rPr>
          <w:rFonts w:ascii="Arial" w:hAnsi="Arial" w:cs="Arial"/>
          <w:kern w:val="0"/>
          <w:szCs w:val="21"/>
          <w:u w:val="single"/>
        </w:rPr>
        <w:t>                              </w:t>
      </w:r>
    </w:p>
    <w:p w14:paraId="2F728A17">
      <w:pPr>
        <w:widowControl/>
        <w:shd w:val="clear" w:color="auto" w:fill="FFFFFF"/>
        <w:spacing w:line="360" w:lineRule="auto"/>
        <w:jc w:val="left"/>
        <w:rPr>
          <w:rFonts w:ascii="Arial" w:hAnsi="Arial" w:cs="Arial"/>
          <w:kern w:val="0"/>
          <w:szCs w:val="21"/>
        </w:rPr>
      </w:pPr>
      <w:r>
        <w:rPr>
          <w:rFonts w:ascii="Arial" w:hAnsi="Arial" w:cs="Arial"/>
          <w:kern w:val="0"/>
          <w:szCs w:val="21"/>
        </w:rPr>
        <w:t>说明：</w:t>
      </w:r>
    </w:p>
    <w:p w14:paraId="58286534">
      <w:pPr>
        <w:widowControl/>
        <w:numPr>
          <w:ilvl w:val="0"/>
          <w:numId w:val="7"/>
        </w:numPr>
        <w:shd w:val="clear" w:color="auto" w:fill="FFFFFF"/>
        <w:spacing w:line="360" w:lineRule="auto"/>
        <w:ind w:firstLine="422" w:firstLineChars="200"/>
        <w:jc w:val="left"/>
        <w:rPr>
          <w:rFonts w:ascii="Arial" w:hAnsi="Arial" w:cs="Arial"/>
          <w:b/>
          <w:bCs/>
          <w:kern w:val="0"/>
          <w:szCs w:val="21"/>
        </w:rPr>
      </w:pPr>
      <w:bookmarkStart w:id="21" w:name="_Toc12264"/>
      <w:r>
        <w:rPr>
          <w:rFonts w:ascii="Arial" w:hAnsi="Arial" w:cs="Arial"/>
          <w:b/>
          <w:bCs/>
          <w:kern w:val="0"/>
          <w:szCs w:val="21"/>
        </w:rPr>
        <w:t>本项目仅接受一个价格，不得填报有选择性报价方案。若有优惠条款须注明，但不得影响报价，影响产品整体功能。</w:t>
      </w:r>
    </w:p>
    <w:p w14:paraId="447EDA3F">
      <w:pPr>
        <w:widowControl/>
        <w:shd w:val="clear" w:color="auto" w:fill="FFFFFF"/>
        <w:spacing w:line="360" w:lineRule="auto"/>
        <w:jc w:val="left"/>
        <w:rPr>
          <w:rFonts w:ascii="Arial" w:hAnsi="Arial" w:cs="Arial"/>
          <w:b/>
          <w:bCs/>
          <w:kern w:val="0"/>
          <w:szCs w:val="21"/>
          <w:lang w:val="zh-CN"/>
        </w:rPr>
      </w:pPr>
      <w:r>
        <w:rPr>
          <w:rFonts w:ascii="Arial" w:hAnsi="Arial" w:cs="Arial"/>
          <w:b/>
          <w:bCs/>
          <w:kern w:val="0"/>
          <w:szCs w:val="21"/>
          <w:lang w:val="zh-CN"/>
        </w:rPr>
        <w:br w:type="page"/>
      </w:r>
    </w:p>
    <w:p w14:paraId="51876F3D">
      <w:pPr>
        <w:widowControl/>
        <w:shd w:val="clear" w:color="auto" w:fill="FFFFFF"/>
        <w:spacing w:line="360" w:lineRule="auto"/>
        <w:jc w:val="left"/>
        <w:rPr>
          <w:rFonts w:ascii="Arial" w:hAnsi="Arial" w:cs="Arial"/>
          <w:b/>
          <w:bCs/>
          <w:kern w:val="0"/>
          <w:szCs w:val="21"/>
          <w:lang w:val="zh-CN"/>
        </w:rPr>
      </w:pPr>
      <w:r>
        <w:rPr>
          <w:rFonts w:ascii="Arial" w:hAnsi="Arial" w:cs="Arial"/>
          <w:b/>
          <w:bCs/>
          <w:kern w:val="0"/>
          <w:szCs w:val="21"/>
          <w:lang w:val="zh-CN"/>
        </w:rPr>
        <w:t>附件四、分项报价表格式</w:t>
      </w:r>
      <w:bookmarkEnd w:id="21"/>
    </w:p>
    <w:p w14:paraId="53C35485">
      <w:pPr>
        <w:widowControl/>
        <w:adjustRightInd w:val="0"/>
        <w:spacing w:line="240" w:lineRule="atLeast"/>
        <w:jc w:val="left"/>
        <w:rPr>
          <w:rFonts w:ascii="Arial" w:hAnsi="Arial" w:cs="Arial"/>
          <w:b/>
          <w:bCs/>
          <w:kern w:val="0"/>
          <w:lang w:val="zh-CN"/>
        </w:rPr>
      </w:pPr>
    </w:p>
    <w:p w14:paraId="078E5899">
      <w:pPr>
        <w:widowControl/>
        <w:shd w:val="clear" w:color="auto" w:fill="FFFFFF"/>
        <w:spacing w:line="360" w:lineRule="auto"/>
        <w:jc w:val="center"/>
        <w:rPr>
          <w:rFonts w:ascii="Arial" w:hAnsi="Arial" w:cs="Arial"/>
          <w:b/>
          <w:kern w:val="0"/>
          <w:sz w:val="36"/>
          <w:szCs w:val="36"/>
        </w:rPr>
      </w:pPr>
      <w:r>
        <w:rPr>
          <w:rFonts w:ascii="Arial" w:hAnsi="Arial" w:cs="Arial"/>
          <w:b/>
          <w:kern w:val="0"/>
          <w:sz w:val="36"/>
          <w:szCs w:val="36"/>
        </w:rPr>
        <w:t>分项报价表</w:t>
      </w:r>
      <w:r>
        <w:rPr>
          <w:rFonts w:hint="eastAsia" w:ascii="Arial" w:hAnsi="Arial" w:cs="Arial"/>
          <w:b/>
          <w:kern w:val="0"/>
          <w:sz w:val="36"/>
          <w:szCs w:val="36"/>
        </w:rPr>
        <w:t>（自拟）</w:t>
      </w:r>
    </w:p>
    <w:p w14:paraId="3702B0B5">
      <w:pPr>
        <w:widowControl/>
        <w:shd w:val="clear" w:color="auto" w:fill="FFFFFF"/>
        <w:spacing w:line="360" w:lineRule="auto"/>
        <w:jc w:val="left"/>
        <w:rPr>
          <w:rFonts w:ascii="Arial" w:hAnsi="Arial" w:cs="Arial"/>
          <w:kern w:val="0"/>
        </w:rPr>
      </w:pPr>
    </w:p>
    <w:p w14:paraId="7D41E71E">
      <w:pPr>
        <w:widowControl/>
        <w:shd w:val="clear" w:color="auto" w:fill="FFFFFF"/>
        <w:spacing w:line="360" w:lineRule="auto"/>
        <w:jc w:val="left"/>
        <w:rPr>
          <w:rFonts w:ascii="Arial" w:hAnsi="Arial" w:cs="Arial"/>
          <w:kern w:val="0"/>
          <w:szCs w:val="21"/>
        </w:rPr>
      </w:pPr>
      <w:r>
        <w:rPr>
          <w:rFonts w:ascii="Arial" w:hAnsi="Arial" w:cs="Arial"/>
          <w:kern w:val="0"/>
          <w:szCs w:val="21"/>
        </w:rPr>
        <w:t>说明：</w:t>
      </w:r>
    </w:p>
    <w:p w14:paraId="644C6228">
      <w:pPr>
        <w:widowControl/>
        <w:shd w:val="clear" w:color="auto" w:fill="FFFFFF"/>
        <w:spacing w:line="360" w:lineRule="auto"/>
        <w:jc w:val="left"/>
        <w:rPr>
          <w:rFonts w:ascii="Arial" w:hAnsi="Arial" w:cs="Arial"/>
          <w:kern w:val="0"/>
          <w:szCs w:val="21"/>
        </w:rPr>
      </w:pPr>
      <w:r>
        <w:rPr>
          <w:rFonts w:ascii="Arial" w:hAnsi="Arial" w:cs="Arial"/>
          <w:kern w:val="0"/>
          <w:szCs w:val="21"/>
        </w:rPr>
        <w:t>1、如果行数不够，请自行增加。</w:t>
      </w:r>
    </w:p>
    <w:p w14:paraId="026A14C1">
      <w:pPr>
        <w:widowControl/>
        <w:shd w:val="clear" w:color="auto" w:fill="FFFFFF"/>
        <w:spacing w:line="360" w:lineRule="auto"/>
        <w:jc w:val="left"/>
        <w:rPr>
          <w:rFonts w:ascii="Arial" w:hAnsi="Arial" w:cs="Arial"/>
          <w:kern w:val="0"/>
          <w:szCs w:val="21"/>
        </w:rPr>
      </w:pPr>
    </w:p>
    <w:p w14:paraId="3AAAD282">
      <w:pPr>
        <w:widowControl/>
        <w:shd w:val="clear" w:color="auto" w:fill="FFFFFF"/>
        <w:spacing w:line="360" w:lineRule="auto"/>
        <w:jc w:val="left"/>
        <w:rPr>
          <w:rFonts w:ascii="Arial" w:hAnsi="Arial" w:cs="Arial"/>
          <w:kern w:val="0"/>
          <w:szCs w:val="21"/>
        </w:rPr>
      </w:pPr>
    </w:p>
    <w:p w14:paraId="465A8704">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19FA815E">
      <w:pPr>
        <w:widowControl/>
        <w:shd w:val="clear" w:color="auto" w:fill="FFFFFF"/>
        <w:spacing w:line="360" w:lineRule="auto"/>
        <w:jc w:val="left"/>
        <w:rPr>
          <w:rFonts w:ascii="Arial" w:hAnsi="Arial" w:cs="Arial"/>
          <w:kern w:val="0"/>
          <w:szCs w:val="21"/>
          <w:u w:val="single"/>
        </w:rPr>
      </w:pPr>
      <w:r>
        <w:rPr>
          <w:rFonts w:ascii="Arial" w:hAnsi="Arial" w:cs="Arial"/>
          <w:kern w:val="0"/>
          <w:szCs w:val="21"/>
        </w:rPr>
        <w:t>法定代表人或授权代表（签字）：</w:t>
      </w:r>
      <w:r>
        <w:rPr>
          <w:rFonts w:ascii="Arial" w:hAnsi="Arial" w:cs="Arial"/>
          <w:kern w:val="0"/>
          <w:szCs w:val="21"/>
          <w:u w:val="single"/>
        </w:rPr>
        <w:t>                              </w:t>
      </w:r>
    </w:p>
    <w:p w14:paraId="3A41AF9E">
      <w:pPr>
        <w:widowControl/>
        <w:shd w:val="clear" w:color="auto" w:fill="FFFFFF"/>
        <w:spacing w:line="360" w:lineRule="auto"/>
        <w:jc w:val="left"/>
        <w:rPr>
          <w:rFonts w:ascii="Arial" w:hAnsi="Arial" w:cs="Arial"/>
          <w:kern w:val="0"/>
          <w:szCs w:val="21"/>
        </w:rPr>
      </w:pPr>
    </w:p>
    <w:p w14:paraId="04FB0A48">
      <w:pPr>
        <w:widowControl/>
        <w:shd w:val="clear" w:color="auto" w:fill="FFFFFF"/>
        <w:spacing w:line="360" w:lineRule="auto"/>
        <w:jc w:val="left"/>
        <w:rPr>
          <w:rFonts w:ascii="Arial" w:hAnsi="Arial" w:cs="Arial"/>
          <w:kern w:val="0"/>
          <w:szCs w:val="21"/>
        </w:rPr>
      </w:pPr>
      <w:r>
        <w:rPr>
          <w:rFonts w:ascii="Arial" w:hAnsi="Arial" w:cs="Arial"/>
          <w:kern w:val="0"/>
          <w:szCs w:val="21"/>
        </w:rPr>
        <w:t xml:space="preserve"> </w:t>
      </w:r>
    </w:p>
    <w:p w14:paraId="2DC62361">
      <w:pPr>
        <w:widowControl/>
        <w:shd w:val="clear" w:color="auto" w:fill="FFFFFF"/>
        <w:spacing w:line="360" w:lineRule="auto"/>
        <w:jc w:val="left"/>
        <w:rPr>
          <w:rFonts w:ascii="Arial" w:hAnsi="Arial" w:cs="Arial"/>
          <w:kern w:val="0"/>
          <w:szCs w:val="21"/>
        </w:rPr>
      </w:pPr>
      <w:r>
        <w:rPr>
          <w:rFonts w:ascii="Arial" w:hAnsi="Arial" w:cs="Arial"/>
          <w:kern w:val="0"/>
        </w:rPr>
        <w:t xml:space="preserve">     </w:t>
      </w:r>
    </w:p>
    <w:p w14:paraId="2548150F">
      <w:pPr>
        <w:widowControl/>
        <w:shd w:val="clear" w:color="auto" w:fill="FFFFFF"/>
        <w:spacing w:line="360" w:lineRule="auto"/>
        <w:jc w:val="left"/>
        <w:rPr>
          <w:rFonts w:ascii="Arial" w:hAnsi="Arial" w:cs="Arial"/>
          <w:kern w:val="0"/>
          <w:szCs w:val="21"/>
        </w:rPr>
      </w:pPr>
    </w:p>
    <w:p w14:paraId="595CAB9A">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533013E7">
      <w:pPr>
        <w:widowControl/>
        <w:jc w:val="left"/>
        <w:rPr>
          <w:rFonts w:ascii="Arial" w:hAnsi="Arial" w:cs="Arial"/>
          <w:kern w:val="0"/>
          <w:szCs w:val="21"/>
        </w:rPr>
      </w:pPr>
      <w:r>
        <w:rPr>
          <w:rFonts w:ascii="Arial" w:hAnsi="Arial" w:cs="Arial"/>
          <w:kern w:val="0"/>
          <w:szCs w:val="21"/>
        </w:rPr>
        <w:br w:type="page"/>
      </w:r>
    </w:p>
    <w:p w14:paraId="76786067">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ascii="Arial" w:hAnsi="Arial" w:cs="Arial"/>
          <w:b/>
          <w:bCs/>
          <w:kern w:val="0"/>
          <w:szCs w:val="21"/>
        </w:rPr>
        <w:t>附件五、技术规格偏离表格式</w:t>
      </w:r>
    </w:p>
    <w:p w14:paraId="0317474F">
      <w:pPr>
        <w:widowControl/>
        <w:shd w:val="clear" w:color="auto" w:fill="FFFFFF"/>
        <w:spacing w:line="360" w:lineRule="auto"/>
        <w:ind w:left="435"/>
        <w:jc w:val="left"/>
        <w:rPr>
          <w:rFonts w:ascii="Arial" w:hAnsi="Arial" w:cs="Arial"/>
          <w:kern w:val="0"/>
          <w:szCs w:val="21"/>
        </w:rPr>
      </w:pPr>
      <w:r>
        <w:rPr>
          <w:rFonts w:ascii="Arial" w:hAnsi="Arial" w:cs="Arial"/>
          <w:kern w:val="0"/>
          <w:sz w:val="24"/>
        </w:rPr>
        <w:t> </w:t>
      </w:r>
    </w:p>
    <w:p w14:paraId="2F1746CA">
      <w:pPr>
        <w:widowControl/>
        <w:shd w:val="clear" w:color="auto" w:fill="FFFFFF"/>
        <w:spacing w:line="360" w:lineRule="auto"/>
        <w:ind w:left="420"/>
        <w:jc w:val="center"/>
        <w:rPr>
          <w:rFonts w:ascii="Arial" w:hAnsi="Arial" w:cs="Arial"/>
          <w:b/>
          <w:kern w:val="0"/>
          <w:szCs w:val="21"/>
        </w:rPr>
      </w:pPr>
      <w:r>
        <w:rPr>
          <w:rFonts w:ascii="Arial" w:hAnsi="Arial" w:cs="Arial"/>
          <w:b/>
          <w:kern w:val="0"/>
          <w:sz w:val="36"/>
          <w:szCs w:val="36"/>
        </w:rPr>
        <w:t>技术条款偏离表</w:t>
      </w:r>
    </w:p>
    <w:p w14:paraId="2B0389DB">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41CC5234">
      <w:pPr>
        <w:widowControl/>
        <w:tabs>
          <w:tab w:val="left" w:pos="5397"/>
        </w:tabs>
        <w:spacing w:line="360" w:lineRule="auto"/>
        <w:ind w:firstLine="84" w:firstLineChars="40"/>
        <w:jc w:val="left"/>
        <w:rPr>
          <w:rFonts w:ascii="Arial" w:hAnsi="Arial" w:cs="Arial"/>
          <w:kern w:val="0"/>
          <w:szCs w:val="21"/>
        </w:rPr>
      </w:pPr>
      <w:r>
        <w:rPr>
          <w:rFonts w:ascii="Arial" w:hAnsi="Arial" w:cs="Arial"/>
          <w:kern w:val="0"/>
          <w:szCs w:val="21"/>
        </w:rPr>
        <w:t>项目名称：</w:t>
      </w:r>
      <w:r>
        <w:rPr>
          <w:rFonts w:ascii="Arial" w:hAnsi="Arial" w:cs="Arial"/>
          <w:kern w:val="0"/>
          <w:szCs w:val="21"/>
        </w:rPr>
        <w:tab/>
      </w:r>
      <w:r>
        <w:rPr>
          <w:rFonts w:ascii="Arial" w:hAnsi="Arial" w:cs="Arial"/>
          <w:kern w:val="0"/>
          <w:szCs w:val="21"/>
        </w:rPr>
        <w:t>项目编号：  </w:t>
      </w:r>
    </w:p>
    <w:tbl>
      <w:tblPr>
        <w:tblStyle w:val="46"/>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F70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567A5ED8">
            <w:pPr>
              <w:widowControl/>
              <w:spacing w:line="360" w:lineRule="auto"/>
              <w:jc w:val="center"/>
              <w:rPr>
                <w:rFonts w:ascii="Arial" w:hAnsi="Arial" w:cs="Arial"/>
                <w:b/>
                <w:kern w:val="0"/>
                <w:szCs w:val="21"/>
              </w:rPr>
            </w:pPr>
            <w:r>
              <w:rPr>
                <w:rFonts w:ascii="Arial" w:hAnsi="Arial" w:cs="Arial"/>
                <w:b/>
                <w:kern w:val="0"/>
                <w:szCs w:val="21"/>
              </w:rPr>
              <w:t>序号</w:t>
            </w:r>
          </w:p>
        </w:tc>
        <w:tc>
          <w:tcPr>
            <w:tcW w:w="1678" w:type="dxa"/>
            <w:tcMar>
              <w:left w:w="10" w:type="dxa"/>
              <w:right w:w="10" w:type="dxa"/>
            </w:tcMar>
            <w:vAlign w:val="center"/>
          </w:tcPr>
          <w:p w14:paraId="2F956906">
            <w:pPr>
              <w:widowControl/>
              <w:spacing w:line="360" w:lineRule="auto"/>
              <w:jc w:val="center"/>
              <w:rPr>
                <w:rFonts w:ascii="Arial" w:hAnsi="Arial" w:cs="Arial"/>
                <w:b/>
                <w:kern w:val="0"/>
                <w:szCs w:val="21"/>
              </w:rPr>
            </w:pPr>
            <w:r>
              <w:rPr>
                <w:rFonts w:ascii="Arial" w:hAnsi="Arial" w:cs="Arial"/>
                <w:b/>
                <w:kern w:val="0"/>
                <w:szCs w:val="21"/>
              </w:rPr>
              <w:t>招标文件条目号</w:t>
            </w:r>
          </w:p>
        </w:tc>
        <w:tc>
          <w:tcPr>
            <w:tcW w:w="1931" w:type="dxa"/>
            <w:tcMar>
              <w:left w:w="10" w:type="dxa"/>
              <w:right w:w="10" w:type="dxa"/>
            </w:tcMar>
            <w:vAlign w:val="center"/>
          </w:tcPr>
          <w:p w14:paraId="11EADBE1">
            <w:pPr>
              <w:widowControl/>
              <w:spacing w:line="360" w:lineRule="auto"/>
              <w:jc w:val="center"/>
              <w:rPr>
                <w:rFonts w:ascii="Arial" w:hAnsi="Arial" w:cs="Arial"/>
                <w:b/>
                <w:kern w:val="0"/>
                <w:szCs w:val="21"/>
              </w:rPr>
            </w:pPr>
            <w:r>
              <w:rPr>
                <w:rFonts w:ascii="Arial" w:hAnsi="Arial" w:cs="Arial"/>
                <w:b/>
                <w:kern w:val="0"/>
                <w:szCs w:val="21"/>
              </w:rPr>
              <w:t>招标要求规格</w:t>
            </w:r>
          </w:p>
        </w:tc>
        <w:tc>
          <w:tcPr>
            <w:tcW w:w="3012" w:type="dxa"/>
            <w:tcMar>
              <w:left w:w="10" w:type="dxa"/>
              <w:right w:w="10" w:type="dxa"/>
            </w:tcMar>
            <w:vAlign w:val="center"/>
          </w:tcPr>
          <w:p w14:paraId="7A021243">
            <w:pPr>
              <w:widowControl/>
              <w:spacing w:line="360" w:lineRule="auto"/>
              <w:jc w:val="center"/>
              <w:rPr>
                <w:rFonts w:ascii="Arial" w:hAnsi="Arial" w:cs="Arial"/>
                <w:b/>
                <w:kern w:val="0"/>
                <w:szCs w:val="21"/>
              </w:rPr>
            </w:pPr>
            <w:r>
              <w:rPr>
                <w:rFonts w:ascii="Arial" w:hAnsi="Arial" w:cs="Arial"/>
                <w:b/>
                <w:kern w:val="0"/>
                <w:szCs w:val="21"/>
              </w:rPr>
              <w:t>投标响应</w:t>
            </w:r>
          </w:p>
        </w:tc>
        <w:tc>
          <w:tcPr>
            <w:tcW w:w="1246" w:type="dxa"/>
            <w:tcMar>
              <w:left w:w="10" w:type="dxa"/>
              <w:right w:w="10" w:type="dxa"/>
            </w:tcMar>
            <w:vAlign w:val="center"/>
          </w:tcPr>
          <w:p w14:paraId="3C839824">
            <w:pPr>
              <w:widowControl/>
              <w:spacing w:line="360" w:lineRule="auto"/>
              <w:jc w:val="center"/>
              <w:rPr>
                <w:rFonts w:ascii="Arial" w:hAnsi="Arial" w:cs="Arial"/>
                <w:b/>
                <w:kern w:val="0"/>
                <w:szCs w:val="21"/>
              </w:rPr>
            </w:pPr>
            <w:r>
              <w:rPr>
                <w:rFonts w:ascii="Arial" w:hAnsi="Arial" w:cs="Arial"/>
                <w:b/>
                <w:kern w:val="0"/>
                <w:szCs w:val="21"/>
              </w:rPr>
              <w:t>偏离</w:t>
            </w:r>
          </w:p>
        </w:tc>
      </w:tr>
      <w:tr w14:paraId="021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35BA87A2">
            <w:pPr>
              <w:widowControl/>
              <w:spacing w:line="360" w:lineRule="auto"/>
              <w:jc w:val="center"/>
              <w:rPr>
                <w:rFonts w:ascii="Arial" w:hAnsi="Arial" w:cs="Arial"/>
                <w:kern w:val="0"/>
                <w:szCs w:val="21"/>
              </w:rPr>
            </w:pPr>
            <w:r>
              <w:rPr>
                <w:rFonts w:ascii="Arial" w:hAnsi="Arial" w:cs="Arial"/>
                <w:kern w:val="0"/>
                <w:szCs w:val="21"/>
              </w:rPr>
              <w:t> </w:t>
            </w:r>
          </w:p>
        </w:tc>
        <w:tc>
          <w:tcPr>
            <w:tcW w:w="1678" w:type="dxa"/>
            <w:tcMar>
              <w:left w:w="10" w:type="dxa"/>
              <w:right w:w="10" w:type="dxa"/>
            </w:tcMar>
            <w:vAlign w:val="center"/>
          </w:tcPr>
          <w:p w14:paraId="4FF22DF0">
            <w:pPr>
              <w:widowControl/>
              <w:spacing w:line="360" w:lineRule="auto"/>
              <w:jc w:val="center"/>
              <w:rPr>
                <w:rFonts w:ascii="Arial" w:hAnsi="Arial" w:cs="Arial"/>
                <w:kern w:val="0"/>
                <w:szCs w:val="21"/>
              </w:rPr>
            </w:pPr>
            <w:r>
              <w:rPr>
                <w:rFonts w:ascii="Arial" w:hAnsi="Arial" w:cs="Arial"/>
                <w:kern w:val="0"/>
                <w:szCs w:val="21"/>
              </w:rPr>
              <w:t> </w:t>
            </w:r>
          </w:p>
        </w:tc>
        <w:tc>
          <w:tcPr>
            <w:tcW w:w="1931" w:type="dxa"/>
            <w:tcMar>
              <w:left w:w="10" w:type="dxa"/>
              <w:right w:w="10" w:type="dxa"/>
            </w:tcMar>
            <w:vAlign w:val="center"/>
          </w:tcPr>
          <w:p w14:paraId="18D93318">
            <w:pPr>
              <w:widowControl/>
              <w:spacing w:line="360" w:lineRule="auto"/>
              <w:jc w:val="center"/>
              <w:rPr>
                <w:rFonts w:ascii="Arial" w:hAnsi="Arial" w:cs="Arial"/>
                <w:kern w:val="0"/>
                <w:szCs w:val="21"/>
              </w:rPr>
            </w:pPr>
            <w:r>
              <w:rPr>
                <w:rFonts w:ascii="Arial" w:hAnsi="Arial" w:cs="Arial"/>
                <w:kern w:val="0"/>
                <w:szCs w:val="21"/>
              </w:rPr>
              <w:t> </w:t>
            </w:r>
          </w:p>
        </w:tc>
        <w:tc>
          <w:tcPr>
            <w:tcW w:w="3012" w:type="dxa"/>
            <w:tcMar>
              <w:left w:w="10" w:type="dxa"/>
              <w:right w:w="10" w:type="dxa"/>
            </w:tcMar>
            <w:vAlign w:val="center"/>
          </w:tcPr>
          <w:p w14:paraId="5F89F091">
            <w:pPr>
              <w:widowControl/>
              <w:spacing w:line="360" w:lineRule="auto"/>
              <w:jc w:val="center"/>
              <w:rPr>
                <w:rFonts w:ascii="Arial" w:hAnsi="Arial" w:cs="Arial"/>
                <w:kern w:val="0"/>
                <w:szCs w:val="21"/>
              </w:rPr>
            </w:pPr>
            <w:r>
              <w:rPr>
                <w:rFonts w:ascii="Arial" w:hAnsi="Arial" w:cs="Arial"/>
                <w:kern w:val="0"/>
                <w:szCs w:val="21"/>
              </w:rPr>
              <w:t> </w:t>
            </w:r>
          </w:p>
        </w:tc>
        <w:tc>
          <w:tcPr>
            <w:tcW w:w="1246" w:type="dxa"/>
            <w:tcMar>
              <w:left w:w="10" w:type="dxa"/>
              <w:right w:w="10" w:type="dxa"/>
            </w:tcMar>
            <w:vAlign w:val="center"/>
          </w:tcPr>
          <w:p w14:paraId="49DEC424">
            <w:pPr>
              <w:widowControl/>
              <w:spacing w:line="360" w:lineRule="auto"/>
              <w:jc w:val="center"/>
              <w:rPr>
                <w:rFonts w:ascii="Arial" w:hAnsi="Arial" w:cs="Arial"/>
                <w:kern w:val="0"/>
                <w:szCs w:val="21"/>
              </w:rPr>
            </w:pPr>
            <w:r>
              <w:rPr>
                <w:rFonts w:ascii="Arial" w:hAnsi="Arial" w:cs="Arial"/>
                <w:kern w:val="0"/>
                <w:szCs w:val="21"/>
              </w:rPr>
              <w:t> </w:t>
            </w:r>
          </w:p>
        </w:tc>
      </w:tr>
      <w:tr w14:paraId="0B10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57EE3B0F">
            <w:pPr>
              <w:widowControl/>
              <w:spacing w:line="360" w:lineRule="auto"/>
              <w:jc w:val="center"/>
              <w:rPr>
                <w:rFonts w:ascii="Arial" w:hAnsi="Arial" w:cs="Arial"/>
                <w:kern w:val="0"/>
                <w:szCs w:val="21"/>
              </w:rPr>
            </w:pPr>
            <w:r>
              <w:rPr>
                <w:rFonts w:ascii="Arial" w:hAnsi="Arial" w:cs="Arial"/>
                <w:kern w:val="0"/>
                <w:szCs w:val="21"/>
              </w:rPr>
              <w:t> </w:t>
            </w:r>
          </w:p>
        </w:tc>
        <w:tc>
          <w:tcPr>
            <w:tcW w:w="1678" w:type="dxa"/>
            <w:tcMar>
              <w:left w:w="10" w:type="dxa"/>
              <w:right w:w="10" w:type="dxa"/>
            </w:tcMar>
            <w:vAlign w:val="center"/>
          </w:tcPr>
          <w:p w14:paraId="695CA12A">
            <w:pPr>
              <w:widowControl/>
              <w:spacing w:line="360" w:lineRule="auto"/>
              <w:jc w:val="center"/>
              <w:rPr>
                <w:rFonts w:ascii="Arial" w:hAnsi="Arial" w:cs="Arial"/>
                <w:kern w:val="0"/>
                <w:szCs w:val="21"/>
              </w:rPr>
            </w:pPr>
            <w:r>
              <w:rPr>
                <w:rFonts w:ascii="Arial" w:hAnsi="Arial" w:cs="Arial"/>
                <w:kern w:val="0"/>
                <w:szCs w:val="21"/>
              </w:rPr>
              <w:t> </w:t>
            </w:r>
          </w:p>
        </w:tc>
        <w:tc>
          <w:tcPr>
            <w:tcW w:w="1931" w:type="dxa"/>
            <w:tcMar>
              <w:left w:w="10" w:type="dxa"/>
              <w:right w:w="10" w:type="dxa"/>
            </w:tcMar>
            <w:vAlign w:val="center"/>
          </w:tcPr>
          <w:p w14:paraId="219FBCA0">
            <w:pPr>
              <w:widowControl/>
              <w:spacing w:line="360" w:lineRule="auto"/>
              <w:jc w:val="center"/>
              <w:rPr>
                <w:rFonts w:ascii="Arial" w:hAnsi="Arial" w:cs="Arial"/>
                <w:kern w:val="0"/>
                <w:szCs w:val="21"/>
              </w:rPr>
            </w:pPr>
            <w:r>
              <w:rPr>
                <w:rFonts w:ascii="Arial" w:hAnsi="Arial" w:cs="Arial"/>
                <w:kern w:val="0"/>
                <w:szCs w:val="21"/>
              </w:rPr>
              <w:t> </w:t>
            </w:r>
          </w:p>
        </w:tc>
        <w:tc>
          <w:tcPr>
            <w:tcW w:w="3012" w:type="dxa"/>
            <w:tcMar>
              <w:left w:w="10" w:type="dxa"/>
              <w:right w:w="10" w:type="dxa"/>
            </w:tcMar>
            <w:vAlign w:val="center"/>
          </w:tcPr>
          <w:p w14:paraId="0813FCFA">
            <w:pPr>
              <w:widowControl/>
              <w:spacing w:line="360" w:lineRule="auto"/>
              <w:jc w:val="center"/>
              <w:rPr>
                <w:rFonts w:ascii="Arial" w:hAnsi="Arial" w:cs="Arial"/>
                <w:kern w:val="0"/>
                <w:szCs w:val="21"/>
              </w:rPr>
            </w:pPr>
            <w:r>
              <w:rPr>
                <w:rFonts w:ascii="Arial" w:hAnsi="Arial" w:cs="Arial"/>
                <w:kern w:val="0"/>
                <w:szCs w:val="21"/>
              </w:rPr>
              <w:t> </w:t>
            </w:r>
          </w:p>
        </w:tc>
        <w:tc>
          <w:tcPr>
            <w:tcW w:w="1246" w:type="dxa"/>
            <w:tcMar>
              <w:left w:w="10" w:type="dxa"/>
              <w:right w:w="10" w:type="dxa"/>
            </w:tcMar>
            <w:vAlign w:val="center"/>
          </w:tcPr>
          <w:p w14:paraId="01DCB4CD">
            <w:pPr>
              <w:widowControl/>
              <w:spacing w:line="360" w:lineRule="auto"/>
              <w:jc w:val="center"/>
              <w:rPr>
                <w:rFonts w:ascii="Arial" w:hAnsi="Arial" w:cs="Arial"/>
                <w:kern w:val="0"/>
                <w:szCs w:val="21"/>
              </w:rPr>
            </w:pPr>
            <w:r>
              <w:rPr>
                <w:rFonts w:ascii="Arial" w:hAnsi="Arial" w:cs="Arial"/>
                <w:kern w:val="0"/>
                <w:szCs w:val="21"/>
              </w:rPr>
              <w:t> </w:t>
            </w:r>
          </w:p>
        </w:tc>
      </w:tr>
      <w:tr w14:paraId="2BAE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1FE984BD">
            <w:pPr>
              <w:widowControl/>
              <w:spacing w:line="360" w:lineRule="auto"/>
              <w:jc w:val="center"/>
              <w:rPr>
                <w:rFonts w:ascii="Arial" w:hAnsi="Arial" w:cs="Arial"/>
                <w:kern w:val="0"/>
                <w:szCs w:val="21"/>
              </w:rPr>
            </w:pPr>
            <w:r>
              <w:rPr>
                <w:rFonts w:ascii="Arial" w:hAnsi="Arial" w:cs="Arial"/>
                <w:kern w:val="0"/>
                <w:szCs w:val="21"/>
              </w:rPr>
              <w:t> </w:t>
            </w:r>
          </w:p>
        </w:tc>
        <w:tc>
          <w:tcPr>
            <w:tcW w:w="1678" w:type="dxa"/>
            <w:tcMar>
              <w:left w:w="10" w:type="dxa"/>
              <w:right w:w="10" w:type="dxa"/>
            </w:tcMar>
            <w:vAlign w:val="center"/>
          </w:tcPr>
          <w:p w14:paraId="5C95FE05">
            <w:pPr>
              <w:widowControl/>
              <w:spacing w:line="360" w:lineRule="auto"/>
              <w:jc w:val="center"/>
              <w:rPr>
                <w:rFonts w:ascii="Arial" w:hAnsi="Arial" w:cs="Arial"/>
                <w:kern w:val="0"/>
                <w:szCs w:val="21"/>
              </w:rPr>
            </w:pPr>
            <w:r>
              <w:rPr>
                <w:rFonts w:ascii="Arial" w:hAnsi="Arial" w:cs="Arial"/>
                <w:kern w:val="0"/>
                <w:szCs w:val="21"/>
              </w:rPr>
              <w:t> </w:t>
            </w:r>
          </w:p>
        </w:tc>
        <w:tc>
          <w:tcPr>
            <w:tcW w:w="1931" w:type="dxa"/>
            <w:tcMar>
              <w:left w:w="10" w:type="dxa"/>
              <w:right w:w="10" w:type="dxa"/>
            </w:tcMar>
            <w:vAlign w:val="center"/>
          </w:tcPr>
          <w:p w14:paraId="013EFFB1">
            <w:pPr>
              <w:widowControl/>
              <w:spacing w:line="360" w:lineRule="auto"/>
              <w:jc w:val="center"/>
              <w:rPr>
                <w:rFonts w:ascii="Arial" w:hAnsi="Arial" w:cs="Arial"/>
                <w:kern w:val="0"/>
                <w:szCs w:val="21"/>
              </w:rPr>
            </w:pPr>
            <w:r>
              <w:rPr>
                <w:rFonts w:ascii="Arial" w:hAnsi="Arial" w:cs="Arial"/>
                <w:kern w:val="0"/>
                <w:szCs w:val="21"/>
              </w:rPr>
              <w:t> </w:t>
            </w:r>
          </w:p>
        </w:tc>
        <w:tc>
          <w:tcPr>
            <w:tcW w:w="3012" w:type="dxa"/>
            <w:tcMar>
              <w:left w:w="10" w:type="dxa"/>
              <w:right w:w="10" w:type="dxa"/>
            </w:tcMar>
            <w:vAlign w:val="center"/>
          </w:tcPr>
          <w:p w14:paraId="68E3DA74">
            <w:pPr>
              <w:widowControl/>
              <w:spacing w:line="360" w:lineRule="auto"/>
              <w:jc w:val="center"/>
              <w:rPr>
                <w:rFonts w:ascii="Arial" w:hAnsi="Arial" w:cs="Arial"/>
                <w:kern w:val="0"/>
                <w:szCs w:val="21"/>
              </w:rPr>
            </w:pPr>
            <w:r>
              <w:rPr>
                <w:rFonts w:ascii="Arial" w:hAnsi="Arial" w:cs="Arial"/>
                <w:kern w:val="0"/>
                <w:szCs w:val="21"/>
              </w:rPr>
              <w:t> </w:t>
            </w:r>
          </w:p>
        </w:tc>
        <w:tc>
          <w:tcPr>
            <w:tcW w:w="1246" w:type="dxa"/>
            <w:tcMar>
              <w:left w:w="10" w:type="dxa"/>
              <w:right w:w="10" w:type="dxa"/>
            </w:tcMar>
            <w:vAlign w:val="center"/>
          </w:tcPr>
          <w:p w14:paraId="084073FB">
            <w:pPr>
              <w:widowControl/>
              <w:spacing w:line="360" w:lineRule="auto"/>
              <w:jc w:val="center"/>
              <w:rPr>
                <w:rFonts w:ascii="Arial" w:hAnsi="Arial" w:cs="Arial"/>
                <w:kern w:val="0"/>
                <w:szCs w:val="21"/>
              </w:rPr>
            </w:pPr>
            <w:r>
              <w:rPr>
                <w:rFonts w:ascii="Arial" w:hAnsi="Arial" w:cs="Arial"/>
                <w:kern w:val="0"/>
                <w:szCs w:val="21"/>
              </w:rPr>
              <w:t> </w:t>
            </w:r>
          </w:p>
        </w:tc>
      </w:tr>
      <w:tr w14:paraId="1DF6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4E9B196A">
            <w:pPr>
              <w:widowControl/>
              <w:spacing w:line="360" w:lineRule="auto"/>
              <w:jc w:val="center"/>
              <w:rPr>
                <w:rFonts w:ascii="Arial" w:hAnsi="Arial" w:cs="Arial"/>
                <w:kern w:val="0"/>
                <w:szCs w:val="21"/>
              </w:rPr>
            </w:pPr>
          </w:p>
        </w:tc>
        <w:tc>
          <w:tcPr>
            <w:tcW w:w="1678" w:type="dxa"/>
            <w:tcMar>
              <w:left w:w="10" w:type="dxa"/>
              <w:right w:w="10" w:type="dxa"/>
            </w:tcMar>
            <w:vAlign w:val="center"/>
          </w:tcPr>
          <w:p w14:paraId="2F2AD2FF">
            <w:pPr>
              <w:widowControl/>
              <w:spacing w:line="360" w:lineRule="auto"/>
              <w:jc w:val="center"/>
              <w:rPr>
                <w:rFonts w:ascii="Arial" w:hAnsi="Arial" w:cs="Arial"/>
                <w:kern w:val="0"/>
                <w:szCs w:val="21"/>
              </w:rPr>
            </w:pPr>
          </w:p>
        </w:tc>
        <w:tc>
          <w:tcPr>
            <w:tcW w:w="1931" w:type="dxa"/>
            <w:tcMar>
              <w:left w:w="10" w:type="dxa"/>
              <w:right w:w="10" w:type="dxa"/>
            </w:tcMar>
            <w:vAlign w:val="center"/>
          </w:tcPr>
          <w:p w14:paraId="18ED5229">
            <w:pPr>
              <w:widowControl/>
              <w:spacing w:line="360" w:lineRule="auto"/>
              <w:jc w:val="center"/>
              <w:rPr>
                <w:rFonts w:ascii="Arial" w:hAnsi="Arial" w:cs="Arial"/>
                <w:kern w:val="0"/>
                <w:szCs w:val="21"/>
              </w:rPr>
            </w:pPr>
          </w:p>
        </w:tc>
        <w:tc>
          <w:tcPr>
            <w:tcW w:w="3012" w:type="dxa"/>
            <w:tcMar>
              <w:left w:w="10" w:type="dxa"/>
              <w:right w:w="10" w:type="dxa"/>
            </w:tcMar>
            <w:vAlign w:val="center"/>
          </w:tcPr>
          <w:p w14:paraId="6375BA58">
            <w:pPr>
              <w:widowControl/>
              <w:spacing w:line="360" w:lineRule="auto"/>
              <w:jc w:val="center"/>
              <w:rPr>
                <w:rFonts w:ascii="Arial" w:hAnsi="Arial" w:cs="Arial"/>
                <w:kern w:val="0"/>
                <w:szCs w:val="21"/>
              </w:rPr>
            </w:pPr>
          </w:p>
        </w:tc>
        <w:tc>
          <w:tcPr>
            <w:tcW w:w="1246" w:type="dxa"/>
            <w:tcMar>
              <w:left w:w="10" w:type="dxa"/>
              <w:right w:w="10" w:type="dxa"/>
            </w:tcMar>
            <w:vAlign w:val="center"/>
          </w:tcPr>
          <w:p w14:paraId="367ABECD">
            <w:pPr>
              <w:widowControl/>
              <w:spacing w:line="360" w:lineRule="auto"/>
              <w:jc w:val="center"/>
              <w:rPr>
                <w:rFonts w:ascii="Arial" w:hAnsi="Arial" w:cs="Arial"/>
                <w:kern w:val="0"/>
                <w:szCs w:val="21"/>
              </w:rPr>
            </w:pPr>
          </w:p>
        </w:tc>
      </w:tr>
      <w:tr w14:paraId="242C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1604E058">
            <w:pPr>
              <w:widowControl/>
              <w:spacing w:line="360" w:lineRule="auto"/>
              <w:jc w:val="center"/>
              <w:rPr>
                <w:rFonts w:ascii="Arial" w:hAnsi="Arial" w:cs="Arial"/>
                <w:kern w:val="0"/>
                <w:szCs w:val="21"/>
              </w:rPr>
            </w:pPr>
          </w:p>
        </w:tc>
        <w:tc>
          <w:tcPr>
            <w:tcW w:w="1678" w:type="dxa"/>
            <w:tcMar>
              <w:left w:w="10" w:type="dxa"/>
              <w:right w:w="10" w:type="dxa"/>
            </w:tcMar>
            <w:vAlign w:val="center"/>
          </w:tcPr>
          <w:p w14:paraId="541F4D56">
            <w:pPr>
              <w:widowControl/>
              <w:spacing w:line="360" w:lineRule="auto"/>
              <w:jc w:val="center"/>
              <w:rPr>
                <w:rFonts w:ascii="Arial" w:hAnsi="Arial" w:cs="Arial"/>
                <w:kern w:val="0"/>
                <w:szCs w:val="21"/>
              </w:rPr>
            </w:pPr>
          </w:p>
        </w:tc>
        <w:tc>
          <w:tcPr>
            <w:tcW w:w="1931" w:type="dxa"/>
            <w:tcMar>
              <w:left w:w="10" w:type="dxa"/>
              <w:right w:w="10" w:type="dxa"/>
            </w:tcMar>
            <w:vAlign w:val="center"/>
          </w:tcPr>
          <w:p w14:paraId="4FE6AD04">
            <w:pPr>
              <w:widowControl/>
              <w:spacing w:line="360" w:lineRule="auto"/>
              <w:jc w:val="center"/>
              <w:rPr>
                <w:rFonts w:ascii="Arial" w:hAnsi="Arial" w:cs="Arial"/>
                <w:kern w:val="0"/>
                <w:szCs w:val="21"/>
              </w:rPr>
            </w:pPr>
          </w:p>
        </w:tc>
        <w:tc>
          <w:tcPr>
            <w:tcW w:w="3012" w:type="dxa"/>
            <w:tcMar>
              <w:left w:w="10" w:type="dxa"/>
              <w:right w:w="10" w:type="dxa"/>
            </w:tcMar>
            <w:vAlign w:val="center"/>
          </w:tcPr>
          <w:p w14:paraId="5F8844F3">
            <w:pPr>
              <w:widowControl/>
              <w:spacing w:line="360" w:lineRule="auto"/>
              <w:jc w:val="center"/>
              <w:rPr>
                <w:rFonts w:ascii="Arial" w:hAnsi="Arial" w:cs="Arial"/>
                <w:kern w:val="0"/>
                <w:szCs w:val="21"/>
              </w:rPr>
            </w:pPr>
          </w:p>
        </w:tc>
        <w:tc>
          <w:tcPr>
            <w:tcW w:w="1246" w:type="dxa"/>
            <w:tcMar>
              <w:left w:w="10" w:type="dxa"/>
              <w:right w:w="10" w:type="dxa"/>
            </w:tcMar>
            <w:vAlign w:val="center"/>
          </w:tcPr>
          <w:p w14:paraId="09C9F798">
            <w:pPr>
              <w:widowControl/>
              <w:spacing w:line="360" w:lineRule="auto"/>
              <w:jc w:val="center"/>
              <w:rPr>
                <w:rFonts w:ascii="Arial" w:hAnsi="Arial" w:cs="Arial"/>
                <w:kern w:val="0"/>
                <w:szCs w:val="21"/>
              </w:rPr>
            </w:pPr>
          </w:p>
        </w:tc>
      </w:tr>
      <w:tr w14:paraId="4AA5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left w:w="10" w:type="dxa"/>
              <w:right w:w="10" w:type="dxa"/>
            </w:tcMar>
            <w:vAlign w:val="center"/>
          </w:tcPr>
          <w:p w14:paraId="520B9D31">
            <w:pPr>
              <w:widowControl/>
              <w:spacing w:line="360" w:lineRule="auto"/>
              <w:jc w:val="center"/>
              <w:rPr>
                <w:rFonts w:ascii="Arial" w:hAnsi="Arial" w:cs="Arial"/>
                <w:kern w:val="0"/>
                <w:szCs w:val="21"/>
              </w:rPr>
            </w:pPr>
          </w:p>
        </w:tc>
        <w:tc>
          <w:tcPr>
            <w:tcW w:w="1678" w:type="dxa"/>
            <w:tcMar>
              <w:left w:w="10" w:type="dxa"/>
              <w:right w:w="10" w:type="dxa"/>
            </w:tcMar>
            <w:vAlign w:val="center"/>
          </w:tcPr>
          <w:p w14:paraId="229A52C5">
            <w:pPr>
              <w:widowControl/>
              <w:spacing w:line="360" w:lineRule="auto"/>
              <w:jc w:val="center"/>
              <w:rPr>
                <w:rFonts w:ascii="Arial" w:hAnsi="Arial" w:cs="Arial"/>
                <w:kern w:val="0"/>
                <w:szCs w:val="21"/>
              </w:rPr>
            </w:pPr>
          </w:p>
        </w:tc>
        <w:tc>
          <w:tcPr>
            <w:tcW w:w="1931" w:type="dxa"/>
            <w:tcMar>
              <w:left w:w="10" w:type="dxa"/>
              <w:right w:w="10" w:type="dxa"/>
            </w:tcMar>
            <w:vAlign w:val="center"/>
          </w:tcPr>
          <w:p w14:paraId="15660D9C">
            <w:pPr>
              <w:widowControl/>
              <w:spacing w:line="360" w:lineRule="auto"/>
              <w:jc w:val="center"/>
              <w:rPr>
                <w:rFonts w:ascii="Arial" w:hAnsi="Arial" w:cs="Arial"/>
                <w:kern w:val="0"/>
                <w:szCs w:val="21"/>
              </w:rPr>
            </w:pPr>
          </w:p>
        </w:tc>
        <w:tc>
          <w:tcPr>
            <w:tcW w:w="3012" w:type="dxa"/>
            <w:tcMar>
              <w:left w:w="10" w:type="dxa"/>
              <w:right w:w="10" w:type="dxa"/>
            </w:tcMar>
            <w:vAlign w:val="center"/>
          </w:tcPr>
          <w:p w14:paraId="0724DC70">
            <w:pPr>
              <w:widowControl/>
              <w:spacing w:line="360" w:lineRule="auto"/>
              <w:jc w:val="center"/>
              <w:rPr>
                <w:rFonts w:ascii="Arial" w:hAnsi="Arial" w:cs="Arial"/>
                <w:kern w:val="0"/>
                <w:szCs w:val="21"/>
              </w:rPr>
            </w:pPr>
          </w:p>
        </w:tc>
        <w:tc>
          <w:tcPr>
            <w:tcW w:w="1246" w:type="dxa"/>
            <w:tcMar>
              <w:left w:w="10" w:type="dxa"/>
              <w:right w:w="10" w:type="dxa"/>
            </w:tcMar>
            <w:vAlign w:val="center"/>
          </w:tcPr>
          <w:p w14:paraId="2C296218">
            <w:pPr>
              <w:widowControl/>
              <w:spacing w:line="360" w:lineRule="auto"/>
              <w:jc w:val="center"/>
              <w:rPr>
                <w:rFonts w:ascii="Arial" w:hAnsi="Arial" w:cs="Arial"/>
                <w:kern w:val="0"/>
                <w:szCs w:val="21"/>
              </w:rPr>
            </w:pPr>
          </w:p>
        </w:tc>
      </w:tr>
    </w:tbl>
    <w:p w14:paraId="394CD6B5">
      <w:pPr>
        <w:widowControl/>
        <w:shd w:val="clear" w:color="auto" w:fill="FFFFFF"/>
        <w:spacing w:line="360" w:lineRule="auto"/>
        <w:jc w:val="left"/>
        <w:rPr>
          <w:rFonts w:ascii="Arial" w:hAnsi="Arial" w:cs="Arial"/>
          <w:kern w:val="0"/>
          <w:szCs w:val="21"/>
        </w:rPr>
      </w:pPr>
      <w:r>
        <w:rPr>
          <w:rFonts w:ascii="Arial" w:hAnsi="Arial" w:cs="Arial"/>
          <w:kern w:val="0"/>
          <w:szCs w:val="21"/>
        </w:rPr>
        <w:t>说明：如果行数不够，请自行增加。</w:t>
      </w:r>
    </w:p>
    <w:p w14:paraId="53D5B3FF">
      <w:pPr>
        <w:widowControl/>
        <w:shd w:val="clear" w:color="auto" w:fill="FFFFFF"/>
        <w:spacing w:line="360" w:lineRule="auto"/>
        <w:jc w:val="left"/>
        <w:rPr>
          <w:rFonts w:ascii="Arial" w:hAnsi="Arial" w:cs="Arial"/>
          <w:kern w:val="0"/>
          <w:szCs w:val="21"/>
        </w:rPr>
      </w:pPr>
    </w:p>
    <w:p w14:paraId="48671A19">
      <w:pPr>
        <w:widowControl/>
        <w:shd w:val="clear" w:color="auto" w:fill="FFFFFF"/>
        <w:spacing w:line="360" w:lineRule="auto"/>
        <w:jc w:val="left"/>
        <w:rPr>
          <w:rFonts w:ascii="Arial" w:hAnsi="Arial" w:cs="Arial"/>
          <w:kern w:val="0"/>
          <w:szCs w:val="21"/>
        </w:rPr>
      </w:pPr>
    </w:p>
    <w:p w14:paraId="36611077">
      <w:pPr>
        <w:widowControl/>
        <w:shd w:val="clear" w:color="auto" w:fill="FFFFFF"/>
        <w:spacing w:line="360" w:lineRule="auto"/>
        <w:jc w:val="left"/>
        <w:rPr>
          <w:rFonts w:ascii="Arial" w:hAnsi="Arial" w:cs="Arial"/>
          <w:kern w:val="0"/>
          <w:szCs w:val="21"/>
        </w:rPr>
      </w:pPr>
    </w:p>
    <w:p w14:paraId="44C187D6">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4F84F814">
      <w:pPr>
        <w:widowControl/>
        <w:shd w:val="clear" w:color="auto" w:fill="FFFFFF"/>
        <w:spacing w:line="360" w:lineRule="auto"/>
        <w:jc w:val="left"/>
        <w:rPr>
          <w:rFonts w:ascii="Arial" w:hAnsi="Arial" w:cs="Arial"/>
          <w:kern w:val="0"/>
          <w:szCs w:val="21"/>
        </w:rPr>
      </w:pPr>
      <w:r>
        <w:rPr>
          <w:rFonts w:ascii="Arial" w:hAnsi="Arial" w:cs="Arial"/>
          <w:kern w:val="0"/>
          <w:szCs w:val="21"/>
        </w:rPr>
        <w:t>法定代表人或授权代表（签字）：</w:t>
      </w:r>
      <w:r>
        <w:rPr>
          <w:rFonts w:ascii="Arial" w:hAnsi="Arial" w:cs="Arial"/>
          <w:kern w:val="0"/>
          <w:szCs w:val="21"/>
          <w:u w:val="single"/>
        </w:rPr>
        <w:t>                              </w:t>
      </w:r>
    </w:p>
    <w:p w14:paraId="3B2E0137">
      <w:pPr>
        <w:widowControl/>
        <w:shd w:val="clear" w:color="auto" w:fill="FFFFFF"/>
        <w:spacing w:line="360" w:lineRule="auto"/>
        <w:jc w:val="left"/>
        <w:rPr>
          <w:rFonts w:ascii="Arial" w:hAnsi="Arial" w:cs="Arial"/>
          <w:kern w:val="0"/>
          <w:szCs w:val="21"/>
        </w:rPr>
      </w:pPr>
    </w:p>
    <w:p w14:paraId="6EF16EAC">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3F2FB891">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24C864B9">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36CCE313">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6D302FE2">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6CA9E517">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4CC68416">
      <w:pPr>
        <w:widowControl/>
        <w:shd w:val="clear" w:color="auto" w:fill="FFFFFF"/>
        <w:spacing w:line="360" w:lineRule="auto"/>
        <w:jc w:val="left"/>
        <w:rPr>
          <w:rFonts w:ascii="Arial" w:hAnsi="Arial" w:cs="Arial"/>
          <w:kern w:val="0"/>
          <w:szCs w:val="21"/>
        </w:rPr>
      </w:pPr>
      <w:r>
        <w:rPr>
          <w:rFonts w:ascii="Arial" w:hAnsi="Arial" w:cs="Arial"/>
          <w:b/>
          <w:bCs/>
          <w:kern w:val="0"/>
          <w:szCs w:val="21"/>
        </w:rPr>
        <w:br w:type="page"/>
      </w:r>
      <w:r>
        <w:rPr>
          <w:rFonts w:ascii="Arial" w:hAnsi="Arial" w:cs="Arial"/>
          <w:b/>
          <w:bCs/>
          <w:kern w:val="0"/>
          <w:szCs w:val="21"/>
        </w:rPr>
        <w:t>附件六、商务条款偏离表格式</w:t>
      </w:r>
    </w:p>
    <w:p w14:paraId="76C62D03">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2BB9B0F2">
      <w:pPr>
        <w:widowControl/>
        <w:shd w:val="clear" w:color="auto" w:fill="FFFFFF"/>
        <w:spacing w:line="360" w:lineRule="auto"/>
        <w:ind w:left="420"/>
        <w:jc w:val="center"/>
        <w:rPr>
          <w:rFonts w:ascii="Arial" w:hAnsi="Arial" w:cs="Arial"/>
          <w:b/>
          <w:kern w:val="0"/>
          <w:szCs w:val="21"/>
        </w:rPr>
      </w:pPr>
      <w:r>
        <w:rPr>
          <w:rFonts w:ascii="Arial" w:hAnsi="Arial" w:cs="Arial"/>
          <w:b/>
          <w:kern w:val="0"/>
          <w:sz w:val="36"/>
          <w:szCs w:val="36"/>
        </w:rPr>
        <w:t>商务条款偏离表</w:t>
      </w:r>
    </w:p>
    <w:p w14:paraId="0DC5FA46">
      <w:pPr>
        <w:widowControl/>
        <w:shd w:val="clear" w:color="auto" w:fill="FFFFFF"/>
        <w:spacing w:line="360" w:lineRule="auto"/>
        <w:jc w:val="left"/>
        <w:rPr>
          <w:rFonts w:ascii="Arial" w:hAnsi="Arial" w:cs="Arial"/>
          <w:kern w:val="0"/>
          <w:szCs w:val="21"/>
        </w:rPr>
      </w:pPr>
      <w:r>
        <w:rPr>
          <w:rFonts w:ascii="Arial" w:hAnsi="Arial" w:cs="Arial"/>
          <w:kern w:val="0"/>
          <w:sz w:val="24"/>
        </w:rPr>
        <w:t> </w:t>
      </w:r>
    </w:p>
    <w:p w14:paraId="7F1F1868">
      <w:pPr>
        <w:widowControl/>
        <w:tabs>
          <w:tab w:val="left" w:pos="5366"/>
        </w:tabs>
        <w:spacing w:line="360" w:lineRule="auto"/>
        <w:ind w:firstLine="96" w:firstLineChars="46"/>
        <w:jc w:val="left"/>
        <w:rPr>
          <w:rFonts w:ascii="Arial" w:hAnsi="Arial" w:cs="Arial"/>
          <w:kern w:val="0"/>
          <w:szCs w:val="21"/>
        </w:rPr>
      </w:pPr>
      <w:r>
        <w:rPr>
          <w:rFonts w:ascii="Arial" w:hAnsi="Arial" w:cs="Arial"/>
          <w:kern w:val="0"/>
          <w:szCs w:val="21"/>
        </w:rPr>
        <w:t>项目名称：</w:t>
      </w:r>
      <w:r>
        <w:rPr>
          <w:rFonts w:ascii="Arial" w:hAnsi="Arial" w:cs="Arial"/>
          <w:kern w:val="0"/>
          <w:szCs w:val="21"/>
        </w:rPr>
        <w:tab/>
      </w:r>
      <w:r>
        <w:rPr>
          <w:rFonts w:ascii="Arial" w:hAnsi="Arial" w:cs="Arial"/>
          <w:kern w:val="0"/>
          <w:szCs w:val="21"/>
        </w:rPr>
        <w:t>项目编号：         </w:t>
      </w:r>
    </w:p>
    <w:tbl>
      <w:tblPr>
        <w:tblStyle w:val="46"/>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DA3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66F84AD6">
            <w:pPr>
              <w:widowControl/>
              <w:spacing w:line="360" w:lineRule="auto"/>
              <w:jc w:val="center"/>
              <w:rPr>
                <w:rFonts w:ascii="Arial" w:hAnsi="Arial" w:cs="Arial"/>
                <w:b/>
                <w:kern w:val="0"/>
                <w:szCs w:val="21"/>
              </w:rPr>
            </w:pPr>
            <w:r>
              <w:rPr>
                <w:rFonts w:ascii="Arial" w:hAnsi="Arial" w:cs="Arial"/>
                <w:b/>
                <w:kern w:val="0"/>
                <w:szCs w:val="21"/>
              </w:rPr>
              <w:t>序号</w:t>
            </w:r>
          </w:p>
        </w:tc>
        <w:tc>
          <w:tcPr>
            <w:tcW w:w="1679" w:type="dxa"/>
            <w:tcMar>
              <w:left w:w="10" w:type="dxa"/>
              <w:right w:w="10" w:type="dxa"/>
            </w:tcMar>
            <w:vAlign w:val="center"/>
          </w:tcPr>
          <w:p w14:paraId="5E5BD3B9">
            <w:pPr>
              <w:widowControl/>
              <w:spacing w:line="360" w:lineRule="auto"/>
              <w:jc w:val="center"/>
              <w:rPr>
                <w:rFonts w:ascii="Arial" w:hAnsi="Arial" w:cs="Arial"/>
                <w:b/>
                <w:kern w:val="0"/>
                <w:szCs w:val="21"/>
              </w:rPr>
            </w:pPr>
            <w:r>
              <w:rPr>
                <w:rFonts w:ascii="Arial" w:hAnsi="Arial" w:cs="Arial"/>
                <w:b/>
                <w:kern w:val="0"/>
                <w:szCs w:val="21"/>
              </w:rPr>
              <w:t>招标文件条目号</w:t>
            </w:r>
          </w:p>
        </w:tc>
        <w:tc>
          <w:tcPr>
            <w:tcW w:w="2488" w:type="dxa"/>
            <w:tcMar>
              <w:left w:w="10" w:type="dxa"/>
              <w:right w:w="10" w:type="dxa"/>
            </w:tcMar>
            <w:vAlign w:val="center"/>
          </w:tcPr>
          <w:p w14:paraId="03D65433">
            <w:pPr>
              <w:widowControl/>
              <w:spacing w:line="360" w:lineRule="auto"/>
              <w:jc w:val="center"/>
              <w:rPr>
                <w:rFonts w:ascii="Arial" w:hAnsi="Arial" w:cs="Arial"/>
                <w:b/>
                <w:kern w:val="0"/>
                <w:szCs w:val="21"/>
              </w:rPr>
            </w:pPr>
            <w:r>
              <w:rPr>
                <w:rFonts w:ascii="Arial" w:hAnsi="Arial" w:cs="Arial"/>
                <w:b/>
                <w:kern w:val="0"/>
                <w:szCs w:val="21"/>
              </w:rPr>
              <w:t>招标文件要求的商务条款</w:t>
            </w:r>
          </w:p>
        </w:tc>
        <w:tc>
          <w:tcPr>
            <w:tcW w:w="3004" w:type="dxa"/>
            <w:tcMar>
              <w:left w:w="10" w:type="dxa"/>
              <w:right w:w="10" w:type="dxa"/>
            </w:tcMar>
            <w:vAlign w:val="center"/>
          </w:tcPr>
          <w:p w14:paraId="5068E2E5">
            <w:pPr>
              <w:widowControl/>
              <w:spacing w:line="360" w:lineRule="auto"/>
              <w:jc w:val="center"/>
              <w:rPr>
                <w:rFonts w:ascii="Arial" w:hAnsi="Arial" w:cs="Arial"/>
                <w:b/>
                <w:kern w:val="0"/>
                <w:szCs w:val="21"/>
              </w:rPr>
            </w:pPr>
            <w:r>
              <w:rPr>
                <w:rFonts w:ascii="Arial" w:hAnsi="Arial" w:cs="Arial"/>
                <w:b/>
                <w:kern w:val="0"/>
                <w:szCs w:val="21"/>
              </w:rPr>
              <w:t>投标响应</w:t>
            </w:r>
          </w:p>
        </w:tc>
        <w:tc>
          <w:tcPr>
            <w:tcW w:w="1201" w:type="dxa"/>
            <w:tcMar>
              <w:left w:w="10" w:type="dxa"/>
              <w:right w:w="10" w:type="dxa"/>
            </w:tcMar>
            <w:vAlign w:val="center"/>
          </w:tcPr>
          <w:p w14:paraId="62D55823">
            <w:pPr>
              <w:widowControl/>
              <w:spacing w:line="360" w:lineRule="auto"/>
              <w:jc w:val="center"/>
              <w:rPr>
                <w:rFonts w:ascii="Arial" w:hAnsi="Arial" w:cs="Arial"/>
                <w:b/>
                <w:kern w:val="0"/>
                <w:szCs w:val="21"/>
              </w:rPr>
            </w:pPr>
            <w:r>
              <w:rPr>
                <w:rFonts w:ascii="Arial" w:hAnsi="Arial" w:cs="Arial"/>
                <w:b/>
                <w:kern w:val="0"/>
                <w:szCs w:val="21"/>
              </w:rPr>
              <w:t>偏离</w:t>
            </w:r>
          </w:p>
        </w:tc>
      </w:tr>
      <w:tr w14:paraId="32E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645A2246">
            <w:pPr>
              <w:widowControl/>
              <w:spacing w:line="360" w:lineRule="auto"/>
              <w:jc w:val="center"/>
              <w:rPr>
                <w:rFonts w:ascii="Arial" w:hAnsi="Arial" w:cs="Arial"/>
                <w:kern w:val="0"/>
                <w:szCs w:val="21"/>
              </w:rPr>
            </w:pPr>
            <w:r>
              <w:rPr>
                <w:rFonts w:ascii="Arial" w:hAnsi="Arial" w:cs="Arial"/>
                <w:kern w:val="0"/>
                <w:szCs w:val="21"/>
              </w:rPr>
              <w:t> </w:t>
            </w:r>
          </w:p>
        </w:tc>
        <w:tc>
          <w:tcPr>
            <w:tcW w:w="1679" w:type="dxa"/>
            <w:tcMar>
              <w:left w:w="10" w:type="dxa"/>
              <w:right w:w="10" w:type="dxa"/>
            </w:tcMar>
            <w:vAlign w:val="center"/>
          </w:tcPr>
          <w:p w14:paraId="70E1B876">
            <w:pPr>
              <w:widowControl/>
              <w:spacing w:line="360" w:lineRule="auto"/>
              <w:jc w:val="center"/>
              <w:rPr>
                <w:rFonts w:ascii="Arial" w:hAnsi="Arial" w:cs="Arial"/>
                <w:kern w:val="0"/>
                <w:szCs w:val="21"/>
              </w:rPr>
            </w:pPr>
            <w:r>
              <w:rPr>
                <w:rFonts w:ascii="Arial" w:hAnsi="Arial" w:cs="Arial"/>
                <w:kern w:val="0"/>
                <w:szCs w:val="21"/>
              </w:rPr>
              <w:t> </w:t>
            </w:r>
          </w:p>
        </w:tc>
        <w:tc>
          <w:tcPr>
            <w:tcW w:w="2488" w:type="dxa"/>
            <w:tcMar>
              <w:left w:w="10" w:type="dxa"/>
              <w:right w:w="10" w:type="dxa"/>
            </w:tcMar>
            <w:vAlign w:val="center"/>
          </w:tcPr>
          <w:p w14:paraId="1E6E6953">
            <w:pPr>
              <w:widowControl/>
              <w:spacing w:line="360" w:lineRule="auto"/>
              <w:jc w:val="center"/>
              <w:rPr>
                <w:rFonts w:ascii="Arial" w:hAnsi="Arial" w:cs="Arial"/>
                <w:kern w:val="0"/>
                <w:szCs w:val="21"/>
              </w:rPr>
            </w:pPr>
            <w:r>
              <w:rPr>
                <w:rFonts w:ascii="Arial" w:hAnsi="Arial" w:cs="Arial"/>
                <w:kern w:val="0"/>
                <w:szCs w:val="21"/>
              </w:rPr>
              <w:t> </w:t>
            </w:r>
          </w:p>
        </w:tc>
        <w:tc>
          <w:tcPr>
            <w:tcW w:w="3004" w:type="dxa"/>
            <w:tcMar>
              <w:left w:w="10" w:type="dxa"/>
              <w:right w:w="10" w:type="dxa"/>
            </w:tcMar>
            <w:vAlign w:val="center"/>
          </w:tcPr>
          <w:p w14:paraId="0CCB62B5">
            <w:pPr>
              <w:widowControl/>
              <w:spacing w:line="360" w:lineRule="auto"/>
              <w:jc w:val="center"/>
              <w:rPr>
                <w:rFonts w:ascii="Arial" w:hAnsi="Arial" w:cs="Arial"/>
                <w:kern w:val="0"/>
                <w:szCs w:val="21"/>
              </w:rPr>
            </w:pPr>
            <w:r>
              <w:rPr>
                <w:rFonts w:ascii="Arial" w:hAnsi="Arial" w:cs="Arial"/>
                <w:kern w:val="0"/>
                <w:szCs w:val="21"/>
              </w:rPr>
              <w:t> </w:t>
            </w:r>
          </w:p>
        </w:tc>
        <w:tc>
          <w:tcPr>
            <w:tcW w:w="1201" w:type="dxa"/>
            <w:tcMar>
              <w:left w:w="10" w:type="dxa"/>
              <w:right w:w="10" w:type="dxa"/>
            </w:tcMar>
            <w:vAlign w:val="center"/>
          </w:tcPr>
          <w:p w14:paraId="71966D27">
            <w:pPr>
              <w:widowControl/>
              <w:spacing w:line="360" w:lineRule="auto"/>
              <w:jc w:val="center"/>
              <w:rPr>
                <w:rFonts w:ascii="Arial" w:hAnsi="Arial" w:cs="Arial"/>
                <w:kern w:val="0"/>
                <w:szCs w:val="21"/>
              </w:rPr>
            </w:pPr>
            <w:r>
              <w:rPr>
                <w:rFonts w:ascii="Arial" w:hAnsi="Arial" w:cs="Arial"/>
                <w:kern w:val="0"/>
                <w:szCs w:val="21"/>
              </w:rPr>
              <w:t> </w:t>
            </w:r>
          </w:p>
        </w:tc>
      </w:tr>
      <w:tr w14:paraId="24D2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4B537562">
            <w:pPr>
              <w:widowControl/>
              <w:spacing w:line="360" w:lineRule="auto"/>
              <w:jc w:val="center"/>
              <w:rPr>
                <w:rFonts w:ascii="Arial" w:hAnsi="Arial" w:cs="Arial"/>
                <w:kern w:val="0"/>
                <w:szCs w:val="21"/>
              </w:rPr>
            </w:pPr>
            <w:r>
              <w:rPr>
                <w:rFonts w:ascii="Arial" w:hAnsi="Arial" w:cs="Arial"/>
                <w:kern w:val="0"/>
                <w:szCs w:val="21"/>
              </w:rPr>
              <w:t> </w:t>
            </w:r>
          </w:p>
        </w:tc>
        <w:tc>
          <w:tcPr>
            <w:tcW w:w="1679" w:type="dxa"/>
            <w:tcMar>
              <w:left w:w="10" w:type="dxa"/>
              <w:right w:w="10" w:type="dxa"/>
            </w:tcMar>
            <w:vAlign w:val="center"/>
          </w:tcPr>
          <w:p w14:paraId="5BCB056B">
            <w:pPr>
              <w:widowControl/>
              <w:spacing w:line="360" w:lineRule="auto"/>
              <w:jc w:val="center"/>
              <w:rPr>
                <w:rFonts w:ascii="Arial" w:hAnsi="Arial" w:cs="Arial"/>
                <w:kern w:val="0"/>
                <w:szCs w:val="21"/>
              </w:rPr>
            </w:pPr>
            <w:r>
              <w:rPr>
                <w:rFonts w:ascii="Arial" w:hAnsi="Arial" w:cs="Arial"/>
                <w:kern w:val="0"/>
                <w:szCs w:val="21"/>
              </w:rPr>
              <w:t> </w:t>
            </w:r>
          </w:p>
        </w:tc>
        <w:tc>
          <w:tcPr>
            <w:tcW w:w="2488" w:type="dxa"/>
            <w:tcMar>
              <w:left w:w="10" w:type="dxa"/>
              <w:right w:w="10" w:type="dxa"/>
            </w:tcMar>
            <w:vAlign w:val="center"/>
          </w:tcPr>
          <w:p w14:paraId="169BCB64">
            <w:pPr>
              <w:widowControl/>
              <w:spacing w:line="360" w:lineRule="auto"/>
              <w:jc w:val="center"/>
              <w:rPr>
                <w:rFonts w:ascii="Arial" w:hAnsi="Arial" w:cs="Arial"/>
                <w:kern w:val="0"/>
                <w:szCs w:val="21"/>
              </w:rPr>
            </w:pPr>
            <w:r>
              <w:rPr>
                <w:rFonts w:ascii="Arial" w:hAnsi="Arial" w:cs="Arial"/>
                <w:kern w:val="0"/>
                <w:szCs w:val="21"/>
              </w:rPr>
              <w:t> </w:t>
            </w:r>
          </w:p>
        </w:tc>
        <w:tc>
          <w:tcPr>
            <w:tcW w:w="3004" w:type="dxa"/>
            <w:tcMar>
              <w:left w:w="10" w:type="dxa"/>
              <w:right w:w="10" w:type="dxa"/>
            </w:tcMar>
            <w:vAlign w:val="center"/>
          </w:tcPr>
          <w:p w14:paraId="71D675EB">
            <w:pPr>
              <w:widowControl/>
              <w:spacing w:line="360" w:lineRule="auto"/>
              <w:jc w:val="center"/>
              <w:rPr>
                <w:rFonts w:ascii="Arial" w:hAnsi="Arial" w:cs="Arial"/>
                <w:kern w:val="0"/>
                <w:szCs w:val="21"/>
              </w:rPr>
            </w:pPr>
            <w:r>
              <w:rPr>
                <w:rFonts w:ascii="Arial" w:hAnsi="Arial" w:cs="Arial"/>
                <w:kern w:val="0"/>
                <w:szCs w:val="21"/>
              </w:rPr>
              <w:t> </w:t>
            </w:r>
          </w:p>
        </w:tc>
        <w:tc>
          <w:tcPr>
            <w:tcW w:w="1201" w:type="dxa"/>
            <w:tcMar>
              <w:left w:w="10" w:type="dxa"/>
              <w:right w:w="10" w:type="dxa"/>
            </w:tcMar>
            <w:vAlign w:val="center"/>
          </w:tcPr>
          <w:p w14:paraId="4B76BA39">
            <w:pPr>
              <w:widowControl/>
              <w:spacing w:line="360" w:lineRule="auto"/>
              <w:jc w:val="center"/>
              <w:rPr>
                <w:rFonts w:ascii="Arial" w:hAnsi="Arial" w:cs="Arial"/>
                <w:kern w:val="0"/>
                <w:szCs w:val="21"/>
              </w:rPr>
            </w:pPr>
            <w:r>
              <w:rPr>
                <w:rFonts w:ascii="Arial" w:hAnsi="Arial" w:cs="Arial"/>
                <w:kern w:val="0"/>
                <w:szCs w:val="21"/>
              </w:rPr>
              <w:t> </w:t>
            </w:r>
          </w:p>
        </w:tc>
      </w:tr>
      <w:tr w14:paraId="7090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4B0CF8C2">
            <w:pPr>
              <w:widowControl/>
              <w:spacing w:line="360" w:lineRule="auto"/>
              <w:jc w:val="center"/>
              <w:rPr>
                <w:rFonts w:ascii="Arial" w:hAnsi="Arial" w:cs="Arial"/>
                <w:kern w:val="0"/>
                <w:szCs w:val="21"/>
              </w:rPr>
            </w:pPr>
            <w:r>
              <w:rPr>
                <w:rFonts w:ascii="Arial" w:hAnsi="Arial" w:cs="Arial"/>
                <w:kern w:val="0"/>
                <w:szCs w:val="21"/>
              </w:rPr>
              <w:t> </w:t>
            </w:r>
          </w:p>
        </w:tc>
        <w:tc>
          <w:tcPr>
            <w:tcW w:w="1679" w:type="dxa"/>
            <w:tcMar>
              <w:left w:w="10" w:type="dxa"/>
              <w:right w:w="10" w:type="dxa"/>
            </w:tcMar>
            <w:vAlign w:val="center"/>
          </w:tcPr>
          <w:p w14:paraId="4BAFFCD3">
            <w:pPr>
              <w:widowControl/>
              <w:spacing w:line="360" w:lineRule="auto"/>
              <w:jc w:val="center"/>
              <w:rPr>
                <w:rFonts w:ascii="Arial" w:hAnsi="Arial" w:cs="Arial"/>
                <w:kern w:val="0"/>
                <w:szCs w:val="21"/>
              </w:rPr>
            </w:pPr>
            <w:r>
              <w:rPr>
                <w:rFonts w:ascii="Arial" w:hAnsi="Arial" w:cs="Arial"/>
                <w:kern w:val="0"/>
                <w:szCs w:val="21"/>
              </w:rPr>
              <w:t> </w:t>
            </w:r>
          </w:p>
        </w:tc>
        <w:tc>
          <w:tcPr>
            <w:tcW w:w="2488" w:type="dxa"/>
            <w:tcMar>
              <w:left w:w="10" w:type="dxa"/>
              <w:right w:w="10" w:type="dxa"/>
            </w:tcMar>
            <w:vAlign w:val="center"/>
          </w:tcPr>
          <w:p w14:paraId="3982F608">
            <w:pPr>
              <w:widowControl/>
              <w:spacing w:line="360" w:lineRule="auto"/>
              <w:jc w:val="center"/>
              <w:rPr>
                <w:rFonts w:ascii="Arial" w:hAnsi="Arial" w:cs="Arial"/>
                <w:kern w:val="0"/>
                <w:szCs w:val="21"/>
              </w:rPr>
            </w:pPr>
            <w:r>
              <w:rPr>
                <w:rFonts w:ascii="Arial" w:hAnsi="Arial" w:cs="Arial"/>
                <w:kern w:val="0"/>
                <w:szCs w:val="21"/>
              </w:rPr>
              <w:t> </w:t>
            </w:r>
          </w:p>
        </w:tc>
        <w:tc>
          <w:tcPr>
            <w:tcW w:w="3004" w:type="dxa"/>
            <w:tcMar>
              <w:left w:w="10" w:type="dxa"/>
              <w:right w:w="10" w:type="dxa"/>
            </w:tcMar>
            <w:vAlign w:val="center"/>
          </w:tcPr>
          <w:p w14:paraId="70256067">
            <w:pPr>
              <w:widowControl/>
              <w:spacing w:line="360" w:lineRule="auto"/>
              <w:jc w:val="center"/>
              <w:rPr>
                <w:rFonts w:ascii="Arial" w:hAnsi="Arial" w:cs="Arial"/>
                <w:kern w:val="0"/>
                <w:szCs w:val="21"/>
              </w:rPr>
            </w:pPr>
            <w:r>
              <w:rPr>
                <w:rFonts w:ascii="Arial" w:hAnsi="Arial" w:cs="Arial"/>
                <w:kern w:val="0"/>
                <w:szCs w:val="21"/>
              </w:rPr>
              <w:t> </w:t>
            </w:r>
          </w:p>
        </w:tc>
        <w:tc>
          <w:tcPr>
            <w:tcW w:w="1201" w:type="dxa"/>
            <w:tcMar>
              <w:left w:w="10" w:type="dxa"/>
              <w:right w:w="10" w:type="dxa"/>
            </w:tcMar>
            <w:vAlign w:val="center"/>
          </w:tcPr>
          <w:p w14:paraId="64F044E7">
            <w:pPr>
              <w:widowControl/>
              <w:spacing w:line="360" w:lineRule="auto"/>
              <w:jc w:val="center"/>
              <w:rPr>
                <w:rFonts w:ascii="Arial" w:hAnsi="Arial" w:cs="Arial"/>
                <w:kern w:val="0"/>
                <w:szCs w:val="21"/>
              </w:rPr>
            </w:pPr>
            <w:r>
              <w:rPr>
                <w:rFonts w:ascii="Arial" w:hAnsi="Arial" w:cs="Arial"/>
                <w:kern w:val="0"/>
                <w:szCs w:val="21"/>
              </w:rPr>
              <w:t> </w:t>
            </w:r>
          </w:p>
        </w:tc>
      </w:tr>
      <w:tr w14:paraId="3038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6A974D59">
            <w:pPr>
              <w:widowControl/>
              <w:spacing w:line="360" w:lineRule="auto"/>
              <w:jc w:val="center"/>
              <w:rPr>
                <w:rFonts w:ascii="Arial" w:hAnsi="Arial" w:cs="Arial"/>
                <w:kern w:val="0"/>
                <w:szCs w:val="21"/>
              </w:rPr>
            </w:pPr>
            <w:r>
              <w:rPr>
                <w:rFonts w:ascii="Arial" w:hAnsi="Arial" w:cs="Arial"/>
                <w:kern w:val="0"/>
                <w:szCs w:val="21"/>
              </w:rPr>
              <w:t> </w:t>
            </w:r>
          </w:p>
        </w:tc>
        <w:tc>
          <w:tcPr>
            <w:tcW w:w="1679" w:type="dxa"/>
            <w:tcMar>
              <w:left w:w="10" w:type="dxa"/>
              <w:right w:w="10" w:type="dxa"/>
            </w:tcMar>
            <w:vAlign w:val="center"/>
          </w:tcPr>
          <w:p w14:paraId="497F34DC">
            <w:pPr>
              <w:widowControl/>
              <w:spacing w:line="360" w:lineRule="auto"/>
              <w:jc w:val="center"/>
              <w:rPr>
                <w:rFonts w:ascii="Arial" w:hAnsi="Arial" w:cs="Arial"/>
                <w:kern w:val="0"/>
                <w:szCs w:val="21"/>
              </w:rPr>
            </w:pPr>
            <w:r>
              <w:rPr>
                <w:rFonts w:ascii="Arial" w:hAnsi="Arial" w:cs="Arial"/>
                <w:kern w:val="0"/>
                <w:szCs w:val="21"/>
              </w:rPr>
              <w:t> </w:t>
            </w:r>
          </w:p>
        </w:tc>
        <w:tc>
          <w:tcPr>
            <w:tcW w:w="2488" w:type="dxa"/>
            <w:tcMar>
              <w:left w:w="10" w:type="dxa"/>
              <w:right w:w="10" w:type="dxa"/>
            </w:tcMar>
            <w:vAlign w:val="center"/>
          </w:tcPr>
          <w:p w14:paraId="301BBA7C">
            <w:pPr>
              <w:widowControl/>
              <w:spacing w:line="360" w:lineRule="auto"/>
              <w:jc w:val="center"/>
              <w:rPr>
                <w:rFonts w:ascii="Arial" w:hAnsi="Arial" w:cs="Arial"/>
                <w:kern w:val="0"/>
                <w:szCs w:val="21"/>
              </w:rPr>
            </w:pPr>
            <w:r>
              <w:rPr>
                <w:rFonts w:ascii="Arial" w:hAnsi="Arial" w:cs="Arial"/>
                <w:kern w:val="0"/>
                <w:szCs w:val="21"/>
              </w:rPr>
              <w:t> </w:t>
            </w:r>
          </w:p>
        </w:tc>
        <w:tc>
          <w:tcPr>
            <w:tcW w:w="3004" w:type="dxa"/>
            <w:tcMar>
              <w:left w:w="10" w:type="dxa"/>
              <w:right w:w="10" w:type="dxa"/>
            </w:tcMar>
            <w:vAlign w:val="center"/>
          </w:tcPr>
          <w:p w14:paraId="32CDE35E">
            <w:pPr>
              <w:widowControl/>
              <w:spacing w:line="360" w:lineRule="auto"/>
              <w:jc w:val="center"/>
              <w:rPr>
                <w:rFonts w:ascii="Arial" w:hAnsi="Arial" w:cs="Arial"/>
                <w:kern w:val="0"/>
                <w:szCs w:val="21"/>
              </w:rPr>
            </w:pPr>
            <w:r>
              <w:rPr>
                <w:rFonts w:ascii="Arial" w:hAnsi="Arial" w:cs="Arial"/>
                <w:kern w:val="0"/>
                <w:szCs w:val="21"/>
              </w:rPr>
              <w:t> </w:t>
            </w:r>
          </w:p>
        </w:tc>
        <w:tc>
          <w:tcPr>
            <w:tcW w:w="1201" w:type="dxa"/>
            <w:tcMar>
              <w:left w:w="10" w:type="dxa"/>
              <w:right w:w="10" w:type="dxa"/>
            </w:tcMar>
            <w:vAlign w:val="center"/>
          </w:tcPr>
          <w:p w14:paraId="1F984918">
            <w:pPr>
              <w:widowControl/>
              <w:spacing w:line="360" w:lineRule="auto"/>
              <w:jc w:val="center"/>
              <w:rPr>
                <w:rFonts w:ascii="Arial" w:hAnsi="Arial" w:cs="Arial"/>
                <w:kern w:val="0"/>
                <w:szCs w:val="21"/>
              </w:rPr>
            </w:pPr>
            <w:r>
              <w:rPr>
                <w:rFonts w:ascii="Arial" w:hAnsi="Arial" w:cs="Arial"/>
                <w:kern w:val="0"/>
                <w:szCs w:val="21"/>
              </w:rPr>
              <w:t> </w:t>
            </w:r>
          </w:p>
        </w:tc>
      </w:tr>
      <w:tr w14:paraId="7F4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108A2826">
            <w:pPr>
              <w:widowControl/>
              <w:spacing w:line="360" w:lineRule="auto"/>
              <w:jc w:val="center"/>
              <w:rPr>
                <w:rFonts w:ascii="Arial" w:hAnsi="Arial" w:cs="Arial"/>
                <w:kern w:val="0"/>
                <w:szCs w:val="21"/>
              </w:rPr>
            </w:pPr>
            <w:r>
              <w:rPr>
                <w:rFonts w:ascii="Arial" w:hAnsi="Arial" w:cs="Arial"/>
                <w:kern w:val="0"/>
                <w:szCs w:val="21"/>
              </w:rPr>
              <w:t> </w:t>
            </w:r>
          </w:p>
        </w:tc>
        <w:tc>
          <w:tcPr>
            <w:tcW w:w="1679" w:type="dxa"/>
            <w:tcMar>
              <w:left w:w="10" w:type="dxa"/>
              <w:right w:w="10" w:type="dxa"/>
            </w:tcMar>
            <w:vAlign w:val="center"/>
          </w:tcPr>
          <w:p w14:paraId="1F32E5A4">
            <w:pPr>
              <w:widowControl/>
              <w:spacing w:line="360" w:lineRule="auto"/>
              <w:jc w:val="center"/>
              <w:rPr>
                <w:rFonts w:ascii="Arial" w:hAnsi="Arial" w:cs="Arial"/>
                <w:kern w:val="0"/>
                <w:szCs w:val="21"/>
              </w:rPr>
            </w:pPr>
            <w:r>
              <w:rPr>
                <w:rFonts w:ascii="Arial" w:hAnsi="Arial" w:cs="Arial"/>
                <w:kern w:val="0"/>
                <w:szCs w:val="21"/>
              </w:rPr>
              <w:t> </w:t>
            </w:r>
          </w:p>
        </w:tc>
        <w:tc>
          <w:tcPr>
            <w:tcW w:w="2488" w:type="dxa"/>
            <w:tcMar>
              <w:left w:w="10" w:type="dxa"/>
              <w:right w:w="10" w:type="dxa"/>
            </w:tcMar>
            <w:vAlign w:val="center"/>
          </w:tcPr>
          <w:p w14:paraId="7EA08204">
            <w:pPr>
              <w:widowControl/>
              <w:spacing w:line="360" w:lineRule="auto"/>
              <w:jc w:val="center"/>
              <w:rPr>
                <w:rFonts w:ascii="Arial" w:hAnsi="Arial" w:cs="Arial"/>
                <w:kern w:val="0"/>
                <w:szCs w:val="21"/>
              </w:rPr>
            </w:pPr>
            <w:r>
              <w:rPr>
                <w:rFonts w:ascii="Arial" w:hAnsi="Arial" w:cs="Arial"/>
                <w:kern w:val="0"/>
                <w:szCs w:val="21"/>
              </w:rPr>
              <w:t> </w:t>
            </w:r>
          </w:p>
        </w:tc>
        <w:tc>
          <w:tcPr>
            <w:tcW w:w="3004" w:type="dxa"/>
            <w:tcMar>
              <w:left w:w="10" w:type="dxa"/>
              <w:right w:w="10" w:type="dxa"/>
            </w:tcMar>
            <w:vAlign w:val="center"/>
          </w:tcPr>
          <w:p w14:paraId="6EA8D18E">
            <w:pPr>
              <w:widowControl/>
              <w:spacing w:line="360" w:lineRule="auto"/>
              <w:jc w:val="center"/>
              <w:rPr>
                <w:rFonts w:ascii="Arial" w:hAnsi="Arial" w:cs="Arial"/>
                <w:kern w:val="0"/>
                <w:szCs w:val="21"/>
              </w:rPr>
            </w:pPr>
            <w:r>
              <w:rPr>
                <w:rFonts w:ascii="Arial" w:hAnsi="Arial" w:cs="Arial"/>
                <w:kern w:val="0"/>
                <w:szCs w:val="21"/>
              </w:rPr>
              <w:t> </w:t>
            </w:r>
          </w:p>
        </w:tc>
        <w:tc>
          <w:tcPr>
            <w:tcW w:w="1201" w:type="dxa"/>
            <w:tcMar>
              <w:left w:w="10" w:type="dxa"/>
              <w:right w:w="10" w:type="dxa"/>
            </w:tcMar>
            <w:vAlign w:val="center"/>
          </w:tcPr>
          <w:p w14:paraId="5D7C2966">
            <w:pPr>
              <w:widowControl/>
              <w:spacing w:line="360" w:lineRule="auto"/>
              <w:jc w:val="center"/>
              <w:rPr>
                <w:rFonts w:ascii="Arial" w:hAnsi="Arial" w:cs="Arial"/>
                <w:kern w:val="0"/>
                <w:szCs w:val="21"/>
              </w:rPr>
            </w:pPr>
            <w:r>
              <w:rPr>
                <w:rFonts w:ascii="Arial" w:hAnsi="Arial" w:cs="Arial"/>
                <w:kern w:val="0"/>
                <w:szCs w:val="21"/>
              </w:rPr>
              <w:t> </w:t>
            </w:r>
          </w:p>
        </w:tc>
      </w:tr>
      <w:tr w14:paraId="0F75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4A3D21F7">
            <w:pPr>
              <w:widowControl/>
              <w:spacing w:line="360" w:lineRule="auto"/>
              <w:jc w:val="center"/>
              <w:rPr>
                <w:rFonts w:ascii="Arial" w:hAnsi="Arial" w:cs="Arial"/>
                <w:kern w:val="0"/>
                <w:szCs w:val="21"/>
              </w:rPr>
            </w:pPr>
          </w:p>
        </w:tc>
        <w:tc>
          <w:tcPr>
            <w:tcW w:w="1679" w:type="dxa"/>
            <w:tcMar>
              <w:left w:w="10" w:type="dxa"/>
              <w:right w:w="10" w:type="dxa"/>
            </w:tcMar>
            <w:vAlign w:val="center"/>
          </w:tcPr>
          <w:p w14:paraId="264CDEC4">
            <w:pPr>
              <w:widowControl/>
              <w:spacing w:line="360" w:lineRule="auto"/>
              <w:jc w:val="center"/>
              <w:rPr>
                <w:rFonts w:ascii="Arial" w:hAnsi="Arial" w:cs="Arial"/>
                <w:kern w:val="0"/>
                <w:szCs w:val="21"/>
              </w:rPr>
            </w:pPr>
          </w:p>
        </w:tc>
        <w:tc>
          <w:tcPr>
            <w:tcW w:w="2488" w:type="dxa"/>
            <w:tcMar>
              <w:left w:w="10" w:type="dxa"/>
              <w:right w:w="10" w:type="dxa"/>
            </w:tcMar>
            <w:vAlign w:val="center"/>
          </w:tcPr>
          <w:p w14:paraId="6E0ADD77">
            <w:pPr>
              <w:widowControl/>
              <w:spacing w:line="360" w:lineRule="auto"/>
              <w:jc w:val="center"/>
              <w:rPr>
                <w:rFonts w:ascii="Arial" w:hAnsi="Arial" w:cs="Arial"/>
                <w:kern w:val="0"/>
                <w:szCs w:val="21"/>
              </w:rPr>
            </w:pPr>
          </w:p>
        </w:tc>
        <w:tc>
          <w:tcPr>
            <w:tcW w:w="3004" w:type="dxa"/>
            <w:tcMar>
              <w:left w:w="10" w:type="dxa"/>
              <w:right w:w="10" w:type="dxa"/>
            </w:tcMar>
            <w:vAlign w:val="center"/>
          </w:tcPr>
          <w:p w14:paraId="31DF1D63">
            <w:pPr>
              <w:widowControl/>
              <w:spacing w:line="360" w:lineRule="auto"/>
              <w:jc w:val="center"/>
              <w:rPr>
                <w:rFonts w:ascii="Arial" w:hAnsi="Arial" w:cs="Arial"/>
                <w:kern w:val="0"/>
                <w:szCs w:val="21"/>
              </w:rPr>
            </w:pPr>
          </w:p>
        </w:tc>
        <w:tc>
          <w:tcPr>
            <w:tcW w:w="1201" w:type="dxa"/>
            <w:tcMar>
              <w:left w:w="10" w:type="dxa"/>
              <w:right w:w="10" w:type="dxa"/>
            </w:tcMar>
            <w:vAlign w:val="center"/>
          </w:tcPr>
          <w:p w14:paraId="57771BE1">
            <w:pPr>
              <w:widowControl/>
              <w:spacing w:line="360" w:lineRule="auto"/>
              <w:jc w:val="center"/>
              <w:rPr>
                <w:rFonts w:ascii="Arial" w:hAnsi="Arial" w:cs="Arial"/>
                <w:kern w:val="0"/>
                <w:szCs w:val="21"/>
              </w:rPr>
            </w:pPr>
          </w:p>
        </w:tc>
      </w:tr>
      <w:tr w14:paraId="089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left w:w="10" w:type="dxa"/>
              <w:right w:w="10" w:type="dxa"/>
            </w:tcMar>
            <w:vAlign w:val="center"/>
          </w:tcPr>
          <w:p w14:paraId="28E692D2">
            <w:pPr>
              <w:widowControl/>
              <w:spacing w:line="360" w:lineRule="auto"/>
              <w:jc w:val="center"/>
              <w:rPr>
                <w:rFonts w:ascii="Arial" w:hAnsi="Arial" w:cs="Arial"/>
                <w:kern w:val="0"/>
                <w:szCs w:val="21"/>
              </w:rPr>
            </w:pPr>
          </w:p>
        </w:tc>
        <w:tc>
          <w:tcPr>
            <w:tcW w:w="1679" w:type="dxa"/>
            <w:tcMar>
              <w:left w:w="10" w:type="dxa"/>
              <w:right w:w="10" w:type="dxa"/>
            </w:tcMar>
            <w:vAlign w:val="center"/>
          </w:tcPr>
          <w:p w14:paraId="309B595B">
            <w:pPr>
              <w:widowControl/>
              <w:spacing w:line="360" w:lineRule="auto"/>
              <w:jc w:val="center"/>
              <w:rPr>
                <w:rFonts w:ascii="Arial" w:hAnsi="Arial" w:cs="Arial"/>
                <w:kern w:val="0"/>
                <w:szCs w:val="21"/>
              </w:rPr>
            </w:pPr>
          </w:p>
        </w:tc>
        <w:tc>
          <w:tcPr>
            <w:tcW w:w="2488" w:type="dxa"/>
            <w:tcMar>
              <w:left w:w="10" w:type="dxa"/>
              <w:right w:w="10" w:type="dxa"/>
            </w:tcMar>
            <w:vAlign w:val="center"/>
          </w:tcPr>
          <w:p w14:paraId="52BFD472">
            <w:pPr>
              <w:widowControl/>
              <w:spacing w:line="360" w:lineRule="auto"/>
              <w:jc w:val="center"/>
              <w:rPr>
                <w:rFonts w:ascii="Arial" w:hAnsi="Arial" w:cs="Arial"/>
                <w:kern w:val="0"/>
                <w:szCs w:val="21"/>
              </w:rPr>
            </w:pPr>
          </w:p>
        </w:tc>
        <w:tc>
          <w:tcPr>
            <w:tcW w:w="3004" w:type="dxa"/>
            <w:tcMar>
              <w:left w:w="10" w:type="dxa"/>
              <w:right w:w="10" w:type="dxa"/>
            </w:tcMar>
            <w:vAlign w:val="center"/>
          </w:tcPr>
          <w:p w14:paraId="2445F1D5">
            <w:pPr>
              <w:widowControl/>
              <w:spacing w:line="360" w:lineRule="auto"/>
              <w:jc w:val="center"/>
              <w:rPr>
                <w:rFonts w:ascii="Arial" w:hAnsi="Arial" w:cs="Arial"/>
                <w:kern w:val="0"/>
                <w:szCs w:val="21"/>
              </w:rPr>
            </w:pPr>
          </w:p>
        </w:tc>
        <w:tc>
          <w:tcPr>
            <w:tcW w:w="1201" w:type="dxa"/>
            <w:tcMar>
              <w:left w:w="10" w:type="dxa"/>
              <w:right w:w="10" w:type="dxa"/>
            </w:tcMar>
            <w:vAlign w:val="center"/>
          </w:tcPr>
          <w:p w14:paraId="2A5B38BE">
            <w:pPr>
              <w:widowControl/>
              <w:spacing w:line="360" w:lineRule="auto"/>
              <w:jc w:val="center"/>
              <w:rPr>
                <w:rFonts w:ascii="Arial" w:hAnsi="Arial" w:cs="Arial"/>
                <w:kern w:val="0"/>
                <w:szCs w:val="21"/>
              </w:rPr>
            </w:pPr>
          </w:p>
        </w:tc>
      </w:tr>
    </w:tbl>
    <w:p w14:paraId="7D7ED004">
      <w:pPr>
        <w:widowControl/>
        <w:shd w:val="clear" w:color="auto" w:fill="FFFFFF"/>
        <w:spacing w:line="360" w:lineRule="auto"/>
        <w:jc w:val="left"/>
        <w:rPr>
          <w:rFonts w:ascii="Arial" w:hAnsi="Arial" w:cs="Arial"/>
          <w:kern w:val="0"/>
          <w:szCs w:val="21"/>
        </w:rPr>
      </w:pPr>
      <w:r>
        <w:rPr>
          <w:rFonts w:ascii="Arial" w:hAnsi="Arial" w:cs="Arial"/>
          <w:kern w:val="0"/>
          <w:szCs w:val="21"/>
        </w:rPr>
        <w:t>说明：如果行数不够，请自行增加。</w:t>
      </w:r>
    </w:p>
    <w:p w14:paraId="04FF11C2">
      <w:pPr>
        <w:widowControl/>
        <w:shd w:val="clear" w:color="auto" w:fill="FFFFFF"/>
        <w:spacing w:line="360" w:lineRule="auto"/>
        <w:jc w:val="left"/>
        <w:rPr>
          <w:rFonts w:ascii="Arial" w:hAnsi="Arial" w:cs="Arial"/>
          <w:kern w:val="0"/>
          <w:szCs w:val="21"/>
        </w:rPr>
      </w:pPr>
    </w:p>
    <w:p w14:paraId="4858ECF5">
      <w:pPr>
        <w:widowControl/>
        <w:shd w:val="clear" w:color="auto" w:fill="FFFFFF"/>
        <w:spacing w:line="360" w:lineRule="auto"/>
        <w:jc w:val="left"/>
        <w:rPr>
          <w:rFonts w:ascii="Arial" w:hAnsi="Arial" w:cs="Arial"/>
          <w:kern w:val="0"/>
          <w:szCs w:val="21"/>
        </w:rPr>
      </w:pPr>
    </w:p>
    <w:p w14:paraId="168756A9">
      <w:pPr>
        <w:widowControl/>
        <w:shd w:val="clear" w:color="auto" w:fill="FFFFFF"/>
        <w:spacing w:line="360" w:lineRule="auto"/>
        <w:jc w:val="left"/>
        <w:rPr>
          <w:rFonts w:ascii="Arial" w:hAnsi="Arial" w:cs="Arial"/>
          <w:kern w:val="0"/>
          <w:szCs w:val="21"/>
        </w:rPr>
      </w:pPr>
    </w:p>
    <w:p w14:paraId="61145B32">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64FB8A24">
      <w:pPr>
        <w:widowControl/>
        <w:shd w:val="clear" w:color="auto" w:fill="FFFFFF"/>
        <w:spacing w:line="360" w:lineRule="auto"/>
        <w:jc w:val="left"/>
        <w:rPr>
          <w:rFonts w:ascii="Arial" w:hAnsi="Arial" w:cs="Arial"/>
          <w:kern w:val="0"/>
          <w:szCs w:val="21"/>
          <w:u w:val="single"/>
        </w:rPr>
      </w:pPr>
      <w:r>
        <w:rPr>
          <w:rFonts w:ascii="Arial" w:hAnsi="Arial" w:cs="Arial"/>
          <w:kern w:val="0"/>
          <w:szCs w:val="21"/>
        </w:rPr>
        <w:t>法定代表人或授权代表（签字）：</w:t>
      </w:r>
      <w:r>
        <w:rPr>
          <w:rFonts w:ascii="Arial" w:hAnsi="Arial" w:cs="Arial"/>
          <w:kern w:val="0"/>
          <w:szCs w:val="21"/>
          <w:u w:val="single"/>
        </w:rPr>
        <w:t>                              </w:t>
      </w:r>
    </w:p>
    <w:p w14:paraId="20EF8662">
      <w:pPr>
        <w:widowControl/>
        <w:shd w:val="clear" w:color="auto" w:fill="FFFFFF"/>
        <w:spacing w:line="360" w:lineRule="auto"/>
        <w:jc w:val="left"/>
        <w:rPr>
          <w:rFonts w:ascii="Arial" w:hAnsi="Arial" w:cs="Arial"/>
          <w:kern w:val="0"/>
          <w:szCs w:val="21"/>
        </w:rPr>
      </w:pPr>
    </w:p>
    <w:p w14:paraId="20032862">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3430F5B8">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554F5D92">
      <w:pPr>
        <w:widowControl/>
        <w:shd w:val="clear" w:color="auto" w:fill="FFFFFF"/>
        <w:spacing w:line="360" w:lineRule="auto"/>
        <w:jc w:val="left"/>
        <w:rPr>
          <w:rFonts w:ascii="Arial" w:hAnsi="Arial" w:cs="Arial"/>
          <w:kern w:val="0"/>
          <w:szCs w:val="21"/>
        </w:rPr>
      </w:pPr>
    </w:p>
    <w:p w14:paraId="60C5A00D">
      <w:pPr>
        <w:widowControl/>
        <w:shd w:val="clear" w:color="auto" w:fill="FFFFFF"/>
        <w:spacing w:line="360" w:lineRule="auto"/>
        <w:jc w:val="left"/>
        <w:rPr>
          <w:rFonts w:ascii="Arial" w:hAnsi="Arial" w:cs="Arial"/>
          <w:b/>
          <w:szCs w:val="21"/>
          <w:lang w:val="zh-CN"/>
        </w:rPr>
      </w:pPr>
      <w:r>
        <w:rPr>
          <w:rFonts w:ascii="Arial" w:hAnsi="Arial" w:cs="Arial"/>
          <w:b/>
          <w:bCs/>
          <w:kern w:val="0"/>
          <w:szCs w:val="21"/>
        </w:rPr>
        <w:br w:type="page"/>
      </w:r>
      <w:r>
        <w:rPr>
          <w:rFonts w:ascii="Arial" w:hAnsi="Arial" w:cs="Arial"/>
          <w:b/>
          <w:bCs/>
          <w:kern w:val="0"/>
          <w:szCs w:val="21"/>
        </w:rPr>
        <w:t>附件七、</w:t>
      </w:r>
      <w:r>
        <w:rPr>
          <w:rFonts w:ascii="Arial" w:hAnsi="Arial" w:cs="Arial"/>
          <w:b/>
          <w:szCs w:val="21"/>
          <w:lang w:val="zh-CN"/>
        </w:rPr>
        <w:t>技术说明与服务方案</w:t>
      </w:r>
    </w:p>
    <w:p w14:paraId="1899EFC9">
      <w:pPr>
        <w:widowControl/>
        <w:shd w:val="clear" w:color="auto" w:fill="FFFFFF"/>
        <w:spacing w:line="360" w:lineRule="auto"/>
        <w:jc w:val="left"/>
        <w:rPr>
          <w:rFonts w:ascii="Arial" w:hAnsi="Arial" w:cs="Arial"/>
          <w:b/>
          <w:szCs w:val="21"/>
          <w:lang w:val="zh-CN"/>
        </w:rPr>
      </w:pPr>
    </w:p>
    <w:p w14:paraId="6490BC6C">
      <w:pPr>
        <w:pStyle w:val="151"/>
        <w:snapToGrid w:val="0"/>
        <w:spacing w:before="0" w:after="0"/>
        <w:ind w:firstLine="420" w:firstLineChars="200"/>
        <w:rPr>
          <w:rFonts w:cs="Arial"/>
          <w:kern w:val="2"/>
          <w:sz w:val="21"/>
          <w:szCs w:val="21"/>
        </w:rPr>
      </w:pPr>
      <w:r>
        <w:rPr>
          <w:rFonts w:cs="Arial"/>
          <w:kern w:val="2"/>
          <w:sz w:val="21"/>
          <w:szCs w:val="21"/>
        </w:rPr>
        <w:t>技术方案及服务承诺应根据招标人对项目的要求、评标标准的要求及项目本身的特点编写，内容应包括但不限于以下内容：</w:t>
      </w:r>
    </w:p>
    <w:p w14:paraId="1F99633D">
      <w:pPr>
        <w:pStyle w:val="151"/>
        <w:snapToGrid w:val="0"/>
        <w:spacing w:before="0" w:after="0"/>
        <w:ind w:firstLine="420" w:firstLineChars="200"/>
        <w:rPr>
          <w:rFonts w:cs="Arial"/>
          <w:kern w:val="2"/>
          <w:sz w:val="21"/>
          <w:szCs w:val="21"/>
        </w:rPr>
      </w:pPr>
    </w:p>
    <w:p w14:paraId="5A80D321">
      <w:pPr>
        <w:widowControl/>
        <w:shd w:val="clear" w:color="auto" w:fill="FFFFFF"/>
        <w:spacing w:line="360" w:lineRule="auto"/>
        <w:jc w:val="left"/>
        <w:rPr>
          <w:rFonts w:ascii="Arial" w:hAnsi="Arial" w:cs="Arial"/>
          <w:kern w:val="0"/>
          <w:szCs w:val="21"/>
        </w:rPr>
      </w:pPr>
    </w:p>
    <w:p w14:paraId="1B308D21">
      <w:pPr>
        <w:widowControl/>
        <w:shd w:val="clear" w:color="auto" w:fill="FFFFFF"/>
        <w:spacing w:line="360" w:lineRule="auto"/>
        <w:jc w:val="left"/>
        <w:rPr>
          <w:rFonts w:ascii="Arial" w:hAnsi="Arial" w:cs="Arial"/>
          <w:kern w:val="0"/>
          <w:szCs w:val="21"/>
        </w:rPr>
      </w:pPr>
    </w:p>
    <w:p w14:paraId="30A2F34C">
      <w:pPr>
        <w:widowControl/>
        <w:shd w:val="clear" w:color="auto" w:fill="FFFFFF"/>
        <w:spacing w:line="360" w:lineRule="auto"/>
        <w:jc w:val="left"/>
        <w:rPr>
          <w:rFonts w:ascii="Arial" w:hAnsi="Arial" w:cs="Arial"/>
          <w:b/>
          <w:bCs/>
          <w:kern w:val="0"/>
          <w:szCs w:val="21"/>
        </w:rPr>
      </w:pPr>
      <w:r>
        <w:rPr>
          <w:rFonts w:ascii="Arial" w:hAnsi="Arial" w:cs="Arial"/>
          <w:b/>
          <w:bCs/>
          <w:kern w:val="0"/>
          <w:szCs w:val="21"/>
        </w:rPr>
        <w:t> </w:t>
      </w:r>
    </w:p>
    <w:p w14:paraId="765C68F2">
      <w:pPr>
        <w:widowControl/>
        <w:adjustRightInd w:val="0"/>
        <w:spacing w:line="460" w:lineRule="atLeast"/>
        <w:rPr>
          <w:rFonts w:ascii="Arial" w:hAnsi="Arial" w:cs="Arial"/>
          <w:b/>
          <w:bCs/>
          <w:kern w:val="0"/>
          <w:sz w:val="24"/>
        </w:rPr>
      </w:pPr>
      <w:r>
        <w:rPr>
          <w:rFonts w:ascii="Arial" w:hAnsi="Arial" w:cs="Arial"/>
        </w:rPr>
        <w:br w:type="page"/>
      </w:r>
      <w:r>
        <w:rPr>
          <w:rFonts w:ascii="Arial" w:hAnsi="Arial" w:cs="Arial"/>
          <w:b/>
          <w:bCs/>
          <w:kern w:val="0"/>
          <w:sz w:val="24"/>
        </w:rPr>
        <w:t>附件八、拟参与本项目服务人员一览表</w:t>
      </w:r>
    </w:p>
    <w:p w14:paraId="523310E9">
      <w:pPr>
        <w:widowControl/>
        <w:adjustRightInd w:val="0"/>
        <w:spacing w:line="460" w:lineRule="atLeast"/>
        <w:rPr>
          <w:rFonts w:ascii="Arial" w:hAnsi="Arial" w:cs="Arial"/>
          <w:b/>
          <w:bCs/>
          <w:kern w:val="0"/>
          <w:sz w:val="24"/>
        </w:rPr>
      </w:pPr>
    </w:p>
    <w:p w14:paraId="0C1CA45F">
      <w:pPr>
        <w:widowControl/>
        <w:adjustRightInd w:val="0"/>
        <w:jc w:val="center"/>
        <w:rPr>
          <w:rFonts w:ascii="Arial" w:hAnsi="Arial" w:cs="Arial"/>
          <w:b/>
          <w:bCs/>
          <w:kern w:val="0"/>
          <w:sz w:val="24"/>
        </w:rPr>
      </w:pPr>
      <w:r>
        <w:rPr>
          <w:rFonts w:ascii="Arial" w:hAnsi="Arial" w:cs="Arial"/>
          <w:b/>
          <w:bCs/>
          <w:kern w:val="0"/>
          <w:sz w:val="24"/>
        </w:rPr>
        <w:t>拟参与本项目服务人员一览表</w:t>
      </w:r>
    </w:p>
    <w:p w14:paraId="41DA8F4D">
      <w:pPr>
        <w:widowControl/>
        <w:adjustRightInd w:val="0"/>
        <w:jc w:val="center"/>
        <w:rPr>
          <w:rFonts w:ascii="Arial" w:hAnsi="Arial" w:cs="Arial"/>
          <w:b/>
          <w:bCs/>
          <w:kern w:val="0"/>
          <w:sz w:val="24"/>
        </w:rPr>
      </w:pPr>
    </w:p>
    <w:p w14:paraId="78B85F0D">
      <w:pPr>
        <w:widowControl/>
        <w:adjustRightInd w:val="0"/>
        <w:rPr>
          <w:rFonts w:ascii="Arial" w:hAnsi="Arial" w:cs="Arial"/>
          <w:kern w:val="0"/>
          <w:szCs w:val="21"/>
        </w:rPr>
      </w:pPr>
      <w:r>
        <w:rPr>
          <w:rFonts w:ascii="Arial" w:hAnsi="Arial" w:cs="Arial"/>
          <w:kern w:val="0"/>
          <w:szCs w:val="21"/>
        </w:rPr>
        <w:t>项目名称：                                 项目编号：</w:t>
      </w:r>
    </w:p>
    <w:tbl>
      <w:tblPr>
        <w:tblStyle w:val="46"/>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41A7160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4236D02">
            <w:pPr>
              <w:widowControl/>
              <w:adjustRightInd w:val="0"/>
              <w:jc w:val="center"/>
              <w:rPr>
                <w:rFonts w:ascii="Arial" w:hAnsi="Arial" w:cs="Arial"/>
                <w:b/>
                <w:bCs/>
                <w:kern w:val="0"/>
                <w:szCs w:val="21"/>
              </w:rPr>
            </w:pPr>
            <w:r>
              <w:rPr>
                <w:rFonts w:ascii="Arial" w:hAnsi="Arial" w:cs="Arial"/>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6E19C628">
            <w:pPr>
              <w:widowControl/>
              <w:adjustRightInd w:val="0"/>
              <w:jc w:val="center"/>
              <w:rPr>
                <w:rFonts w:ascii="Arial" w:hAnsi="Arial" w:cs="Arial"/>
                <w:b/>
                <w:bCs/>
                <w:kern w:val="0"/>
                <w:szCs w:val="21"/>
              </w:rPr>
            </w:pPr>
            <w:r>
              <w:rPr>
                <w:rFonts w:ascii="Arial" w:hAnsi="Arial" w:cs="Arial"/>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6DD3E3F7">
            <w:pPr>
              <w:widowControl/>
              <w:adjustRightInd w:val="0"/>
              <w:jc w:val="center"/>
              <w:rPr>
                <w:rFonts w:ascii="Arial" w:hAnsi="Arial" w:cs="Arial"/>
                <w:b/>
                <w:bCs/>
                <w:kern w:val="0"/>
                <w:szCs w:val="21"/>
              </w:rPr>
            </w:pPr>
            <w:r>
              <w:rPr>
                <w:rFonts w:ascii="Arial" w:hAnsi="Arial" w:cs="Arial"/>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74DD693F">
            <w:pPr>
              <w:widowControl/>
              <w:adjustRightInd w:val="0"/>
              <w:jc w:val="center"/>
              <w:rPr>
                <w:rFonts w:ascii="Arial" w:hAnsi="Arial" w:cs="Arial"/>
                <w:b/>
                <w:bCs/>
                <w:kern w:val="0"/>
                <w:szCs w:val="21"/>
              </w:rPr>
            </w:pPr>
            <w:r>
              <w:rPr>
                <w:rFonts w:ascii="Arial" w:hAnsi="Arial" w:cs="Arial"/>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6D1B9317">
            <w:pPr>
              <w:widowControl/>
              <w:adjustRightInd w:val="0"/>
              <w:jc w:val="center"/>
              <w:rPr>
                <w:rFonts w:ascii="Arial" w:hAnsi="Arial" w:cs="Arial"/>
                <w:b/>
                <w:bCs/>
                <w:kern w:val="0"/>
                <w:szCs w:val="21"/>
              </w:rPr>
            </w:pPr>
            <w:r>
              <w:rPr>
                <w:rFonts w:ascii="Arial" w:hAnsi="Arial" w:cs="Arial"/>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55E6C746">
            <w:pPr>
              <w:widowControl/>
              <w:adjustRightInd w:val="0"/>
              <w:jc w:val="center"/>
              <w:rPr>
                <w:rFonts w:ascii="Arial" w:hAnsi="Arial" w:cs="Arial"/>
                <w:b/>
                <w:bCs/>
                <w:kern w:val="0"/>
                <w:szCs w:val="21"/>
              </w:rPr>
            </w:pPr>
            <w:r>
              <w:rPr>
                <w:rFonts w:ascii="Arial" w:hAnsi="Arial" w:cs="Arial"/>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1177B441">
            <w:pPr>
              <w:widowControl/>
              <w:adjustRightInd w:val="0"/>
              <w:jc w:val="center"/>
              <w:rPr>
                <w:rFonts w:ascii="Arial" w:hAnsi="Arial" w:cs="Arial"/>
                <w:b/>
                <w:bCs/>
                <w:kern w:val="0"/>
                <w:szCs w:val="21"/>
              </w:rPr>
            </w:pPr>
            <w:r>
              <w:rPr>
                <w:rFonts w:ascii="Arial" w:hAnsi="Arial" w:cs="Arial"/>
                <w:b/>
                <w:bCs/>
                <w:kern w:val="0"/>
                <w:szCs w:val="21"/>
              </w:rPr>
              <w:t>执业</w:t>
            </w:r>
          </w:p>
          <w:p w14:paraId="384AE3B3">
            <w:pPr>
              <w:widowControl/>
              <w:adjustRightInd w:val="0"/>
              <w:jc w:val="center"/>
              <w:rPr>
                <w:rFonts w:ascii="Arial" w:hAnsi="Arial" w:cs="Arial"/>
                <w:b/>
                <w:bCs/>
                <w:kern w:val="0"/>
                <w:szCs w:val="21"/>
              </w:rPr>
            </w:pPr>
            <w:r>
              <w:rPr>
                <w:rFonts w:ascii="Arial" w:hAnsi="Arial" w:cs="Arial"/>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2C0E2BCF">
            <w:pPr>
              <w:widowControl/>
              <w:adjustRightInd w:val="0"/>
              <w:jc w:val="center"/>
              <w:rPr>
                <w:rFonts w:ascii="Arial" w:hAnsi="Arial" w:cs="Arial"/>
                <w:b/>
                <w:bCs/>
                <w:kern w:val="0"/>
                <w:szCs w:val="21"/>
              </w:rPr>
            </w:pPr>
            <w:r>
              <w:rPr>
                <w:rFonts w:ascii="Arial" w:hAnsi="Arial" w:cs="Arial"/>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36B37F9D">
            <w:pPr>
              <w:widowControl/>
              <w:adjustRightInd w:val="0"/>
              <w:jc w:val="center"/>
              <w:rPr>
                <w:rFonts w:ascii="Arial" w:hAnsi="Arial" w:cs="Arial"/>
                <w:b/>
                <w:bCs/>
                <w:kern w:val="0"/>
                <w:szCs w:val="21"/>
              </w:rPr>
            </w:pPr>
            <w:r>
              <w:rPr>
                <w:rFonts w:ascii="Arial" w:hAnsi="Arial" w:cs="Arial"/>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1F337497">
            <w:pPr>
              <w:widowControl/>
              <w:adjustRightInd w:val="0"/>
              <w:jc w:val="center"/>
              <w:rPr>
                <w:rFonts w:ascii="Arial" w:hAnsi="Arial" w:cs="Arial"/>
                <w:b/>
                <w:bCs/>
                <w:kern w:val="0"/>
                <w:szCs w:val="21"/>
              </w:rPr>
            </w:pPr>
            <w:r>
              <w:rPr>
                <w:rFonts w:ascii="Arial" w:hAnsi="Arial" w:cs="Arial"/>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140C946F">
            <w:pPr>
              <w:widowControl/>
              <w:adjustRightInd w:val="0"/>
              <w:jc w:val="center"/>
              <w:rPr>
                <w:rFonts w:ascii="Arial" w:hAnsi="Arial" w:cs="Arial"/>
                <w:b/>
                <w:bCs/>
                <w:kern w:val="0"/>
                <w:szCs w:val="21"/>
              </w:rPr>
            </w:pPr>
            <w:r>
              <w:rPr>
                <w:rFonts w:ascii="Arial" w:hAnsi="Arial" w:cs="Arial"/>
                <w:b/>
                <w:bCs/>
                <w:kern w:val="0"/>
                <w:szCs w:val="21"/>
              </w:rPr>
              <w:t>备注</w:t>
            </w:r>
          </w:p>
        </w:tc>
      </w:tr>
      <w:tr w14:paraId="523F94F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205E59C">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7746794B">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65A83A77">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01D7C9C4">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4E641235">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701B6953">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66A47F79">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4FBB3B91">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5CE9181E">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754F2D0F">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79808372">
            <w:pPr>
              <w:widowControl/>
              <w:adjustRightInd w:val="0"/>
              <w:rPr>
                <w:rFonts w:ascii="Arial" w:hAnsi="Arial" w:cs="Arial"/>
                <w:kern w:val="0"/>
                <w:szCs w:val="21"/>
              </w:rPr>
            </w:pPr>
          </w:p>
        </w:tc>
      </w:tr>
      <w:tr w14:paraId="227852E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C41A403">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2D3DE55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3A9474A7">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6C4C0507">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3B69DFFE">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67C2F640">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3D6DF36E">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3E20984E">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037FBDE8">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56A53164">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1A64A771">
            <w:pPr>
              <w:widowControl/>
              <w:adjustRightInd w:val="0"/>
              <w:rPr>
                <w:rFonts w:ascii="Arial" w:hAnsi="Arial" w:cs="Arial"/>
                <w:kern w:val="0"/>
                <w:szCs w:val="21"/>
              </w:rPr>
            </w:pPr>
          </w:p>
        </w:tc>
      </w:tr>
      <w:tr w14:paraId="0F73682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D11FC66">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360CDF00">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26D3C5EA">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255C5D5A">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63761A23">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44D5A5C1">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5344AC50">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0C9352AE">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0AD799FB">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0C3AF194">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4C526181">
            <w:pPr>
              <w:widowControl/>
              <w:adjustRightInd w:val="0"/>
              <w:rPr>
                <w:rFonts w:ascii="Arial" w:hAnsi="Arial" w:cs="Arial"/>
                <w:kern w:val="0"/>
                <w:szCs w:val="21"/>
              </w:rPr>
            </w:pPr>
          </w:p>
        </w:tc>
      </w:tr>
      <w:tr w14:paraId="6924955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9709024">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4E569057">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69EC3C95">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26DD1E4F">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BE0920C">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414F8590">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22C3CFCA">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4D073021">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27CE4139">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2EA8FC61">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23E6D275">
            <w:pPr>
              <w:widowControl/>
              <w:adjustRightInd w:val="0"/>
              <w:rPr>
                <w:rFonts w:ascii="Arial" w:hAnsi="Arial" w:cs="Arial"/>
                <w:kern w:val="0"/>
                <w:szCs w:val="21"/>
              </w:rPr>
            </w:pPr>
          </w:p>
        </w:tc>
      </w:tr>
      <w:tr w14:paraId="7CF99DA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B820558">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0613D98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428D2B12">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3CBA2443">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4C0DE632">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4C44ED6C">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0B55193C">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5AB5D3D5">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0C8C85B2">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05F1C60C">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27477FAB">
            <w:pPr>
              <w:widowControl/>
              <w:adjustRightInd w:val="0"/>
              <w:rPr>
                <w:rFonts w:ascii="Arial" w:hAnsi="Arial" w:cs="Arial"/>
                <w:kern w:val="0"/>
                <w:szCs w:val="21"/>
              </w:rPr>
            </w:pPr>
          </w:p>
        </w:tc>
      </w:tr>
      <w:tr w14:paraId="1B4732A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F2139E1">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08B6211E">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4E212E1A">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69F269BE">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13CF971C">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1DE4D508">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6ECD4ECC">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5554DF78">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340DE612">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14401476">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795DB720">
            <w:pPr>
              <w:widowControl/>
              <w:adjustRightInd w:val="0"/>
              <w:rPr>
                <w:rFonts w:ascii="Arial" w:hAnsi="Arial" w:cs="Arial"/>
                <w:kern w:val="0"/>
                <w:szCs w:val="21"/>
              </w:rPr>
            </w:pPr>
          </w:p>
        </w:tc>
      </w:tr>
      <w:tr w14:paraId="30EF609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56FC7A1">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7C4A287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43FFCAFA">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471ABFFF">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6844780B">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25BE391B">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0DA184FF">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0877E95B">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7B3FFCCE">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60D2663E">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02A938A9">
            <w:pPr>
              <w:widowControl/>
              <w:adjustRightInd w:val="0"/>
              <w:rPr>
                <w:rFonts w:ascii="Arial" w:hAnsi="Arial" w:cs="Arial"/>
                <w:kern w:val="0"/>
                <w:szCs w:val="21"/>
              </w:rPr>
            </w:pPr>
          </w:p>
        </w:tc>
      </w:tr>
      <w:tr w14:paraId="1B2F95A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A597FB6">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06854775">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4212FAEB">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6D30D1AD">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4E8BE8E">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6FE305DB">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73648C34">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7363AB96">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51BA8DB5">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7CDB2819">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7E9E54FE">
            <w:pPr>
              <w:widowControl/>
              <w:adjustRightInd w:val="0"/>
              <w:rPr>
                <w:rFonts w:ascii="Arial" w:hAnsi="Arial" w:cs="Arial"/>
                <w:kern w:val="0"/>
                <w:szCs w:val="21"/>
              </w:rPr>
            </w:pPr>
          </w:p>
        </w:tc>
      </w:tr>
    </w:tbl>
    <w:p w14:paraId="0B8DDC00">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5C3DB0C8">
      <w:pPr>
        <w:widowControl/>
        <w:shd w:val="clear" w:color="auto" w:fill="FFFFFF"/>
        <w:spacing w:line="360" w:lineRule="auto"/>
        <w:jc w:val="left"/>
        <w:rPr>
          <w:rFonts w:ascii="Arial" w:hAnsi="Arial" w:cs="Arial"/>
          <w:kern w:val="0"/>
          <w:szCs w:val="21"/>
          <w:u w:val="single"/>
        </w:rPr>
      </w:pPr>
      <w:r>
        <w:rPr>
          <w:rFonts w:ascii="Arial" w:hAnsi="Arial" w:cs="Arial"/>
          <w:kern w:val="0"/>
          <w:szCs w:val="21"/>
        </w:rPr>
        <w:t>法定代表人或授权代表（签字）：</w:t>
      </w:r>
      <w:r>
        <w:rPr>
          <w:rFonts w:ascii="Arial" w:hAnsi="Arial" w:cs="Arial"/>
          <w:kern w:val="0"/>
          <w:szCs w:val="21"/>
          <w:u w:val="single"/>
        </w:rPr>
        <w:t>                              </w:t>
      </w:r>
    </w:p>
    <w:p w14:paraId="45B3DF1E">
      <w:pPr>
        <w:widowControl/>
        <w:adjustRightInd w:val="0"/>
        <w:rPr>
          <w:rFonts w:ascii="Arial" w:hAnsi="Arial" w:cs="Arial"/>
          <w:kern w:val="0"/>
          <w:szCs w:val="21"/>
        </w:rPr>
      </w:pPr>
    </w:p>
    <w:p w14:paraId="20836269">
      <w:pPr>
        <w:widowControl/>
        <w:adjustRightInd w:val="0"/>
        <w:rPr>
          <w:rFonts w:ascii="Arial" w:hAnsi="Arial" w:cs="Arial"/>
          <w:b/>
          <w:bCs/>
          <w:kern w:val="0"/>
          <w:szCs w:val="21"/>
        </w:rPr>
      </w:pPr>
    </w:p>
    <w:p w14:paraId="6B6307D2">
      <w:pPr>
        <w:widowControl/>
        <w:adjustRightInd w:val="0"/>
        <w:spacing w:line="360" w:lineRule="auto"/>
        <w:rPr>
          <w:rFonts w:ascii="Arial" w:hAnsi="Arial" w:cs="Arial"/>
          <w:b/>
          <w:bCs/>
          <w:kern w:val="0"/>
          <w:sz w:val="24"/>
        </w:rPr>
      </w:pPr>
      <w:r>
        <w:rPr>
          <w:rFonts w:ascii="Arial" w:hAnsi="Arial" w:cs="Arial"/>
          <w:b/>
          <w:bCs/>
          <w:kern w:val="0"/>
          <w:sz w:val="24"/>
        </w:rPr>
        <w:br w:type="page"/>
      </w:r>
      <w:r>
        <w:rPr>
          <w:rFonts w:ascii="Arial" w:hAnsi="Arial" w:cs="Arial"/>
          <w:b/>
          <w:bCs/>
          <w:kern w:val="0"/>
          <w:sz w:val="24"/>
        </w:rPr>
        <w:t>附件九、 投标人类似业绩情况表</w:t>
      </w:r>
    </w:p>
    <w:p w14:paraId="512FED89">
      <w:pPr>
        <w:widowControl/>
        <w:adjustRightInd w:val="0"/>
        <w:spacing w:line="360" w:lineRule="auto"/>
        <w:jc w:val="center"/>
        <w:rPr>
          <w:rFonts w:ascii="Arial" w:hAnsi="Arial" w:cs="Arial"/>
          <w:b/>
          <w:bCs/>
          <w:kern w:val="0"/>
          <w:sz w:val="24"/>
        </w:rPr>
      </w:pPr>
    </w:p>
    <w:p w14:paraId="36B8907D">
      <w:pPr>
        <w:widowControl/>
        <w:adjustRightInd w:val="0"/>
        <w:spacing w:line="360" w:lineRule="auto"/>
        <w:jc w:val="center"/>
        <w:rPr>
          <w:rFonts w:ascii="Arial" w:hAnsi="Arial" w:cs="Arial"/>
          <w:b/>
          <w:bCs/>
          <w:kern w:val="0"/>
          <w:sz w:val="24"/>
        </w:rPr>
      </w:pPr>
      <w:r>
        <w:rPr>
          <w:rFonts w:ascii="Arial" w:hAnsi="Arial" w:cs="Arial"/>
          <w:b/>
          <w:bCs/>
          <w:kern w:val="0"/>
          <w:sz w:val="24"/>
        </w:rPr>
        <w:t>投标人近三年类似业绩情况表</w:t>
      </w:r>
    </w:p>
    <w:tbl>
      <w:tblPr>
        <w:tblStyle w:val="46"/>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59DB305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18BDE94">
            <w:pPr>
              <w:widowControl/>
              <w:spacing w:line="400" w:lineRule="atLeast"/>
              <w:jc w:val="center"/>
              <w:rPr>
                <w:rFonts w:ascii="Arial" w:hAnsi="Arial" w:cs="Arial"/>
                <w:kern w:val="0"/>
                <w:szCs w:val="21"/>
              </w:rPr>
            </w:pPr>
            <w:r>
              <w:rPr>
                <w:rFonts w:ascii="Arial" w:hAnsi="Arial" w:cs="Arial"/>
                <w:kern w:val="0"/>
                <w:szCs w:val="21"/>
              </w:rPr>
              <w:t>序号</w:t>
            </w:r>
          </w:p>
        </w:tc>
        <w:tc>
          <w:tcPr>
            <w:tcW w:w="1559" w:type="dxa"/>
            <w:tcBorders>
              <w:top w:val="single" w:color="000000" w:sz="4" w:space="0"/>
              <w:left w:val="nil"/>
              <w:bottom w:val="single" w:color="000000" w:sz="4" w:space="0"/>
              <w:right w:val="single" w:color="000000" w:sz="4" w:space="0"/>
            </w:tcBorders>
            <w:vAlign w:val="center"/>
          </w:tcPr>
          <w:p w14:paraId="4DE6C56E">
            <w:pPr>
              <w:widowControl/>
              <w:spacing w:line="400" w:lineRule="atLeast"/>
              <w:jc w:val="center"/>
              <w:rPr>
                <w:rFonts w:ascii="Arial" w:hAnsi="Arial" w:cs="Arial"/>
                <w:kern w:val="0"/>
                <w:szCs w:val="21"/>
              </w:rPr>
            </w:pPr>
            <w:r>
              <w:rPr>
                <w:rFonts w:ascii="Arial" w:hAnsi="Arial" w:cs="Arial"/>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14:paraId="2930FBDB">
            <w:pPr>
              <w:widowControl/>
              <w:spacing w:line="400" w:lineRule="atLeast"/>
              <w:jc w:val="center"/>
              <w:rPr>
                <w:rFonts w:ascii="Arial" w:hAnsi="Arial" w:cs="Arial"/>
                <w:kern w:val="0"/>
                <w:szCs w:val="21"/>
              </w:rPr>
            </w:pPr>
            <w:r>
              <w:rPr>
                <w:rFonts w:ascii="Arial" w:hAnsi="Arial" w:cs="Arial"/>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14:paraId="573AD3CE">
            <w:pPr>
              <w:widowControl/>
              <w:spacing w:line="400" w:lineRule="atLeast"/>
              <w:jc w:val="center"/>
              <w:rPr>
                <w:rFonts w:ascii="Arial" w:hAnsi="Arial" w:cs="Arial"/>
                <w:kern w:val="0"/>
                <w:szCs w:val="21"/>
              </w:rPr>
            </w:pPr>
            <w:r>
              <w:rPr>
                <w:rFonts w:ascii="Arial" w:hAnsi="Arial" w:cs="Arial"/>
                <w:kern w:val="0"/>
                <w:szCs w:val="21"/>
              </w:rPr>
              <w:t>项目</w:t>
            </w:r>
          </w:p>
          <w:p w14:paraId="06DC581C">
            <w:pPr>
              <w:widowControl/>
              <w:spacing w:line="400" w:lineRule="atLeast"/>
              <w:jc w:val="center"/>
              <w:rPr>
                <w:rFonts w:ascii="Arial" w:hAnsi="Arial" w:cs="Arial"/>
                <w:kern w:val="0"/>
                <w:szCs w:val="21"/>
              </w:rPr>
            </w:pPr>
            <w:r>
              <w:rPr>
                <w:rFonts w:ascii="Arial" w:hAnsi="Arial" w:cs="Arial"/>
                <w:kern w:val="0"/>
                <w:szCs w:val="21"/>
              </w:rPr>
              <w:t>规模</w:t>
            </w:r>
          </w:p>
        </w:tc>
        <w:tc>
          <w:tcPr>
            <w:tcW w:w="1034" w:type="dxa"/>
            <w:tcBorders>
              <w:top w:val="single" w:color="000000" w:sz="4" w:space="0"/>
              <w:left w:val="nil"/>
              <w:bottom w:val="single" w:color="000000" w:sz="4" w:space="0"/>
              <w:right w:val="single" w:color="000000" w:sz="4" w:space="0"/>
            </w:tcBorders>
            <w:vAlign w:val="center"/>
          </w:tcPr>
          <w:p w14:paraId="4E2CEE95">
            <w:pPr>
              <w:widowControl/>
              <w:spacing w:line="400" w:lineRule="atLeast"/>
              <w:jc w:val="center"/>
              <w:rPr>
                <w:rFonts w:ascii="Arial" w:hAnsi="Arial" w:cs="Arial"/>
                <w:kern w:val="0"/>
                <w:szCs w:val="21"/>
              </w:rPr>
            </w:pPr>
            <w:r>
              <w:rPr>
                <w:rFonts w:ascii="Arial" w:hAnsi="Arial" w:cs="Arial"/>
                <w:kern w:val="0"/>
                <w:szCs w:val="21"/>
              </w:rPr>
              <w:t>获奖</w:t>
            </w:r>
          </w:p>
          <w:p w14:paraId="2CC99DC0">
            <w:pPr>
              <w:widowControl/>
              <w:spacing w:line="400" w:lineRule="atLeast"/>
              <w:jc w:val="center"/>
              <w:rPr>
                <w:rFonts w:ascii="Arial" w:hAnsi="Arial" w:cs="Arial"/>
                <w:kern w:val="0"/>
                <w:szCs w:val="21"/>
              </w:rPr>
            </w:pPr>
            <w:r>
              <w:rPr>
                <w:rFonts w:ascii="Arial" w:hAnsi="Arial" w:cs="Arial"/>
                <w:kern w:val="0"/>
                <w:szCs w:val="21"/>
              </w:rPr>
              <w:t>情况</w:t>
            </w:r>
          </w:p>
        </w:tc>
        <w:tc>
          <w:tcPr>
            <w:tcW w:w="1517" w:type="dxa"/>
            <w:tcBorders>
              <w:top w:val="single" w:color="000000" w:sz="4" w:space="0"/>
              <w:left w:val="nil"/>
              <w:bottom w:val="single" w:color="000000" w:sz="4" w:space="0"/>
              <w:right w:val="single" w:color="000000" w:sz="4" w:space="0"/>
            </w:tcBorders>
          </w:tcPr>
          <w:p w14:paraId="4DB59D80">
            <w:pPr>
              <w:widowControl/>
              <w:spacing w:line="400" w:lineRule="atLeast"/>
              <w:jc w:val="center"/>
              <w:rPr>
                <w:rFonts w:ascii="Arial" w:hAnsi="Arial" w:cs="Arial"/>
                <w:kern w:val="0"/>
                <w:szCs w:val="21"/>
              </w:rPr>
            </w:pPr>
            <w:r>
              <w:rPr>
                <w:rFonts w:ascii="Arial" w:hAnsi="Arial" w:cs="Arial"/>
                <w:kern w:val="0"/>
                <w:szCs w:val="21"/>
              </w:rPr>
              <w:t>签约及服务</w:t>
            </w:r>
          </w:p>
          <w:p w14:paraId="4B680DAB">
            <w:pPr>
              <w:widowControl/>
              <w:spacing w:line="400" w:lineRule="atLeast"/>
              <w:jc w:val="center"/>
              <w:rPr>
                <w:rFonts w:ascii="Arial" w:hAnsi="Arial" w:cs="Arial"/>
                <w:kern w:val="0"/>
                <w:szCs w:val="21"/>
              </w:rPr>
            </w:pPr>
            <w:r>
              <w:rPr>
                <w:rFonts w:ascii="Arial" w:hAnsi="Arial" w:cs="Arial"/>
                <w:kern w:val="0"/>
                <w:szCs w:val="21"/>
              </w:rPr>
              <w:t>时间</w:t>
            </w:r>
          </w:p>
        </w:tc>
        <w:tc>
          <w:tcPr>
            <w:tcW w:w="1134" w:type="dxa"/>
            <w:tcBorders>
              <w:top w:val="single" w:color="000000" w:sz="4" w:space="0"/>
              <w:left w:val="nil"/>
              <w:bottom w:val="single" w:color="000000" w:sz="4" w:space="0"/>
              <w:right w:val="single" w:color="000000" w:sz="4" w:space="0"/>
            </w:tcBorders>
          </w:tcPr>
          <w:p w14:paraId="71E12E9D">
            <w:pPr>
              <w:widowControl/>
              <w:spacing w:line="400" w:lineRule="atLeast"/>
              <w:jc w:val="center"/>
              <w:rPr>
                <w:rFonts w:ascii="Arial" w:hAnsi="Arial" w:cs="Arial"/>
                <w:kern w:val="0"/>
                <w:szCs w:val="21"/>
              </w:rPr>
            </w:pPr>
            <w:r>
              <w:rPr>
                <w:rFonts w:ascii="Arial" w:hAnsi="Arial" w:cs="Arial"/>
                <w:kern w:val="0"/>
                <w:szCs w:val="21"/>
              </w:rPr>
              <w:t>联系人及电话</w:t>
            </w:r>
          </w:p>
        </w:tc>
        <w:tc>
          <w:tcPr>
            <w:tcW w:w="1134" w:type="dxa"/>
            <w:tcBorders>
              <w:top w:val="single" w:color="000000" w:sz="4" w:space="0"/>
              <w:left w:val="nil"/>
              <w:bottom w:val="single" w:color="000000" w:sz="4" w:space="0"/>
              <w:right w:val="single" w:color="000000" w:sz="4" w:space="0"/>
            </w:tcBorders>
          </w:tcPr>
          <w:p w14:paraId="66C6208A">
            <w:pPr>
              <w:widowControl/>
              <w:spacing w:line="400" w:lineRule="atLeast"/>
              <w:jc w:val="center"/>
              <w:rPr>
                <w:rFonts w:ascii="Arial" w:hAnsi="Arial" w:cs="Arial"/>
                <w:kern w:val="0"/>
                <w:szCs w:val="21"/>
              </w:rPr>
            </w:pPr>
            <w:r>
              <w:rPr>
                <w:rFonts w:ascii="Arial" w:hAnsi="Arial" w:cs="Arial"/>
                <w:kern w:val="0"/>
                <w:szCs w:val="21"/>
              </w:rPr>
              <w:t>备注</w:t>
            </w:r>
          </w:p>
        </w:tc>
      </w:tr>
      <w:tr w14:paraId="0179268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8DB3EA5">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1DFF1822">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5E4DA22C">
            <w:pPr>
              <w:widowControl/>
              <w:spacing w:line="400" w:lineRule="atLeast"/>
              <w:ind w:firstLine="120"/>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6353594F">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0F96180C">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0C2550DD">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E9BF339">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FCE8962">
            <w:pPr>
              <w:widowControl/>
              <w:spacing w:line="400" w:lineRule="atLeast"/>
              <w:jc w:val="center"/>
              <w:rPr>
                <w:rFonts w:ascii="Arial" w:hAnsi="Arial" w:cs="Arial"/>
                <w:kern w:val="0"/>
                <w:szCs w:val="21"/>
              </w:rPr>
            </w:pPr>
          </w:p>
        </w:tc>
      </w:tr>
      <w:tr w14:paraId="71206CE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FC6FBA8">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2FB118E0">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38141B3C">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7665A46C">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3461C0AA">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2529164C">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34492199">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49AC910">
            <w:pPr>
              <w:widowControl/>
              <w:spacing w:line="400" w:lineRule="atLeast"/>
              <w:jc w:val="center"/>
              <w:rPr>
                <w:rFonts w:ascii="Arial" w:hAnsi="Arial" w:cs="Arial"/>
                <w:kern w:val="0"/>
                <w:szCs w:val="21"/>
              </w:rPr>
            </w:pPr>
          </w:p>
        </w:tc>
      </w:tr>
      <w:tr w14:paraId="362F9A7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3FE26E5">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4826DE5B">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162D279F">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5D55BB14">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3CF6D092">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63AC56DD">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658D56B7">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A44A309">
            <w:pPr>
              <w:widowControl/>
              <w:spacing w:line="400" w:lineRule="atLeast"/>
              <w:jc w:val="center"/>
              <w:rPr>
                <w:rFonts w:ascii="Arial" w:hAnsi="Arial" w:cs="Arial"/>
                <w:kern w:val="0"/>
                <w:szCs w:val="21"/>
              </w:rPr>
            </w:pPr>
          </w:p>
        </w:tc>
      </w:tr>
      <w:tr w14:paraId="39F37FA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44926D">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70B25455">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045A40EF">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1579D4A3">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7DDF3373">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76C5B27E">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195D8562">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33D2D2F3">
            <w:pPr>
              <w:widowControl/>
              <w:spacing w:line="400" w:lineRule="atLeast"/>
              <w:jc w:val="center"/>
              <w:rPr>
                <w:rFonts w:ascii="Arial" w:hAnsi="Arial" w:cs="Arial"/>
                <w:kern w:val="0"/>
                <w:szCs w:val="21"/>
              </w:rPr>
            </w:pPr>
          </w:p>
        </w:tc>
      </w:tr>
      <w:tr w14:paraId="6F3A9DB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D751F88">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21477388">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4D27FB0D">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11D708FA">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01801DD7">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2B056B5E">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9F4B9B6">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0C8541D1">
            <w:pPr>
              <w:widowControl/>
              <w:spacing w:line="400" w:lineRule="atLeast"/>
              <w:jc w:val="center"/>
              <w:rPr>
                <w:rFonts w:ascii="Arial" w:hAnsi="Arial" w:cs="Arial"/>
                <w:kern w:val="0"/>
                <w:szCs w:val="21"/>
              </w:rPr>
            </w:pPr>
          </w:p>
        </w:tc>
      </w:tr>
      <w:tr w14:paraId="6FD90B1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6C1732C">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366C409E">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71F7BADF">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47C8F62C">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0398C4E3">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16C5F635">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43831C81">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17E9651F">
            <w:pPr>
              <w:widowControl/>
              <w:spacing w:line="400" w:lineRule="atLeast"/>
              <w:jc w:val="center"/>
              <w:rPr>
                <w:rFonts w:ascii="Arial" w:hAnsi="Arial" w:cs="Arial"/>
                <w:kern w:val="0"/>
                <w:szCs w:val="21"/>
              </w:rPr>
            </w:pPr>
          </w:p>
        </w:tc>
      </w:tr>
      <w:tr w14:paraId="77486ED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48B2700">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19642D4E">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332AB804">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08E25184">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6D5DE32E">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45E15EB0">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1FA4CE4">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2A64C78E">
            <w:pPr>
              <w:widowControl/>
              <w:spacing w:line="400" w:lineRule="atLeast"/>
              <w:jc w:val="center"/>
              <w:rPr>
                <w:rFonts w:ascii="Arial" w:hAnsi="Arial" w:cs="Arial"/>
                <w:kern w:val="0"/>
                <w:szCs w:val="21"/>
              </w:rPr>
            </w:pPr>
          </w:p>
        </w:tc>
      </w:tr>
      <w:tr w14:paraId="2C2A50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0D05F22">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tcPr>
          <w:p w14:paraId="44DE641B">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tcPr>
          <w:p w14:paraId="22B347F6">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tcPr>
          <w:p w14:paraId="52DC6E46">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tcPr>
          <w:p w14:paraId="6D7F5F53">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tcPr>
          <w:p w14:paraId="4A78E292">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1A98D8C7">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4C106AF">
            <w:pPr>
              <w:widowControl/>
              <w:spacing w:line="400" w:lineRule="atLeast"/>
              <w:jc w:val="center"/>
              <w:rPr>
                <w:rFonts w:ascii="Arial" w:hAnsi="Arial" w:cs="Arial"/>
                <w:kern w:val="0"/>
                <w:szCs w:val="21"/>
              </w:rPr>
            </w:pPr>
          </w:p>
        </w:tc>
      </w:tr>
    </w:tbl>
    <w:p w14:paraId="6E6C769C">
      <w:pPr>
        <w:widowControl/>
        <w:shd w:val="clear" w:color="auto" w:fill="FFFFFF"/>
        <w:spacing w:line="360" w:lineRule="auto"/>
        <w:jc w:val="left"/>
        <w:rPr>
          <w:rFonts w:ascii="Arial" w:hAnsi="Arial" w:cs="Arial"/>
          <w:kern w:val="0"/>
          <w:szCs w:val="21"/>
        </w:rPr>
      </w:pPr>
      <w:r>
        <w:rPr>
          <w:rFonts w:ascii="Arial" w:hAnsi="Arial" w:cs="Arial"/>
          <w:kern w:val="0"/>
          <w:szCs w:val="21"/>
        </w:rPr>
        <w:t>投标单位（盖章）：</w:t>
      </w:r>
      <w:r>
        <w:rPr>
          <w:rFonts w:ascii="Arial" w:hAnsi="Arial" w:cs="Arial"/>
          <w:kern w:val="0"/>
          <w:szCs w:val="21"/>
          <w:u w:val="single"/>
        </w:rPr>
        <w:t>                             </w:t>
      </w:r>
      <w:r>
        <w:rPr>
          <w:rFonts w:ascii="Arial" w:hAnsi="Arial" w:cs="Arial"/>
          <w:kern w:val="0"/>
          <w:szCs w:val="21"/>
        </w:rPr>
        <w:t xml:space="preserve"> </w:t>
      </w:r>
    </w:p>
    <w:p w14:paraId="520F4072">
      <w:pPr>
        <w:widowControl/>
        <w:shd w:val="clear" w:color="auto" w:fill="FFFFFF"/>
        <w:spacing w:line="360" w:lineRule="auto"/>
        <w:jc w:val="left"/>
        <w:rPr>
          <w:rFonts w:ascii="Arial" w:hAnsi="Arial" w:cs="Arial"/>
          <w:kern w:val="0"/>
          <w:szCs w:val="21"/>
          <w:u w:val="single"/>
        </w:rPr>
      </w:pPr>
      <w:r>
        <w:rPr>
          <w:rFonts w:ascii="Arial" w:hAnsi="Arial" w:cs="Arial"/>
          <w:kern w:val="0"/>
          <w:szCs w:val="21"/>
        </w:rPr>
        <w:t>法定代表人或授权代表（签字）：</w:t>
      </w:r>
      <w:r>
        <w:rPr>
          <w:rFonts w:ascii="Arial" w:hAnsi="Arial" w:cs="Arial"/>
          <w:kern w:val="0"/>
          <w:szCs w:val="21"/>
          <w:u w:val="single"/>
        </w:rPr>
        <w:t>                              </w:t>
      </w:r>
    </w:p>
    <w:p w14:paraId="2E284655">
      <w:pPr>
        <w:widowControl/>
        <w:adjustRightInd w:val="0"/>
        <w:spacing w:line="360" w:lineRule="auto"/>
        <w:rPr>
          <w:rFonts w:ascii="Arial" w:hAnsi="Arial" w:cs="Arial"/>
          <w:b/>
          <w:bCs/>
          <w:kern w:val="0"/>
          <w:szCs w:val="21"/>
        </w:rPr>
      </w:pPr>
    </w:p>
    <w:p w14:paraId="5A1EFA74">
      <w:pPr>
        <w:widowControl/>
        <w:adjustRightInd w:val="0"/>
        <w:spacing w:line="360" w:lineRule="auto"/>
        <w:rPr>
          <w:rFonts w:ascii="Arial" w:hAnsi="Arial" w:cs="Arial"/>
          <w:b/>
          <w:bCs/>
          <w:kern w:val="0"/>
          <w:szCs w:val="21"/>
        </w:rPr>
      </w:pPr>
    </w:p>
    <w:p w14:paraId="717B0A3B">
      <w:pPr>
        <w:spacing w:line="360" w:lineRule="auto"/>
        <w:rPr>
          <w:rFonts w:ascii="Arial" w:hAnsi="Arial" w:cs="Arial"/>
        </w:rPr>
      </w:pPr>
    </w:p>
    <w:p w14:paraId="18446E53">
      <w:pPr>
        <w:spacing w:line="360" w:lineRule="auto"/>
        <w:rPr>
          <w:rFonts w:ascii="Arial" w:hAnsi="Arial" w:cs="Arial"/>
          <w:b/>
        </w:rPr>
      </w:pPr>
      <w:r>
        <w:rPr>
          <w:rFonts w:ascii="Arial" w:hAnsi="Arial" w:cs="Arial"/>
          <w:b/>
        </w:rPr>
        <w:br w:type="page"/>
      </w:r>
    </w:p>
    <w:p w14:paraId="4A916E56">
      <w:pPr>
        <w:autoSpaceDE w:val="0"/>
        <w:autoSpaceDN w:val="0"/>
        <w:adjustRightInd w:val="0"/>
        <w:spacing w:line="360" w:lineRule="auto"/>
        <w:rPr>
          <w:rFonts w:ascii="Arial" w:hAnsi="Arial" w:cs="Arial"/>
          <w:b/>
        </w:rPr>
      </w:pPr>
      <w:r>
        <w:rPr>
          <w:rFonts w:ascii="Arial" w:hAnsi="Arial" w:cs="Arial"/>
          <w:b/>
        </w:rPr>
        <w:t>附件十、无重大违法记录声明格式</w:t>
      </w:r>
    </w:p>
    <w:p w14:paraId="4842B507">
      <w:pPr>
        <w:spacing w:line="240" w:lineRule="atLeast"/>
        <w:jc w:val="center"/>
        <w:rPr>
          <w:rFonts w:ascii="Arial" w:hAnsi="Arial" w:eastAsia="黑体" w:cs="Arial"/>
          <w:sz w:val="28"/>
          <w:szCs w:val="36"/>
        </w:rPr>
      </w:pPr>
    </w:p>
    <w:p w14:paraId="4227BAF0">
      <w:pPr>
        <w:spacing w:line="240" w:lineRule="atLeast"/>
        <w:jc w:val="center"/>
        <w:rPr>
          <w:rFonts w:ascii="Arial" w:hAnsi="Arial" w:eastAsia="黑体" w:cs="Arial"/>
          <w:sz w:val="28"/>
          <w:szCs w:val="36"/>
        </w:rPr>
      </w:pPr>
      <w:r>
        <w:rPr>
          <w:rFonts w:ascii="Arial" w:hAnsi="Arial" w:eastAsia="黑体" w:cs="Arial"/>
          <w:sz w:val="28"/>
          <w:szCs w:val="36"/>
        </w:rPr>
        <w:t>无重大违法记录声明</w:t>
      </w:r>
    </w:p>
    <w:p w14:paraId="093B6A86">
      <w:pPr>
        <w:spacing w:line="360" w:lineRule="auto"/>
        <w:rPr>
          <w:rFonts w:ascii="Arial" w:hAnsi="Arial" w:eastAsia="黑体" w:cs="Arial"/>
          <w:szCs w:val="21"/>
        </w:rPr>
      </w:pPr>
    </w:p>
    <w:p w14:paraId="47724848">
      <w:pPr>
        <w:spacing w:line="360" w:lineRule="auto"/>
        <w:rPr>
          <w:rFonts w:ascii="Arial" w:hAnsi="Arial" w:cs="Arial"/>
          <w:szCs w:val="21"/>
        </w:rPr>
      </w:pPr>
      <w:r>
        <w:rPr>
          <w:rFonts w:ascii="Arial" w:hAnsi="Arial" w:cs="Arial"/>
          <w:szCs w:val="21"/>
        </w:rPr>
        <w:t>江苏省设备成套股份有限公司：</w:t>
      </w:r>
    </w:p>
    <w:p w14:paraId="064BD571">
      <w:pPr>
        <w:spacing w:line="360" w:lineRule="auto"/>
        <w:rPr>
          <w:rFonts w:ascii="Arial" w:hAnsi="Arial" w:cs="Arial"/>
        </w:rPr>
      </w:pPr>
    </w:p>
    <w:p w14:paraId="2647F704">
      <w:pPr>
        <w:spacing w:line="360" w:lineRule="auto"/>
        <w:ind w:firstLine="336" w:firstLineChars="160"/>
        <w:rPr>
          <w:rFonts w:ascii="Arial" w:hAnsi="Arial" w:cs="Arial"/>
        </w:rPr>
      </w:pPr>
      <w:r>
        <w:rPr>
          <w:rFonts w:ascii="Arial" w:hAnsi="Arial" w:cs="Arial"/>
        </w:rPr>
        <w:t>我单位（供应商名称）郑重声明：</w:t>
      </w:r>
    </w:p>
    <w:p w14:paraId="31DC1950">
      <w:pPr>
        <w:widowControl/>
        <w:shd w:val="clear" w:color="auto" w:fill="FFFFFF"/>
        <w:spacing w:line="360" w:lineRule="auto"/>
        <w:ind w:firstLine="308" w:firstLineChars="147"/>
        <w:rPr>
          <w:rFonts w:ascii="Arial" w:hAnsi="Arial" w:cs="Arial"/>
          <w:b/>
          <w:kern w:val="0"/>
          <w:szCs w:val="21"/>
        </w:rPr>
      </w:pPr>
      <w:r>
        <w:rPr>
          <w:rFonts w:ascii="Arial" w:hAnsi="Arial" w:cs="Arial"/>
          <w:kern w:val="0"/>
          <w:szCs w:val="21"/>
        </w:rPr>
        <w:t>我单位</w:t>
      </w:r>
      <w:r>
        <w:rPr>
          <w:rFonts w:ascii="Arial" w:hAnsi="Arial" w:cs="Arial"/>
        </w:rPr>
        <w:t>参加政府采购活动前3年内在经营活动中</w:t>
      </w:r>
      <w:r>
        <w:rPr>
          <w:rFonts w:hint="eastAsia" w:ascii="Arial" w:hAnsi="Arial" w:cs="Arial"/>
          <w:u w:val="single"/>
        </w:rPr>
        <w:t xml:space="preserve">    </w:t>
      </w:r>
      <w:r>
        <w:rPr>
          <w:rFonts w:ascii="Arial" w:hAnsi="Arial" w:cs="Arial"/>
        </w:rPr>
        <w:t>（</w:t>
      </w:r>
      <w:r>
        <w:rPr>
          <w:rFonts w:ascii="Arial" w:hAnsi="Arial" w:cs="Arial"/>
          <w:b/>
          <w:i/>
          <w:u w:val="single"/>
        </w:rPr>
        <w:t>在下划线上如实填写：有或没有</w:t>
      </w:r>
      <w:r>
        <w:rPr>
          <w:rFonts w:ascii="Arial" w:hAnsi="Arial" w:cs="Arial"/>
        </w:rPr>
        <w:t>）</w:t>
      </w:r>
      <w:r>
        <w:rPr>
          <w:rFonts w:ascii="Arial" w:hAnsi="Arial" w:cs="Arial"/>
          <w:b/>
        </w:rPr>
        <w:t>重大违法记录</w:t>
      </w:r>
      <w:r>
        <w:rPr>
          <w:rFonts w:ascii="Arial" w:hAnsi="Arial" w:cs="Arial"/>
          <w:b/>
          <w:kern w:val="0"/>
          <w:szCs w:val="21"/>
        </w:rPr>
        <w:t>，且不是失信被执行人、重大税收违法案件当事人名单、政府采购严重违法失信行为记录名单的供应商。</w:t>
      </w:r>
    </w:p>
    <w:p w14:paraId="63C3E921">
      <w:pPr>
        <w:spacing w:line="360" w:lineRule="auto"/>
        <w:ind w:firstLine="420" w:firstLineChars="200"/>
        <w:rPr>
          <w:rFonts w:ascii="Arial" w:hAnsi="Arial" w:cs="Arial"/>
        </w:rPr>
      </w:pPr>
    </w:p>
    <w:p w14:paraId="6DD3735F">
      <w:pPr>
        <w:spacing w:line="360" w:lineRule="auto"/>
        <w:ind w:firstLine="315" w:firstLineChars="150"/>
        <w:rPr>
          <w:rFonts w:ascii="Arial" w:hAnsi="Arial" w:cs="Arial"/>
        </w:rPr>
      </w:pPr>
      <w:r>
        <w:rPr>
          <w:rFonts w:ascii="Arial" w:hAnsi="Arial" w:cs="Arial"/>
        </w:rPr>
        <w:t>（说明：政府采购法第二十二条第一款第五项所称重大违法记录，是指供应商因违法经营受到刑事处罚或者责令停产停业、吊销许可证或者执照、较大数额罚款等行政处罚。）</w:t>
      </w:r>
    </w:p>
    <w:p w14:paraId="63FE024A">
      <w:pPr>
        <w:spacing w:line="360" w:lineRule="auto"/>
        <w:rPr>
          <w:rFonts w:ascii="Arial" w:hAnsi="Arial" w:cs="Arial"/>
        </w:rPr>
      </w:pPr>
    </w:p>
    <w:p w14:paraId="22AAB79D">
      <w:pPr>
        <w:spacing w:line="360" w:lineRule="auto"/>
        <w:rPr>
          <w:rFonts w:ascii="Arial" w:hAnsi="Arial" w:cs="Arial"/>
        </w:rPr>
      </w:pPr>
    </w:p>
    <w:p w14:paraId="0A52B6A3">
      <w:pPr>
        <w:spacing w:line="360" w:lineRule="auto"/>
        <w:ind w:firstLine="5103" w:firstLineChars="2430"/>
        <w:rPr>
          <w:rFonts w:ascii="Arial" w:hAnsi="Arial" w:cs="Arial"/>
        </w:rPr>
      </w:pPr>
      <w:r>
        <w:rPr>
          <w:rFonts w:ascii="Arial" w:hAnsi="Arial" w:cs="Arial"/>
        </w:rPr>
        <w:t>声明人：（公章）</w:t>
      </w:r>
    </w:p>
    <w:p w14:paraId="22355253">
      <w:pPr>
        <w:autoSpaceDE w:val="0"/>
        <w:autoSpaceDN w:val="0"/>
        <w:adjustRightInd w:val="0"/>
        <w:spacing w:line="360" w:lineRule="auto"/>
        <w:ind w:firstLine="5040" w:firstLineChars="2400"/>
        <w:rPr>
          <w:rFonts w:ascii="Arial" w:hAnsi="Arial" w:cs="Arial"/>
          <w:b/>
        </w:rPr>
      </w:pPr>
      <w:r>
        <w:rPr>
          <w:rFonts w:ascii="Arial" w:hAnsi="Arial" w:cs="Arial"/>
          <w:szCs w:val="21"/>
          <w:lang w:val="zh-CN"/>
        </w:rPr>
        <w:t>日期：</w:t>
      </w:r>
      <w:r>
        <w:rPr>
          <w:rFonts w:ascii="Arial" w:hAnsi="Arial" w:cs="Arial"/>
          <w:szCs w:val="21"/>
        </w:rPr>
        <w:t xml:space="preserve">    </w:t>
      </w:r>
      <w:r>
        <w:rPr>
          <w:rFonts w:ascii="Arial" w:hAnsi="Arial" w:cs="Arial"/>
          <w:szCs w:val="21"/>
          <w:lang w:val="zh-CN"/>
        </w:rPr>
        <w:t>年</w:t>
      </w:r>
      <w:r>
        <w:rPr>
          <w:rFonts w:ascii="Arial" w:hAnsi="Arial" w:cs="Arial"/>
          <w:szCs w:val="21"/>
        </w:rPr>
        <w:t xml:space="preserve">   </w:t>
      </w:r>
      <w:r>
        <w:rPr>
          <w:rFonts w:ascii="Arial" w:hAnsi="Arial" w:cs="Arial"/>
          <w:szCs w:val="21"/>
          <w:lang w:val="zh-CN"/>
        </w:rPr>
        <w:t>月</w:t>
      </w:r>
      <w:r>
        <w:rPr>
          <w:rFonts w:ascii="Arial" w:hAnsi="Arial" w:cs="Arial"/>
          <w:b/>
          <w:szCs w:val="21"/>
          <w:lang w:val="zh-CN"/>
        </w:rPr>
        <w:br w:type="page"/>
      </w:r>
      <w:r>
        <w:rPr>
          <w:rFonts w:ascii="Arial" w:hAnsi="Arial" w:cs="Arial"/>
          <w:b/>
        </w:rPr>
        <w:t>附件十</w:t>
      </w:r>
      <w:r>
        <w:rPr>
          <w:rFonts w:hint="eastAsia" w:ascii="Arial" w:hAnsi="Arial" w:cs="Arial"/>
          <w:b/>
        </w:rPr>
        <w:t>一</w:t>
      </w:r>
      <w:r>
        <w:rPr>
          <w:rFonts w:ascii="Arial" w:hAnsi="Arial" w:cs="Arial"/>
          <w:b/>
        </w:rPr>
        <w:t>、投标保证金缴纳凭证</w:t>
      </w:r>
    </w:p>
    <w:p w14:paraId="72A3FC16">
      <w:pPr>
        <w:autoSpaceDE w:val="0"/>
        <w:autoSpaceDN w:val="0"/>
        <w:adjustRightInd w:val="0"/>
        <w:spacing w:line="360" w:lineRule="auto"/>
        <w:ind w:firstLine="5060" w:firstLineChars="2400"/>
        <w:rPr>
          <w:rFonts w:ascii="Arial" w:hAnsi="Arial" w:cs="Arial"/>
          <w:b/>
        </w:rPr>
      </w:pPr>
    </w:p>
    <w:p w14:paraId="180AD234">
      <w:pPr>
        <w:autoSpaceDE w:val="0"/>
        <w:autoSpaceDN w:val="0"/>
        <w:adjustRightInd w:val="0"/>
        <w:spacing w:line="360" w:lineRule="auto"/>
        <w:ind w:firstLine="5060" w:firstLineChars="2400"/>
        <w:rPr>
          <w:rFonts w:ascii="Arial" w:hAnsi="Arial" w:cs="Arial"/>
          <w:b/>
        </w:rPr>
      </w:pPr>
    </w:p>
    <w:p w14:paraId="722ED241">
      <w:pPr>
        <w:autoSpaceDE w:val="0"/>
        <w:autoSpaceDN w:val="0"/>
        <w:adjustRightInd w:val="0"/>
        <w:spacing w:line="360" w:lineRule="auto"/>
        <w:ind w:firstLine="5060" w:firstLineChars="2400"/>
        <w:rPr>
          <w:rFonts w:ascii="Arial" w:hAnsi="Arial" w:cs="Arial"/>
          <w:b/>
        </w:rPr>
      </w:pPr>
    </w:p>
    <w:p w14:paraId="0944FEC1">
      <w:pPr>
        <w:autoSpaceDE w:val="0"/>
        <w:autoSpaceDN w:val="0"/>
        <w:adjustRightInd w:val="0"/>
        <w:spacing w:line="360" w:lineRule="auto"/>
        <w:rPr>
          <w:rFonts w:ascii="Arial" w:hAnsi="Arial" w:cs="Arial"/>
          <w:b/>
        </w:rPr>
      </w:pPr>
    </w:p>
    <w:p w14:paraId="36EDDE66">
      <w:pPr>
        <w:autoSpaceDE w:val="0"/>
        <w:autoSpaceDN w:val="0"/>
        <w:adjustRightInd w:val="0"/>
        <w:spacing w:line="360" w:lineRule="auto"/>
        <w:rPr>
          <w:rFonts w:ascii="Arial" w:hAnsi="Arial" w:cs="Arial"/>
          <w:b/>
        </w:rPr>
      </w:pPr>
    </w:p>
    <w:p w14:paraId="5E79AFF1">
      <w:pPr>
        <w:autoSpaceDE w:val="0"/>
        <w:autoSpaceDN w:val="0"/>
        <w:adjustRightInd w:val="0"/>
        <w:spacing w:line="360" w:lineRule="auto"/>
        <w:rPr>
          <w:rFonts w:ascii="Arial" w:hAnsi="Arial" w:cs="Arial"/>
          <w:b/>
        </w:rPr>
      </w:pPr>
      <w:r>
        <w:rPr>
          <w:rFonts w:ascii="Arial" w:hAnsi="Arial" w:cs="Arial"/>
          <w:b/>
        </w:rPr>
        <w:t>附件十</w:t>
      </w:r>
      <w:r>
        <w:rPr>
          <w:rFonts w:hint="eastAsia" w:ascii="Arial" w:hAnsi="Arial" w:cs="Arial"/>
          <w:b/>
        </w:rPr>
        <w:t>二</w:t>
      </w:r>
      <w:r>
        <w:rPr>
          <w:rFonts w:ascii="Arial" w:hAnsi="Arial" w:cs="Arial"/>
          <w:b/>
        </w:rPr>
        <w:t>、 资格资信证明文件</w:t>
      </w:r>
    </w:p>
    <w:p w14:paraId="7D5F95ED">
      <w:pPr>
        <w:autoSpaceDE w:val="0"/>
        <w:autoSpaceDN w:val="0"/>
        <w:adjustRightInd w:val="0"/>
        <w:spacing w:line="360" w:lineRule="auto"/>
        <w:rPr>
          <w:rFonts w:ascii="Arial" w:hAnsi="Arial" w:cs="Arial"/>
          <w:b/>
        </w:rPr>
      </w:pPr>
    </w:p>
    <w:p w14:paraId="57079C15">
      <w:pPr>
        <w:autoSpaceDE w:val="0"/>
        <w:autoSpaceDN w:val="0"/>
        <w:adjustRightInd w:val="0"/>
        <w:spacing w:line="360" w:lineRule="auto"/>
        <w:rPr>
          <w:rFonts w:ascii="Arial" w:hAnsi="Arial" w:cs="Arial"/>
          <w:b/>
        </w:rPr>
      </w:pPr>
    </w:p>
    <w:p w14:paraId="59FBBC8D">
      <w:pPr>
        <w:autoSpaceDE w:val="0"/>
        <w:autoSpaceDN w:val="0"/>
        <w:adjustRightInd w:val="0"/>
        <w:spacing w:line="360" w:lineRule="auto"/>
        <w:rPr>
          <w:rFonts w:ascii="Arial" w:hAnsi="Arial" w:cs="Arial"/>
          <w:b/>
        </w:rPr>
      </w:pPr>
    </w:p>
    <w:p w14:paraId="297D4EC8">
      <w:pPr>
        <w:autoSpaceDE w:val="0"/>
        <w:autoSpaceDN w:val="0"/>
        <w:adjustRightInd w:val="0"/>
        <w:spacing w:line="360" w:lineRule="auto"/>
        <w:rPr>
          <w:rFonts w:ascii="Arial" w:hAnsi="Arial" w:cs="Arial"/>
          <w:b/>
        </w:rPr>
      </w:pPr>
    </w:p>
    <w:p w14:paraId="4744152A">
      <w:pPr>
        <w:autoSpaceDE w:val="0"/>
        <w:autoSpaceDN w:val="0"/>
        <w:adjustRightInd w:val="0"/>
        <w:spacing w:line="360" w:lineRule="auto"/>
        <w:rPr>
          <w:rFonts w:ascii="Arial" w:hAnsi="Arial" w:cs="Arial"/>
          <w:b/>
        </w:rPr>
      </w:pPr>
    </w:p>
    <w:p w14:paraId="19ECC32D">
      <w:pPr>
        <w:autoSpaceDE w:val="0"/>
        <w:autoSpaceDN w:val="0"/>
        <w:adjustRightInd w:val="0"/>
        <w:spacing w:line="360" w:lineRule="auto"/>
        <w:rPr>
          <w:rFonts w:ascii="Arial" w:hAnsi="Arial" w:cs="Arial"/>
          <w:b/>
        </w:rPr>
      </w:pPr>
      <w:r>
        <w:rPr>
          <w:rFonts w:ascii="Arial" w:hAnsi="Arial" w:cs="Arial"/>
          <w:b/>
        </w:rPr>
        <w:t>附件十</w:t>
      </w:r>
      <w:r>
        <w:rPr>
          <w:rFonts w:hint="eastAsia" w:ascii="Arial" w:hAnsi="Arial" w:cs="Arial"/>
          <w:b/>
        </w:rPr>
        <w:t>三</w:t>
      </w:r>
      <w:r>
        <w:rPr>
          <w:rFonts w:ascii="Arial" w:hAnsi="Arial" w:cs="Arial"/>
          <w:b/>
        </w:rPr>
        <w:t>、 联合体协议及联合体授权委托书（如允许联合体）</w:t>
      </w:r>
    </w:p>
    <w:p w14:paraId="2B0863CD">
      <w:pPr>
        <w:autoSpaceDE w:val="0"/>
        <w:autoSpaceDN w:val="0"/>
        <w:adjustRightInd w:val="0"/>
        <w:spacing w:line="360" w:lineRule="auto"/>
        <w:rPr>
          <w:rFonts w:ascii="Arial" w:hAnsi="Arial" w:cs="Arial"/>
          <w:b/>
        </w:rPr>
      </w:pPr>
    </w:p>
    <w:p w14:paraId="7BE969C3">
      <w:pPr>
        <w:autoSpaceDE w:val="0"/>
        <w:autoSpaceDN w:val="0"/>
        <w:adjustRightInd w:val="0"/>
        <w:spacing w:line="360" w:lineRule="auto"/>
        <w:rPr>
          <w:rFonts w:ascii="Arial" w:hAnsi="Arial" w:cs="Arial"/>
          <w:b/>
        </w:rPr>
      </w:pPr>
    </w:p>
    <w:p w14:paraId="448B6A2E">
      <w:pPr>
        <w:autoSpaceDE w:val="0"/>
        <w:autoSpaceDN w:val="0"/>
        <w:adjustRightInd w:val="0"/>
        <w:spacing w:line="360" w:lineRule="auto"/>
        <w:rPr>
          <w:rFonts w:ascii="Arial" w:hAnsi="Arial" w:cs="Arial"/>
          <w:b/>
        </w:rPr>
      </w:pPr>
    </w:p>
    <w:p w14:paraId="337548CB">
      <w:pPr>
        <w:autoSpaceDE w:val="0"/>
        <w:autoSpaceDN w:val="0"/>
        <w:adjustRightInd w:val="0"/>
        <w:spacing w:line="360" w:lineRule="auto"/>
        <w:rPr>
          <w:rFonts w:ascii="Arial" w:hAnsi="Arial" w:cs="Arial"/>
          <w:b/>
        </w:rPr>
      </w:pPr>
    </w:p>
    <w:p w14:paraId="357664AB">
      <w:pPr>
        <w:autoSpaceDE w:val="0"/>
        <w:autoSpaceDN w:val="0"/>
        <w:adjustRightInd w:val="0"/>
        <w:spacing w:line="360" w:lineRule="auto"/>
        <w:rPr>
          <w:rFonts w:ascii="Arial" w:hAnsi="Arial" w:cs="Arial"/>
          <w:b/>
        </w:rPr>
      </w:pPr>
      <w:r>
        <w:rPr>
          <w:rFonts w:ascii="Arial" w:hAnsi="Arial" w:cs="Arial"/>
          <w:b/>
        </w:rPr>
        <w:t>附件十</w:t>
      </w:r>
      <w:r>
        <w:rPr>
          <w:rFonts w:hint="eastAsia" w:ascii="Arial" w:hAnsi="Arial" w:cs="Arial"/>
          <w:b/>
        </w:rPr>
        <w:t>四</w:t>
      </w:r>
      <w:r>
        <w:rPr>
          <w:rFonts w:ascii="Arial" w:hAnsi="Arial" w:cs="Arial"/>
          <w:b/>
        </w:rPr>
        <w:t>、其他</w:t>
      </w:r>
    </w:p>
    <w:sectPr>
      <w:footerReference r:id="rId4" w:type="default"/>
      <w:pgSz w:w="11906" w:h="16838"/>
      <w:pgMar w:top="1440" w:right="1803" w:bottom="1440" w:left="1599" w:header="851" w:footer="992" w:gutter="0"/>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NLe">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ystem-ui">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D14D">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E03E0">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EE03E0">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0B0E">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FAF36">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6FAF36">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FD27F"/>
    <w:multiLevelType w:val="singleLevel"/>
    <w:tmpl w:val="CE0FD27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05170CC3"/>
    <w:multiLevelType w:val="singleLevel"/>
    <w:tmpl w:val="05170CC3"/>
    <w:lvl w:ilvl="0" w:tentative="0">
      <w:start w:val="1"/>
      <w:numFmt w:val="decimal"/>
      <w:suff w:val="nothing"/>
      <w:lvlText w:val="%1、"/>
      <w:lvlJc w:val="left"/>
      <w:pPr>
        <w:ind w:left="0" w:firstLine="0"/>
      </w:pPr>
    </w:lvl>
  </w:abstractNum>
  <w:abstractNum w:abstractNumId="3">
    <w:nsid w:val="085007CF"/>
    <w:multiLevelType w:val="multilevel"/>
    <w:tmpl w:val="085007CF"/>
    <w:lvl w:ilvl="0" w:tentative="0">
      <w:start w:val="1"/>
      <w:numFmt w:val="decimal"/>
      <w:lvlText w:val="%1."/>
      <w:lvlJc w:val="left"/>
      <w:pPr>
        <w:ind w:left="630" w:hanging="420"/>
      </w:pPr>
      <w:rPr>
        <w:rFonts w:cs="Times New Roman"/>
      </w:rPr>
    </w:lvl>
    <w:lvl w:ilvl="1" w:tentative="0">
      <w:start w:val="1"/>
      <w:numFmt w:val="decimal"/>
      <w:lvlText w:val="%2)"/>
      <w:lvlJc w:val="left"/>
      <w:pPr>
        <w:ind w:left="990" w:hanging="360"/>
      </w:pPr>
      <w:rPr>
        <w:color w:val="auto"/>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4">
    <w:nsid w:val="130A2188"/>
    <w:multiLevelType w:val="multilevel"/>
    <w:tmpl w:val="130A2188"/>
    <w:lvl w:ilvl="0" w:tentative="0">
      <w:start w:val="1"/>
      <w:numFmt w:val="chineseCountingThousand"/>
      <w:pStyle w:val="115"/>
      <w:lvlText w:val="%1"/>
      <w:lvlJc w:val="left"/>
      <w:pPr>
        <w:ind w:left="425" w:hanging="425"/>
      </w:pPr>
      <w:rPr>
        <w:rFonts w:hint="eastAsia" w:ascii="Arial Unicode MS" w:hAnsi="Arial Unicode MS" w:eastAsia="微软雅黑"/>
        <w:b/>
        <w:i w:val="0"/>
      </w:rPr>
    </w:lvl>
    <w:lvl w:ilvl="1" w:tentative="0">
      <w:start w:val="1"/>
      <w:numFmt w:val="decimal"/>
      <w:pStyle w:val="134"/>
      <w:isLgl/>
      <w:lvlText w:val="%1.%2"/>
      <w:legacy w:legacy="1" w:legacySpace="0" w:legacyIndent="425"/>
      <w:lvlJc w:val="left"/>
      <w:pPr>
        <w:ind w:left="425" w:hanging="425"/>
      </w:pPr>
      <w:rPr>
        <w:rFonts w:hint="eastAsia" w:ascii="Arial Unicode MS" w:hAnsi="Arial Unicode MS" w:eastAsia="微软雅黑"/>
        <w:b/>
        <w:i w:val="0"/>
      </w:rPr>
    </w:lvl>
    <w:lvl w:ilvl="2" w:tentative="0">
      <w:start w:val="1"/>
      <w:numFmt w:val="decimal"/>
      <w:pStyle w:val="148"/>
      <w:isLgl/>
      <w:lvlText w:val="%1.%2.%3"/>
      <w:legacy w:legacy="1" w:legacySpace="0" w:legacyIndent="425"/>
      <w:lvlJc w:val="left"/>
      <w:pPr>
        <w:ind w:left="425" w:hanging="425"/>
      </w:pPr>
      <w:rPr>
        <w:rFonts w:hint="eastAsia" w:ascii="Arial Unicode MS" w:hAnsi="Arial Unicode MS" w:eastAsia="微软雅黑"/>
        <w:b/>
        <w:i w:val="0"/>
      </w:rPr>
    </w:lvl>
    <w:lvl w:ilvl="3" w:tentative="0">
      <w:start w:val="1"/>
      <w:numFmt w:val="decimal"/>
      <w:isLgl/>
      <w:lvlText w:val="%1.%2.%3.%4"/>
      <w:legacy w:legacy="1" w:legacySpace="0" w:legacyIndent="425"/>
      <w:lvlJc w:val="left"/>
      <w:pPr>
        <w:ind w:left="425" w:hanging="425"/>
      </w:pPr>
      <w:rPr>
        <w:rFonts w:hint="eastAsia" w:ascii="Arial Unicode MS" w:hAnsi="Arial Unicode MS" w:eastAsia="微软雅黑"/>
        <w:b/>
        <w:i w:val="0"/>
      </w:rPr>
    </w:lvl>
    <w:lvl w:ilvl="4" w:tentative="0">
      <w:start w:val="1"/>
      <w:numFmt w:val="decimal"/>
      <w:isLgl/>
      <w:lvlText w:val="%1.%2.%3.%4.%5"/>
      <w:legacy w:legacy="1" w:legacySpace="0" w:legacyIndent="42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egacy w:legacy="1" w:legacySpace="0" w:legacyIndent="794"/>
      <w:lvlJc w:val="left"/>
      <w:pPr>
        <w:ind w:left="794" w:hanging="794"/>
      </w:pPr>
    </w:lvl>
    <w:lvl w:ilvl="2" w:tentative="0">
      <w:start w:val="0"/>
      <w:numFmt w:val="none"/>
      <w:lvlText w:val=""/>
      <w:lvlJc w:val="left"/>
      <w:pPr>
        <w:ind w:left="0" w:firstLine="0"/>
      </w:pPr>
      <w:rPr>
        <w:rFonts w:cs="Times New Roman"/>
      </w:rPr>
    </w:lvl>
    <w:lvl w:ilvl="3" w:tentative="0">
      <w:start w:val="0"/>
      <w:numFmt w:val="none"/>
      <w:lvlText w:val=""/>
      <w:lvlJc w:val="left"/>
      <w:pPr>
        <w:ind w:left="0" w:firstLine="0"/>
      </w:pPr>
      <w:rPr>
        <w:rFonts w:cs="Times New Roman"/>
      </w:rPr>
    </w:lvl>
    <w:lvl w:ilvl="4" w:tentative="0">
      <w:start w:val="0"/>
      <w:numFmt w:val="decimal"/>
      <w:pStyle w:val="57"/>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6">
    <w:nsid w:val="5915610C"/>
    <w:multiLevelType w:val="singleLevel"/>
    <w:tmpl w:val="5915610C"/>
    <w:lvl w:ilvl="0" w:tentative="0">
      <w:start w:val="1"/>
      <w:numFmt w:val="decimal"/>
      <w:suff w:val="nothing"/>
      <w:lvlText w:val="%1、"/>
      <w:lvlJc w:val="left"/>
      <w:pPr>
        <w:ind w:left="0" w:firstLine="0"/>
      </w:p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7"/>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zc2OGQzZGJkODBkOWU3ZmRlMTA4MDExZmE2MDQifQ=="/>
    <w:docVar w:name="KGWebUrl" w:val="http://jszfcg.jscz.gov.cn/jszc/gateWay/joffice/office?access_token=7dd692db-58a9-4ae5-bf0c-121419c94b73"/>
  </w:docVars>
  <w:rsids>
    <w:rsidRoot w:val="00C267D2"/>
    <w:rsid w:val="00000802"/>
    <w:rsid w:val="00001F2D"/>
    <w:rsid w:val="00006505"/>
    <w:rsid w:val="0001120A"/>
    <w:rsid w:val="0001712E"/>
    <w:rsid w:val="000172C2"/>
    <w:rsid w:val="00021A3C"/>
    <w:rsid w:val="00021D4F"/>
    <w:rsid w:val="00027FB8"/>
    <w:rsid w:val="0004022F"/>
    <w:rsid w:val="00044F09"/>
    <w:rsid w:val="000452AB"/>
    <w:rsid w:val="000721A9"/>
    <w:rsid w:val="000907FF"/>
    <w:rsid w:val="00090EDA"/>
    <w:rsid w:val="00092232"/>
    <w:rsid w:val="00096593"/>
    <w:rsid w:val="000A16FA"/>
    <w:rsid w:val="000A40A9"/>
    <w:rsid w:val="000A7649"/>
    <w:rsid w:val="000B0EB0"/>
    <w:rsid w:val="000B772B"/>
    <w:rsid w:val="000E30AA"/>
    <w:rsid w:val="000F07AA"/>
    <w:rsid w:val="00105C8C"/>
    <w:rsid w:val="00114DFA"/>
    <w:rsid w:val="001344BC"/>
    <w:rsid w:val="001363AC"/>
    <w:rsid w:val="0014064D"/>
    <w:rsid w:val="00140D4B"/>
    <w:rsid w:val="00142190"/>
    <w:rsid w:val="00154B93"/>
    <w:rsid w:val="0016197E"/>
    <w:rsid w:val="00171E1A"/>
    <w:rsid w:val="00175542"/>
    <w:rsid w:val="00176560"/>
    <w:rsid w:val="00176D38"/>
    <w:rsid w:val="001935E5"/>
    <w:rsid w:val="00196B91"/>
    <w:rsid w:val="001A0935"/>
    <w:rsid w:val="001B68B7"/>
    <w:rsid w:val="001C03BD"/>
    <w:rsid w:val="001C1C49"/>
    <w:rsid w:val="001D5E2D"/>
    <w:rsid w:val="001E314A"/>
    <w:rsid w:val="001E38D1"/>
    <w:rsid w:val="001E530A"/>
    <w:rsid w:val="001F6BC1"/>
    <w:rsid w:val="00200470"/>
    <w:rsid w:val="0020621B"/>
    <w:rsid w:val="0021108B"/>
    <w:rsid w:val="002123C4"/>
    <w:rsid w:val="002135A6"/>
    <w:rsid w:val="00223593"/>
    <w:rsid w:val="00231DF3"/>
    <w:rsid w:val="002350F3"/>
    <w:rsid w:val="00245BA3"/>
    <w:rsid w:val="002520D2"/>
    <w:rsid w:val="00253156"/>
    <w:rsid w:val="00273141"/>
    <w:rsid w:val="00277CD0"/>
    <w:rsid w:val="0028158F"/>
    <w:rsid w:val="0028449E"/>
    <w:rsid w:val="0028505D"/>
    <w:rsid w:val="00291F2B"/>
    <w:rsid w:val="002A35B9"/>
    <w:rsid w:val="002B67F9"/>
    <w:rsid w:val="002C5472"/>
    <w:rsid w:val="002C5F56"/>
    <w:rsid w:val="002E5D05"/>
    <w:rsid w:val="002F67EA"/>
    <w:rsid w:val="00300CD0"/>
    <w:rsid w:val="0030289B"/>
    <w:rsid w:val="00310B9E"/>
    <w:rsid w:val="00313B1F"/>
    <w:rsid w:val="00314336"/>
    <w:rsid w:val="003162F3"/>
    <w:rsid w:val="003172A4"/>
    <w:rsid w:val="00337ECC"/>
    <w:rsid w:val="00341F63"/>
    <w:rsid w:val="003433B8"/>
    <w:rsid w:val="00353C91"/>
    <w:rsid w:val="00382DD4"/>
    <w:rsid w:val="003865A6"/>
    <w:rsid w:val="00392AA4"/>
    <w:rsid w:val="003A040C"/>
    <w:rsid w:val="003A2E1E"/>
    <w:rsid w:val="003A2E43"/>
    <w:rsid w:val="003B68DD"/>
    <w:rsid w:val="003C4B06"/>
    <w:rsid w:val="00402F4D"/>
    <w:rsid w:val="00413007"/>
    <w:rsid w:val="00422FC5"/>
    <w:rsid w:val="004358D3"/>
    <w:rsid w:val="00437F3A"/>
    <w:rsid w:val="00450065"/>
    <w:rsid w:val="00454BE6"/>
    <w:rsid w:val="00455A09"/>
    <w:rsid w:val="004625F3"/>
    <w:rsid w:val="00481F42"/>
    <w:rsid w:val="004A3E71"/>
    <w:rsid w:val="004B285F"/>
    <w:rsid w:val="004B3FDF"/>
    <w:rsid w:val="004D0B91"/>
    <w:rsid w:val="004D329D"/>
    <w:rsid w:val="004D6F32"/>
    <w:rsid w:val="00506C67"/>
    <w:rsid w:val="00520454"/>
    <w:rsid w:val="005233A2"/>
    <w:rsid w:val="0052753E"/>
    <w:rsid w:val="00531DE2"/>
    <w:rsid w:val="00532C99"/>
    <w:rsid w:val="00535FE8"/>
    <w:rsid w:val="0053710B"/>
    <w:rsid w:val="00541F6D"/>
    <w:rsid w:val="00542BC6"/>
    <w:rsid w:val="00543013"/>
    <w:rsid w:val="005431AA"/>
    <w:rsid w:val="00560AE9"/>
    <w:rsid w:val="00566B40"/>
    <w:rsid w:val="005705BE"/>
    <w:rsid w:val="0059659E"/>
    <w:rsid w:val="005A4C74"/>
    <w:rsid w:val="005B158D"/>
    <w:rsid w:val="005B1C54"/>
    <w:rsid w:val="005C2933"/>
    <w:rsid w:val="005D011B"/>
    <w:rsid w:val="005D3468"/>
    <w:rsid w:val="005D4EC3"/>
    <w:rsid w:val="005F0240"/>
    <w:rsid w:val="005F0D6D"/>
    <w:rsid w:val="00607890"/>
    <w:rsid w:val="00607ADF"/>
    <w:rsid w:val="0062388E"/>
    <w:rsid w:val="0062548A"/>
    <w:rsid w:val="00627ADC"/>
    <w:rsid w:val="00634B18"/>
    <w:rsid w:val="00636055"/>
    <w:rsid w:val="006371B9"/>
    <w:rsid w:val="006417EE"/>
    <w:rsid w:val="00657D24"/>
    <w:rsid w:val="0067679D"/>
    <w:rsid w:val="00676C5D"/>
    <w:rsid w:val="00682F8A"/>
    <w:rsid w:val="00686223"/>
    <w:rsid w:val="006A4272"/>
    <w:rsid w:val="006A59DC"/>
    <w:rsid w:val="006B0EAA"/>
    <w:rsid w:val="006B62AC"/>
    <w:rsid w:val="006C099D"/>
    <w:rsid w:val="006C64E3"/>
    <w:rsid w:val="006D4271"/>
    <w:rsid w:val="00701109"/>
    <w:rsid w:val="007061E2"/>
    <w:rsid w:val="007144AE"/>
    <w:rsid w:val="00717814"/>
    <w:rsid w:val="00727F82"/>
    <w:rsid w:val="0073260F"/>
    <w:rsid w:val="0073373A"/>
    <w:rsid w:val="00752BDB"/>
    <w:rsid w:val="00755DF1"/>
    <w:rsid w:val="00761693"/>
    <w:rsid w:val="00762631"/>
    <w:rsid w:val="00772AA8"/>
    <w:rsid w:val="007736F8"/>
    <w:rsid w:val="007A5E63"/>
    <w:rsid w:val="007B3A27"/>
    <w:rsid w:val="007C62B3"/>
    <w:rsid w:val="007D1957"/>
    <w:rsid w:val="007E27A0"/>
    <w:rsid w:val="007E624A"/>
    <w:rsid w:val="007E7FFB"/>
    <w:rsid w:val="00821725"/>
    <w:rsid w:val="00824D8C"/>
    <w:rsid w:val="00825672"/>
    <w:rsid w:val="008351B2"/>
    <w:rsid w:val="008358F0"/>
    <w:rsid w:val="00876CAA"/>
    <w:rsid w:val="008973B7"/>
    <w:rsid w:val="00897435"/>
    <w:rsid w:val="008A12E6"/>
    <w:rsid w:val="008A5961"/>
    <w:rsid w:val="008B1B24"/>
    <w:rsid w:val="008B3102"/>
    <w:rsid w:val="008B7E9A"/>
    <w:rsid w:val="008C3523"/>
    <w:rsid w:val="008C5586"/>
    <w:rsid w:val="008C66DF"/>
    <w:rsid w:val="008D13C5"/>
    <w:rsid w:val="008D59B2"/>
    <w:rsid w:val="008D61C2"/>
    <w:rsid w:val="008E7EB2"/>
    <w:rsid w:val="008F0555"/>
    <w:rsid w:val="008F2E25"/>
    <w:rsid w:val="008F4CFE"/>
    <w:rsid w:val="008F7B99"/>
    <w:rsid w:val="009006A3"/>
    <w:rsid w:val="00900985"/>
    <w:rsid w:val="00913F1B"/>
    <w:rsid w:val="00916B3A"/>
    <w:rsid w:val="00923CB2"/>
    <w:rsid w:val="00940A88"/>
    <w:rsid w:val="00941BC7"/>
    <w:rsid w:val="00951A42"/>
    <w:rsid w:val="009540CD"/>
    <w:rsid w:val="009549E5"/>
    <w:rsid w:val="00955544"/>
    <w:rsid w:val="009610C5"/>
    <w:rsid w:val="00993ADC"/>
    <w:rsid w:val="009A118A"/>
    <w:rsid w:val="009A4FB7"/>
    <w:rsid w:val="009C102F"/>
    <w:rsid w:val="009C305D"/>
    <w:rsid w:val="009C3D0F"/>
    <w:rsid w:val="009D0FA0"/>
    <w:rsid w:val="009D66E6"/>
    <w:rsid w:val="009F0706"/>
    <w:rsid w:val="009F25FE"/>
    <w:rsid w:val="00A017AA"/>
    <w:rsid w:val="00A03EB9"/>
    <w:rsid w:val="00A0782B"/>
    <w:rsid w:val="00A30824"/>
    <w:rsid w:val="00A3215F"/>
    <w:rsid w:val="00A35A5B"/>
    <w:rsid w:val="00A40058"/>
    <w:rsid w:val="00A432F1"/>
    <w:rsid w:val="00A438F6"/>
    <w:rsid w:val="00A46136"/>
    <w:rsid w:val="00A50B0A"/>
    <w:rsid w:val="00A63E37"/>
    <w:rsid w:val="00A65F93"/>
    <w:rsid w:val="00A701E7"/>
    <w:rsid w:val="00A72623"/>
    <w:rsid w:val="00A83FFD"/>
    <w:rsid w:val="00A85251"/>
    <w:rsid w:val="00A925F7"/>
    <w:rsid w:val="00AA3061"/>
    <w:rsid w:val="00AC48CC"/>
    <w:rsid w:val="00AC5DEC"/>
    <w:rsid w:val="00AD2CF8"/>
    <w:rsid w:val="00AE4839"/>
    <w:rsid w:val="00AF0F18"/>
    <w:rsid w:val="00AF137F"/>
    <w:rsid w:val="00AF1BD0"/>
    <w:rsid w:val="00AF63ED"/>
    <w:rsid w:val="00AF7B25"/>
    <w:rsid w:val="00B124AA"/>
    <w:rsid w:val="00B124D0"/>
    <w:rsid w:val="00B154A6"/>
    <w:rsid w:val="00B20E57"/>
    <w:rsid w:val="00B2212A"/>
    <w:rsid w:val="00B2476E"/>
    <w:rsid w:val="00B2487E"/>
    <w:rsid w:val="00B36F4B"/>
    <w:rsid w:val="00B4649F"/>
    <w:rsid w:val="00B46B43"/>
    <w:rsid w:val="00B65420"/>
    <w:rsid w:val="00B65BF2"/>
    <w:rsid w:val="00B72E5B"/>
    <w:rsid w:val="00B74C64"/>
    <w:rsid w:val="00B77BAE"/>
    <w:rsid w:val="00B81091"/>
    <w:rsid w:val="00B8470E"/>
    <w:rsid w:val="00B85A74"/>
    <w:rsid w:val="00B8703C"/>
    <w:rsid w:val="00B926B5"/>
    <w:rsid w:val="00B92FCA"/>
    <w:rsid w:val="00BB33F8"/>
    <w:rsid w:val="00BC4A4A"/>
    <w:rsid w:val="00BF3C25"/>
    <w:rsid w:val="00BF45F9"/>
    <w:rsid w:val="00BF5499"/>
    <w:rsid w:val="00C01719"/>
    <w:rsid w:val="00C265D4"/>
    <w:rsid w:val="00C267D2"/>
    <w:rsid w:val="00C33C65"/>
    <w:rsid w:val="00C40F8E"/>
    <w:rsid w:val="00C450E6"/>
    <w:rsid w:val="00C45841"/>
    <w:rsid w:val="00C46A24"/>
    <w:rsid w:val="00C50954"/>
    <w:rsid w:val="00C73047"/>
    <w:rsid w:val="00C754EE"/>
    <w:rsid w:val="00C7591C"/>
    <w:rsid w:val="00C75CCD"/>
    <w:rsid w:val="00C779FB"/>
    <w:rsid w:val="00C86F4C"/>
    <w:rsid w:val="00C9338E"/>
    <w:rsid w:val="00C94A94"/>
    <w:rsid w:val="00CA77BD"/>
    <w:rsid w:val="00CE7F23"/>
    <w:rsid w:val="00D028C2"/>
    <w:rsid w:val="00D04CA1"/>
    <w:rsid w:val="00D12724"/>
    <w:rsid w:val="00D142B4"/>
    <w:rsid w:val="00D20673"/>
    <w:rsid w:val="00D26B2D"/>
    <w:rsid w:val="00D2759D"/>
    <w:rsid w:val="00D453B5"/>
    <w:rsid w:val="00D504E4"/>
    <w:rsid w:val="00D6166E"/>
    <w:rsid w:val="00D66F87"/>
    <w:rsid w:val="00D7268D"/>
    <w:rsid w:val="00D72EAF"/>
    <w:rsid w:val="00D74D40"/>
    <w:rsid w:val="00D75550"/>
    <w:rsid w:val="00D7614C"/>
    <w:rsid w:val="00D959F6"/>
    <w:rsid w:val="00DB51D4"/>
    <w:rsid w:val="00DC0C1B"/>
    <w:rsid w:val="00DC2C3B"/>
    <w:rsid w:val="00DD07B3"/>
    <w:rsid w:val="00DD145A"/>
    <w:rsid w:val="00DE787B"/>
    <w:rsid w:val="00DF1CE6"/>
    <w:rsid w:val="00DF72D3"/>
    <w:rsid w:val="00E00FD3"/>
    <w:rsid w:val="00E05C0A"/>
    <w:rsid w:val="00E20B76"/>
    <w:rsid w:val="00E30027"/>
    <w:rsid w:val="00E37B50"/>
    <w:rsid w:val="00E45D67"/>
    <w:rsid w:val="00E526E0"/>
    <w:rsid w:val="00E52BD5"/>
    <w:rsid w:val="00E52CF5"/>
    <w:rsid w:val="00E53830"/>
    <w:rsid w:val="00E5429B"/>
    <w:rsid w:val="00E54EF7"/>
    <w:rsid w:val="00E567D2"/>
    <w:rsid w:val="00E641BA"/>
    <w:rsid w:val="00E64CA2"/>
    <w:rsid w:val="00E748ED"/>
    <w:rsid w:val="00E75F6F"/>
    <w:rsid w:val="00E807BA"/>
    <w:rsid w:val="00E8168F"/>
    <w:rsid w:val="00E81907"/>
    <w:rsid w:val="00E8533C"/>
    <w:rsid w:val="00EA2C3E"/>
    <w:rsid w:val="00EA57F8"/>
    <w:rsid w:val="00EA5F24"/>
    <w:rsid w:val="00EB3229"/>
    <w:rsid w:val="00EB5B0E"/>
    <w:rsid w:val="00EC19EF"/>
    <w:rsid w:val="00ED35C9"/>
    <w:rsid w:val="00EF245C"/>
    <w:rsid w:val="00F032DB"/>
    <w:rsid w:val="00F363C9"/>
    <w:rsid w:val="00F37504"/>
    <w:rsid w:val="00F727E9"/>
    <w:rsid w:val="00FA0118"/>
    <w:rsid w:val="00FB3C32"/>
    <w:rsid w:val="00FB412E"/>
    <w:rsid w:val="00FB4805"/>
    <w:rsid w:val="00FC382F"/>
    <w:rsid w:val="00FE506A"/>
    <w:rsid w:val="00FE50E9"/>
    <w:rsid w:val="00FE6393"/>
    <w:rsid w:val="010F647E"/>
    <w:rsid w:val="05276E7B"/>
    <w:rsid w:val="07C943CC"/>
    <w:rsid w:val="086F133C"/>
    <w:rsid w:val="0BAD2DEF"/>
    <w:rsid w:val="0BEE18AD"/>
    <w:rsid w:val="0C507CEF"/>
    <w:rsid w:val="0CD63B36"/>
    <w:rsid w:val="0D2019F0"/>
    <w:rsid w:val="0E500B14"/>
    <w:rsid w:val="10AF03B9"/>
    <w:rsid w:val="10F463D0"/>
    <w:rsid w:val="13150724"/>
    <w:rsid w:val="19E76376"/>
    <w:rsid w:val="1B3219F3"/>
    <w:rsid w:val="1C8B3490"/>
    <w:rsid w:val="1DC65C6F"/>
    <w:rsid w:val="1FEF54B2"/>
    <w:rsid w:val="20627756"/>
    <w:rsid w:val="220832EF"/>
    <w:rsid w:val="24FB3B14"/>
    <w:rsid w:val="25320DE7"/>
    <w:rsid w:val="25D62AAB"/>
    <w:rsid w:val="2867092C"/>
    <w:rsid w:val="291766C3"/>
    <w:rsid w:val="29482F54"/>
    <w:rsid w:val="2A7917A4"/>
    <w:rsid w:val="2C726CE7"/>
    <w:rsid w:val="2DD47912"/>
    <w:rsid w:val="311F737C"/>
    <w:rsid w:val="32D704D7"/>
    <w:rsid w:val="34D75C5F"/>
    <w:rsid w:val="3523004F"/>
    <w:rsid w:val="36AE1D64"/>
    <w:rsid w:val="38194562"/>
    <w:rsid w:val="3CF334DD"/>
    <w:rsid w:val="40A8711E"/>
    <w:rsid w:val="41F4314F"/>
    <w:rsid w:val="430E026F"/>
    <w:rsid w:val="444B1D47"/>
    <w:rsid w:val="44B90AC8"/>
    <w:rsid w:val="465A6BE7"/>
    <w:rsid w:val="479D6BD4"/>
    <w:rsid w:val="4A825850"/>
    <w:rsid w:val="4AB0194B"/>
    <w:rsid w:val="4EE34C5D"/>
    <w:rsid w:val="538A3587"/>
    <w:rsid w:val="539B2A8A"/>
    <w:rsid w:val="57454CE2"/>
    <w:rsid w:val="594126E8"/>
    <w:rsid w:val="599A311A"/>
    <w:rsid w:val="5B281315"/>
    <w:rsid w:val="5BB62B9A"/>
    <w:rsid w:val="5D5C2379"/>
    <w:rsid w:val="5EAE0491"/>
    <w:rsid w:val="605D1880"/>
    <w:rsid w:val="621C16A4"/>
    <w:rsid w:val="626F71CF"/>
    <w:rsid w:val="62AB0718"/>
    <w:rsid w:val="64422C78"/>
    <w:rsid w:val="65323396"/>
    <w:rsid w:val="655A2953"/>
    <w:rsid w:val="66F82ED9"/>
    <w:rsid w:val="681C1E6B"/>
    <w:rsid w:val="69CB23D7"/>
    <w:rsid w:val="69D47E42"/>
    <w:rsid w:val="69DA2856"/>
    <w:rsid w:val="6AE3328D"/>
    <w:rsid w:val="6C091870"/>
    <w:rsid w:val="6D1A26E4"/>
    <w:rsid w:val="6D701138"/>
    <w:rsid w:val="717E4744"/>
    <w:rsid w:val="71970A29"/>
    <w:rsid w:val="72A27D54"/>
    <w:rsid w:val="734C5FC2"/>
    <w:rsid w:val="75C47D12"/>
    <w:rsid w:val="763D1D4A"/>
    <w:rsid w:val="76D64DB7"/>
    <w:rsid w:val="77F213ED"/>
    <w:rsid w:val="78840740"/>
    <w:rsid w:val="7AC617B0"/>
    <w:rsid w:val="7CC8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0"/>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81"/>
    <w:qFormat/>
    <w:uiPriority w:val="0"/>
    <w:pPr>
      <w:keepNext/>
      <w:keepLines/>
      <w:numPr>
        <w:ilvl w:val="1"/>
        <w:numId w:val="1"/>
      </w:numPr>
      <w:tabs>
        <w:tab w:val="left" w:pos="360"/>
      </w:tabs>
      <w:spacing w:before="260" w:after="260" w:line="415" w:lineRule="auto"/>
      <w:outlineLvl w:val="1"/>
    </w:pPr>
    <w:rPr>
      <w:rFonts w:ascii="Cambria" w:hAnsi="Cambria"/>
      <w:b/>
      <w:bCs/>
      <w:sz w:val="32"/>
      <w:szCs w:val="32"/>
    </w:rPr>
  </w:style>
  <w:style w:type="paragraph" w:styleId="4">
    <w:name w:val="heading 3"/>
    <w:basedOn w:val="1"/>
    <w:next w:val="1"/>
    <w:link w:val="182"/>
    <w:qFormat/>
    <w:uiPriority w:val="9"/>
    <w:pPr>
      <w:keepNext/>
      <w:keepLines/>
      <w:numPr>
        <w:ilvl w:val="2"/>
        <w:numId w:val="1"/>
      </w:numPr>
      <w:spacing w:before="260" w:after="260" w:line="415" w:lineRule="auto"/>
      <w:outlineLvl w:val="2"/>
    </w:pPr>
    <w:rPr>
      <w:b/>
      <w:bCs/>
      <w:sz w:val="32"/>
      <w:szCs w:val="32"/>
    </w:rPr>
  </w:style>
  <w:style w:type="paragraph" w:styleId="5">
    <w:name w:val="heading 4"/>
    <w:basedOn w:val="1"/>
    <w:next w:val="1"/>
    <w:link w:val="183"/>
    <w:qFormat/>
    <w:uiPriority w:val="9"/>
    <w:pPr>
      <w:keepNext/>
      <w:keepLines/>
      <w:numPr>
        <w:ilvl w:val="3"/>
        <w:numId w:val="1"/>
      </w:numPr>
      <w:spacing w:before="280" w:after="290" w:line="377" w:lineRule="auto"/>
      <w:outlineLvl w:val="3"/>
    </w:pPr>
    <w:rPr>
      <w:rFonts w:ascii="Cambria" w:hAnsi="Cambria"/>
      <w:b/>
      <w:bCs/>
      <w:sz w:val="28"/>
      <w:szCs w:val="28"/>
    </w:rPr>
  </w:style>
  <w:style w:type="paragraph" w:styleId="6">
    <w:name w:val="heading 5"/>
    <w:basedOn w:val="1"/>
    <w:next w:val="1"/>
    <w:link w:val="184"/>
    <w:qFormat/>
    <w:uiPriority w:val="9"/>
    <w:pPr>
      <w:keepNext/>
      <w:keepLines/>
      <w:numPr>
        <w:ilvl w:val="4"/>
        <w:numId w:val="1"/>
      </w:numPr>
      <w:spacing w:before="280" w:after="290" w:line="377" w:lineRule="auto"/>
      <w:outlineLvl w:val="4"/>
    </w:pPr>
    <w:rPr>
      <w:b/>
      <w:bCs/>
      <w:sz w:val="28"/>
      <w:szCs w:val="28"/>
    </w:rPr>
  </w:style>
  <w:style w:type="paragraph" w:styleId="7">
    <w:name w:val="heading 6"/>
    <w:basedOn w:val="1"/>
    <w:next w:val="1"/>
    <w:link w:val="185"/>
    <w:qFormat/>
    <w:uiPriority w:val="9"/>
    <w:pPr>
      <w:keepNext/>
      <w:keepLines/>
      <w:numPr>
        <w:ilvl w:val="5"/>
        <w:numId w:val="1"/>
      </w:numPr>
      <w:spacing w:before="240" w:after="64" w:line="319" w:lineRule="auto"/>
      <w:outlineLvl w:val="5"/>
    </w:pPr>
    <w:rPr>
      <w:rFonts w:ascii="Cambria" w:hAnsi="Cambria"/>
      <w:b/>
      <w:bCs/>
      <w:sz w:val="24"/>
    </w:rPr>
  </w:style>
  <w:style w:type="paragraph" w:styleId="8">
    <w:name w:val="heading 7"/>
    <w:basedOn w:val="1"/>
    <w:next w:val="1"/>
    <w:link w:val="186"/>
    <w:qFormat/>
    <w:uiPriority w:val="9"/>
    <w:pPr>
      <w:keepNext/>
      <w:keepLines/>
      <w:numPr>
        <w:ilvl w:val="6"/>
        <w:numId w:val="1"/>
      </w:numPr>
      <w:spacing w:before="240" w:after="64" w:line="319" w:lineRule="auto"/>
      <w:outlineLvl w:val="6"/>
    </w:pPr>
    <w:rPr>
      <w:b/>
      <w:bCs/>
      <w:sz w:val="24"/>
    </w:rPr>
  </w:style>
  <w:style w:type="paragraph" w:styleId="9">
    <w:name w:val="heading 8"/>
    <w:basedOn w:val="1"/>
    <w:next w:val="1"/>
    <w:link w:val="187"/>
    <w:qFormat/>
    <w:uiPriority w:val="9"/>
    <w:pPr>
      <w:keepNext/>
      <w:keepLines/>
      <w:numPr>
        <w:ilvl w:val="7"/>
        <w:numId w:val="1"/>
      </w:numPr>
      <w:spacing w:before="240" w:after="64" w:line="319" w:lineRule="auto"/>
      <w:outlineLvl w:val="7"/>
    </w:pPr>
    <w:rPr>
      <w:rFonts w:ascii="Cambria" w:hAnsi="Cambria"/>
      <w:sz w:val="24"/>
    </w:rPr>
  </w:style>
  <w:style w:type="paragraph" w:styleId="10">
    <w:name w:val="heading 9"/>
    <w:basedOn w:val="1"/>
    <w:next w:val="1"/>
    <w:link w:val="188"/>
    <w:qFormat/>
    <w:uiPriority w:val="9"/>
    <w:pPr>
      <w:keepNext/>
      <w:keepLines/>
      <w:numPr>
        <w:ilvl w:val="8"/>
        <w:numId w:val="1"/>
      </w:numPr>
      <w:spacing w:before="240" w:after="64" w:line="319" w:lineRule="auto"/>
      <w:outlineLvl w:val="8"/>
    </w:pPr>
    <w:rPr>
      <w:rFonts w:ascii="Cambria" w:hAnsi="Cambria"/>
      <w:szCs w:val="21"/>
    </w:rPr>
  </w:style>
  <w:style w:type="character" w:default="1" w:styleId="48">
    <w:name w:val="Default Paragraph Font"/>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spacing w:before="100" w:beforeAutospacing="1" w:after="100" w:afterAutospacing="1"/>
      <w:ind w:left="1260" w:hanging="420"/>
    </w:pPr>
    <w:rPr>
      <w:szCs w:val="21"/>
    </w:rPr>
  </w:style>
  <w:style w:type="paragraph" w:styleId="12">
    <w:name w:val="toc 7"/>
    <w:basedOn w:val="1"/>
    <w:next w:val="1"/>
    <w:qFormat/>
    <w:uiPriority w:val="0"/>
    <w:pPr>
      <w:ind w:left="1200" w:leftChars="1200"/>
    </w:pPr>
    <w:rPr>
      <w:rFonts w:ascii="Calibri" w:hAnsi="Calibri"/>
      <w:szCs w:val="22"/>
    </w:rPr>
  </w:style>
  <w:style w:type="paragraph" w:styleId="13">
    <w:name w:val="Normal Indent"/>
    <w:basedOn w:val="1"/>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qFormat/>
    <w:uiPriority w:val="0"/>
    <w:rPr>
      <w:rFonts w:ascii="微软雅黑" w:hAnsi="微软雅黑"/>
      <w:sz w:val="18"/>
      <w:szCs w:val="18"/>
    </w:rPr>
  </w:style>
  <w:style w:type="paragraph" w:styleId="16">
    <w:name w:val="toa heading"/>
    <w:basedOn w:val="1"/>
    <w:unhideWhenUsed/>
    <w:qFormat/>
    <w:uiPriority w:val="0"/>
    <w:pPr>
      <w:spacing w:before="120"/>
    </w:pPr>
    <w:rPr>
      <w:rFonts w:ascii="Cambria" w:hAnsi="Cambria"/>
      <w:sz w:val="24"/>
    </w:rPr>
  </w:style>
  <w:style w:type="paragraph" w:styleId="17">
    <w:name w:val="annotation text"/>
    <w:basedOn w:val="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next w:val="20"/>
    <w:qFormat/>
    <w:uiPriority w:val="0"/>
    <w:pPr>
      <w:jc w:val="center"/>
    </w:pPr>
    <w:rPr>
      <w:rFonts w:eastAsia="幼圆"/>
      <w:b/>
      <w:bCs/>
      <w:sz w:val="44"/>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200" w:leftChars="200"/>
    </w:pPr>
  </w:style>
  <w:style w:type="paragraph" w:styleId="22">
    <w:name w:val="Block Text"/>
    <w:basedOn w:val="1"/>
    <w:qFormat/>
    <w:uiPriority w:val="0"/>
    <w:pPr>
      <w:spacing w:after="120"/>
      <w:ind w:left="700" w:leftChars="700" w:right="700" w:rightChars="700"/>
    </w:pPr>
  </w:style>
  <w:style w:type="paragraph" w:styleId="23">
    <w:name w:val="index 4"/>
    <w:basedOn w:val="1"/>
    <w:next w:val="1"/>
    <w:qFormat/>
    <w:uiPriority w:val="0"/>
    <w:pPr>
      <w:ind w:left="600" w:leftChars="600"/>
    </w:pPr>
    <w:rPr>
      <w:rFonts w:ascii="Calibri" w:hAnsi="Calibr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0"/>
    <w:pPr>
      <w:ind w:left="400" w:leftChars="400"/>
    </w:pPr>
    <w:rPr>
      <w:rFonts w:ascii="Calibri" w:hAnsi="Calibri"/>
      <w:szCs w:val="22"/>
    </w:rPr>
  </w:style>
  <w:style w:type="paragraph" w:styleId="26">
    <w:name w:val="Plain Text"/>
    <w:basedOn w:val="1"/>
    <w:qFormat/>
    <w:uiPriority w:val="0"/>
    <w:rPr>
      <w:rFonts w:ascii="Ari" w:hAnsi="Ari"/>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qFormat/>
    <w:uiPriority w:val="0"/>
  </w:style>
  <w:style w:type="paragraph" w:styleId="29">
    <w:name w:val="Body Text Indent 2"/>
    <w:basedOn w:val="1"/>
    <w:qFormat/>
    <w:uiPriority w:val="0"/>
    <w:pPr>
      <w:spacing w:line="420" w:lineRule="exact"/>
      <w:ind w:firstLine="525"/>
    </w:pPr>
    <w:rPr>
      <w:rFonts w:ascii="宋体"/>
      <w:kern w:val="0"/>
      <w:sz w:val="20"/>
      <w:szCs w:val="20"/>
    </w:rPr>
  </w:style>
  <w:style w:type="paragraph" w:styleId="30">
    <w:name w:val="Balloon Text"/>
    <w:basedOn w:val="1"/>
    <w:qFormat/>
    <w:uiPriority w:val="0"/>
    <w:rPr>
      <w:sz w:val="18"/>
      <w:szCs w:val="18"/>
    </w:rPr>
  </w:style>
  <w:style w:type="paragraph" w:styleId="31">
    <w:name w:val="footer"/>
    <w:basedOn w:val="1"/>
    <w:next w:val="19"/>
    <w:link w:val="198"/>
    <w:qFormat/>
    <w:uiPriority w:val="0"/>
    <w:pPr>
      <w:tabs>
        <w:tab w:val="center" w:pos="4153"/>
        <w:tab w:val="right" w:pos="8306"/>
      </w:tabs>
      <w:snapToGrid w:val="0"/>
      <w:jc w:val="left"/>
    </w:pPr>
    <w:rPr>
      <w:sz w:val="18"/>
      <w:szCs w:val="18"/>
    </w:rPr>
  </w:style>
  <w:style w:type="paragraph" w:styleId="32">
    <w:name w:val="header"/>
    <w:basedOn w:val="1"/>
    <w:link w:val="19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style>
  <w:style w:type="paragraph" w:styleId="34">
    <w:name w:val="toc 4"/>
    <w:basedOn w:val="1"/>
    <w:next w:val="1"/>
    <w:qFormat/>
    <w:uiPriority w:val="0"/>
    <w:pPr>
      <w:ind w:left="600" w:leftChars="600"/>
    </w:pPr>
    <w:rPr>
      <w:rFonts w:ascii="Calibri" w:hAnsi="Calibri"/>
      <w:szCs w:val="22"/>
    </w:rPr>
  </w:style>
  <w:style w:type="paragraph" w:styleId="35">
    <w:name w:val="Subtitle"/>
    <w:basedOn w:val="1"/>
    <w:next w:val="1"/>
    <w:link w:val="190"/>
    <w:qFormat/>
    <w:uiPriority w:val="11"/>
    <w:pPr>
      <w:spacing w:before="240" w:after="60" w:line="312" w:lineRule="auto"/>
      <w:jc w:val="center"/>
      <w:outlineLvl w:val="1"/>
    </w:pPr>
    <w:rPr>
      <w:rFonts w:ascii="Cambria" w:hAnsi="Cambria"/>
      <w:b/>
      <w:bCs/>
      <w:kern w:val="28"/>
      <w:sz w:val="32"/>
      <w:szCs w:val="32"/>
    </w:r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qFormat/>
    <w:uiPriority w:val="0"/>
    <w:pPr>
      <w:spacing w:after="120"/>
      <w:ind w:left="200" w:leftChars="200"/>
    </w:pPr>
    <w:rPr>
      <w:sz w:val="16"/>
      <w:szCs w:val="20"/>
    </w:rPr>
  </w:style>
  <w:style w:type="paragraph" w:styleId="38">
    <w:name w:val="toc 2"/>
    <w:basedOn w:val="1"/>
    <w:next w:val="1"/>
    <w:qFormat/>
    <w:uiPriority w:val="0"/>
    <w:pPr>
      <w:ind w:left="200" w:leftChars="200"/>
    </w:pPr>
    <w:rPr>
      <w:rFonts w:ascii="Calibri" w:hAnsi="Calibri"/>
      <w:szCs w:val="22"/>
    </w:rPr>
  </w:style>
  <w:style w:type="paragraph" w:styleId="39">
    <w:name w:val="toc 9"/>
    <w:basedOn w:val="1"/>
    <w:next w:val="1"/>
    <w:qFormat/>
    <w:uiPriority w:val="0"/>
    <w:pPr>
      <w:ind w:left="1600" w:leftChars="1600"/>
    </w:pPr>
    <w:rPr>
      <w:rFonts w:ascii="Calibri" w:hAnsi="Calibri"/>
      <w:szCs w:val="22"/>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2"/>
    </w:rPr>
  </w:style>
  <w:style w:type="paragraph" w:styleId="43">
    <w:name w:val="Title"/>
    <w:basedOn w:val="1"/>
    <w:link w:val="189"/>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7"/>
    <w:next w:val="17"/>
    <w:qFormat/>
    <w:uiPriority w:val="0"/>
    <w:rPr>
      <w:b/>
      <w:bCs/>
    </w:rPr>
  </w:style>
  <w:style w:type="paragraph" w:styleId="45">
    <w:name w:val="Body Text First Indent"/>
    <w:basedOn w:val="19"/>
    <w:next w:val="1"/>
    <w:qFormat/>
    <w:uiPriority w:val="0"/>
    <w:pPr>
      <w:spacing w:line="360" w:lineRule="auto"/>
      <w:ind w:firstLine="200" w:firstLineChars="200"/>
    </w:pPr>
    <w:rPr>
      <w:rFonts w:ascii="仿宋_GB2312" w:eastAsia="仿宋_GB2312"/>
      <w:sz w:val="30"/>
      <w:szCs w:val="30"/>
    </w:rPr>
  </w:style>
  <w:style w:type="table" w:styleId="47">
    <w:name w:val="Table Grid"/>
    <w:basedOn w:val="46"/>
    <w:unhideWhenUsed/>
    <w:qFormat/>
    <w:uiPriority w:val="99"/>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cs="Times New Roman"/>
      <w:b/>
    </w:rPr>
  </w:style>
  <w:style w:type="character" w:styleId="50">
    <w:name w:val="page number"/>
    <w:qFormat/>
    <w:uiPriority w:val="0"/>
    <w:rPr>
      <w:rFonts w:eastAsia="宋体"/>
      <w:b/>
      <w:spacing w:val="0"/>
      <w:kern w:val="2"/>
      <w:sz w:val="24"/>
      <w:szCs w:val="24"/>
      <w:vertAlign w:val="baseline"/>
      <w:lang w:val="en-US" w:eastAsia="zh-CN" w:bidi="ar-SA"/>
    </w:rPr>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color w:val="008000"/>
    </w:rPr>
  </w:style>
  <w:style w:type="paragraph" w:customStyle="1" w:styleId="56">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1"/>
      <w:lang w:val="en-US" w:eastAsia="zh-CN" w:bidi="ar-SA"/>
    </w:rPr>
  </w:style>
  <w:style w:type="paragraph" w:customStyle="1" w:styleId="57">
    <w:name w:val="标题 5（有编号）（绿盟科技）"/>
    <w:basedOn w:val="1"/>
    <w:next w:val="58"/>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9">
    <w:name w:val="首行缩进"/>
    <w:basedOn w:val="1"/>
    <w:qFormat/>
    <w:uiPriority w:val="99"/>
    <w:pPr>
      <w:spacing w:line="360" w:lineRule="auto"/>
      <w:ind w:firstLine="480"/>
      <w:jc w:val="left"/>
    </w:pPr>
    <w:rPr>
      <w:rFonts w:ascii="宋体"/>
      <w:sz w:val="24"/>
    </w:rPr>
  </w:style>
  <w:style w:type="character" w:customStyle="1" w:styleId="60">
    <w:name w:val="明显强调1"/>
    <w:qFormat/>
    <w:uiPriority w:val="0"/>
    <w:rPr>
      <w:b/>
      <w:bCs/>
      <w:i/>
      <w:iCs/>
      <w:color w:val="4F81BD"/>
    </w:rPr>
  </w:style>
  <w:style w:type="character" w:customStyle="1" w:styleId="61">
    <w:name w:val="批注文字 Char2"/>
    <w:qFormat/>
    <w:uiPriority w:val="0"/>
    <w:rPr>
      <w:kern w:val="2"/>
      <w:sz w:val="21"/>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标题 3_0"/>
    <w:basedOn w:val="62"/>
    <w:next w:val="62"/>
    <w:qFormat/>
    <w:uiPriority w:val="0"/>
    <w:pPr>
      <w:keepNext/>
      <w:keepLines/>
      <w:spacing w:before="260" w:after="260" w:line="415" w:lineRule="auto"/>
      <w:outlineLvl w:val="2"/>
    </w:pPr>
    <w:rPr>
      <w:b/>
      <w:bCs/>
      <w:kern w:val="0"/>
      <w:sz w:val="32"/>
      <w:szCs w:val="32"/>
    </w:rPr>
  </w:style>
  <w:style w:type="character" w:customStyle="1" w:styleId="64">
    <w:name w:val="正文文本 Char2"/>
    <w:qFormat/>
    <w:uiPriority w:val="0"/>
    <w:rPr>
      <w:rFonts w:ascii="Calibri" w:hAnsi="Calibri" w:eastAsia="宋体" w:cs="Times New Roman"/>
    </w:rPr>
  </w:style>
  <w:style w:type="character" w:customStyle="1" w:styleId="65">
    <w:name w:val="页脚 Char1"/>
    <w:qFormat/>
    <w:uiPriority w:val="0"/>
    <w:rPr>
      <w:rFonts w:ascii="Calibri" w:hAnsi="Calibri" w:eastAsia="宋体" w:cs="Times New Roman"/>
      <w:sz w:val="18"/>
      <w:szCs w:val="18"/>
    </w:rPr>
  </w:style>
  <w:style w:type="character" w:customStyle="1" w:styleId="66">
    <w:name w:val="明显引用 Char2"/>
    <w:qFormat/>
    <w:uiPriority w:val="0"/>
    <w:rPr>
      <w:b/>
      <w:bCs/>
      <w:i/>
      <w:iCs/>
      <w:color w:val="4F81BD"/>
      <w:kern w:val="2"/>
      <w:sz w:val="21"/>
      <w:szCs w:val="24"/>
    </w:rPr>
  </w:style>
  <w:style w:type="paragraph" w:customStyle="1" w:styleId="67">
    <w:name w:val="引用1"/>
    <w:basedOn w:val="1"/>
    <w:next w:val="1"/>
    <w:qFormat/>
    <w:uiPriority w:val="0"/>
    <w:rPr>
      <w:i/>
      <w:iCs/>
      <w:color w:val="000000"/>
      <w:kern w:val="0"/>
      <w:sz w:val="20"/>
      <w:szCs w:val="20"/>
    </w:rPr>
  </w:style>
  <w:style w:type="paragraph" w:customStyle="1" w:styleId="68">
    <w:name w:val="标题 1_0"/>
    <w:basedOn w:val="62"/>
    <w:next w:val="62"/>
    <w:qFormat/>
    <w:uiPriority w:val="0"/>
    <w:pPr>
      <w:keepNext/>
      <w:keepLines/>
      <w:spacing w:before="340" w:after="330" w:line="578" w:lineRule="auto"/>
      <w:outlineLvl w:val="0"/>
    </w:pPr>
    <w:rPr>
      <w:b/>
      <w:bCs/>
      <w:kern w:val="44"/>
      <w:sz w:val="44"/>
      <w:szCs w:val="44"/>
    </w:rPr>
  </w:style>
  <w:style w:type="character" w:customStyle="1" w:styleId="69">
    <w:name w:val="正文文本缩进 3 Char1"/>
    <w:qFormat/>
    <w:uiPriority w:val="0"/>
    <w:rPr>
      <w:kern w:val="2"/>
      <w:sz w:val="16"/>
      <w:szCs w:val="16"/>
    </w:rPr>
  </w:style>
  <w:style w:type="character" w:customStyle="1" w:styleId="70">
    <w:name w:val="引用 Char1"/>
    <w:qFormat/>
    <w:uiPriority w:val="0"/>
    <w:rPr>
      <w:i/>
      <w:iCs/>
      <w:color w:val="000000"/>
      <w:kern w:val="2"/>
      <w:sz w:val="21"/>
    </w:rPr>
  </w:style>
  <w:style w:type="character" w:customStyle="1" w:styleId="71">
    <w:name w:val="font161"/>
    <w:qFormat/>
    <w:uiPriority w:val="0"/>
    <w:rPr>
      <w:b/>
      <w:sz w:val="32"/>
    </w:rPr>
  </w:style>
  <w:style w:type="paragraph" w:customStyle="1" w:styleId="72">
    <w:name w:val="标题 4_0"/>
    <w:basedOn w:val="62"/>
    <w:next w:val="62"/>
    <w:qFormat/>
    <w:uiPriority w:val="0"/>
    <w:pPr>
      <w:keepNext/>
      <w:keepLines/>
      <w:spacing w:before="280" w:after="290" w:line="377" w:lineRule="auto"/>
      <w:outlineLvl w:val="3"/>
    </w:pPr>
    <w:rPr>
      <w:rFonts w:ascii="Arial" w:hAnsi="Arial" w:eastAsia="黑体"/>
      <w:b/>
      <w:bCs/>
      <w:kern w:val="0"/>
      <w:sz w:val="28"/>
      <w:szCs w:val="28"/>
    </w:rPr>
  </w:style>
  <w:style w:type="character" w:customStyle="1" w:styleId="73">
    <w:name w:val="引用 Char2"/>
    <w:qFormat/>
    <w:uiPriority w:val="0"/>
    <w:rPr>
      <w:i/>
      <w:iCs/>
      <w:color w:val="000000"/>
      <w:kern w:val="2"/>
      <w:sz w:val="21"/>
      <w:szCs w:val="24"/>
    </w:rPr>
  </w:style>
  <w:style w:type="character" w:customStyle="1" w:styleId="74">
    <w:name w:val="rvts11"/>
    <w:qFormat/>
    <w:uiPriority w:val="0"/>
    <w:rPr>
      <w:rFonts w:ascii="KNLe" w:hAnsi="KNLe"/>
      <w:sz w:val="24"/>
      <w:szCs w:val="24"/>
      <w:u w:val="single"/>
    </w:rPr>
  </w:style>
  <w:style w:type="paragraph" w:customStyle="1" w:styleId="75">
    <w:name w:val="标题5"/>
    <w:basedOn w:val="4"/>
    <w:qFormat/>
    <w:uiPriority w:val="0"/>
    <w:pPr>
      <w:numPr>
        <w:ilvl w:val="0"/>
        <w:numId w:val="0"/>
      </w:numPr>
      <w:spacing w:line="413" w:lineRule="auto"/>
    </w:pPr>
    <w:rPr>
      <w:rFonts w:ascii="Arial" w:hAnsi="Arial"/>
      <w:kern w:val="0"/>
      <w:sz w:val="24"/>
    </w:rPr>
  </w:style>
  <w:style w:type="character" w:customStyle="1" w:styleId="76">
    <w:name w:val="副标题 Char2"/>
    <w:qFormat/>
    <w:uiPriority w:val="0"/>
    <w:rPr>
      <w:rFonts w:ascii="Cambria" w:hAnsi="Cambria" w:cs="Times New Roman"/>
      <w:b/>
      <w:bCs/>
      <w:kern w:val="28"/>
      <w:sz w:val="32"/>
      <w:szCs w:val="32"/>
    </w:rPr>
  </w:style>
  <w:style w:type="character" w:customStyle="1" w:styleId="77">
    <w:name w:val="批注主题 Char1"/>
    <w:qFormat/>
    <w:uiPriority w:val="0"/>
    <w:rPr>
      <w:b/>
      <w:bCs/>
      <w:kern w:val="2"/>
      <w:sz w:val="21"/>
      <w:szCs w:val="22"/>
    </w:rPr>
  </w:style>
  <w:style w:type="character" w:customStyle="1" w:styleId="78">
    <w:name w:val="font31"/>
    <w:qFormat/>
    <w:uiPriority w:val="0"/>
    <w:rPr>
      <w:rFonts w:ascii="宋体" w:eastAsia="宋体" w:cs="宋体"/>
      <w:color w:val="000000"/>
      <w:sz w:val="20"/>
      <w:szCs w:val="20"/>
      <w:u w:val="none"/>
    </w:rPr>
  </w:style>
  <w:style w:type="paragraph" w:customStyle="1" w:styleId="79">
    <w:name w:val="明显引用1"/>
    <w:basedOn w:val="1"/>
    <w:next w:val="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0">
    <w:name w:val="日期 Char1"/>
    <w:qFormat/>
    <w:uiPriority w:val="0"/>
    <w:rPr>
      <w:rFonts w:ascii="Calibri" w:hAnsi="Calibri" w:eastAsia="宋体" w:cs="Times New Roman"/>
    </w:rPr>
  </w:style>
  <w:style w:type="character" w:customStyle="1" w:styleId="81">
    <w:name w:val="批注框文本 Char1"/>
    <w:qFormat/>
    <w:uiPriority w:val="0"/>
    <w:rPr>
      <w:kern w:val="2"/>
      <w:sz w:val="18"/>
      <w:szCs w:val="18"/>
    </w:rPr>
  </w:style>
  <w:style w:type="character" w:customStyle="1" w:styleId="82">
    <w:name w:val="标题 Char1"/>
    <w:qFormat/>
    <w:uiPriority w:val="0"/>
    <w:rPr>
      <w:rFonts w:ascii="Cambria" w:hAnsi="Cambria" w:eastAsia="宋体" w:cs="Times New Roman"/>
      <w:b/>
      <w:bCs/>
      <w:sz w:val="32"/>
      <w:szCs w:val="32"/>
    </w:rPr>
  </w:style>
  <w:style w:type="character" w:customStyle="1" w:styleId="83">
    <w:name w:val="不明显参考1"/>
    <w:qFormat/>
    <w:uiPriority w:val="0"/>
    <w:rPr>
      <w:smallCaps/>
      <w:color w:val="C0504D"/>
      <w:u w:val="single"/>
    </w:rPr>
  </w:style>
  <w:style w:type="character" w:customStyle="1" w:styleId="84">
    <w:name w:val="批注文字 Char1"/>
    <w:qFormat/>
    <w:uiPriority w:val="0"/>
    <w:rPr>
      <w:rFonts w:ascii="Calibri" w:hAnsi="Calibri" w:eastAsia="宋体" w:cs="Times New Roman"/>
    </w:rPr>
  </w:style>
  <w:style w:type="character" w:customStyle="1" w:styleId="85">
    <w:name w:val="标题 Char2"/>
    <w:qFormat/>
    <w:uiPriority w:val="0"/>
    <w:rPr>
      <w:rFonts w:ascii="Cambria" w:hAnsi="Cambria" w:cs="Times New Roman"/>
      <w:b/>
      <w:bCs/>
      <w:kern w:val="2"/>
      <w:sz w:val="32"/>
      <w:szCs w:val="32"/>
    </w:rPr>
  </w:style>
  <w:style w:type="character" w:customStyle="1" w:styleId="86">
    <w:name w:val="正文文本 3 Char1"/>
    <w:qFormat/>
    <w:uiPriority w:val="0"/>
    <w:rPr>
      <w:kern w:val="2"/>
      <w:sz w:val="16"/>
      <w:szCs w:val="16"/>
    </w:rPr>
  </w:style>
  <w:style w:type="character" w:customStyle="1" w:styleId="87">
    <w:name w:val="批注主题 Char2"/>
    <w:qFormat/>
    <w:uiPriority w:val="0"/>
    <w:rPr>
      <w:b/>
      <w:bCs/>
      <w:kern w:val="2"/>
      <w:sz w:val="21"/>
    </w:rPr>
  </w:style>
  <w:style w:type="paragraph" w:customStyle="1" w:styleId="88">
    <w:name w:val="正文文本_0"/>
    <w:basedOn w:val="62"/>
    <w:qFormat/>
    <w:uiPriority w:val="0"/>
    <w:pPr>
      <w:spacing w:after="120"/>
    </w:pPr>
    <w:rPr>
      <w:kern w:val="0"/>
      <w:sz w:val="20"/>
    </w:rPr>
  </w:style>
  <w:style w:type="character" w:customStyle="1" w:styleId="89">
    <w:name w:val="bookmark"/>
    <w:basedOn w:val="48"/>
    <w:qFormat/>
    <w:uiPriority w:val="0"/>
  </w:style>
  <w:style w:type="paragraph" w:customStyle="1" w:styleId="90">
    <w:name w:val="标题 5_0"/>
    <w:basedOn w:val="62"/>
    <w:next w:val="62"/>
    <w:qFormat/>
    <w:uiPriority w:val="0"/>
    <w:pPr>
      <w:keepNext/>
      <w:keepLines/>
      <w:spacing w:before="280" w:after="290" w:line="372" w:lineRule="auto"/>
      <w:outlineLvl w:val="4"/>
    </w:pPr>
    <w:rPr>
      <w:rFonts w:ascii="Calibri" w:hAnsi="Calibri"/>
      <w:b/>
      <w:bCs/>
      <w:kern w:val="0"/>
      <w:sz w:val="28"/>
      <w:szCs w:val="28"/>
    </w:rPr>
  </w:style>
  <w:style w:type="character" w:customStyle="1" w:styleId="91">
    <w:name w:val="font11"/>
    <w:qFormat/>
    <w:uiPriority w:val="0"/>
    <w:rPr>
      <w:rFonts w:ascii="宋体" w:eastAsia="宋体" w:cs="宋体"/>
      <w:color w:val="000000"/>
      <w:sz w:val="20"/>
      <w:szCs w:val="20"/>
      <w:u w:val="none"/>
    </w:rPr>
  </w:style>
  <w:style w:type="character" w:customStyle="1" w:styleId="92">
    <w:name w:val="明显参考1"/>
    <w:qFormat/>
    <w:uiPriority w:val="0"/>
    <w:rPr>
      <w:b/>
      <w:bCs/>
      <w:smallCaps/>
      <w:color w:val="C0504D"/>
      <w:spacing w:val="5"/>
      <w:u w:val="single"/>
    </w:rPr>
  </w:style>
  <w:style w:type="character" w:customStyle="1" w:styleId="93">
    <w:name w:val="超链接_0"/>
    <w:qFormat/>
    <w:uiPriority w:val="0"/>
    <w:rPr>
      <w:rFonts w:ascii="Calibri" w:hAnsi="Calibri"/>
      <w:color w:val="0000FF"/>
      <w:u w:val="single"/>
    </w:rPr>
  </w:style>
  <w:style w:type="character" w:customStyle="1" w:styleId="94">
    <w:name w:val="文档结构图 Char2"/>
    <w:qFormat/>
    <w:uiPriority w:val="0"/>
    <w:rPr>
      <w:rFonts w:ascii="宋体" w:eastAsia="宋体" w:cs="Times New Roman"/>
      <w:sz w:val="18"/>
      <w:szCs w:val="18"/>
    </w:rPr>
  </w:style>
  <w:style w:type="character" w:customStyle="1" w:styleId="95">
    <w:name w:val="textcontents"/>
    <w:qFormat/>
    <w:uiPriority w:val="0"/>
    <w:rPr>
      <w:rFonts w:cs="Times New Roman"/>
    </w:rPr>
  </w:style>
  <w:style w:type="character" w:customStyle="1" w:styleId="96">
    <w:name w:val="标题 1 Char"/>
    <w:qFormat/>
    <w:uiPriority w:val="0"/>
    <w:rPr>
      <w:b/>
      <w:bCs/>
      <w:kern w:val="44"/>
      <w:sz w:val="32"/>
      <w:szCs w:val="44"/>
    </w:rPr>
  </w:style>
  <w:style w:type="character" w:customStyle="1" w:styleId="97">
    <w:name w:val="副标题 Char1"/>
    <w:qFormat/>
    <w:uiPriority w:val="0"/>
    <w:rPr>
      <w:rFonts w:ascii="Cambria" w:hAnsi="Cambria" w:cs="Times New Roman"/>
      <w:b/>
      <w:bCs/>
      <w:kern w:val="28"/>
      <w:sz w:val="32"/>
      <w:szCs w:val="32"/>
    </w:rPr>
  </w:style>
  <w:style w:type="character" w:customStyle="1" w:styleId="98">
    <w:name w:val="书籍标题1"/>
    <w:qFormat/>
    <w:uiPriority w:val="0"/>
    <w:rPr>
      <w:b/>
      <w:bCs/>
      <w:smallCaps/>
      <w:spacing w:val="5"/>
    </w:rPr>
  </w:style>
  <w:style w:type="paragraph" w:customStyle="1" w:styleId="99">
    <w:name w:val="标题4"/>
    <w:basedOn w:val="3"/>
    <w:next w:val="23"/>
    <w:qFormat/>
    <w:uiPriority w:val="0"/>
    <w:pPr>
      <w:numPr>
        <w:ilvl w:val="0"/>
        <w:numId w:val="0"/>
      </w:numPr>
      <w:spacing w:line="413" w:lineRule="auto"/>
    </w:pPr>
    <w:rPr>
      <w:rFonts w:ascii="Arial" w:hAnsi="Arial"/>
      <w:kern w:val="0"/>
      <w:sz w:val="24"/>
    </w:rPr>
  </w:style>
  <w:style w:type="character" w:customStyle="1" w:styleId="100">
    <w:name w:val="正文文本 Char1"/>
    <w:qFormat/>
    <w:uiPriority w:val="0"/>
    <w:rPr>
      <w:rFonts w:ascii="Calibri" w:hAnsi="Calibri" w:eastAsia="宋体" w:cs="Times New Roman"/>
    </w:rPr>
  </w:style>
  <w:style w:type="character" w:customStyle="1" w:styleId="101">
    <w:name w:val="明显引用 Char1"/>
    <w:qFormat/>
    <w:uiPriority w:val="0"/>
    <w:rPr>
      <w:b/>
      <w:bCs/>
      <w:i/>
      <w:iCs/>
      <w:color w:val="4F81BD"/>
      <w:kern w:val="2"/>
      <w:sz w:val="21"/>
    </w:rPr>
  </w:style>
  <w:style w:type="character" w:customStyle="1" w:styleId="102">
    <w:name w:val="页眉 Char1"/>
    <w:qFormat/>
    <w:uiPriority w:val="0"/>
    <w:rPr>
      <w:rFonts w:ascii="Calibri" w:hAnsi="Calibri" w:eastAsia="宋体" w:cs="Times New Roman"/>
      <w:sz w:val="18"/>
      <w:szCs w:val="18"/>
    </w:rPr>
  </w:style>
  <w:style w:type="character" w:customStyle="1" w:styleId="103">
    <w:name w:val="不明显强调1"/>
    <w:qFormat/>
    <w:uiPriority w:val="0"/>
    <w:rPr>
      <w:i/>
      <w:iCs/>
      <w:color w:val="808080"/>
    </w:rPr>
  </w:style>
  <w:style w:type="character" w:customStyle="1" w:styleId="104">
    <w:name w:val="font21"/>
    <w:qFormat/>
    <w:uiPriority w:val="0"/>
    <w:rPr>
      <w:rFonts w:ascii="宋体" w:eastAsia="宋体" w:cs="宋体"/>
      <w:color w:val="000000"/>
      <w:sz w:val="20"/>
      <w:szCs w:val="20"/>
      <w:u w:val="none"/>
    </w:rPr>
  </w:style>
  <w:style w:type="character" w:customStyle="1" w:styleId="105">
    <w:name w:val="文档结构图 Char1"/>
    <w:qFormat/>
    <w:uiPriority w:val="0"/>
    <w:rPr>
      <w:rFonts w:ascii="宋体" w:eastAsia="宋体" w:cs="Times New Roman"/>
      <w:sz w:val="18"/>
      <w:szCs w:val="18"/>
    </w:rPr>
  </w:style>
  <w:style w:type="paragraph" w:customStyle="1" w:styleId="106">
    <w:name w:val="标题 2_0"/>
    <w:basedOn w:val="62"/>
    <w:next w:val="62"/>
    <w:qFormat/>
    <w:uiPriority w:val="0"/>
    <w:pPr>
      <w:keepNext/>
      <w:keepLines/>
      <w:spacing w:before="260" w:after="260" w:line="415" w:lineRule="auto"/>
      <w:outlineLvl w:val="1"/>
    </w:pPr>
    <w:rPr>
      <w:rFonts w:ascii="Cambria" w:hAnsi="Cambria"/>
      <w:b/>
      <w:bCs/>
      <w:kern w:val="0"/>
      <w:sz w:val="32"/>
      <w:szCs w:val="32"/>
    </w:rPr>
  </w:style>
  <w:style w:type="character" w:customStyle="1" w:styleId="107">
    <w:name w:val="日期 Char2"/>
    <w:qFormat/>
    <w:uiPriority w:val="0"/>
    <w:rPr>
      <w:rFonts w:ascii="Calibri" w:hAnsi="Calibri" w:eastAsia="宋体" w:cs="Times New Roman"/>
    </w:rPr>
  </w:style>
  <w:style w:type="character" w:customStyle="1" w:styleId="108">
    <w:name w:val="批注框文本 Char2"/>
    <w:qFormat/>
    <w:uiPriority w:val="0"/>
    <w:rPr>
      <w:rFonts w:ascii="Calibri" w:hAnsi="Calibri" w:eastAsia="宋体" w:cs="Times New Roman"/>
      <w:sz w:val="18"/>
      <w:szCs w:val="18"/>
    </w:rPr>
  </w:style>
  <w:style w:type="paragraph" w:customStyle="1" w:styleId="109">
    <w:name w:val="List Paragraph1"/>
    <w:basedOn w:val="1"/>
    <w:qFormat/>
    <w:uiPriority w:val="0"/>
    <w:pPr>
      <w:ind w:firstLine="200" w:firstLineChars="200"/>
    </w:pPr>
  </w:style>
  <w:style w:type="paragraph" w:customStyle="1" w:styleId="11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1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15">
    <w:name w:val="1方案格式1"/>
    <w:basedOn w:val="2"/>
    <w:qFormat/>
    <w:uiPriority w:val="0"/>
    <w:pPr>
      <w:numPr>
        <w:numId w:val="3"/>
      </w:numPr>
      <w:tabs>
        <w:tab w:val="left" w:pos="360"/>
      </w:tabs>
      <w:spacing w:before="50" w:beforeLines="50" w:after="50" w:afterLines="50" w:line="360" w:lineRule="auto"/>
      <w:ind w:left="0" w:firstLine="0"/>
    </w:pPr>
    <w:rPr>
      <w:rFonts w:eastAsia="微软雅黑"/>
      <w:bCs w:val="0"/>
      <w:sz w:val="48"/>
    </w:rPr>
  </w:style>
  <w:style w:type="paragraph" w:customStyle="1" w:styleId="116">
    <w:name w:val="格式３"/>
    <w:basedOn w:val="1"/>
    <w:qFormat/>
    <w:uiPriority w:val="0"/>
    <w:pPr>
      <w:spacing w:line="420" w:lineRule="exact"/>
      <w:ind w:left="250" w:hanging="250" w:hangingChars="250"/>
    </w:pPr>
    <w:rPr>
      <w:rFonts w:ascii="宋体"/>
      <w:color w:val="000000"/>
      <w:sz w:val="24"/>
      <w:szCs w:val="20"/>
    </w:rPr>
  </w:style>
  <w:style w:type="paragraph" w:customStyle="1" w:styleId="117">
    <w:name w:val="正文1"/>
    <w:qFormat/>
    <w:uiPriority w:val="0"/>
    <w:pPr>
      <w:widowControl w:val="0"/>
      <w:jc w:val="both"/>
    </w:pPr>
    <w:rPr>
      <w:rFonts w:ascii="Calibri" w:hAnsi="Calibri" w:eastAsia="宋体" w:cs="Times New Roman"/>
      <w:lang w:val="en-US" w:eastAsia="zh-CN" w:bidi="ar-SA"/>
    </w:rPr>
  </w:style>
  <w:style w:type="paragraph" w:customStyle="1" w:styleId="118">
    <w:name w:val="列出段落1"/>
    <w:basedOn w:val="1"/>
    <w:qFormat/>
    <w:uiPriority w:val="0"/>
    <w:pPr>
      <w:widowControl/>
      <w:ind w:left="720"/>
      <w:contextualSpacing/>
      <w:jc w:val="left"/>
    </w:pPr>
    <w:rPr>
      <w:rFonts w:ascii="Arial" w:hAnsi="Arial" w:eastAsia="黑体"/>
      <w:kern w:val="0"/>
      <w:sz w:val="24"/>
    </w:rPr>
  </w:style>
  <w:style w:type="paragraph" w:customStyle="1" w:styleId="119">
    <w:name w:val="正文空2字"/>
    <w:basedOn w:val="1"/>
    <w:qFormat/>
    <w:locked/>
    <w:uiPriority w:val="0"/>
    <w:pPr>
      <w:spacing w:before="40" w:beforeLines="40" w:after="40" w:afterLines="40" w:line="360" w:lineRule="auto"/>
      <w:ind w:firstLine="200" w:firstLineChars="200"/>
    </w:pPr>
    <w:rPr>
      <w:kern w:val="0"/>
      <w:sz w:val="24"/>
      <w:lang w:bidi="en-US"/>
    </w:rPr>
  </w:style>
  <w:style w:type="paragraph" w:customStyle="1" w:styleId="120">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21">
    <w:name w:val="目录 5_0"/>
    <w:basedOn w:val="62"/>
    <w:next w:val="62"/>
    <w:qFormat/>
    <w:uiPriority w:val="0"/>
    <w:pPr>
      <w:ind w:left="800" w:leftChars="800"/>
    </w:pPr>
    <w:rPr>
      <w:rFonts w:ascii="Calibri" w:hAnsi="Calibri"/>
    </w:rPr>
  </w:style>
  <w:style w:type="paragraph" w:customStyle="1" w:styleId="122">
    <w:name w:val="修订1"/>
    <w:qFormat/>
    <w:uiPriority w:val="0"/>
    <w:rPr>
      <w:rFonts w:ascii="Times New Roman" w:hAnsi="Times New Roman" w:eastAsia="宋体" w:cs="Times New Roman"/>
      <w:kern w:val="2"/>
      <w:sz w:val="21"/>
      <w:szCs w:val="24"/>
      <w:lang w:val="en-US" w:eastAsia="zh-CN" w:bidi="ar-SA"/>
    </w:rPr>
  </w:style>
  <w:style w:type="paragraph" w:customStyle="1" w:styleId="123">
    <w:name w:val="标题 11"/>
    <w:basedOn w:val="117"/>
    <w:next w:val="11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24">
    <w:name w:val="正文 + 行距: 固定值 20 磅"/>
    <w:basedOn w:val="1"/>
    <w:qFormat/>
    <w:uiPriority w:val="0"/>
    <w:pPr>
      <w:spacing w:line="400" w:lineRule="exact"/>
      <w:ind w:firstLine="341" w:firstLineChars="341"/>
    </w:pPr>
    <w:rPr>
      <w:rFonts w:ascii="Calibri" w:hAnsi="Calibri"/>
      <w:szCs w:val="22"/>
    </w:rPr>
  </w:style>
  <w:style w:type="paragraph" w:customStyle="1" w:styleId="125">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26">
    <w:name w:val="表格文字"/>
    <w:basedOn w:val="1"/>
    <w:qFormat/>
    <w:uiPriority w:val="0"/>
    <w:pPr>
      <w:adjustRightInd w:val="0"/>
      <w:spacing w:line="420" w:lineRule="atLeast"/>
      <w:jc w:val="left"/>
      <w:textAlignment w:val="baseline"/>
    </w:pPr>
    <w:rPr>
      <w:rFonts w:ascii="Calibri" w:hAnsi="Calibri"/>
      <w:kern w:val="0"/>
      <w:szCs w:val="22"/>
    </w:rPr>
  </w:style>
  <w:style w:type="paragraph" w:customStyle="1" w:styleId="127">
    <w:name w:val="flNote"/>
    <w:basedOn w:val="1"/>
    <w:qFormat/>
    <w:uiPriority w:val="0"/>
    <w:pPr>
      <w:adjustRightInd w:val="0"/>
      <w:spacing w:before="320" w:after="160" w:line="360" w:lineRule="atLeast"/>
      <w:jc w:val="center"/>
      <w:textAlignment w:val="baseline"/>
    </w:pPr>
    <w:rPr>
      <w:rFonts w:ascii="Arial" w:hAnsi="Arial" w:eastAsia="黑体"/>
      <w:kern w:val="0"/>
      <w:sz w:val="30"/>
      <w:szCs w:val="22"/>
    </w:rPr>
  </w:style>
  <w:style w:type="paragraph" w:customStyle="1" w:styleId="128">
    <w:name w:val="文章正文"/>
    <w:basedOn w:val="1"/>
    <w:qFormat/>
    <w:uiPriority w:val="0"/>
    <w:pPr>
      <w:adjustRightInd w:val="0"/>
      <w:snapToGrid w:val="0"/>
      <w:spacing w:line="360" w:lineRule="auto"/>
      <w:ind w:firstLine="200" w:firstLineChars="200"/>
    </w:pPr>
    <w:rPr>
      <w:rFonts w:ascii="仿宋_GB2312" w:eastAsia="仿宋_GB2312"/>
      <w:color w:val="FF0000"/>
      <w:sz w:val="24"/>
    </w:rPr>
  </w:style>
  <w:style w:type="paragraph" w:customStyle="1" w:styleId="129">
    <w:name w:val="表格"/>
    <w:basedOn w:val="1"/>
    <w:qFormat/>
    <w:uiPriority w:val="0"/>
    <w:pPr>
      <w:jc w:val="center"/>
      <w:textAlignment w:val="center"/>
    </w:pPr>
    <w:rPr>
      <w:rFonts w:ascii="华文细黑" w:hAnsi="华文细黑"/>
      <w:kern w:val="0"/>
      <w:szCs w:val="22"/>
    </w:rPr>
  </w:style>
  <w:style w:type="paragraph" w:customStyle="1" w:styleId="130">
    <w:name w:val="Char"/>
    <w:basedOn w:val="1"/>
    <w:qFormat/>
    <w:uiPriority w:val="0"/>
    <w:pPr>
      <w:widowControl/>
      <w:spacing w:after="160" w:line="240" w:lineRule="exact"/>
      <w:jc w:val="left"/>
    </w:pPr>
    <w:rPr>
      <w:rFonts w:ascii="Verdana" w:hAnsi="Verdana"/>
      <w:kern w:val="0"/>
      <w:sz w:val="20"/>
      <w:szCs w:val="20"/>
    </w:rPr>
  </w:style>
  <w:style w:type="paragraph" w:customStyle="1" w:styleId="131">
    <w:name w:val="列出段落2"/>
    <w:basedOn w:val="1"/>
    <w:qFormat/>
    <w:uiPriority w:val="0"/>
    <w:pPr>
      <w:ind w:firstLine="200" w:firstLineChars="200"/>
    </w:pPr>
  </w:style>
  <w:style w:type="paragraph" w:customStyle="1" w:styleId="132">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33">
    <w:name w:val="Char Char Char Char Char Char Char"/>
    <w:basedOn w:val="1"/>
    <w:qFormat/>
    <w:uiPriority w:val="0"/>
    <w:pPr>
      <w:adjustRightInd w:val="0"/>
      <w:spacing w:line="360" w:lineRule="auto"/>
    </w:pPr>
    <w:rPr>
      <w:kern w:val="0"/>
      <w:sz w:val="24"/>
      <w:szCs w:val="20"/>
    </w:rPr>
  </w:style>
  <w:style w:type="paragraph" w:customStyle="1" w:styleId="134">
    <w:name w:val="2方案格式2"/>
    <w:basedOn w:val="115"/>
    <w:qFormat/>
    <w:uiPriority w:val="0"/>
    <w:pPr>
      <w:numPr>
        <w:ilvl w:val="1"/>
      </w:numPr>
      <w:spacing w:beforeLines="0" w:afterLines="0" w:line="240" w:lineRule="auto"/>
      <w:outlineLvl w:val="1"/>
    </w:pPr>
    <w:rPr>
      <w:sz w:val="44"/>
    </w:rPr>
  </w:style>
  <w:style w:type="paragraph" w:customStyle="1" w:styleId="1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文档正文"/>
    <w:basedOn w:val="1"/>
    <w:qFormat/>
    <w:uiPriority w:val="0"/>
    <w:pPr>
      <w:adjustRightInd w:val="0"/>
      <w:spacing w:line="480" w:lineRule="atLeast"/>
      <w:ind w:firstLine="567"/>
      <w:textAlignment w:val="baseline"/>
    </w:pPr>
    <w:rPr>
      <w:rFonts w:ascii="Ari" w:hAnsi="Ari" w:eastAsia="Ari"/>
      <w:kern w:val="0"/>
      <w:sz w:val="28"/>
      <w:szCs w:val="20"/>
    </w:rPr>
  </w:style>
  <w:style w:type="paragraph" w:customStyle="1" w:styleId="137">
    <w:name w:val="txt"/>
    <w:basedOn w:val="1"/>
    <w:qFormat/>
    <w:uiPriority w:val="0"/>
    <w:pPr>
      <w:widowControl/>
      <w:spacing w:before="100" w:beforeAutospacing="1" w:after="100" w:afterAutospacing="1"/>
      <w:jc w:val="left"/>
    </w:pPr>
    <w:rPr>
      <w:rFonts w:ascii="宋体" w:cs="宋体"/>
      <w:kern w:val="0"/>
      <w:sz w:val="24"/>
    </w:rPr>
  </w:style>
  <w:style w:type="paragraph" w:customStyle="1" w:styleId="138">
    <w:name w:val="目录 4_0"/>
    <w:basedOn w:val="62"/>
    <w:next w:val="62"/>
    <w:qFormat/>
    <w:uiPriority w:val="0"/>
    <w:pPr>
      <w:ind w:left="600" w:leftChars="600"/>
    </w:pPr>
    <w:rPr>
      <w:rFonts w:ascii="Calibri" w:hAnsi="Calibri"/>
    </w:rPr>
  </w:style>
  <w:style w:type="paragraph" w:customStyle="1" w:styleId="139">
    <w:name w:val="目录 3_0"/>
    <w:basedOn w:val="62"/>
    <w:next w:val="62"/>
    <w:qFormat/>
    <w:uiPriority w:val="0"/>
    <w:pPr>
      <w:ind w:left="400" w:leftChars="400"/>
    </w:pPr>
    <w:rPr>
      <w:rFonts w:ascii="Calibri" w:hAnsi="Calibri"/>
    </w:rPr>
  </w:style>
  <w:style w:type="paragraph" w:customStyle="1" w:styleId="140">
    <w:name w:val="样式 标题 1 + 黑体 三号 非加粗 居中 段前: 6 磅 段后: 6 磅 行距: 固定值 20 磅"/>
    <w:basedOn w:val="2"/>
    <w:qFormat/>
    <w:uiPriority w:val="0"/>
    <w:pPr>
      <w:numPr>
        <w:numId w:val="0"/>
      </w:numPr>
      <w:spacing w:before="120" w:after="120" w:line="400" w:lineRule="exact"/>
    </w:pPr>
    <w:rPr>
      <w:rFonts w:ascii="黑体" w:eastAsia="黑体"/>
      <w:b w:val="0"/>
      <w:bCs w:val="0"/>
      <w:szCs w:val="20"/>
    </w:rPr>
  </w:style>
  <w:style w:type="paragraph" w:customStyle="1" w:styleId="141">
    <w:name w:val="1"/>
    <w:basedOn w:val="1"/>
    <w:next w:val="1"/>
    <w:qFormat/>
    <w:uiPriority w:val="0"/>
    <w:rPr>
      <w:rFonts w:ascii="Calibri" w:hAnsi="Calibri"/>
      <w:szCs w:val="22"/>
    </w:rPr>
  </w:style>
  <w:style w:type="paragraph" w:customStyle="1" w:styleId="142">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43">
    <w:name w:val="列出段落11"/>
    <w:basedOn w:val="1"/>
    <w:qFormat/>
    <w:uiPriority w:val="0"/>
    <w:pPr>
      <w:widowControl/>
      <w:ind w:left="720"/>
      <w:contextualSpacing/>
      <w:jc w:val="left"/>
    </w:pPr>
    <w:rPr>
      <w:rFonts w:ascii="Arial" w:hAnsi="Arial" w:eastAsia="黑体"/>
      <w:kern w:val="0"/>
      <w:sz w:val="24"/>
    </w:rPr>
  </w:style>
  <w:style w:type="paragraph" w:customStyle="1" w:styleId="144">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45">
    <w:name w:val="op_mapdots_left"/>
    <w:basedOn w:val="1"/>
    <w:qFormat/>
    <w:uiPriority w:val="0"/>
    <w:pPr>
      <w:widowControl/>
      <w:spacing w:before="100" w:beforeAutospacing="1" w:after="100" w:afterAutospacing="1"/>
      <w:jc w:val="left"/>
    </w:pPr>
    <w:rPr>
      <w:rFonts w:ascii="宋体" w:cs="宋体"/>
      <w:kern w:val="0"/>
      <w:sz w:val="24"/>
    </w:rPr>
  </w:style>
  <w:style w:type="paragraph" w:customStyle="1" w:styleId="146">
    <w:name w:val="p0"/>
    <w:basedOn w:val="1"/>
    <w:qFormat/>
    <w:uiPriority w:val="0"/>
    <w:pPr>
      <w:widowControl/>
    </w:pPr>
    <w:rPr>
      <w:b/>
      <w:bCs/>
      <w:kern w:val="0"/>
      <w:sz w:val="24"/>
    </w:rPr>
  </w:style>
  <w:style w:type="paragraph" w:customStyle="1" w:styleId="147">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48">
    <w:name w:val="3方案格式3"/>
    <w:basedOn w:val="134"/>
    <w:qFormat/>
    <w:uiPriority w:val="0"/>
    <w:pPr>
      <w:numPr>
        <w:ilvl w:val="2"/>
      </w:numPr>
      <w:outlineLvl w:val="2"/>
    </w:pPr>
    <w:rPr>
      <w:sz w:val="32"/>
    </w:rPr>
  </w:style>
  <w:style w:type="paragraph" w:customStyle="1" w:styleId="149">
    <w:name w:val="样式 标题 2 + Times New Roman 四号 非加粗 段前: 5 磅 段后: 0 磅 行距: 固定值 20..."/>
    <w:basedOn w:val="3"/>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50">
    <w:name w:val="标题2"/>
    <w:basedOn w:val="3"/>
    <w:next w:val="19"/>
    <w:qFormat/>
    <w:uiPriority w:val="0"/>
    <w:pPr>
      <w:spacing w:before="156" w:after="156" w:line="360" w:lineRule="auto"/>
    </w:pPr>
    <w:rPr>
      <w:bCs w:val="0"/>
      <w:sz w:val="24"/>
    </w:rPr>
  </w:style>
  <w:style w:type="paragraph" w:customStyle="1" w:styleId="15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2">
    <w:name w:val="正文11"/>
    <w:qFormat/>
    <w:uiPriority w:val="0"/>
    <w:rPr>
      <w:rFonts w:ascii="Calibri" w:hAnsi="Calibri" w:eastAsia="宋体" w:cs="Calibri"/>
      <w:sz w:val="24"/>
      <w:szCs w:val="24"/>
      <w:lang w:val="en-US" w:eastAsia="zh-CN" w:bidi="ar-SA"/>
    </w:rPr>
  </w:style>
  <w:style w:type="paragraph" w:customStyle="1" w:styleId="153">
    <w:name w:val="正文2"/>
    <w:qFormat/>
    <w:uiPriority w:val="0"/>
    <w:rPr>
      <w:rFonts w:ascii="Times New Roman" w:hAnsi="Times New Roman" w:eastAsia="微软雅黑" w:cs="Times New Roman"/>
      <w:sz w:val="24"/>
      <w:szCs w:val="24"/>
      <w:lang w:val="en-US" w:eastAsia="zh-CN" w:bidi="ar-SA"/>
    </w:rPr>
  </w:style>
  <w:style w:type="paragraph" w:customStyle="1" w:styleId="154">
    <w:name w:val="列出段落3"/>
    <w:basedOn w:val="1"/>
    <w:qFormat/>
    <w:uiPriority w:val="0"/>
    <w:pPr>
      <w:widowControl/>
      <w:adjustRightInd w:val="0"/>
      <w:snapToGrid w:val="0"/>
      <w:spacing w:after="200"/>
      <w:ind w:firstLine="200" w:firstLineChars="200"/>
      <w:jc w:val="left"/>
    </w:pPr>
    <w:rPr>
      <w:rFonts w:ascii="Tahoma" w:hAnsi="Tahoma" w:eastAsia="微软雅黑"/>
      <w:kern w:val="0"/>
      <w:sz w:val="22"/>
      <w:szCs w:val="22"/>
    </w:rPr>
  </w:style>
  <w:style w:type="paragraph" w:customStyle="1" w:styleId="155">
    <w:name w:val="纯文本2"/>
    <w:basedOn w:val="1"/>
    <w:qFormat/>
    <w:uiPriority w:val="0"/>
    <w:pPr>
      <w:jc w:val="left"/>
    </w:pPr>
    <w:rPr>
      <w:rFonts w:ascii="宋体" w:cs="Courier New"/>
      <w:sz w:val="24"/>
      <w:szCs w:val="20"/>
      <w:lang w:bidi="hi-IN"/>
    </w:rPr>
  </w:style>
  <w:style w:type="paragraph" w:styleId="156">
    <w:name w:val="List Paragraph"/>
    <w:basedOn w:val="1"/>
    <w:link w:val="177"/>
    <w:qFormat/>
    <w:uiPriority w:val="34"/>
    <w:pPr>
      <w:ind w:firstLine="200" w:firstLineChars="200"/>
    </w:pPr>
  </w:style>
  <w:style w:type="paragraph" w:customStyle="1" w:styleId="157">
    <w:name w:val="trs_editor"/>
    <w:basedOn w:val="1"/>
    <w:qFormat/>
    <w:uiPriority w:val="0"/>
    <w:pPr>
      <w:widowControl/>
      <w:spacing w:before="100" w:beforeAutospacing="1" w:after="100" w:afterAutospacing="1"/>
      <w:jc w:val="left"/>
    </w:pPr>
    <w:rPr>
      <w:rFonts w:ascii="宋体" w:cs="宋体"/>
      <w:kern w:val="0"/>
      <w:sz w:val="24"/>
    </w:rPr>
  </w:style>
  <w:style w:type="paragraph" w:customStyle="1" w:styleId="158">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59">
    <w:name w:val="列表段落1"/>
    <w:basedOn w:val="1"/>
    <w:qFormat/>
    <w:uiPriority w:val="0"/>
    <w:pPr>
      <w:ind w:firstLine="200" w:firstLineChars="200"/>
    </w:pPr>
  </w:style>
  <w:style w:type="paragraph" w:styleId="160">
    <w:name w:val="No Spacing"/>
    <w:qFormat/>
    <w:uiPriority w:val="0"/>
    <w:pPr>
      <w:widowControl w:val="0"/>
      <w:jc w:val="both"/>
    </w:pPr>
    <w:rPr>
      <w:rFonts w:ascii="Calibri" w:hAnsi="Calibri" w:eastAsia="宋体" w:cs="Arial"/>
      <w:kern w:val="2"/>
      <w:sz w:val="21"/>
      <w:szCs w:val="22"/>
      <w:lang w:val="en-US" w:eastAsia="zh-CN" w:bidi="ar-SA"/>
    </w:rPr>
  </w:style>
  <w:style w:type="paragraph" w:customStyle="1" w:styleId="161">
    <w:name w:val="Normal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63">
    <w:name w:val="Table Normal"/>
    <w:semiHidden/>
    <w:unhideWhenUsed/>
    <w:qFormat/>
    <w:uiPriority w:val="2"/>
    <w:pPr>
      <w:widowControl w:val="0"/>
      <w:autoSpaceDE w:val="0"/>
      <w:autoSpaceDN w:val="0"/>
    </w:pPr>
    <w:rPr>
      <w:lang w:eastAsia="en-US"/>
    </w:rPr>
    <w:tblPr>
      <w:tblCellMar>
        <w:top w:w="0" w:type="dxa"/>
        <w:left w:w="0" w:type="dxa"/>
        <w:bottom w:w="0" w:type="dxa"/>
        <w:right w:w="0" w:type="dxa"/>
      </w:tblCellMar>
    </w:tblPr>
  </w:style>
  <w:style w:type="paragraph" w:customStyle="1" w:styleId="16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65">
    <w:name w:val="BodyText"/>
    <w:basedOn w:val="1"/>
    <w:next w:val="166"/>
    <w:qFormat/>
    <w:uiPriority w:val="0"/>
    <w:pPr>
      <w:spacing w:after="120"/>
      <w:textAlignment w:val="baseline"/>
    </w:pPr>
  </w:style>
  <w:style w:type="paragraph" w:customStyle="1" w:styleId="166">
    <w:name w:val="BodyText1I"/>
    <w:basedOn w:val="1"/>
    <w:next w:val="1"/>
    <w:qFormat/>
    <w:uiPriority w:val="0"/>
    <w:pPr>
      <w:spacing w:line="360" w:lineRule="auto"/>
      <w:ind w:firstLine="200" w:firstLineChars="200"/>
      <w:jc w:val="left"/>
      <w:textAlignment w:val="baseline"/>
    </w:pPr>
    <w:rPr>
      <w:rFonts w:ascii="宋体" w:hAnsi="宋体"/>
      <w:bCs/>
      <w:sz w:val="24"/>
    </w:rPr>
  </w:style>
  <w:style w:type="paragraph" w:customStyle="1" w:styleId="167">
    <w:name w:val="_Style 6"/>
    <w:basedOn w:val="1"/>
    <w:qFormat/>
    <w:uiPriority w:val="34"/>
    <w:pPr>
      <w:ind w:firstLine="420" w:firstLineChars="200"/>
    </w:pPr>
    <w:rPr>
      <w:b/>
      <w:sz w:val="24"/>
      <w:szCs w:val="20"/>
    </w:rPr>
  </w:style>
  <w:style w:type="character" w:customStyle="1" w:styleId="168">
    <w:name w:val="15"/>
    <w:basedOn w:val="48"/>
    <w:qFormat/>
    <w:uiPriority w:val="0"/>
    <w:rPr>
      <w:rFonts w:hint="default" w:ascii="Times New Roman" w:hAnsi="Times New Roman" w:cs="Times New Roman"/>
    </w:rPr>
  </w:style>
  <w:style w:type="paragraph" w:customStyle="1" w:styleId="169">
    <w:name w:val="标准文本"/>
    <w:basedOn w:val="1"/>
    <w:qFormat/>
    <w:uiPriority w:val="0"/>
    <w:pPr>
      <w:spacing w:line="360" w:lineRule="auto"/>
      <w:ind w:firstLine="480" w:firstLineChars="200"/>
    </w:pPr>
    <w:rPr>
      <w:sz w:val="24"/>
    </w:rPr>
  </w:style>
  <w:style w:type="paragraph" w:customStyle="1" w:styleId="170">
    <w:name w:val="*正文"/>
    <w:basedOn w:val="1"/>
    <w:qFormat/>
    <w:uiPriority w:val="0"/>
    <w:pPr>
      <w:spacing w:line="336" w:lineRule="auto"/>
      <w:ind w:firstLine="420" w:firstLineChars="200"/>
      <w:jc w:val="left"/>
    </w:pPr>
    <w:rPr>
      <w:rFonts w:ascii="华文仿宋" w:hAnsi="华文仿宋" w:eastAsia="华文仿宋" w:cs="华文仿宋"/>
      <w:szCs w:val="21"/>
    </w:rPr>
  </w:style>
  <w:style w:type="paragraph" w:customStyle="1" w:styleId="171">
    <w:name w:val="111111"/>
    <w:basedOn w:val="1"/>
    <w:qFormat/>
    <w:uiPriority w:val="0"/>
    <w:pPr>
      <w:widowControl/>
      <w:shd w:val="clear" w:color="auto" w:fill="FFFFFF"/>
      <w:snapToGrid w:val="0"/>
      <w:spacing w:line="360" w:lineRule="auto"/>
    </w:pPr>
    <w:rPr>
      <w:rFonts w:ascii="宋体" w:hAnsi="宋体"/>
      <w:bCs/>
      <w:color w:val="000000"/>
      <w:szCs w:val="21"/>
    </w:rPr>
  </w:style>
  <w:style w:type="character" w:customStyle="1" w:styleId="172">
    <w:name w:val="未处理的提及1"/>
    <w:basedOn w:val="48"/>
    <w:semiHidden/>
    <w:unhideWhenUsed/>
    <w:qFormat/>
    <w:uiPriority w:val="99"/>
    <w:rPr>
      <w:color w:val="605E5C"/>
      <w:shd w:val="clear" w:color="auto" w:fill="E1DFDD"/>
    </w:rPr>
  </w:style>
  <w:style w:type="paragraph" w:customStyle="1" w:styleId="173">
    <w:name w:val="修订3"/>
    <w:hidden/>
    <w:semiHidden/>
    <w:qFormat/>
    <w:uiPriority w:val="99"/>
    <w:rPr>
      <w:rFonts w:ascii="Times New Roman" w:hAnsi="Times New Roman" w:eastAsia="宋体" w:cs="Times New Roman"/>
      <w:kern w:val="2"/>
      <w:sz w:val="21"/>
      <w:szCs w:val="24"/>
      <w:lang w:val="en-US" w:eastAsia="zh-CN" w:bidi="ar-SA"/>
    </w:rPr>
  </w:style>
  <w:style w:type="table" w:customStyle="1" w:styleId="174">
    <w:name w:val="网格型1"/>
    <w:basedOn w:val="46"/>
    <w:unhideWhenUsed/>
    <w:qFormat/>
    <w:uiPriority w:val="99"/>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Star List"/>
    <w:unhideWhenUsed/>
    <w:qFormat/>
    <w:uiPriority w:val="99"/>
    <w:pPr>
      <w:widowControl w:val="0"/>
      <w:autoSpaceDE w:val="0"/>
      <w:autoSpaceDN w:val="0"/>
      <w:spacing w:after="200" w:line="276" w:lineRule="auto"/>
      <w:ind w:left="720" w:hanging="431"/>
    </w:pPr>
    <w:rPr>
      <w:rFonts w:hint="eastAsia" w:ascii="宋体" w:hAnsi="Times New Roman" w:eastAsia="宋体" w:cs="Times New Roman"/>
      <w:sz w:val="24"/>
      <w:szCs w:val="22"/>
      <w:lang w:val="en-US" w:eastAsia="zh-CN" w:bidi="ar-SA"/>
    </w:rPr>
  </w:style>
  <w:style w:type="table" w:customStyle="1" w:styleId="176">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
    <w:link w:val="156"/>
    <w:qFormat/>
    <w:uiPriority w:val="34"/>
    <w:rPr>
      <w:kern w:val="2"/>
      <w:sz w:val="21"/>
      <w:szCs w:val="24"/>
    </w:rPr>
  </w:style>
  <w:style w:type="paragraph" w:customStyle="1" w:styleId="17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9">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180">
    <w:name w:val="标题 1 字符"/>
    <w:basedOn w:val="48"/>
    <w:link w:val="2"/>
    <w:uiPriority w:val="9"/>
    <w:rPr>
      <w:b/>
      <w:bCs/>
      <w:kern w:val="44"/>
      <w:sz w:val="32"/>
      <w:szCs w:val="44"/>
    </w:rPr>
  </w:style>
  <w:style w:type="character" w:customStyle="1" w:styleId="181">
    <w:name w:val="标题 2 字符"/>
    <w:basedOn w:val="48"/>
    <w:link w:val="3"/>
    <w:uiPriority w:val="9"/>
    <w:rPr>
      <w:rFonts w:ascii="Cambria" w:hAnsi="Cambria"/>
      <w:b/>
      <w:bCs/>
      <w:kern w:val="2"/>
      <w:sz w:val="32"/>
      <w:szCs w:val="32"/>
    </w:rPr>
  </w:style>
  <w:style w:type="character" w:customStyle="1" w:styleId="182">
    <w:name w:val="标题 3 字符"/>
    <w:basedOn w:val="48"/>
    <w:link w:val="4"/>
    <w:uiPriority w:val="9"/>
    <w:rPr>
      <w:b/>
      <w:bCs/>
      <w:kern w:val="2"/>
      <w:sz w:val="32"/>
      <w:szCs w:val="32"/>
    </w:rPr>
  </w:style>
  <w:style w:type="character" w:customStyle="1" w:styleId="183">
    <w:name w:val="标题 4 字符"/>
    <w:basedOn w:val="48"/>
    <w:link w:val="5"/>
    <w:uiPriority w:val="9"/>
    <w:rPr>
      <w:rFonts w:ascii="Cambria" w:hAnsi="Cambria"/>
      <w:b/>
      <w:bCs/>
      <w:kern w:val="2"/>
      <w:sz w:val="28"/>
      <w:szCs w:val="28"/>
    </w:rPr>
  </w:style>
  <w:style w:type="character" w:customStyle="1" w:styleId="184">
    <w:name w:val="标题 5 字符"/>
    <w:basedOn w:val="48"/>
    <w:link w:val="6"/>
    <w:uiPriority w:val="9"/>
    <w:rPr>
      <w:b/>
      <w:bCs/>
      <w:kern w:val="2"/>
      <w:sz w:val="28"/>
      <w:szCs w:val="28"/>
    </w:rPr>
  </w:style>
  <w:style w:type="character" w:customStyle="1" w:styleId="185">
    <w:name w:val="标题 6 字符"/>
    <w:basedOn w:val="48"/>
    <w:link w:val="7"/>
    <w:uiPriority w:val="9"/>
    <w:rPr>
      <w:rFonts w:ascii="Cambria" w:hAnsi="Cambria"/>
      <w:b/>
      <w:bCs/>
      <w:kern w:val="2"/>
      <w:sz w:val="24"/>
      <w:szCs w:val="24"/>
    </w:rPr>
  </w:style>
  <w:style w:type="character" w:customStyle="1" w:styleId="186">
    <w:name w:val="标题 7 字符"/>
    <w:basedOn w:val="48"/>
    <w:link w:val="8"/>
    <w:uiPriority w:val="9"/>
    <w:rPr>
      <w:b/>
      <w:bCs/>
      <w:kern w:val="2"/>
      <w:sz w:val="24"/>
      <w:szCs w:val="24"/>
    </w:rPr>
  </w:style>
  <w:style w:type="character" w:customStyle="1" w:styleId="187">
    <w:name w:val="标题 8 字符"/>
    <w:basedOn w:val="48"/>
    <w:link w:val="9"/>
    <w:uiPriority w:val="9"/>
    <w:rPr>
      <w:rFonts w:ascii="Cambria" w:hAnsi="Cambria"/>
      <w:kern w:val="2"/>
      <w:sz w:val="24"/>
      <w:szCs w:val="24"/>
    </w:rPr>
  </w:style>
  <w:style w:type="character" w:customStyle="1" w:styleId="188">
    <w:name w:val="标题 9 字符"/>
    <w:basedOn w:val="48"/>
    <w:link w:val="10"/>
    <w:uiPriority w:val="9"/>
    <w:rPr>
      <w:rFonts w:ascii="Cambria" w:hAnsi="Cambria"/>
      <w:kern w:val="2"/>
      <w:sz w:val="21"/>
      <w:szCs w:val="21"/>
    </w:rPr>
  </w:style>
  <w:style w:type="character" w:customStyle="1" w:styleId="189">
    <w:name w:val="标题 字符"/>
    <w:basedOn w:val="48"/>
    <w:link w:val="43"/>
    <w:uiPriority w:val="10"/>
    <w:rPr>
      <w:rFonts w:ascii="Arial" w:hAnsi="Arial"/>
      <w:b/>
      <w:sz w:val="32"/>
    </w:rPr>
  </w:style>
  <w:style w:type="character" w:customStyle="1" w:styleId="190">
    <w:name w:val="副标题 字符"/>
    <w:basedOn w:val="48"/>
    <w:link w:val="35"/>
    <w:uiPriority w:val="11"/>
    <w:rPr>
      <w:rFonts w:ascii="Cambria" w:hAnsi="Cambria"/>
      <w:b/>
      <w:bCs/>
      <w:kern w:val="28"/>
      <w:sz w:val="32"/>
      <w:szCs w:val="32"/>
    </w:rPr>
  </w:style>
  <w:style w:type="paragraph" w:styleId="191">
    <w:name w:val="Quote"/>
    <w:basedOn w:val="1"/>
    <w:next w:val="1"/>
    <w:link w:val="192"/>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192">
    <w:name w:val="引用 字符"/>
    <w:basedOn w:val="48"/>
    <w:link w:val="191"/>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193">
    <w:name w:val="Intense Emphasis"/>
    <w:basedOn w:val="48"/>
    <w:qFormat/>
    <w:uiPriority w:val="21"/>
    <w:rPr>
      <w:i/>
      <w:iCs/>
      <w:color w:val="376092" w:themeColor="accent1" w:themeShade="BF"/>
    </w:rPr>
  </w:style>
  <w:style w:type="paragraph" w:styleId="194">
    <w:name w:val="Intense Quote"/>
    <w:basedOn w:val="1"/>
    <w:next w:val="1"/>
    <w:link w:val="19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heme="minorHAnsi" w:hAnsiTheme="minorHAnsi" w:eastAsiaTheme="minorEastAsia" w:cstheme="minorBidi"/>
      <w:i/>
      <w:iCs/>
      <w:color w:val="376092" w:themeColor="accent1" w:themeShade="BF"/>
      <w:szCs w:val="22"/>
      <w14:ligatures w14:val="standardContextual"/>
    </w:rPr>
  </w:style>
  <w:style w:type="character" w:customStyle="1" w:styleId="195">
    <w:name w:val="明显引用 字符"/>
    <w:basedOn w:val="48"/>
    <w:link w:val="194"/>
    <w:uiPriority w:val="30"/>
    <w:rPr>
      <w:rFonts w:asciiTheme="minorHAnsi" w:hAnsiTheme="minorHAnsi" w:eastAsiaTheme="minorEastAsia" w:cstheme="minorBidi"/>
      <w:i/>
      <w:iCs/>
      <w:color w:val="376092" w:themeColor="accent1" w:themeShade="BF"/>
      <w:kern w:val="2"/>
      <w:sz w:val="21"/>
      <w:szCs w:val="22"/>
      <w14:ligatures w14:val="standardContextual"/>
    </w:rPr>
  </w:style>
  <w:style w:type="character" w:customStyle="1" w:styleId="196">
    <w:name w:val="Intense Reference"/>
    <w:basedOn w:val="48"/>
    <w:qFormat/>
    <w:uiPriority w:val="32"/>
    <w:rPr>
      <w:b/>
      <w:bCs/>
      <w:smallCaps/>
      <w:color w:val="376092" w:themeColor="accent1" w:themeShade="BF"/>
      <w:spacing w:val="5"/>
    </w:rPr>
  </w:style>
  <w:style w:type="character" w:customStyle="1" w:styleId="197">
    <w:name w:val="页眉 字符"/>
    <w:basedOn w:val="48"/>
    <w:link w:val="32"/>
    <w:uiPriority w:val="99"/>
    <w:rPr>
      <w:kern w:val="2"/>
      <w:sz w:val="18"/>
      <w:szCs w:val="18"/>
    </w:rPr>
  </w:style>
  <w:style w:type="character" w:customStyle="1" w:styleId="198">
    <w:name w:val="页脚 字符"/>
    <w:basedOn w:val="48"/>
    <w:link w:val="31"/>
    <w:uiPriority w:val="99"/>
    <w:rPr>
      <w:kern w:val="2"/>
      <w:sz w:val="18"/>
      <w:szCs w:val="18"/>
    </w:rPr>
  </w:style>
  <w:style w:type="paragraph" w:customStyle="1" w:styleId="199">
    <w:name w:val="msonormal"/>
    <w:basedOn w:val="1"/>
    <w:uiPriority w:val="0"/>
    <w:pPr>
      <w:widowControl/>
      <w:spacing w:before="100" w:beforeAutospacing="1" w:after="100" w:afterAutospacing="1"/>
      <w:jc w:val="left"/>
    </w:pPr>
    <w:rPr>
      <w:rFonts w:ascii="宋体" w:hAnsi="宋体" w:cs="宋体"/>
      <w:kern w:val="0"/>
      <w:sz w:val="24"/>
      <w14:ligatures w14:val="standardContextual"/>
    </w:rPr>
  </w:style>
  <w:style w:type="table" w:customStyle="1" w:styleId="200">
    <w:name w:val="网格型3"/>
    <w:basedOn w:val="4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
    <w:name w:val="Heading #2|1"/>
    <w:basedOn w:val="1"/>
    <w:qFormat/>
    <w:uiPriority w:val="0"/>
    <w:pPr>
      <w:spacing w:after="530" w:line="590" w:lineRule="exact"/>
      <w:jc w:val="center"/>
      <w:outlineLvl w:val="1"/>
    </w:pPr>
    <w:rPr>
      <w:rFonts w:ascii="宋体" w:hAnsi="宋体" w:cs="宋体"/>
      <w:sz w:val="38"/>
      <w:szCs w:val="38"/>
      <w:lang w:val="zh-TW" w:eastAsia="zh-TW" w:bidi="zh-TW"/>
    </w:rPr>
  </w:style>
  <w:style w:type="table" w:customStyle="1" w:styleId="202">
    <w:name w:val="Table Normal1"/>
    <w:unhideWhenUsed/>
    <w:qFormat/>
    <w:uiPriority w:val="0"/>
    <w:tblPr>
      <w:tblCellMar>
        <w:top w:w="0" w:type="dxa"/>
        <w:left w:w="0" w:type="dxa"/>
        <w:bottom w:w="0" w:type="dxa"/>
        <w:right w:w="0" w:type="dxa"/>
      </w:tblCellMar>
    </w:tblPr>
  </w:style>
  <w:style w:type="character" w:customStyle="1" w:styleId="203">
    <w:name w:val="font41"/>
    <w:basedOn w:val="48"/>
    <w:qFormat/>
    <w:uiPriority w:val="0"/>
    <w:rPr>
      <w:rFonts w:ascii="宋体" w:hAnsi="宋体" w:eastAsia="宋体" w:cs="宋体"/>
      <w:b/>
      <w:bCs/>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10967</Words>
  <Characters>11748</Characters>
  <Lines>250</Lines>
  <Paragraphs>70</Paragraphs>
  <TotalTime>173</TotalTime>
  <ScaleCrop>false</ScaleCrop>
  <LinksUpToDate>false</LinksUpToDate>
  <CharactersWithSpaces>11857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2025-12-17T06:35:00Z</dcterms:created>
  <dc:creator>WHZ</dc:creator>
  <cp:lastModifiedBy>张张</cp:lastModifiedBy>
  <cp:lastPrinted>2020-07-07T11:49:00Z</cp:lastPrinted>
  <dcterms:modified xsi:type="dcterms:W3CDTF">2026-04-14T08:34:17Z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F8E2D946AC824013A289D839579B2E04_13</vt:lpwstr>
  </property>
  <property fmtid="{D5CDD505-2E9C-101B-9397-08002B2CF9AE}" pid="4" name="KSOTemplateDocerSaveRecord">
    <vt:lpwstr>eyJoZGlkIjoiMGU1OWZlM2JlZmVmYjlkYTZiMzBmOWY0NTkxMjJmNDkiLCJ1c2VySWQiOiI1MDU0MzIyNTgifQ==</vt:lpwstr>
  </property>
</Properties>
</file>