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B3AE8">
      <w:pPr>
        <w:spacing w:line="360" w:lineRule="auto"/>
        <w:rPr>
          <w:rFonts w:hint="eastAsia" w:ascii="宋体" w:hAnsi="宋体"/>
          <w:color w:val="000000" w:themeColor="text1"/>
          <w:sz w:val="44"/>
          <w:highlight w:val="none"/>
          <w14:textFill>
            <w14:solidFill>
              <w14:schemeClr w14:val="tx1"/>
            </w14:solidFill>
          </w14:textFill>
        </w:rPr>
      </w:pPr>
    </w:p>
    <w:p w14:paraId="3FF5CC0D">
      <w:pPr>
        <w:spacing w:line="360" w:lineRule="auto"/>
        <w:rPr>
          <w:rFonts w:hint="eastAsia" w:ascii="宋体" w:hAnsi="宋体"/>
          <w:color w:val="000000" w:themeColor="text1"/>
          <w:sz w:val="44"/>
          <w:highlight w:val="none"/>
          <w14:textFill>
            <w14:solidFill>
              <w14:schemeClr w14:val="tx1"/>
            </w14:solidFill>
          </w14:textFill>
        </w:rPr>
      </w:pPr>
    </w:p>
    <w:p w14:paraId="42EE63DD">
      <w:pPr>
        <w:spacing w:line="360" w:lineRule="auto"/>
        <w:rPr>
          <w:rFonts w:hint="eastAsia" w:ascii="宋体" w:hAnsi="宋体"/>
          <w:color w:val="000000" w:themeColor="text1"/>
          <w:sz w:val="44"/>
          <w:highlight w:val="none"/>
          <w14:textFill>
            <w14:solidFill>
              <w14:schemeClr w14:val="tx1"/>
            </w14:solidFill>
          </w14:textFill>
        </w:rPr>
      </w:pPr>
    </w:p>
    <w:p w14:paraId="488099B7">
      <w:pPr>
        <w:tabs>
          <w:tab w:val="left" w:pos="390"/>
          <w:tab w:val="center" w:pos="4404"/>
        </w:tabs>
        <w:spacing w:line="360" w:lineRule="auto"/>
        <w:jc w:val="center"/>
        <w:rPr>
          <w:rFonts w:hint="eastAsia" w:ascii="黑体" w:hAnsi="宋体" w:eastAsia="黑体"/>
          <w:color w:val="000000" w:themeColor="text1"/>
          <w:sz w:val="76"/>
          <w:szCs w:val="76"/>
          <w:highlight w:val="none"/>
          <w14:textFill>
            <w14:solidFill>
              <w14:schemeClr w14:val="tx1"/>
            </w14:solidFill>
          </w14:textFill>
        </w:rPr>
      </w:pPr>
      <w:r>
        <w:rPr>
          <w:rFonts w:hint="eastAsia" w:ascii="黑体" w:hAnsi="宋体" w:eastAsia="黑体"/>
          <w:color w:val="000000" w:themeColor="text1"/>
          <w:sz w:val="76"/>
          <w:szCs w:val="76"/>
          <w:highlight w:val="none"/>
          <w14:textFill>
            <w14:solidFill>
              <w14:schemeClr w14:val="tx1"/>
            </w14:solidFill>
          </w14:textFill>
        </w:rPr>
        <w:t>竞争性磋商文件</w:t>
      </w:r>
    </w:p>
    <w:p w14:paraId="5001DEA8">
      <w:pPr>
        <w:spacing w:line="360" w:lineRule="auto"/>
        <w:rPr>
          <w:rFonts w:hint="eastAsia" w:ascii="黑体" w:hAnsi="宋体" w:eastAsia="黑体"/>
          <w:color w:val="000000" w:themeColor="text1"/>
          <w:sz w:val="32"/>
          <w:highlight w:val="none"/>
          <w14:textFill>
            <w14:solidFill>
              <w14:schemeClr w14:val="tx1"/>
            </w14:solidFill>
          </w14:textFill>
        </w:rPr>
      </w:pPr>
    </w:p>
    <w:p w14:paraId="62126C0C">
      <w:pPr>
        <w:spacing w:line="360" w:lineRule="auto"/>
        <w:rPr>
          <w:rFonts w:hint="eastAsia" w:ascii="黑体" w:hAnsi="宋体" w:eastAsia="黑体"/>
          <w:color w:val="000000" w:themeColor="text1"/>
          <w:sz w:val="44"/>
          <w:highlight w:val="none"/>
          <w14:textFill>
            <w14:solidFill>
              <w14:schemeClr w14:val="tx1"/>
            </w14:solidFill>
          </w14:textFill>
        </w:rPr>
      </w:pPr>
    </w:p>
    <w:tbl>
      <w:tblPr>
        <w:tblStyle w:val="62"/>
        <w:tblW w:w="17173"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1"/>
        <w:gridCol w:w="8122"/>
      </w:tblGrid>
      <w:tr w14:paraId="1C55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9051" w:type="dxa"/>
            <w:tcBorders>
              <w:top w:val="nil"/>
              <w:left w:val="nil"/>
              <w:bottom w:val="nil"/>
              <w:right w:val="nil"/>
            </w:tcBorders>
            <w:noWrap w:val="0"/>
            <w:vAlign w:val="top"/>
          </w:tcPr>
          <w:p w14:paraId="479C78B2">
            <w:pPr>
              <w:keepNext w:val="0"/>
              <w:keepLines w:val="0"/>
              <w:suppressLineNumbers w:val="0"/>
              <w:spacing w:before="0" w:beforeAutospacing="0" w:after="0" w:afterAutospacing="0" w:line="360" w:lineRule="auto"/>
              <w:ind w:left="0" w:right="0" w:firstLine="440" w:firstLineChars="100"/>
              <w:rPr>
                <w:rFonts w:hint="eastAsia" w:ascii="黑体" w:hAnsi="宋体" w:eastAsia="黑体" w:cs="Times New Roman"/>
                <w:color w:val="000000" w:themeColor="text1"/>
                <w:sz w:val="44"/>
                <w:szCs w:val="20"/>
                <w:highlight w:val="none"/>
                <w:lang w:eastAsia="zh-CN"/>
                <w14:textFill>
                  <w14:solidFill>
                    <w14:schemeClr w14:val="tx1"/>
                  </w14:solidFill>
                </w14:textFill>
              </w:rPr>
            </w:pPr>
            <w:r>
              <w:rPr>
                <w:rFonts w:hint="eastAsia" w:ascii="黑体" w:hAnsi="宋体" w:eastAsia="黑体" w:cs="Times New Roman"/>
                <w:color w:val="000000" w:themeColor="text1"/>
                <w:sz w:val="44"/>
                <w:szCs w:val="20"/>
                <w:highlight w:val="none"/>
                <w14:textFill>
                  <w14:solidFill>
                    <w14:schemeClr w14:val="tx1"/>
                  </w14:solidFill>
                </w14:textFill>
              </w:rPr>
              <w:t>项目编号：JSZC-320100-SZSX-C202</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6</w:t>
            </w:r>
            <w:r>
              <w:rPr>
                <w:rFonts w:hint="eastAsia" w:ascii="黑体" w:hAnsi="宋体" w:eastAsia="黑体" w:cs="Times New Roman"/>
                <w:color w:val="000000" w:themeColor="text1"/>
                <w:sz w:val="44"/>
                <w:szCs w:val="20"/>
                <w:highlight w:val="none"/>
                <w14:textFill>
                  <w14:solidFill>
                    <w14:schemeClr w14:val="tx1"/>
                  </w14:solidFill>
                </w14:textFill>
              </w:rPr>
              <w:t>-000</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3</w:t>
            </w:r>
          </w:p>
          <w:p w14:paraId="0A346795">
            <w:pPr>
              <w:keepNext w:val="0"/>
              <w:keepLines w:val="0"/>
              <w:suppressLineNumbers w:val="0"/>
              <w:spacing w:before="0" w:beforeAutospacing="0" w:after="0" w:afterAutospacing="0" w:line="360" w:lineRule="auto"/>
              <w:ind w:left="2639" w:leftChars="209" w:right="0" w:hanging="2200" w:hangingChars="500"/>
              <w:rPr>
                <w:rFonts w:hint="eastAsia" w:ascii="黑体" w:hAnsi="Times New Roman" w:eastAsia="黑体" w:cs="Times New Roman"/>
                <w:color w:val="000000" w:themeColor="text1"/>
                <w:sz w:val="44"/>
                <w:szCs w:val="44"/>
                <w:highlight w:val="none"/>
                <w:lang w:val="zh-CN"/>
                <w14:textFill>
                  <w14:solidFill>
                    <w14:schemeClr w14:val="tx1"/>
                  </w14:solidFill>
                </w14:textFill>
              </w:rPr>
            </w:pPr>
            <w:r>
              <w:rPr>
                <w:rFonts w:hint="eastAsia" w:ascii="黑体" w:hAnsi="宋体" w:eastAsia="黑体" w:cs="Times New Roman"/>
                <w:color w:val="000000" w:themeColor="text1"/>
                <w:sz w:val="44"/>
                <w:szCs w:val="20"/>
                <w:highlight w:val="none"/>
                <w14:textFill>
                  <w14:solidFill>
                    <w14:schemeClr w14:val="tx1"/>
                  </w14:solidFill>
                </w14:textFill>
              </w:rPr>
              <w:t>项目名称：</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2026年栖霞区食品快检服务项目</w:t>
            </w:r>
          </w:p>
        </w:tc>
        <w:tc>
          <w:tcPr>
            <w:tcW w:w="8122" w:type="dxa"/>
            <w:tcBorders>
              <w:top w:val="nil"/>
              <w:left w:val="nil"/>
              <w:bottom w:val="nil"/>
              <w:right w:val="nil"/>
            </w:tcBorders>
            <w:noWrap w:val="0"/>
            <w:vAlign w:val="top"/>
          </w:tcPr>
          <w:p w14:paraId="433C491F">
            <w:pPr>
              <w:keepNext w:val="0"/>
              <w:keepLines w:val="0"/>
              <w:suppressLineNumbers w:val="0"/>
              <w:spacing w:before="0" w:beforeAutospacing="0" w:after="0" w:afterAutospacing="0" w:line="360" w:lineRule="auto"/>
              <w:ind w:left="2639" w:leftChars="209" w:right="0" w:hanging="2200" w:hangingChars="500"/>
              <w:rPr>
                <w:rFonts w:hint="eastAsia" w:ascii="黑体" w:hAnsi="宋体" w:eastAsia="黑体" w:cs="Times New Roman"/>
                <w:color w:val="000000" w:themeColor="text1"/>
                <w:sz w:val="44"/>
                <w:szCs w:val="20"/>
                <w:highlight w:val="none"/>
                <w14:textFill>
                  <w14:solidFill>
                    <w14:schemeClr w14:val="tx1"/>
                  </w14:solidFill>
                </w14:textFill>
              </w:rPr>
            </w:pPr>
          </w:p>
        </w:tc>
      </w:tr>
    </w:tbl>
    <w:p w14:paraId="43238D89">
      <w:pPr>
        <w:spacing w:line="360" w:lineRule="auto"/>
        <w:rPr>
          <w:rFonts w:hint="eastAsia" w:ascii="黑体" w:hAnsi="宋体" w:eastAsia="黑体"/>
          <w:color w:val="000000" w:themeColor="text1"/>
          <w:sz w:val="44"/>
          <w:highlight w:val="none"/>
          <w14:textFill>
            <w14:solidFill>
              <w14:schemeClr w14:val="tx1"/>
            </w14:solidFill>
          </w14:textFill>
        </w:rPr>
      </w:pPr>
    </w:p>
    <w:p w14:paraId="7CE04E97">
      <w:pPr>
        <w:spacing w:line="360" w:lineRule="auto"/>
        <w:rPr>
          <w:rFonts w:hint="eastAsia" w:ascii="黑体" w:hAnsi="宋体" w:eastAsia="黑体"/>
          <w:color w:val="000000" w:themeColor="text1"/>
          <w:sz w:val="44"/>
          <w:szCs w:val="44"/>
          <w:highlight w:val="none"/>
          <w14:textFill>
            <w14:solidFill>
              <w14:schemeClr w14:val="tx1"/>
            </w14:solidFill>
          </w14:textFill>
        </w:rPr>
      </w:pPr>
    </w:p>
    <w:p w14:paraId="346FCEC6">
      <w:pPr>
        <w:pStyle w:val="2"/>
        <w:rPr>
          <w:rFonts w:hint="eastAsia"/>
        </w:rPr>
      </w:pPr>
    </w:p>
    <w:p w14:paraId="3466366C">
      <w:pPr>
        <w:spacing w:line="360" w:lineRule="auto"/>
        <w:rPr>
          <w:rFonts w:hint="eastAsia" w:ascii="黑体" w:hAnsi="宋体" w:eastAsia="黑体"/>
          <w:color w:val="000000" w:themeColor="text1"/>
          <w:sz w:val="32"/>
          <w:highlight w:val="none"/>
          <w14:textFill>
            <w14:solidFill>
              <w14:schemeClr w14:val="tx1"/>
            </w14:solidFill>
          </w14:textFill>
        </w:rPr>
      </w:pPr>
    </w:p>
    <w:p w14:paraId="705759E8">
      <w:pPr>
        <w:spacing w:line="360" w:lineRule="auto"/>
        <w:rPr>
          <w:rFonts w:hint="eastAsia" w:ascii="黑体" w:hAnsi="宋体" w:eastAsia="黑体"/>
          <w:color w:val="000000" w:themeColor="text1"/>
          <w:sz w:val="32"/>
          <w:highlight w:val="none"/>
          <w14:textFill>
            <w14:solidFill>
              <w14:schemeClr w14:val="tx1"/>
            </w14:solidFill>
          </w14:textFill>
        </w:rPr>
      </w:pPr>
    </w:p>
    <w:p w14:paraId="56F4EBD5">
      <w:pPr>
        <w:spacing w:line="360" w:lineRule="auto"/>
        <w:rPr>
          <w:rFonts w:hint="eastAsia" w:ascii="黑体" w:hAnsi="宋体" w:eastAsia="黑体"/>
          <w:color w:val="000000" w:themeColor="text1"/>
          <w:sz w:val="32"/>
          <w:highlight w:val="none"/>
          <w14:textFill>
            <w14:solidFill>
              <w14:schemeClr w14:val="tx1"/>
            </w14:solidFill>
          </w14:textFill>
        </w:rPr>
      </w:pPr>
    </w:p>
    <w:p w14:paraId="1D4D79E4">
      <w:pPr>
        <w:spacing w:line="360" w:lineRule="auto"/>
        <w:jc w:val="center"/>
        <w:rPr>
          <w:rFonts w:hint="eastAsia"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江苏中食信企业管理咨询有限公司</w:t>
      </w:r>
    </w:p>
    <w:p w14:paraId="6BA79303">
      <w:pPr>
        <w:spacing w:line="360" w:lineRule="auto"/>
        <w:jc w:val="center"/>
        <w:rPr>
          <w:rFonts w:hint="eastAsia"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二〇二</w:t>
      </w:r>
      <w:r>
        <w:rPr>
          <w:rFonts w:hint="eastAsia" w:ascii="黑体" w:hAnsi="宋体" w:eastAsia="黑体"/>
          <w:color w:val="000000" w:themeColor="text1"/>
          <w:sz w:val="44"/>
          <w:szCs w:val="44"/>
          <w:highlight w:val="none"/>
          <w:lang w:val="en-US" w:eastAsia="zh-CN"/>
          <w14:textFill>
            <w14:solidFill>
              <w14:schemeClr w14:val="tx1"/>
            </w14:solidFill>
          </w14:textFill>
        </w:rPr>
        <w:t>六</w:t>
      </w:r>
      <w:r>
        <w:rPr>
          <w:rFonts w:hint="eastAsia" w:ascii="黑体" w:hAnsi="宋体" w:eastAsia="黑体"/>
          <w:color w:val="000000" w:themeColor="text1"/>
          <w:sz w:val="44"/>
          <w:szCs w:val="44"/>
          <w:highlight w:val="none"/>
          <w14:textFill>
            <w14:solidFill>
              <w14:schemeClr w14:val="tx1"/>
            </w14:solidFill>
          </w14:textFill>
        </w:rPr>
        <w:t>年</w:t>
      </w:r>
      <w:r>
        <w:rPr>
          <w:rFonts w:hint="eastAsia" w:ascii="黑体" w:hAnsi="宋体" w:eastAsia="黑体"/>
          <w:color w:val="000000" w:themeColor="text1"/>
          <w:sz w:val="44"/>
          <w:szCs w:val="44"/>
          <w:highlight w:val="none"/>
          <w:lang w:val="en-US" w:eastAsia="zh-CN"/>
          <w14:textFill>
            <w14:solidFill>
              <w14:schemeClr w14:val="tx1"/>
            </w14:solidFill>
          </w14:textFill>
        </w:rPr>
        <w:t>三</w:t>
      </w:r>
      <w:r>
        <w:rPr>
          <w:rFonts w:hint="eastAsia" w:ascii="黑体" w:hAnsi="宋体" w:eastAsia="黑体"/>
          <w:color w:val="000000" w:themeColor="text1"/>
          <w:sz w:val="44"/>
          <w:szCs w:val="44"/>
          <w:highlight w:val="none"/>
          <w14:textFill>
            <w14:solidFill>
              <w14:schemeClr w14:val="tx1"/>
            </w14:solidFill>
          </w14:textFill>
        </w:rPr>
        <w:t>月</w:t>
      </w:r>
    </w:p>
    <w:p w14:paraId="7EA4EB21">
      <w:pPr>
        <w:tabs>
          <w:tab w:val="left" w:pos="1140"/>
        </w:tabs>
        <w:spacing w:line="360" w:lineRule="auto"/>
        <w:rPr>
          <w:rFonts w:ascii="黑体" w:hAnsi="宋体" w:eastAsia="黑体"/>
          <w:color w:val="000000" w:themeColor="text1"/>
          <w:sz w:val="44"/>
          <w:highlight w:val="none"/>
          <w14:textFill>
            <w14:solidFill>
              <w14:schemeClr w14:val="tx1"/>
            </w14:solidFill>
          </w14:textFill>
        </w:rPr>
      </w:pPr>
      <w:r>
        <w:rPr>
          <w:rFonts w:ascii="黑体" w:hAnsi="宋体" w:eastAsia="黑体"/>
          <w:color w:val="000000" w:themeColor="text1"/>
          <w:sz w:val="44"/>
          <w:highlight w:val="none"/>
          <w14:textFill>
            <w14:solidFill>
              <w14:schemeClr w14:val="tx1"/>
            </w14:solidFill>
          </w14:textFill>
        </w:rPr>
        <w:tab/>
      </w:r>
    </w:p>
    <w:p w14:paraId="057AFCC4">
      <w:pPr>
        <w:tabs>
          <w:tab w:val="left" w:pos="1140"/>
        </w:tabs>
        <w:spacing w:line="360" w:lineRule="auto"/>
        <w:jc w:val="center"/>
        <w:rPr>
          <w:rFonts w:hint="eastAsia" w:ascii="黑体" w:hAnsi="宋体" w:eastAsia="黑体"/>
          <w:color w:val="000000" w:themeColor="text1"/>
          <w:spacing w:val="-10"/>
          <w:sz w:val="36"/>
          <w:szCs w:val="36"/>
          <w:highlight w:val="none"/>
          <w:lang w:val="en-US" w:eastAsia="zh-CN"/>
          <w14:textFill>
            <w14:solidFill>
              <w14:schemeClr w14:val="tx1"/>
            </w14:solidFill>
          </w14:textFill>
        </w:rPr>
      </w:pPr>
      <w:r>
        <w:rPr>
          <w:rFonts w:hint="eastAsia" w:ascii="黑体" w:hAnsi="宋体" w:eastAsia="黑体"/>
          <w:color w:val="000000" w:themeColor="text1"/>
          <w:spacing w:val="-10"/>
          <w:sz w:val="36"/>
          <w:szCs w:val="36"/>
          <w:highlight w:val="none"/>
          <w:lang w:val="en-US" w:eastAsia="zh-CN"/>
          <w14:textFill>
            <w14:solidFill>
              <w14:schemeClr w14:val="tx1"/>
            </w14:solidFill>
          </w14:textFill>
        </w:rPr>
        <w:t>目  录</w:t>
      </w:r>
    </w:p>
    <w:sdt>
      <w:sdtPr>
        <w:rPr>
          <w:rFonts w:ascii="宋体" w:hAnsi="宋体" w:eastAsia="宋体" w:cs="Times New Roman"/>
          <w:color w:val="000000" w:themeColor="text1"/>
          <w:kern w:val="2"/>
          <w:sz w:val="21"/>
          <w:lang w:val="en-US" w:eastAsia="zh-CN" w:bidi="ar-SA"/>
          <w14:textFill>
            <w14:solidFill>
              <w14:schemeClr w14:val="tx1"/>
            </w14:solidFill>
          </w14:textFill>
        </w:rPr>
        <w:id w:val="147468001"/>
        <w15:color w:val="DBDBDB"/>
        <w:docPartObj>
          <w:docPartGallery w:val="Table of Contents"/>
          <w:docPartUnique/>
        </w:docPartObj>
      </w:sdtPr>
      <w:sdtEnd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sdtEndPr>
      <w:sdtContent>
        <w:p w14:paraId="647E1284">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14:paraId="440F4C3E">
          <w:pPr>
            <w:pStyle w:val="41"/>
            <w:tabs>
              <w:tab w:val="right" w:leader="dot" w:pos="8312"/>
            </w:tabs>
            <w:spacing w:line="360" w:lineRule="auto"/>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default"/>
              <w:color w:val="000000" w:themeColor="text1"/>
              <w:lang w:val="en-US" w:eastAsia="zh-CN"/>
              <w14:textFill>
                <w14:solidFill>
                  <w14:schemeClr w14:val="tx1"/>
                </w14:solidFill>
              </w14:textFill>
            </w:rPr>
            <w:fldChar w:fldCharType="begin"/>
          </w:r>
          <w:r>
            <w:rPr>
              <w:rFonts w:hint="default"/>
              <w:color w:val="000000" w:themeColor="text1"/>
              <w:lang w:val="en-US" w:eastAsia="zh-CN"/>
              <w14:textFill>
                <w14:solidFill>
                  <w14:schemeClr w14:val="tx1"/>
                </w14:solidFill>
              </w14:textFill>
            </w:rPr>
            <w:instrText xml:space="preserve">TOC \o "1-1" \h \u </w:instrText>
          </w:r>
          <w:r>
            <w:rPr>
              <w:rFonts w:hint="default"/>
              <w:color w:val="000000" w:themeColor="text1"/>
              <w:lang w:val="en-US"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instrText xml:space="preserve"> HYPERLINK \l _Toc31255 </w:instrTex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10"/>
              <w:sz w:val="28"/>
              <w:szCs w:val="28"/>
              <w:highlight w:val="none"/>
              <w14:textFill>
                <w14:solidFill>
                  <w14:schemeClr w14:val="tx1"/>
                </w14:solidFill>
              </w14:textFill>
            </w:rPr>
            <w:t xml:space="preserve">第一章 </w:t>
          </w:r>
          <w:r>
            <w:rPr>
              <w:rFonts w:hint="eastAsia" w:asciiTheme="minorEastAsia" w:hAnsiTheme="minorEastAsia" w:eastAsiaTheme="minorEastAsia" w:cstheme="minorEastAsia"/>
              <w:b w:val="0"/>
              <w:bCs/>
              <w:color w:val="000000" w:themeColor="text1"/>
              <w:spacing w:val="-1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sz w:val="28"/>
              <w:szCs w:val="28"/>
              <w:highlight w:val="none"/>
              <w14:textFill>
                <w14:solidFill>
                  <w14:schemeClr w14:val="tx1"/>
                </w14:solidFill>
              </w14:textFill>
            </w:rPr>
            <w:t>竞争性磋商邀请</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ab/>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instrText xml:space="preserve"> PAGEREF _Toc31255 \h </w:instrTex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end"/>
          </w:r>
        </w:p>
        <w:p w14:paraId="037EC07D">
          <w:pPr>
            <w:pStyle w:val="41"/>
            <w:tabs>
              <w:tab w:val="right" w:leader="dot" w:pos="8312"/>
            </w:tabs>
            <w:spacing w:line="360" w:lineRule="auto"/>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instrText xml:space="preserve"> HYPERLINK \l _Toc30364 </w:instrTex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10"/>
              <w:sz w:val="28"/>
              <w:szCs w:val="28"/>
              <w:highlight w:val="none"/>
              <w14:textFill>
                <w14:solidFill>
                  <w14:schemeClr w14:val="tx1"/>
                </w14:solidFill>
              </w14:textFill>
            </w:rPr>
            <w:t xml:space="preserve">第二章 </w:t>
          </w:r>
          <w:r>
            <w:rPr>
              <w:rFonts w:hint="eastAsia" w:asciiTheme="minorEastAsia" w:hAnsiTheme="minorEastAsia" w:eastAsiaTheme="minorEastAsia" w:cstheme="minorEastAsia"/>
              <w:b w:val="0"/>
              <w:bCs/>
              <w:color w:val="000000" w:themeColor="text1"/>
              <w:spacing w:val="-1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sz w:val="28"/>
              <w:szCs w:val="28"/>
              <w:highlight w:val="none"/>
              <w14:textFill>
                <w14:solidFill>
                  <w14:schemeClr w14:val="tx1"/>
                </w14:solidFill>
              </w14:textFill>
            </w:rPr>
            <w:t>竞争性磋商须知</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ab/>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instrText xml:space="preserve"> PAGEREF _Toc30364 \h </w:instrTex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end"/>
          </w:r>
        </w:p>
        <w:p w14:paraId="1C365D3C">
          <w:pPr>
            <w:pStyle w:val="41"/>
            <w:tabs>
              <w:tab w:val="right" w:leader="dot" w:pos="8312"/>
            </w:tabs>
            <w:spacing w:line="360" w:lineRule="auto"/>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instrText xml:space="preserve"> HYPERLINK \l _Toc27727 </w:instrTex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10"/>
              <w:sz w:val="28"/>
              <w:szCs w:val="28"/>
              <w14:textFill>
                <w14:solidFill>
                  <w14:schemeClr w14:val="tx1"/>
                </w14:solidFill>
              </w14:textFill>
            </w:rPr>
            <w:t xml:space="preserve">第三章 </w:t>
          </w:r>
          <w:r>
            <w:rPr>
              <w:rFonts w:hint="eastAsia" w:asciiTheme="minorEastAsia" w:hAnsiTheme="minorEastAsia" w:eastAsiaTheme="minorEastAsia" w:cstheme="minorEastAsia"/>
              <w:b w:val="0"/>
              <w:bCs/>
              <w:color w:val="000000" w:themeColor="text1"/>
              <w:spacing w:val="-1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sz w:val="28"/>
              <w:szCs w:val="28"/>
              <w:highlight w:val="none"/>
              <w14:textFill>
                <w14:solidFill>
                  <w14:schemeClr w14:val="tx1"/>
                </w14:solidFill>
              </w14:textFill>
            </w:rPr>
            <w:t>评审标准</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ab/>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instrText xml:space="preserve"> PAGEREF _Toc27727 \h </w:instrTex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end"/>
          </w:r>
        </w:p>
        <w:p w14:paraId="0B0BD59D">
          <w:pPr>
            <w:pStyle w:val="41"/>
            <w:tabs>
              <w:tab w:val="right" w:leader="dot" w:pos="8312"/>
            </w:tabs>
            <w:spacing w:line="360" w:lineRule="auto"/>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instrText xml:space="preserve"> HYPERLINK \l _Toc16714 </w:instrTex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pacing w:val="-10"/>
              <w:sz w:val="28"/>
              <w:szCs w:val="28"/>
              <w14:textFill>
                <w14:solidFill>
                  <w14:schemeClr w14:val="tx1"/>
                </w14:solidFill>
              </w14:textFill>
            </w:rPr>
            <w:t xml:space="preserve">第四章 </w:t>
          </w:r>
          <w:r>
            <w:rPr>
              <w:rFonts w:hint="eastAsia" w:asciiTheme="minorEastAsia" w:hAnsiTheme="minorEastAsia" w:eastAsiaTheme="minorEastAsia" w:cstheme="minorEastAsia"/>
              <w:b w:val="0"/>
              <w:bCs/>
              <w:color w:val="000000" w:themeColor="text1"/>
              <w:spacing w:val="-1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sz w:val="28"/>
              <w:szCs w:val="28"/>
              <w:highlight w:val="none"/>
              <w14:textFill>
                <w14:solidFill>
                  <w14:schemeClr w14:val="tx1"/>
                </w14:solidFill>
              </w14:textFill>
            </w:rPr>
            <w:t>采购项目需求</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ab/>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instrText xml:space="preserve"> PAGEREF _Toc16714 \h </w:instrTex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11</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end"/>
          </w:r>
        </w:p>
        <w:p w14:paraId="03A103B3">
          <w:pPr>
            <w:pStyle w:val="41"/>
            <w:tabs>
              <w:tab w:val="right" w:leader="dot" w:pos="8312"/>
            </w:tabs>
            <w:spacing w:line="360" w:lineRule="auto"/>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instrText xml:space="preserve"> HYPERLINK \l _Toc27611 </w:instrTex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highlight w:val="none"/>
              <w:lang w:val="zh-CN"/>
              <w14:textFill>
                <w14:solidFill>
                  <w14:schemeClr w14:val="tx1"/>
                </w14:solidFill>
              </w14:textFill>
            </w:rPr>
            <w:t>第五章</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8"/>
              <w:szCs w:val="28"/>
              <w:highlight w:val="none"/>
              <w:lang w:val="zh-CN"/>
              <w14:textFill>
                <w14:solidFill>
                  <w14:schemeClr w14:val="tx1"/>
                </w14:solidFill>
              </w14:textFill>
            </w:rPr>
            <w:t>合同草案条款</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ab/>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instrText xml:space="preserve"> PAGEREF _Toc27611 \h </w:instrTex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16</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end"/>
          </w:r>
        </w:p>
        <w:p w14:paraId="7CC35A41">
          <w:pPr>
            <w:pStyle w:val="41"/>
            <w:tabs>
              <w:tab w:val="right" w:leader="dot" w:pos="8312"/>
            </w:tabs>
            <w:spacing w:line="360" w:lineRule="auto"/>
            <w:rPr>
              <w:color w:val="000000" w:themeColor="text1"/>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instrText xml:space="preserve"> HYPERLINK \l _Toc3216 </w:instrTex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highlight w:val="none"/>
              <w:lang w:val="zh-CN"/>
              <w14:textFill>
                <w14:solidFill>
                  <w14:schemeClr w14:val="tx1"/>
                </w14:solidFill>
              </w14:textFill>
            </w:rPr>
            <w:t>第六章 竞争性磋商文件格式及附件</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ab/>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instrText xml:space="preserve"> PAGEREF _Toc3216 \h </w:instrTex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19</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fldChar w:fldCharType="end"/>
          </w:r>
        </w:p>
        <w:p w14:paraId="3BFEE76F">
          <w:pPr>
            <w:pStyle w:val="2"/>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fldChar w:fldCharType="end"/>
          </w:r>
        </w:p>
      </w:sdtContent>
    </w:sdt>
    <w:p w14:paraId="070CED41">
      <w:pPr>
        <w:pStyle w:val="2"/>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p>
    <w:p w14:paraId="18D025C7">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093F14A">
      <w:pPr>
        <w:pStyle w:val="2"/>
        <w:rPr>
          <w:rFonts w:hint="eastAsia" w:ascii="黑体" w:hAnsi="宋体" w:eastAsia="黑体"/>
          <w:color w:val="000000" w:themeColor="text1"/>
          <w:spacing w:val="-10"/>
          <w:sz w:val="36"/>
          <w:szCs w:val="36"/>
          <w:highlight w:val="none"/>
          <w14:textFill>
            <w14:solidFill>
              <w14:schemeClr w14:val="tx1"/>
            </w14:solidFill>
          </w14:textFill>
        </w:rPr>
        <w:sectPr>
          <w:headerReference r:id="rId3" w:type="default"/>
          <w:footerReference r:id="rId4" w:type="default"/>
          <w:footerReference r:id="rId5" w:type="even"/>
          <w:pgSz w:w="11906" w:h="16838"/>
          <w:pgMar w:top="1440" w:right="1797" w:bottom="1440" w:left="1797" w:header="851" w:footer="992" w:gutter="0"/>
          <w:pgNumType w:fmt="decimalFullWidth"/>
          <w:cols w:space="720" w:num="1"/>
          <w:docGrid w:linePitch="312" w:charSpace="0"/>
        </w:sectPr>
      </w:pPr>
    </w:p>
    <w:p w14:paraId="6E297878">
      <w:pPr>
        <w:tabs>
          <w:tab w:val="left" w:pos="1140"/>
        </w:tabs>
        <w:spacing w:line="360" w:lineRule="auto"/>
        <w:jc w:val="center"/>
        <w:outlineLvl w:val="0"/>
        <w:rPr>
          <w:rFonts w:hint="eastAsia" w:ascii="黑体" w:eastAsia="黑体"/>
          <w:color w:val="000000" w:themeColor="text1"/>
          <w:sz w:val="36"/>
          <w:szCs w:val="36"/>
          <w:highlight w:val="none"/>
          <w:lang w:val="zh-CN"/>
          <w14:textFill>
            <w14:solidFill>
              <w14:schemeClr w14:val="tx1"/>
            </w14:solidFill>
          </w14:textFill>
        </w:rPr>
      </w:pPr>
      <w:bookmarkStart w:id="0" w:name="_Toc31255"/>
      <w:r>
        <w:rPr>
          <w:rFonts w:hint="eastAsia" w:ascii="黑体" w:hAnsi="宋体" w:eastAsia="黑体"/>
          <w:color w:val="000000" w:themeColor="text1"/>
          <w:spacing w:val="-10"/>
          <w:sz w:val="36"/>
          <w:szCs w:val="36"/>
          <w:highlight w:val="none"/>
          <w14:textFill>
            <w14:solidFill>
              <w14:schemeClr w14:val="tx1"/>
            </w14:solidFill>
          </w14:textFill>
        </w:rPr>
        <w:t>第一章</w:t>
      </w:r>
      <w:r>
        <w:rPr>
          <w:rFonts w:ascii="黑体" w:hAnsi="宋体" w:eastAsia="黑体"/>
          <w:color w:val="000000" w:themeColor="text1"/>
          <w:spacing w:val="-10"/>
          <w:sz w:val="36"/>
          <w:szCs w:val="36"/>
          <w:highlight w:val="none"/>
          <w14:textFill>
            <w14:solidFill>
              <w14:schemeClr w14:val="tx1"/>
            </w14:solidFill>
          </w14:textFill>
        </w:rPr>
        <w:t xml:space="preserve"> </w:t>
      </w:r>
      <w:r>
        <w:rPr>
          <w:rFonts w:hint="eastAsia" w:ascii="黑体" w:hAnsi="宋体" w:eastAsia="黑体"/>
          <w:color w:val="000000" w:themeColor="text1"/>
          <w:spacing w:val="-10"/>
          <w:sz w:val="36"/>
          <w:szCs w:val="36"/>
          <w:highlight w:val="none"/>
          <w14:textFill>
            <w14:solidFill>
              <w14:schemeClr w14:val="tx1"/>
            </w14:solidFill>
          </w14:textFill>
        </w:rPr>
        <w:t>竞争性磋商邀请</w:t>
      </w:r>
      <w:bookmarkEnd w:id="0"/>
    </w:p>
    <w:p w14:paraId="283149D6">
      <w:pPr>
        <w:adjustRightInd w:val="0"/>
        <w:snapToGrid w:val="0"/>
        <w:spacing w:line="360" w:lineRule="auto"/>
        <w:ind w:firstLine="525" w:firstLineChars="250"/>
        <w:rPr>
          <w:rFonts w:hint="eastAsia" w:ascii="宋体" w:hAnsi="宋体"/>
          <w:color w:val="000000" w:themeColor="text1"/>
          <w:szCs w:val="21"/>
          <w:highlight w:val="none"/>
          <w:lang w:val="zh-CN"/>
          <w14:textFill>
            <w14:solidFill>
              <w14:schemeClr w14:val="tx1"/>
            </w14:solidFill>
          </w14:textFill>
        </w:rPr>
      </w:pPr>
    </w:p>
    <w:p w14:paraId="5F5D6CD2">
      <w:pPr>
        <w:keepNext w:val="0"/>
        <w:keepLines w:val="0"/>
        <w:pageBreakBefore w:val="0"/>
        <w:widowControl w:val="0"/>
        <w:kinsoku/>
        <w:wordWrap/>
        <w:overflowPunct/>
        <w:topLinePunct w:val="0"/>
        <w:autoSpaceDE w:val="0"/>
        <w:autoSpaceDN w:val="0"/>
        <w:bidi w:val="0"/>
        <w:adjustRightInd w:val="0"/>
        <w:spacing w:line="440" w:lineRule="exact"/>
        <w:ind w:firstLine="420"/>
        <w:textAlignment w:val="auto"/>
        <w:rPr>
          <w:rFonts w:asci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江苏中食信企业管理咨询有限公司（以下简称“采购代理机构”）受南京市栖霞区市场监督管理局(以下简称“采购人”）委托，就“202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val="zh-CN"/>
          <w14:textFill>
            <w14:solidFill>
              <w14:schemeClr w14:val="tx1"/>
            </w14:solidFill>
          </w14:textFill>
        </w:rPr>
        <w:t>年栖霞区食品快检服务项目”进行</w:t>
      </w:r>
      <w:r>
        <w:rPr>
          <w:rFonts w:hint="eastAsia" w:ascii="宋体" w:hAnsi="宋体"/>
          <w:b/>
          <w:color w:val="000000" w:themeColor="text1"/>
          <w:szCs w:val="21"/>
          <w:highlight w:val="none"/>
          <w:lang w:val="zh-CN"/>
          <w14:textFill>
            <w14:solidFill>
              <w14:schemeClr w14:val="tx1"/>
            </w14:solidFill>
          </w14:textFill>
        </w:rPr>
        <w:t>竞争性磋商采购，兹邀请符合</w:t>
      </w:r>
      <w:r>
        <w:rPr>
          <w:rFonts w:hint="eastAsia" w:ascii="宋体" w:hAnsi="宋体"/>
          <w:color w:val="000000" w:themeColor="text1"/>
          <w:szCs w:val="21"/>
          <w:highlight w:val="none"/>
          <w:lang w:val="zh-CN"/>
          <w14:textFill>
            <w14:solidFill>
              <w14:schemeClr w14:val="tx1"/>
            </w14:solidFill>
          </w14:textFill>
        </w:rPr>
        <w:t>资格条件的供应商提交</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lang w:val="zh-CN"/>
          <w14:textFill>
            <w14:solidFill>
              <w14:schemeClr w14:val="tx1"/>
            </w14:solidFill>
          </w14:textFill>
        </w:rPr>
        <w:t>文件和磋商。</w:t>
      </w:r>
    </w:p>
    <w:p w14:paraId="44B98B20">
      <w:pPr>
        <w:keepNext w:val="0"/>
        <w:keepLines w:val="0"/>
        <w:pageBreakBefore w:val="0"/>
        <w:widowControl w:val="0"/>
        <w:tabs>
          <w:tab w:val="left" w:pos="7005"/>
        </w:tabs>
        <w:kinsoku/>
        <w:wordWrap/>
        <w:overflowPunct/>
        <w:topLinePunct w:val="0"/>
        <w:autoSpaceDE w:val="0"/>
        <w:autoSpaceDN w:val="0"/>
        <w:bidi w:val="0"/>
        <w:adjustRightIn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一、项目基本情况</w:t>
      </w:r>
    </w:p>
    <w:p w14:paraId="5E069583">
      <w:pPr>
        <w:keepNext w:val="0"/>
        <w:keepLines w:val="0"/>
        <w:pageBreakBefore w:val="0"/>
        <w:widowControl w:val="0"/>
        <w:tabs>
          <w:tab w:val="left" w:pos="7005"/>
        </w:tabs>
        <w:kinsoku/>
        <w:wordWrap/>
        <w:overflowPunct/>
        <w:topLinePunct w:val="0"/>
        <w:autoSpaceDE w:val="0"/>
        <w:autoSpaceDN w:val="0"/>
        <w:bidi w:val="0"/>
        <w:adjustRightInd w:val="0"/>
        <w:spacing w:line="440" w:lineRule="exact"/>
        <w:ind w:firstLine="420"/>
        <w:textAlignment w:val="auto"/>
        <w:rPr>
          <w:rFonts w:hint="eastAsia" w:ascii="宋体" w:hAnsi="宋体" w:eastAsia="宋体"/>
          <w:b/>
          <w:color w:val="000000" w:themeColor="text1"/>
          <w:szCs w:val="21"/>
          <w:highlight w:val="none"/>
          <w:lang w:val="en-US" w:eastAsia="zh-CN"/>
          <w14:textFill>
            <w14:solidFill>
              <w14:schemeClr w14:val="tx1"/>
            </w14:solidFill>
          </w14:textFill>
        </w:rPr>
      </w:pPr>
      <w:r>
        <w:rPr>
          <w:rFonts w:ascii="宋体" w:hAnsi="宋体"/>
          <w:b/>
          <w:bCs/>
          <w:color w:val="000000" w:themeColor="text1"/>
          <w:szCs w:val="21"/>
          <w:highlight w:val="none"/>
          <w:lang w:val="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项目编号：</w:t>
      </w:r>
      <w:r>
        <w:rPr>
          <w:rFonts w:hint="eastAsia" w:ascii="宋体" w:hAnsi="宋体"/>
          <w:b/>
          <w:color w:val="000000" w:themeColor="text1"/>
          <w:szCs w:val="21"/>
          <w:highlight w:val="none"/>
          <w:lang w:val="zh-CN"/>
          <w14:textFill>
            <w14:solidFill>
              <w14:schemeClr w14:val="tx1"/>
            </w14:solidFill>
          </w14:textFill>
        </w:rPr>
        <w:t>JSZC-320100-SZSX-C202</w:t>
      </w:r>
      <w:r>
        <w:rPr>
          <w:rFonts w:hint="eastAsia" w:ascii="宋体" w:hAnsi="宋体"/>
          <w:b/>
          <w:color w:val="000000" w:themeColor="text1"/>
          <w:szCs w:val="21"/>
          <w:highlight w:val="none"/>
          <w:lang w:val="en-US" w:eastAsia="zh-CN"/>
          <w14:textFill>
            <w14:solidFill>
              <w14:schemeClr w14:val="tx1"/>
            </w14:solidFill>
          </w14:textFill>
        </w:rPr>
        <w:t>6</w:t>
      </w:r>
      <w:r>
        <w:rPr>
          <w:rFonts w:hint="eastAsia" w:ascii="宋体" w:hAnsi="宋体"/>
          <w:b/>
          <w:color w:val="000000" w:themeColor="text1"/>
          <w:szCs w:val="21"/>
          <w:highlight w:val="none"/>
          <w:lang w:val="zh-CN"/>
          <w14:textFill>
            <w14:solidFill>
              <w14:schemeClr w14:val="tx1"/>
            </w14:solidFill>
          </w14:textFill>
        </w:rPr>
        <w:t>-000</w:t>
      </w:r>
      <w:r>
        <w:rPr>
          <w:rFonts w:hint="eastAsia" w:ascii="宋体" w:hAnsi="宋体"/>
          <w:b/>
          <w:color w:val="000000" w:themeColor="text1"/>
          <w:szCs w:val="21"/>
          <w:highlight w:val="none"/>
          <w:lang w:val="en-US" w:eastAsia="zh-CN"/>
          <w14:textFill>
            <w14:solidFill>
              <w14:schemeClr w14:val="tx1"/>
            </w14:solidFill>
          </w14:textFill>
        </w:rPr>
        <w:t>3</w:t>
      </w:r>
    </w:p>
    <w:p w14:paraId="030029CD">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lang w:val="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项目名称：202</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lang w:val="zh-CN"/>
          <w14:textFill>
            <w14:solidFill>
              <w14:schemeClr w14:val="tx1"/>
            </w14:solidFill>
          </w14:textFill>
        </w:rPr>
        <w:t>年栖霞区食品快检服务项目</w:t>
      </w:r>
    </w:p>
    <w:p w14:paraId="136F0770">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3. 采购项目预算: </w:t>
      </w:r>
      <w:r>
        <w:rPr>
          <w:rFonts w:hint="eastAsia" w:ascii="宋体" w:hAnsi="宋体"/>
          <w:b/>
          <w:bCs/>
          <w:color w:val="000000" w:themeColor="text1"/>
          <w:szCs w:val="21"/>
          <w:highlight w:val="none"/>
          <w:lang w:val="en-US" w:eastAsia="zh-CN"/>
          <w14:textFill>
            <w14:solidFill>
              <w14:schemeClr w14:val="tx1"/>
            </w14:solidFill>
          </w14:textFill>
        </w:rPr>
        <w:t>32万</w:t>
      </w:r>
      <w:r>
        <w:rPr>
          <w:rFonts w:hint="eastAsia" w:ascii="宋体" w:hAnsi="宋体"/>
          <w:b/>
          <w:bCs/>
          <w:color w:val="000000" w:themeColor="text1"/>
          <w:szCs w:val="21"/>
          <w:highlight w:val="none"/>
          <w14:textFill>
            <w14:solidFill>
              <w14:schemeClr w14:val="tx1"/>
            </w14:solidFill>
          </w14:textFill>
        </w:rPr>
        <w:t>元</w:t>
      </w:r>
    </w:p>
    <w:p w14:paraId="437DD91C">
      <w:pPr>
        <w:keepNext w:val="0"/>
        <w:keepLines w:val="0"/>
        <w:pageBreakBefore w:val="0"/>
        <w:widowControl w:val="0"/>
        <w:tabs>
          <w:tab w:val="left" w:pos="7005"/>
        </w:tabs>
        <w:kinsoku/>
        <w:wordWrap/>
        <w:overflowPunct/>
        <w:topLinePunct w:val="0"/>
        <w:autoSpaceDE w:val="0"/>
        <w:autoSpaceDN w:val="0"/>
        <w:bidi w:val="0"/>
        <w:adjustRightInd w:val="0"/>
        <w:spacing w:line="440" w:lineRule="exact"/>
        <w:ind w:firstLine="420"/>
        <w:textAlignment w:val="auto"/>
        <w:rPr>
          <w:rFonts w:hint="eastAsia" w:ascii="宋体" w:hAnsi="宋体" w:eastAsia="宋体" w:cs="Times New Roman"/>
          <w:b/>
          <w:bCs w:val="0"/>
          <w:color w:val="000000" w:themeColor="text1"/>
          <w:szCs w:val="21"/>
          <w:highlight w:val="none"/>
          <w:lang w:val="zh-CN"/>
          <w14:textFill>
            <w14:solidFill>
              <w14:schemeClr w14:val="tx1"/>
            </w14:solidFill>
          </w14:textFill>
        </w:rPr>
      </w:pPr>
      <w:r>
        <w:rPr>
          <w:rFonts w:hint="eastAsia" w:ascii="宋体" w:hAnsi="宋体" w:eastAsia="宋体" w:cs="Times New Roman"/>
          <w:b/>
          <w:bCs w:val="0"/>
          <w:color w:val="000000" w:themeColor="text1"/>
          <w:szCs w:val="21"/>
          <w:highlight w:val="none"/>
          <w:lang w:val="zh-CN"/>
          <w14:textFill>
            <w14:solidFill>
              <w14:schemeClr w14:val="tx1"/>
            </w14:solidFill>
          </w14:textFill>
        </w:rPr>
        <w:t>响应报价不得超过项目预算，超出预算的均按无效响应处理。</w:t>
      </w:r>
    </w:p>
    <w:p w14:paraId="1043D878">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 采购需求主要内容：</w:t>
      </w:r>
    </w:p>
    <w:p w14:paraId="39F156C8">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val="zh-CN"/>
          <w14:textFill>
            <w14:solidFill>
              <w14:schemeClr w14:val="tx1"/>
            </w14:solidFill>
          </w14:textFill>
        </w:rPr>
      </w:pPr>
      <w:r>
        <w:rPr>
          <w:rFonts w:hint="eastAsia" w:ascii="宋体" w:hAnsi="宋体"/>
          <w:b w:val="0"/>
          <w:bCs w:val="0"/>
          <w:color w:val="000000" w:themeColor="text1"/>
          <w:szCs w:val="21"/>
          <w:highlight w:val="none"/>
          <w:lang w:val="zh-CN"/>
          <w14:textFill>
            <w14:solidFill>
              <w14:schemeClr w14:val="tx1"/>
            </w14:solidFill>
          </w14:textFill>
        </w:rPr>
        <w:t>南京市栖霞区市场监督管理局</w:t>
      </w:r>
      <w:r>
        <w:rPr>
          <w:rFonts w:hint="eastAsia" w:ascii="宋体" w:hAnsi="宋体"/>
          <w:b w:val="0"/>
          <w:bCs w:val="0"/>
          <w:color w:val="000000" w:themeColor="text1"/>
          <w:szCs w:val="21"/>
          <w:highlight w:val="none"/>
          <w:lang w:val="en-US" w:eastAsia="zh-CN"/>
          <w14:textFill>
            <w14:solidFill>
              <w14:schemeClr w14:val="tx1"/>
            </w14:solidFill>
          </w14:textFill>
        </w:rPr>
        <w:t>采购食品快检服务</w:t>
      </w:r>
      <w:r>
        <w:rPr>
          <w:rFonts w:hint="eastAsia" w:ascii="宋体" w:hAnsi="宋体"/>
          <w:b w:val="0"/>
          <w:bCs w:val="0"/>
          <w:color w:val="000000" w:themeColor="text1"/>
          <w:szCs w:val="21"/>
          <w:highlight w:val="none"/>
          <w:lang w:val="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服务内容包含对辖</w:t>
      </w:r>
      <w:r>
        <w:rPr>
          <w:rFonts w:hint="eastAsia" w:ascii="宋体" w:hAnsi="宋体"/>
          <w:b w:val="0"/>
          <w:bCs w:val="0"/>
          <w:color w:val="000000" w:themeColor="text1"/>
          <w:szCs w:val="21"/>
          <w:highlight w:val="none"/>
          <w:lang w:val="zh-CN"/>
          <w14:textFill>
            <w14:solidFill>
              <w14:schemeClr w14:val="tx1"/>
            </w14:solidFill>
          </w14:textFill>
        </w:rPr>
        <w:t>区内农贸市场、商超、生鲜店等食用农产品经营户、餐饮集中区以及重大活动保障涉及单位</w:t>
      </w:r>
      <w:r>
        <w:rPr>
          <w:rFonts w:hint="eastAsia" w:ascii="宋体" w:hAnsi="宋体"/>
          <w:b w:val="0"/>
          <w:bCs w:val="0"/>
          <w:color w:val="000000" w:themeColor="text1"/>
          <w:szCs w:val="21"/>
          <w:highlight w:val="none"/>
          <w:lang w:val="en-US" w:eastAsia="zh-CN"/>
          <w14:textFill>
            <w14:solidFill>
              <w14:schemeClr w14:val="tx1"/>
            </w14:solidFill>
          </w14:textFill>
        </w:rPr>
        <w:t>的食品开展快检</w:t>
      </w:r>
      <w:r>
        <w:rPr>
          <w:rFonts w:hint="eastAsia" w:ascii="宋体" w:hAnsi="宋体"/>
          <w:b w:val="0"/>
          <w:bCs w:val="0"/>
          <w:color w:val="000000" w:themeColor="text1"/>
          <w:szCs w:val="21"/>
          <w:highlight w:val="none"/>
          <w:lang w:val="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对辖区农贸市场快检室工作情况进行评价，负责开展重大活动、基层执法、专项行动等期间的食品安全快检，对辖区食品快检相关人员开展法律法规及业务培训等。</w:t>
      </w:r>
      <w:r>
        <w:rPr>
          <w:rFonts w:hint="eastAsia" w:ascii="宋体" w:hAnsi="宋体"/>
          <w:b w:val="0"/>
          <w:bCs w:val="0"/>
          <w:color w:val="000000" w:themeColor="text1"/>
          <w:szCs w:val="21"/>
          <w:highlight w:val="none"/>
          <w:lang w:val="zh-CN"/>
          <w14:textFill>
            <w14:solidFill>
              <w14:schemeClr w14:val="tx1"/>
            </w14:solidFill>
          </w14:textFill>
        </w:rPr>
        <w:t>全年快检批次不少于</w:t>
      </w:r>
      <w:r>
        <w:rPr>
          <w:rFonts w:hint="eastAsia" w:ascii="宋体" w:hAnsi="宋体"/>
          <w:b w:val="0"/>
          <w:bCs w:val="0"/>
          <w:color w:val="000000" w:themeColor="text1"/>
          <w:szCs w:val="21"/>
          <w:highlight w:val="none"/>
          <w:lang w:val="en-US" w:eastAsia="zh-CN"/>
          <w14:textFill>
            <w14:solidFill>
              <w14:schemeClr w14:val="tx1"/>
            </w14:solidFill>
          </w14:textFill>
        </w:rPr>
        <w:t>85</w:t>
      </w:r>
      <w:r>
        <w:rPr>
          <w:rFonts w:hint="eastAsia" w:ascii="宋体" w:hAnsi="宋体"/>
          <w:b w:val="0"/>
          <w:bCs w:val="0"/>
          <w:color w:val="000000" w:themeColor="text1"/>
          <w:szCs w:val="21"/>
          <w:highlight w:val="none"/>
          <w:lang w:val="zh-CN"/>
          <w14:textFill>
            <w14:solidFill>
              <w14:schemeClr w14:val="tx1"/>
            </w14:solidFill>
          </w14:textFill>
        </w:rPr>
        <w:t>00批次，快检项目涵盖农兽药残留、非法添加</w:t>
      </w:r>
      <w:r>
        <w:rPr>
          <w:rFonts w:hint="eastAsia" w:ascii="宋体" w:hAnsi="宋体"/>
          <w:b w:val="0"/>
          <w:bCs w:val="0"/>
          <w:color w:val="000000" w:themeColor="text1"/>
          <w:szCs w:val="21"/>
          <w:highlight w:val="none"/>
          <w:lang w:val="en-US" w:eastAsia="zh-CN"/>
          <w14:textFill>
            <w14:solidFill>
              <w14:schemeClr w14:val="tx1"/>
            </w14:solidFill>
          </w14:textFill>
        </w:rPr>
        <w:t>类</w:t>
      </w:r>
      <w:r>
        <w:rPr>
          <w:rFonts w:hint="eastAsia" w:ascii="宋体" w:hAnsi="宋体"/>
          <w:b w:val="0"/>
          <w:bCs w:val="0"/>
          <w:color w:val="000000" w:themeColor="text1"/>
          <w:szCs w:val="21"/>
          <w:highlight w:val="none"/>
          <w:lang w:val="zh-CN"/>
          <w14:textFill>
            <w14:solidFill>
              <w14:schemeClr w14:val="tx1"/>
            </w14:solidFill>
          </w14:textFill>
        </w:rPr>
        <w:t>、餐饮具洁净度等。</w:t>
      </w:r>
    </w:p>
    <w:p w14:paraId="22999FC7">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 合同履行期限：自合同签订之日起</w:t>
      </w:r>
      <w:r>
        <w:rPr>
          <w:rFonts w:hint="eastAsia" w:ascii="宋体" w:hAnsi="宋体"/>
          <w:b/>
          <w:bCs/>
          <w:color w:val="000000" w:themeColor="text1"/>
          <w:szCs w:val="21"/>
          <w:highlight w:val="none"/>
          <w:lang w:val="en-US" w:eastAsia="zh-CN"/>
          <w14:textFill>
            <w14:solidFill>
              <w14:schemeClr w14:val="tx1"/>
            </w14:solidFill>
          </w14:textFill>
        </w:rPr>
        <w:t>一年</w:t>
      </w:r>
      <w:r>
        <w:rPr>
          <w:rFonts w:hint="eastAsia" w:ascii="宋体" w:hAnsi="宋体"/>
          <w:b/>
          <w:bCs/>
          <w:color w:val="000000" w:themeColor="text1"/>
          <w:szCs w:val="21"/>
          <w:highlight w:val="none"/>
          <w14:textFill>
            <w14:solidFill>
              <w14:schemeClr w14:val="tx1"/>
            </w14:solidFill>
          </w14:textFill>
        </w:rPr>
        <w:t>。</w:t>
      </w:r>
    </w:p>
    <w:p w14:paraId="305D9476">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二、供应商资格条件</w:t>
      </w:r>
    </w:p>
    <w:p w14:paraId="3B97D9B5">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w:t>
      </w:r>
      <w:r>
        <w:rPr>
          <w:rFonts w:ascii="宋体" w:hAnsi="宋体"/>
          <w:b w:val="0"/>
          <w:bCs w:val="0"/>
          <w:color w:val="000000" w:themeColor="text1"/>
          <w:szCs w:val="21"/>
          <w:highlight w:val="none"/>
          <w14:textFill>
            <w14:solidFill>
              <w14:schemeClr w14:val="tx1"/>
            </w14:solidFill>
          </w14:textFill>
        </w:rPr>
        <w:t>具有独立承担民事责任的能力</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（提供</w:t>
      </w:r>
      <w:r>
        <w:rPr>
          <w:rFonts w:ascii="宋体" w:hAnsi="宋体"/>
          <w:b w:val="0"/>
          <w:bCs w:val="0"/>
          <w:color w:val="000000" w:themeColor="text1"/>
          <w:szCs w:val="21"/>
          <w:highlight w:val="none"/>
          <w14:textFill>
            <w14:solidFill>
              <w14:schemeClr w14:val="tx1"/>
            </w14:solidFill>
          </w14:textFill>
        </w:rPr>
        <w:t>法人或者其他组织的营业执照</w:t>
      </w:r>
      <w:r>
        <w:rPr>
          <w:rFonts w:hint="eastAsia" w:ascii="宋体" w:hAnsi="宋体"/>
          <w:b w:val="0"/>
          <w:bCs w:val="0"/>
          <w:color w:val="000000" w:themeColor="text1"/>
          <w:szCs w:val="21"/>
          <w:highlight w:val="none"/>
          <w14:textFill>
            <w14:solidFill>
              <w14:schemeClr w14:val="tx1"/>
            </w14:solidFill>
          </w14:textFill>
        </w:rPr>
        <w:t>（副本复印件），供应商如果是自然人的提供其</w:t>
      </w:r>
      <w:r>
        <w:rPr>
          <w:rFonts w:ascii="宋体" w:hAnsi="宋体"/>
          <w:b w:val="0"/>
          <w:bCs w:val="0"/>
          <w:color w:val="000000" w:themeColor="text1"/>
          <w:szCs w:val="21"/>
          <w:highlight w:val="none"/>
          <w14:textFill>
            <w14:solidFill>
              <w14:schemeClr w14:val="tx1"/>
            </w14:solidFill>
          </w14:textFill>
        </w:rPr>
        <w:t>身份证</w:t>
      </w:r>
      <w:r>
        <w:rPr>
          <w:rFonts w:hint="eastAsia" w:ascii="宋体" w:hAnsi="宋体"/>
          <w:b w:val="0"/>
          <w:bCs w:val="0"/>
          <w:color w:val="000000" w:themeColor="text1"/>
          <w:szCs w:val="21"/>
          <w:highlight w:val="none"/>
          <w14:textFill>
            <w14:solidFill>
              <w14:schemeClr w14:val="tx1"/>
            </w14:solidFill>
          </w14:textFill>
        </w:rPr>
        <w:t>（复印件）</w:t>
      </w:r>
      <w:r>
        <w:rPr>
          <w:rFonts w:hint="eastAsia" w:ascii="宋体" w:hAnsi="宋体"/>
          <w:b w:val="0"/>
          <w:bCs w:val="0"/>
          <w:color w:val="000000" w:themeColor="text1"/>
          <w:szCs w:val="21"/>
          <w:highlight w:val="none"/>
          <w:lang w:val="en-US" w:eastAsia="zh-CN"/>
          <w14:textFill>
            <w14:solidFill>
              <w14:schemeClr w14:val="tx1"/>
            </w14:solidFill>
          </w14:textFill>
        </w:rPr>
        <w:t>]；</w:t>
      </w:r>
    </w:p>
    <w:p w14:paraId="78A98AB0">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w:t>
      </w:r>
      <w:r>
        <w:rPr>
          <w:rFonts w:hint="eastAsia" w:ascii="宋体" w:hAnsi="宋体"/>
          <w:b w:val="0"/>
          <w:bCs w:val="0"/>
          <w:color w:val="000000" w:themeColor="text1"/>
          <w:szCs w:val="21"/>
          <w:highlight w:val="none"/>
          <w:lang w:eastAsia="zh-CN"/>
          <w14:textFill>
            <w14:solidFill>
              <w14:schemeClr w14:val="tx1"/>
            </w14:solidFill>
          </w14:textFill>
        </w:rPr>
        <w:t>具有良好的商业信誉和健全的财务会计制度</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须提供</w:t>
      </w:r>
      <w:r>
        <w:rPr>
          <w:rFonts w:hint="eastAsia" w:ascii="宋体" w:hAnsi="宋体"/>
          <w:b w:val="0"/>
          <w:bCs w:val="0"/>
          <w:color w:val="000000" w:themeColor="text1"/>
          <w:szCs w:val="21"/>
          <w:highlight w:val="none"/>
          <w:lang w:val="en-US" w:eastAsia="zh-CN"/>
          <w14:textFill>
            <w14:solidFill>
              <w14:schemeClr w14:val="tx1"/>
            </w14:solidFill>
          </w14:textFill>
        </w:rPr>
        <w:t>提交响应文件截止时间</w:t>
      </w:r>
      <w:r>
        <w:rPr>
          <w:rFonts w:hint="eastAsia" w:ascii="宋体" w:hAnsi="宋体"/>
          <w:b w:val="0"/>
          <w:bCs w:val="0"/>
          <w:color w:val="000000" w:themeColor="text1"/>
          <w:szCs w:val="21"/>
          <w:highlight w:val="none"/>
          <w:lang w:eastAsia="zh-CN"/>
          <w14:textFill>
            <w14:solidFill>
              <w14:schemeClr w14:val="tx1"/>
            </w14:solidFill>
          </w14:textFill>
        </w:rPr>
        <w:t>近</w:t>
      </w:r>
      <w:r>
        <w:rPr>
          <w:rFonts w:hint="eastAsia" w:ascii="宋体" w:hAnsi="宋体"/>
          <w:b w:val="0"/>
          <w:bCs w:val="0"/>
          <w:color w:val="000000" w:themeColor="text1"/>
          <w:szCs w:val="21"/>
          <w:highlight w:val="none"/>
          <w:lang w:val="en-US" w:eastAsia="zh-CN"/>
          <w14:textFill>
            <w14:solidFill>
              <w14:schemeClr w14:val="tx1"/>
            </w14:solidFill>
          </w14:textFill>
        </w:rPr>
        <w:t>六</w:t>
      </w:r>
      <w:r>
        <w:rPr>
          <w:rFonts w:hint="eastAsia" w:ascii="宋体" w:hAnsi="宋体"/>
          <w:b w:val="0"/>
          <w:bCs w:val="0"/>
          <w:color w:val="000000" w:themeColor="text1"/>
          <w:szCs w:val="21"/>
          <w:highlight w:val="none"/>
          <w:lang w:eastAsia="zh-CN"/>
          <w14:textFill>
            <w14:solidFill>
              <w14:schemeClr w14:val="tx1"/>
            </w14:solidFill>
          </w14:textFill>
        </w:rPr>
        <w:t>个月任意一个月财务报表或审计报告复印件并加盖公章</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p>
    <w:p w14:paraId="00710EDA">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lang w:eastAsia="zh-CN"/>
          <w14:textFill>
            <w14:solidFill>
              <w14:schemeClr w14:val="tx1"/>
            </w14:solidFill>
          </w14:textFill>
        </w:rPr>
        <w:t>具有履行合同所必需的设备和专业技术能力；</w:t>
      </w:r>
    </w:p>
    <w:p w14:paraId="74A1894A">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4.</w:t>
      </w:r>
      <w:r>
        <w:rPr>
          <w:rFonts w:hint="eastAsia" w:ascii="宋体" w:hAnsi="宋体"/>
          <w:b w:val="0"/>
          <w:bCs w:val="0"/>
          <w:color w:val="000000" w:themeColor="text1"/>
          <w:szCs w:val="21"/>
          <w:highlight w:val="none"/>
          <w:lang w:eastAsia="zh-CN"/>
          <w14:textFill>
            <w14:solidFill>
              <w14:schemeClr w14:val="tx1"/>
            </w14:solidFill>
          </w14:textFill>
        </w:rPr>
        <w:t>有依法缴纳税收和社会保障资金的良好记录</w:t>
      </w:r>
      <w:r>
        <w:rPr>
          <w:rFonts w:hint="eastAsia" w:ascii="宋体" w:hAnsi="宋体"/>
          <w:b w:val="0"/>
          <w:bCs w:val="0"/>
          <w:color w:val="000000" w:themeColor="text1"/>
          <w:szCs w:val="21"/>
          <w:highlight w:val="none"/>
          <w:lang w:val="en-US" w:eastAsia="zh-CN"/>
          <w14:textFill>
            <w14:solidFill>
              <w14:schemeClr w14:val="tx1"/>
            </w14:solidFill>
          </w14:textFill>
        </w:rPr>
        <w:t>(提供提交响应文件截止时间近六个月内至少一个月依法缴纳税收及缴纳社会保障资金的证明材料，供应商依法享受缓缴、免缴税收、社会保障资金的提供证明材料)</w:t>
      </w:r>
      <w:r>
        <w:rPr>
          <w:rFonts w:hint="eastAsia" w:ascii="宋体" w:hAnsi="宋体"/>
          <w:b w:val="0"/>
          <w:bCs w:val="0"/>
          <w:color w:val="000000" w:themeColor="text1"/>
          <w:szCs w:val="21"/>
          <w:highlight w:val="none"/>
          <w:lang w:eastAsia="zh-CN"/>
          <w14:textFill>
            <w14:solidFill>
              <w14:schemeClr w14:val="tx1"/>
            </w14:solidFill>
          </w14:textFill>
        </w:rPr>
        <w:t>；</w:t>
      </w:r>
    </w:p>
    <w:p w14:paraId="360D1AE8">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5.</w:t>
      </w:r>
      <w:r>
        <w:rPr>
          <w:rFonts w:hint="eastAsia" w:ascii="宋体" w:hAnsi="宋体"/>
          <w:b w:val="0"/>
          <w:bCs w:val="0"/>
          <w:color w:val="000000" w:themeColor="text1"/>
          <w:szCs w:val="21"/>
          <w:highlight w:val="none"/>
          <w:lang w:eastAsia="zh-CN"/>
          <w14:textFill>
            <w14:solidFill>
              <w14:schemeClr w14:val="tx1"/>
            </w14:solidFill>
          </w14:textFill>
        </w:rPr>
        <w:t>参加</w:t>
      </w:r>
      <w:bookmarkStart w:id="24" w:name="_GoBack"/>
      <w:r>
        <w:rPr>
          <w:rFonts w:hint="eastAsia" w:ascii="宋体" w:hAnsi="宋体"/>
          <w:b w:val="0"/>
          <w:bCs w:val="0"/>
          <w:color w:val="000000" w:themeColor="text1"/>
          <w:szCs w:val="21"/>
          <w:highlight w:val="none"/>
          <w:lang w:eastAsia="zh-CN"/>
          <w14:textFill>
            <w14:solidFill>
              <w14:schemeClr w14:val="tx1"/>
            </w14:solidFill>
          </w14:textFill>
        </w:rPr>
        <w:t>政府采购</w:t>
      </w:r>
      <w:bookmarkEnd w:id="24"/>
      <w:r>
        <w:rPr>
          <w:rFonts w:hint="eastAsia" w:ascii="宋体" w:hAnsi="宋体"/>
          <w:b w:val="0"/>
          <w:bCs w:val="0"/>
          <w:color w:val="000000" w:themeColor="text1"/>
          <w:szCs w:val="21"/>
          <w:highlight w:val="none"/>
          <w:lang w:eastAsia="zh-CN"/>
          <w14:textFill>
            <w14:solidFill>
              <w14:schemeClr w14:val="tx1"/>
            </w14:solidFill>
          </w14:textFill>
        </w:rPr>
        <w:t>活动前三年内，在经营活动中没有重大违法记录；</w:t>
      </w:r>
    </w:p>
    <w:p w14:paraId="0DECC1D3">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6</w:t>
      </w:r>
      <w:r>
        <w:rPr>
          <w:rFonts w:hint="eastAsia" w:ascii="宋体" w:hAnsi="宋体"/>
          <w:b w:val="0"/>
          <w:bCs w:val="0"/>
          <w:color w:val="000000" w:themeColor="text1"/>
          <w:szCs w:val="21"/>
          <w:highlight w:val="none"/>
          <w14:textFill>
            <w14:solidFill>
              <w14:schemeClr w14:val="tx1"/>
            </w14:solidFill>
          </w14:textFill>
        </w:rPr>
        <w:t>.没有被“信用中国”网站（www.creditchina.gov.cn）、“中国政府采购网”(www.ccgp.gov.cn)列入失信被执行人、重大税收违法案件当事人、政府采购严重违法失信行为记录名单的。</w:t>
      </w:r>
    </w:p>
    <w:p w14:paraId="2FC16B13">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三、竞争性磋商文件获取</w:t>
      </w:r>
    </w:p>
    <w:p w14:paraId="4484DB46">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1.时间：</w:t>
      </w:r>
      <w:r>
        <w:rPr>
          <w:rFonts w:hint="eastAsia" w:ascii="宋体" w:hAnsi="宋体"/>
          <w:color w:val="000000" w:themeColor="text1"/>
          <w:szCs w:val="21"/>
          <w:highlight w:val="none"/>
          <w:lang w:val="en-US" w:eastAsia="zh-CN"/>
          <w14:textFill>
            <w14:solidFill>
              <w14:schemeClr w14:val="tx1"/>
            </w14:solidFill>
          </w14:textFill>
        </w:rPr>
        <w:t>自采购公告发布之日起</w:t>
      </w:r>
      <w:r>
        <w:rPr>
          <w:rFonts w:hint="eastAsia" w:ascii="宋体" w:hAnsi="宋体"/>
          <w:color w:val="000000" w:themeColor="text1"/>
          <w:szCs w:val="21"/>
          <w:highlight w:val="none"/>
          <w:lang w:val="zh-CN"/>
          <w14:textFill>
            <w14:solidFill>
              <w14:schemeClr w14:val="tx1"/>
            </w14:solidFill>
          </w14:textFill>
        </w:rPr>
        <w:t>至提交首次响应文件截止时间前09:00-11:30、13:30-17:00（节假日除外），</w:t>
      </w:r>
      <w:r>
        <w:rPr>
          <w:rFonts w:hint="eastAsia" w:ascii="宋体" w:hAnsi="宋体" w:cs="宋体"/>
          <w:color w:val="000000" w:themeColor="text1"/>
          <w:szCs w:val="21"/>
          <w:highlight w:val="none"/>
          <w14:textFill>
            <w14:solidFill>
              <w14:schemeClr w14:val="tx1"/>
            </w14:solidFill>
          </w14:textFill>
        </w:rPr>
        <w:t>联系江苏中食信企业管理咨询有限公司（联系电话：</w:t>
      </w:r>
      <w:r>
        <w:rPr>
          <w:rFonts w:hint="eastAsia" w:ascii="宋体" w:hAnsi="宋体" w:cs="宋体"/>
          <w:color w:val="000000" w:themeColor="text1"/>
          <w:szCs w:val="21"/>
          <w:highlight w:val="none"/>
          <w:lang w:val="en-US" w:eastAsia="zh-CN"/>
          <w14:textFill>
            <w14:solidFill>
              <w14:schemeClr w14:val="tx1"/>
            </w14:solidFill>
          </w14:textFill>
        </w:rPr>
        <w:t>025-84724903</w:t>
      </w:r>
      <w:r>
        <w:rPr>
          <w:rFonts w:hint="eastAsia" w:ascii="宋体" w:hAnsi="宋体" w:cs="宋体"/>
          <w:color w:val="000000" w:themeColor="text1"/>
          <w:szCs w:val="21"/>
          <w:highlight w:val="none"/>
          <w14:textFill>
            <w14:solidFill>
              <w14:schemeClr w14:val="tx1"/>
            </w14:solidFill>
          </w14:textFill>
        </w:rPr>
        <w:t>，邮箱：</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"mailto:jszsx721@126.com）购买纸质版招标文件。"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jszsx721@126.com）获取电子版磋商文件。</w:t>
      </w:r>
      <w:r>
        <w:rPr>
          <w:rFonts w:hint="eastAsia" w:ascii="宋体" w:hAnsi="宋体" w:cs="宋体"/>
          <w:color w:val="000000" w:themeColor="text1"/>
          <w:szCs w:val="21"/>
          <w:highlight w:val="none"/>
          <w14:textFill>
            <w14:solidFill>
              <w14:schemeClr w14:val="tx1"/>
            </w14:solidFill>
          </w14:textFill>
        </w:rPr>
        <w:fldChar w:fldCharType="end"/>
      </w:r>
    </w:p>
    <w:p w14:paraId="28011335">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val="zh-CN"/>
          <w14:textFill>
            <w14:solidFill>
              <w14:schemeClr w14:val="tx1"/>
            </w14:solidFill>
          </w14:textFill>
        </w:rPr>
        <w:t>提供的材料：营业执照副本复印件（加盖公章）。</w:t>
      </w:r>
    </w:p>
    <w:p w14:paraId="563032F4">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我司只接受按要求</w:t>
      </w:r>
      <w:r>
        <w:rPr>
          <w:rFonts w:hint="eastAsia" w:ascii="宋体" w:hAnsi="宋体" w:cs="宋体"/>
          <w:color w:val="000000" w:themeColor="text1"/>
          <w:szCs w:val="21"/>
          <w:highlight w:val="none"/>
          <w:lang w:val="en-US" w:eastAsia="zh-CN"/>
          <w14:textFill>
            <w14:solidFill>
              <w14:schemeClr w14:val="tx1"/>
            </w14:solidFill>
          </w14:textFill>
        </w:rPr>
        <w:t>获取</w:t>
      </w:r>
      <w:r>
        <w:rPr>
          <w:rFonts w:hint="eastAsia" w:ascii="宋体" w:hAnsi="宋体" w:cs="宋体"/>
          <w:color w:val="000000" w:themeColor="text1"/>
          <w:szCs w:val="21"/>
          <w:highlight w:val="none"/>
          <w14:textFill>
            <w14:solidFill>
              <w14:schemeClr w14:val="tx1"/>
            </w14:solidFill>
          </w14:textFill>
        </w:rPr>
        <w:t>磋商文件的供应商参加磋商。</w:t>
      </w:r>
    </w:p>
    <w:p w14:paraId="18F14BDA">
      <w:pPr>
        <w:keepNext w:val="0"/>
        <w:keepLines w:val="0"/>
        <w:pageBreakBefore w:val="0"/>
        <w:widowControl w:val="0"/>
        <w:numPr>
          <w:ilvl w:val="0"/>
          <w:numId w:val="5"/>
        </w:numPr>
        <w:kinsoku/>
        <w:wordWrap/>
        <w:overflowPunct/>
        <w:topLinePunct w:val="0"/>
        <w:bidi w:val="0"/>
        <w:adjustRightInd w:val="0"/>
        <w:snapToGrid w:val="0"/>
        <w:spacing w:line="440" w:lineRule="exact"/>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竞争性磋商</w:t>
      </w:r>
      <w:r>
        <w:rPr>
          <w:rFonts w:hint="eastAsia" w:ascii="宋体" w:hAnsi="宋体"/>
          <w:bCs/>
          <w:color w:val="000000" w:themeColor="text1"/>
          <w:szCs w:val="21"/>
          <w:highlight w:val="none"/>
          <w14:textFill>
            <w14:solidFill>
              <w14:schemeClr w14:val="tx1"/>
            </w14:solidFill>
          </w14:textFill>
        </w:rPr>
        <w:t>保证金</w:t>
      </w:r>
    </w:p>
    <w:p w14:paraId="2C4F3735">
      <w:pPr>
        <w:keepNext w:val="0"/>
        <w:keepLines w:val="0"/>
        <w:pageBreakBefore w:val="0"/>
        <w:widowControl w:val="0"/>
        <w:numPr>
          <w:ilvl w:val="0"/>
          <w:numId w:val="0"/>
        </w:numPr>
        <w:kinsoku/>
        <w:wordWrap/>
        <w:overflowPunct/>
        <w:topLinePunct w:val="0"/>
        <w:bidi w:val="0"/>
        <w:adjustRightInd w:val="0"/>
        <w:snapToGrid w:val="0"/>
        <w:spacing w:line="440" w:lineRule="exact"/>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本项目无需缴纳保证金。</w:t>
      </w:r>
    </w:p>
    <w:p w14:paraId="3B883B1E">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五、响应文件份数、</w:t>
      </w:r>
      <w:r>
        <w:rPr>
          <w:rFonts w:hint="eastAsia" w:ascii="宋体" w:hAnsi="宋体"/>
          <w:color w:val="000000" w:themeColor="text1"/>
          <w:szCs w:val="21"/>
          <w:highlight w:val="none"/>
          <w:lang w:val="zh-CN"/>
          <w14:textFill>
            <w14:solidFill>
              <w14:schemeClr w14:val="tx1"/>
            </w14:solidFill>
          </w14:textFill>
        </w:rPr>
        <w:t>提交首次响应文件</w:t>
      </w:r>
      <w:r>
        <w:rPr>
          <w:rFonts w:hint="eastAsia" w:ascii="宋体" w:hAnsi="宋体"/>
          <w:color w:val="000000" w:themeColor="text1"/>
          <w:szCs w:val="21"/>
          <w:highlight w:val="none"/>
          <w14:textFill>
            <w14:solidFill>
              <w14:schemeClr w14:val="tx1"/>
            </w14:solidFill>
          </w14:textFill>
        </w:rPr>
        <w:t>时间、地点</w:t>
      </w:r>
    </w:p>
    <w:p w14:paraId="18CE9D95">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1.响应文件的份数：</w:t>
      </w:r>
    </w:p>
    <w:p w14:paraId="6D5D0D0E">
      <w:pPr>
        <w:pStyle w:val="2"/>
        <w:keepNext w:val="0"/>
        <w:keepLines w:val="0"/>
        <w:pageBreakBefore w:val="0"/>
        <w:widowControl w:val="0"/>
        <w:kinsoku/>
        <w:wordWrap/>
        <w:overflowPunct/>
        <w:topLinePunct w:val="0"/>
        <w:bidi w:val="0"/>
        <w:spacing w:line="440" w:lineRule="exact"/>
        <w:textAlignment w:val="auto"/>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纸质版响应文件一式叁份（壹份正本、贰份副本），电子版响应文件壹份[PDF格式、U盘形式（单独封装），随纸质版响应文件一并提交]。当纸质正本文件与副本、电子版文件不一致时，以纸质正本文件为准。电子版文件用于存档，供应商须承担前述不一致造成的不利后果。每份纸质文件须清楚标明“正本”或“副本”字样。所有文件须密封并加盖公章，若未密封或未加盖公章，将拒收其响应文件。</w:t>
      </w:r>
    </w:p>
    <w:p w14:paraId="0A15BE34">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hint="eastAsia"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2. </w:t>
      </w:r>
      <w:r>
        <w:rPr>
          <w:rFonts w:hint="eastAsia" w:ascii="宋体" w:hAnsi="宋体"/>
          <w:b/>
          <w:bCs/>
          <w:color w:val="000000" w:themeColor="text1"/>
          <w:szCs w:val="21"/>
          <w:highlight w:val="none"/>
          <w:lang w:val="zh-CN"/>
          <w14:textFill>
            <w14:solidFill>
              <w14:schemeClr w14:val="tx1"/>
            </w14:solidFill>
          </w14:textFill>
        </w:rPr>
        <w:t>提交首次响应文件开始时间：202</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lang w:val="zh-CN"/>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lang w:val="zh-CN"/>
          <w14:textFill>
            <w14:solidFill>
              <w14:schemeClr w14:val="tx1"/>
            </w14:solidFill>
          </w14:textFill>
        </w:rPr>
        <w:t>月</w:t>
      </w:r>
      <w:r>
        <w:rPr>
          <w:rFonts w:hint="default" w:ascii="宋体" w:hAnsi="宋体"/>
          <w:b/>
          <w:bCs/>
          <w:color w:val="000000" w:themeColor="text1"/>
          <w:szCs w:val="21"/>
          <w:highlight w:val="none"/>
          <w:lang w:val="en-US" w:eastAsia="zh-CN"/>
          <w14:textFill>
            <w14:solidFill>
              <w14:schemeClr w14:val="tx1"/>
            </w14:solidFill>
          </w14:textFill>
        </w:rPr>
        <w:t>24</w:t>
      </w:r>
      <w:r>
        <w:rPr>
          <w:rFonts w:hint="eastAsia" w:ascii="宋体" w:hAnsi="宋体"/>
          <w:b/>
          <w:bCs/>
          <w:color w:val="000000" w:themeColor="text1"/>
          <w:szCs w:val="21"/>
          <w:highlight w:val="none"/>
          <w:lang w:val="zh-CN"/>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下午14</w:t>
      </w:r>
      <w:r>
        <w:rPr>
          <w:rFonts w:hint="eastAsia" w:ascii="宋体" w:hAnsi="宋体"/>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0</w:t>
      </w:r>
      <w:r>
        <w:rPr>
          <w:rFonts w:hint="eastAsia" w:ascii="宋体" w:hAnsi="宋体"/>
          <w:b/>
          <w:bCs/>
          <w:color w:val="000000" w:themeColor="text1"/>
          <w:szCs w:val="21"/>
          <w:highlight w:val="none"/>
          <w:lang w:val="zh-CN"/>
          <w14:textFill>
            <w14:solidFill>
              <w14:schemeClr w14:val="tx1"/>
            </w14:solidFill>
          </w14:textFill>
        </w:rPr>
        <w:t>0</w:t>
      </w:r>
      <w:r>
        <w:rPr>
          <w:rFonts w:hint="eastAsia" w:ascii="宋体" w:hAnsi="宋体" w:eastAsia="宋体" w:cs="Times New Roman"/>
          <w:b/>
          <w:bCs/>
          <w:color w:val="000000" w:themeColor="text1"/>
          <w:szCs w:val="21"/>
          <w:highlight w:val="none"/>
          <w14:textFill>
            <w14:solidFill>
              <w14:schemeClr w14:val="tx1"/>
            </w14:solidFill>
          </w14:textFill>
        </w:rPr>
        <w:t xml:space="preserve"> （北京时间）</w:t>
      </w:r>
      <w:r>
        <w:rPr>
          <w:rFonts w:hint="eastAsia" w:ascii="宋体" w:hAnsi="宋体"/>
          <w:b/>
          <w:bCs/>
          <w:color w:val="000000" w:themeColor="text1"/>
          <w:szCs w:val="21"/>
          <w:highlight w:val="none"/>
          <w:lang w:val="zh-CN"/>
          <w14:textFill>
            <w14:solidFill>
              <w14:schemeClr w14:val="tx1"/>
            </w14:solidFill>
          </w14:textFill>
        </w:rPr>
        <w:t>。</w:t>
      </w:r>
    </w:p>
    <w:p w14:paraId="3D1B794C">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zh-CN"/>
          <w14:textFill>
            <w14:solidFill>
              <w14:schemeClr w14:val="tx1"/>
            </w14:solidFill>
          </w14:textFill>
        </w:rPr>
        <w:t>. 提交首次响应文件截止时间：202</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lang w:val="zh-CN"/>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lang w:val="zh-CN"/>
          <w14:textFill>
            <w14:solidFill>
              <w14:schemeClr w14:val="tx1"/>
            </w14:solidFill>
          </w14:textFill>
        </w:rPr>
        <w:t>月</w:t>
      </w:r>
      <w:r>
        <w:rPr>
          <w:rFonts w:hint="default" w:ascii="宋体" w:hAnsi="宋体"/>
          <w:b/>
          <w:bCs/>
          <w:color w:val="000000" w:themeColor="text1"/>
          <w:szCs w:val="21"/>
          <w:highlight w:val="none"/>
          <w:lang w:val="en-US" w:eastAsia="zh-CN"/>
          <w14:textFill>
            <w14:solidFill>
              <w14:schemeClr w14:val="tx1"/>
            </w14:solidFill>
          </w14:textFill>
        </w:rPr>
        <w:t>24</w:t>
      </w:r>
      <w:r>
        <w:rPr>
          <w:rFonts w:hint="eastAsia" w:ascii="宋体" w:hAnsi="宋体"/>
          <w:b/>
          <w:bCs/>
          <w:color w:val="000000" w:themeColor="text1"/>
          <w:szCs w:val="21"/>
          <w:highlight w:val="none"/>
          <w:lang w:val="zh-CN"/>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下午14</w:t>
      </w:r>
      <w:r>
        <w:rPr>
          <w:rFonts w:ascii="宋体" w:hAnsi="宋体"/>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3</w:t>
      </w:r>
      <w:r>
        <w:rPr>
          <w:rFonts w:ascii="宋体" w:hAnsi="宋体"/>
          <w:b/>
          <w:bCs/>
          <w:color w:val="000000" w:themeColor="text1"/>
          <w:szCs w:val="21"/>
          <w:highlight w:val="none"/>
          <w:lang w:val="zh-CN"/>
          <w14:textFill>
            <w14:solidFill>
              <w14:schemeClr w14:val="tx1"/>
            </w14:solidFill>
          </w14:textFill>
        </w:rPr>
        <w:t>0</w:t>
      </w:r>
      <w:r>
        <w:rPr>
          <w:rFonts w:hint="eastAsia" w:ascii="宋体" w:hAnsi="宋体" w:eastAsia="宋体" w:cs="Times New Roman"/>
          <w:b/>
          <w:bCs/>
          <w:color w:val="000000" w:themeColor="text1"/>
          <w:szCs w:val="21"/>
          <w:highlight w:val="none"/>
          <w14:textFill>
            <w14:solidFill>
              <w14:schemeClr w14:val="tx1"/>
            </w14:solidFill>
          </w14:textFill>
        </w:rPr>
        <w:t xml:space="preserve"> （北京时间）</w:t>
      </w:r>
      <w:r>
        <w:rPr>
          <w:rFonts w:hint="eastAsia" w:ascii="宋体" w:hAnsi="宋体"/>
          <w:b/>
          <w:bCs/>
          <w:color w:val="000000" w:themeColor="text1"/>
          <w:szCs w:val="21"/>
          <w:highlight w:val="none"/>
          <w14:textFill>
            <w14:solidFill>
              <w14:schemeClr w14:val="tx1"/>
            </w14:solidFill>
          </w14:textFill>
        </w:rPr>
        <w:t>。</w:t>
      </w:r>
    </w:p>
    <w:p w14:paraId="1AC82703">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 竞争性磋商</w:t>
      </w:r>
      <w:r>
        <w:rPr>
          <w:rFonts w:hint="eastAsia" w:ascii="宋体" w:hAnsi="宋体"/>
          <w:b/>
          <w:bCs/>
          <w:color w:val="000000" w:themeColor="text1"/>
          <w:szCs w:val="21"/>
          <w:highlight w:val="none"/>
          <w:lang w:val="zh-CN"/>
          <w14:textFill>
            <w14:solidFill>
              <w14:schemeClr w14:val="tx1"/>
            </w14:solidFill>
          </w14:textFill>
        </w:rPr>
        <w:t>地点：</w:t>
      </w:r>
      <w:r>
        <w:rPr>
          <w:rFonts w:hint="eastAsia" w:ascii="宋体" w:hAnsi="宋体"/>
          <w:b/>
          <w:bCs/>
          <w:color w:val="000000" w:themeColor="text1"/>
          <w:szCs w:val="21"/>
          <w:highlight w:val="none"/>
          <w:lang w:val="en-US" w:eastAsia="zh-CN"/>
          <w14:textFill>
            <w14:solidFill>
              <w14:schemeClr w14:val="tx1"/>
            </w14:solidFill>
          </w14:textFill>
        </w:rPr>
        <w:t>南京市</w:t>
      </w:r>
      <w:r>
        <w:rPr>
          <w:rFonts w:hint="eastAsia" w:ascii="宋体" w:hAnsi="宋体"/>
          <w:b/>
          <w:bCs/>
          <w:color w:val="000000" w:themeColor="text1"/>
          <w:szCs w:val="21"/>
          <w:highlight w:val="none"/>
          <w:lang w:val="zh-CN"/>
          <w14:textFill>
            <w14:solidFill>
              <w14:schemeClr w14:val="tx1"/>
            </w14:solidFill>
          </w14:textFill>
        </w:rPr>
        <w:t>栖霞区石狮路12号绿地云都会2幢1009</w:t>
      </w:r>
      <w:r>
        <w:rPr>
          <w:rFonts w:hint="default" w:ascii="Times New Roman" w:hAnsi="Times New Roman" w:eastAsia="宋体" w:cs="Times New Roman"/>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lang w:val="zh-CN"/>
          <w14:textFill>
            <w14:solidFill>
              <w14:schemeClr w14:val="tx1"/>
            </w14:solidFill>
          </w14:textFill>
        </w:rPr>
        <w:t>1010</w:t>
      </w:r>
      <w:r>
        <w:rPr>
          <w:rFonts w:hint="eastAsia" w:ascii="宋体" w:hAnsi="宋体"/>
          <w:b/>
          <w:bCs/>
          <w:color w:val="000000" w:themeColor="text1"/>
          <w:szCs w:val="21"/>
          <w:highlight w:val="none"/>
          <w:lang w:val="en-US" w:eastAsia="zh-CN"/>
          <w14:textFill>
            <w14:solidFill>
              <w14:schemeClr w14:val="tx1"/>
            </w14:solidFill>
          </w14:textFill>
        </w:rPr>
        <w:t>室</w:t>
      </w:r>
      <w:r>
        <w:rPr>
          <w:rFonts w:hint="eastAsia" w:ascii="宋体" w:hAnsi="宋体"/>
          <w:b/>
          <w:bCs/>
          <w:color w:val="000000" w:themeColor="text1"/>
          <w:szCs w:val="21"/>
          <w:highlight w:val="none"/>
          <w:lang w:val="zh-CN"/>
          <w14:textFill>
            <w14:solidFill>
              <w14:schemeClr w14:val="tx1"/>
            </w14:solidFill>
          </w14:textFill>
        </w:rPr>
        <w:t>。</w:t>
      </w:r>
    </w:p>
    <w:p w14:paraId="6DB02329">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Times New Roman"/>
          <w:b/>
          <w:bCs/>
          <w:color w:val="000000" w:themeColor="text1"/>
          <w:szCs w:val="21"/>
          <w:highlight w:val="none"/>
          <w:lang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5. </w:t>
      </w:r>
      <w:r>
        <w:rPr>
          <w:rFonts w:hint="eastAsia" w:ascii="宋体" w:hAnsi="宋体" w:eastAsia="宋体" w:cs="Times New Roman"/>
          <w:b/>
          <w:bCs/>
          <w:color w:val="000000" w:themeColor="text1"/>
          <w:szCs w:val="21"/>
          <w:highlight w:val="none"/>
          <w14:textFill>
            <w14:solidFill>
              <w14:schemeClr w14:val="tx1"/>
            </w14:solidFill>
          </w14:textFill>
        </w:rPr>
        <w:t>首次响应文件开启时间：202</w:t>
      </w:r>
      <w:r>
        <w:rPr>
          <w:rFonts w:hint="eastAsia" w:ascii="宋体" w:hAnsi="宋体" w:cs="Times New Roman"/>
          <w:b/>
          <w:bCs/>
          <w:color w:val="000000" w:themeColor="text1"/>
          <w:szCs w:val="21"/>
          <w:highlight w:val="none"/>
          <w:lang w:val="en-US" w:eastAsia="zh-CN"/>
          <w14:textFill>
            <w14:solidFill>
              <w14:schemeClr w14:val="tx1"/>
            </w14:solidFill>
          </w14:textFill>
        </w:rPr>
        <w:t>6</w:t>
      </w:r>
      <w:r>
        <w:rPr>
          <w:rFonts w:hint="eastAsia" w:ascii="宋体" w:hAnsi="宋体" w:eastAsia="宋体" w:cs="Times New Roman"/>
          <w:b/>
          <w:bCs/>
          <w:color w:val="000000" w:themeColor="text1"/>
          <w:szCs w:val="21"/>
          <w:highlight w:val="none"/>
          <w14:textFill>
            <w14:solidFill>
              <w14:schemeClr w14:val="tx1"/>
            </w14:solidFill>
          </w14:textFill>
        </w:rPr>
        <w:t>年</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3</w:t>
      </w:r>
      <w:r>
        <w:rPr>
          <w:rFonts w:hint="eastAsia" w:ascii="宋体" w:hAnsi="宋体" w:eastAsia="宋体" w:cs="Times New Roman"/>
          <w:b/>
          <w:bCs/>
          <w:color w:val="000000" w:themeColor="text1"/>
          <w:szCs w:val="21"/>
          <w:highlight w:val="none"/>
          <w14:textFill>
            <w14:solidFill>
              <w14:schemeClr w14:val="tx1"/>
            </w14:solidFill>
          </w14:textFill>
        </w:rPr>
        <w:t>月</w:t>
      </w:r>
      <w:r>
        <w:rPr>
          <w:rFonts w:hint="default" w:ascii="宋体" w:hAnsi="宋体" w:cs="Times New Roman"/>
          <w:b/>
          <w:bCs/>
          <w:color w:val="000000" w:themeColor="text1"/>
          <w:szCs w:val="21"/>
          <w:highlight w:val="none"/>
          <w:lang w:val="en-US" w:eastAsia="zh-CN"/>
          <w14:textFill>
            <w14:solidFill>
              <w14:schemeClr w14:val="tx1"/>
            </w14:solidFill>
          </w14:textFill>
        </w:rPr>
        <w:t>24</w:t>
      </w:r>
      <w:r>
        <w:rPr>
          <w:rFonts w:hint="eastAsia" w:ascii="宋体" w:hAnsi="宋体" w:eastAsia="宋体" w:cs="Times New Roman"/>
          <w:b/>
          <w:bCs/>
          <w:color w:val="000000" w:themeColor="text1"/>
          <w:szCs w:val="21"/>
          <w:highlight w:val="none"/>
          <w14:textFill>
            <w14:solidFill>
              <w14:schemeClr w14:val="tx1"/>
            </w14:solidFill>
          </w14:textFill>
        </w:rPr>
        <w:t>日</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下</w:t>
      </w:r>
      <w:r>
        <w:rPr>
          <w:rFonts w:hint="eastAsia" w:ascii="宋体" w:hAnsi="宋体" w:eastAsia="宋体" w:cs="Times New Roman"/>
          <w:b/>
          <w:bCs/>
          <w:color w:val="000000" w:themeColor="text1"/>
          <w:szCs w:val="21"/>
          <w:highlight w:val="none"/>
          <w14:textFill>
            <w14:solidFill>
              <w14:schemeClr w14:val="tx1"/>
            </w14:solidFill>
          </w14:textFill>
        </w:rPr>
        <w:t>午</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14</w:t>
      </w:r>
      <w:r>
        <w:rPr>
          <w:rFonts w:hint="eastAsia" w:ascii="宋体" w:hAnsi="宋体" w:eastAsia="宋体" w:cs="Times New Roman"/>
          <w:b/>
          <w:bCs/>
          <w:color w:val="000000" w:themeColor="text1"/>
          <w:szCs w:val="21"/>
          <w:highlight w:val="none"/>
          <w14:textFill>
            <w14:solidFill>
              <w14:schemeClr w14:val="tx1"/>
            </w14:solidFill>
          </w14:textFill>
        </w:rPr>
        <w:t>:30  （北京时间）</w:t>
      </w:r>
      <w:r>
        <w:rPr>
          <w:rFonts w:hint="eastAsia" w:ascii="宋体" w:hAnsi="宋体" w:eastAsia="宋体" w:cs="Times New Roman"/>
          <w:b/>
          <w:bCs/>
          <w:color w:val="000000" w:themeColor="text1"/>
          <w:szCs w:val="21"/>
          <w:highlight w:val="none"/>
          <w:lang w:eastAsia="zh-CN"/>
          <w14:textFill>
            <w14:solidFill>
              <w14:schemeClr w14:val="tx1"/>
            </w14:solidFill>
          </w14:textFill>
        </w:rPr>
        <w:t>。</w:t>
      </w:r>
    </w:p>
    <w:p w14:paraId="67C5525D">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Times New Roman"/>
          <w:b/>
          <w:bCs/>
          <w:color w:val="000000" w:themeColor="text1"/>
          <w:szCs w:val="21"/>
          <w:highlight w:val="none"/>
          <w:lang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6. </w:t>
      </w:r>
      <w:r>
        <w:rPr>
          <w:rFonts w:hint="eastAsia" w:ascii="宋体" w:hAnsi="宋体" w:eastAsia="宋体" w:cs="Times New Roman"/>
          <w:b/>
          <w:bCs/>
          <w:color w:val="000000" w:themeColor="text1"/>
          <w:szCs w:val="21"/>
          <w:highlight w:val="none"/>
          <w14:textFill>
            <w14:solidFill>
              <w14:schemeClr w14:val="tx1"/>
            </w14:solidFill>
          </w14:textFill>
        </w:rPr>
        <w:t>首次</w:t>
      </w:r>
      <w:r>
        <w:rPr>
          <w:rFonts w:hint="eastAsia" w:ascii="宋体" w:hAnsi="宋体" w:eastAsia="宋体" w:cs="Times New Roman"/>
          <w:b/>
          <w:bCs/>
          <w:color w:val="000000" w:themeColor="text1"/>
          <w:szCs w:val="21"/>
          <w:highlight w:val="none"/>
          <w:lang w:val="en-US"/>
          <w14:textFill>
            <w14:solidFill>
              <w14:schemeClr w14:val="tx1"/>
            </w14:solidFill>
          </w14:textFill>
        </w:rPr>
        <w:t>响应</w:t>
      </w:r>
      <w:r>
        <w:rPr>
          <w:rFonts w:hint="eastAsia" w:ascii="宋体" w:hAnsi="宋体" w:eastAsia="宋体" w:cs="Times New Roman"/>
          <w:b/>
          <w:bCs/>
          <w:color w:val="000000" w:themeColor="text1"/>
          <w:szCs w:val="21"/>
          <w:highlight w:val="none"/>
          <w14:textFill>
            <w14:solidFill>
              <w14:schemeClr w14:val="tx1"/>
            </w14:solidFill>
          </w14:textFill>
        </w:rPr>
        <w:t>文件</w:t>
      </w:r>
      <w:r>
        <w:rPr>
          <w:rFonts w:hint="eastAsia" w:ascii="宋体" w:hAnsi="宋体" w:eastAsia="宋体" w:cs="Times New Roman"/>
          <w:b/>
          <w:bCs/>
          <w:color w:val="000000" w:themeColor="text1"/>
          <w:szCs w:val="21"/>
          <w:highlight w:val="none"/>
          <w:lang w:val="en-US"/>
          <w14:textFill>
            <w14:solidFill>
              <w14:schemeClr w14:val="tx1"/>
            </w14:solidFill>
          </w14:textFill>
        </w:rPr>
        <w:t>开启</w:t>
      </w:r>
      <w:r>
        <w:rPr>
          <w:rFonts w:hint="eastAsia" w:ascii="宋体" w:hAnsi="宋体" w:eastAsia="宋体" w:cs="Times New Roman"/>
          <w:b/>
          <w:bCs/>
          <w:color w:val="000000" w:themeColor="text1"/>
          <w:szCs w:val="21"/>
          <w:highlight w:val="none"/>
          <w14:textFill>
            <w14:solidFill>
              <w14:schemeClr w14:val="tx1"/>
            </w14:solidFill>
          </w14:textFill>
        </w:rPr>
        <w:t>地点：南京市栖霞区石狮路12号绿地云都会2幢1009</w:t>
      </w:r>
      <w:r>
        <w:rPr>
          <w:rFonts w:hint="default" w:ascii="Times New Roman" w:hAnsi="Times New Roman" w:eastAsia="宋体" w:cs="Times New Roman"/>
          <w:b/>
          <w:bCs/>
          <w:color w:val="000000" w:themeColor="text1"/>
          <w:szCs w:val="21"/>
          <w:highlight w:val="none"/>
          <w:lang w:val="zh-CN"/>
          <w14:textFill>
            <w14:solidFill>
              <w14:schemeClr w14:val="tx1"/>
            </w14:solidFill>
          </w14:textFill>
        </w:rPr>
        <w:t>~</w:t>
      </w:r>
      <w:r>
        <w:rPr>
          <w:rFonts w:hint="eastAsia" w:ascii="宋体" w:hAnsi="宋体" w:eastAsia="宋体" w:cs="Times New Roman"/>
          <w:b/>
          <w:bCs/>
          <w:color w:val="000000" w:themeColor="text1"/>
          <w:szCs w:val="21"/>
          <w:highlight w:val="none"/>
          <w14:textFill>
            <w14:solidFill>
              <w14:schemeClr w14:val="tx1"/>
            </w14:solidFill>
          </w14:textFill>
        </w:rPr>
        <w:t>1010室</w:t>
      </w:r>
      <w:r>
        <w:rPr>
          <w:rFonts w:hint="eastAsia" w:ascii="宋体" w:hAnsi="宋体" w:eastAsia="宋体" w:cs="Times New Roman"/>
          <w:b/>
          <w:bCs/>
          <w:color w:val="000000" w:themeColor="text1"/>
          <w:szCs w:val="21"/>
          <w:highlight w:val="none"/>
          <w:lang w:eastAsia="zh-CN"/>
          <w14:textFill>
            <w14:solidFill>
              <w14:schemeClr w14:val="tx1"/>
            </w14:solidFill>
          </w14:textFill>
        </w:rPr>
        <w:t>。</w:t>
      </w:r>
    </w:p>
    <w:p w14:paraId="337E6C6B">
      <w:pPr>
        <w:keepNext w:val="0"/>
        <w:keepLines w:val="0"/>
        <w:pageBreakBefore w:val="0"/>
        <w:widowControl w:val="0"/>
        <w:kinsoku/>
        <w:wordWrap/>
        <w:overflowPunct/>
        <w:topLinePunct w:val="0"/>
        <w:bidi w:val="0"/>
        <w:spacing w:line="440" w:lineRule="exact"/>
        <w:ind w:firstLine="422" w:firstLineChars="200"/>
        <w:textAlignment w:val="auto"/>
        <w:rPr>
          <w:rFonts w:hint="eastAsia"/>
          <w:b/>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六、</w:t>
      </w:r>
      <w:r>
        <w:rPr>
          <w:rFonts w:hint="eastAsia"/>
          <w:b/>
          <w:bCs/>
          <w:color w:val="000000" w:themeColor="text1"/>
          <w:highlight w:val="none"/>
          <w14:textFill>
            <w14:solidFill>
              <w14:schemeClr w14:val="tx1"/>
            </w14:solidFill>
          </w14:textFill>
        </w:rPr>
        <w:t>本次采购提出询问，请按</w:t>
      </w:r>
      <w:r>
        <w:rPr>
          <w:b/>
          <w:bCs/>
          <w:color w:val="000000" w:themeColor="text1"/>
          <w:highlight w:val="none"/>
          <w14:textFill>
            <w14:solidFill>
              <w14:schemeClr w14:val="tx1"/>
            </w14:solidFill>
          </w14:textFill>
        </w:rPr>
        <w:t>以下方式</w:t>
      </w:r>
      <w:r>
        <w:rPr>
          <w:rFonts w:hint="eastAsia"/>
          <w:b/>
          <w:bCs/>
          <w:color w:val="000000" w:themeColor="text1"/>
          <w:highlight w:val="none"/>
          <w14:textFill>
            <w14:solidFill>
              <w14:schemeClr w14:val="tx1"/>
            </w14:solidFill>
          </w14:textFill>
        </w:rPr>
        <w:t>联系</w:t>
      </w:r>
    </w:p>
    <w:p w14:paraId="56B2F85E">
      <w:pPr>
        <w:pStyle w:val="31"/>
        <w:keepNext w:val="0"/>
        <w:keepLines w:val="0"/>
        <w:pageBreakBefore w:val="0"/>
        <w:widowControl w:val="0"/>
        <w:numPr>
          <w:ilvl w:val="0"/>
          <w:numId w:val="0"/>
        </w:numPr>
        <w:kinsoku/>
        <w:wordWrap/>
        <w:overflowPunct/>
        <w:topLinePunct w:val="0"/>
        <w:bidi w:val="0"/>
        <w:spacing w:line="440" w:lineRule="exact"/>
        <w:ind w:firstLine="422" w:firstLineChars="200"/>
        <w:textAlignment w:val="auto"/>
        <w:rPr>
          <w:rFonts w:hint="eastAsia" w:ascii="宋体" w:hAnsi="Courier New" w:eastAsia="宋体" w:cs="Times New Roman"/>
          <w:b/>
          <w:bCs/>
          <w:color w:val="000000" w:themeColor="text1"/>
          <w:highlight w:val="none"/>
          <w:lang w:eastAsia="zh-CN"/>
          <w14:textFill>
            <w14:solidFill>
              <w14:schemeClr w14:val="tx1"/>
            </w14:solidFill>
          </w14:textFill>
        </w:rPr>
      </w:pPr>
      <w:r>
        <w:rPr>
          <w:rFonts w:hint="eastAsia" w:ascii="宋体" w:hAnsi="Courier New" w:eastAsia="宋体" w:cs="Times New Roman"/>
          <w:b/>
          <w:bCs/>
          <w:color w:val="000000" w:themeColor="text1"/>
          <w:highlight w:val="none"/>
          <w14:textFill>
            <w14:solidFill>
              <w14:schemeClr w14:val="tx1"/>
            </w14:solidFill>
          </w14:textFill>
        </w:rPr>
        <w:t>1</w:t>
      </w:r>
      <w:r>
        <w:rPr>
          <w:rFonts w:hint="eastAsia" w:ascii="宋体" w:hAnsi="Courier New" w:eastAsia="宋体" w:cs="Times New Roman"/>
          <w:b/>
          <w:bCs/>
          <w:color w:val="000000" w:themeColor="text1"/>
          <w:highlight w:val="none"/>
          <w:lang w:val="en-US" w:eastAsia="zh-CN"/>
          <w14:textFill>
            <w14:solidFill>
              <w14:schemeClr w14:val="tx1"/>
            </w14:solidFill>
          </w14:textFill>
        </w:rPr>
        <w:t xml:space="preserve">. </w:t>
      </w:r>
      <w:r>
        <w:rPr>
          <w:rFonts w:hint="eastAsia" w:ascii="宋体" w:hAnsi="Courier New" w:eastAsia="宋体" w:cs="Times New Roman"/>
          <w:b/>
          <w:bCs/>
          <w:color w:val="000000" w:themeColor="text1"/>
          <w:highlight w:val="none"/>
          <w14:textFill>
            <w14:solidFill>
              <w14:schemeClr w14:val="tx1"/>
            </w14:solidFill>
          </w14:textFill>
        </w:rPr>
        <w:t>采购人信息</w:t>
      </w:r>
    </w:p>
    <w:p w14:paraId="2F3FAA8C">
      <w:pPr>
        <w:pStyle w:val="31"/>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名称：南京市栖霞区市场监督管理局</w:t>
      </w:r>
      <w:r>
        <w:rPr>
          <w:rFonts w:hint="eastAsia"/>
          <w:b/>
          <w:bCs/>
          <w:color w:val="000000" w:themeColor="text1"/>
          <w:highlight w:val="none"/>
          <w:lang w:eastAsia="zh-CN"/>
          <w14:textFill>
            <w14:solidFill>
              <w14:schemeClr w14:val="tx1"/>
            </w14:solidFill>
          </w14:textFill>
        </w:rPr>
        <w:t>。</w:t>
      </w:r>
    </w:p>
    <w:p w14:paraId="691F3F7B">
      <w:pPr>
        <w:pStyle w:val="31"/>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地址：南京市栖霞区文苑路118号仙林商务中心北楼7层</w:t>
      </w:r>
      <w:r>
        <w:rPr>
          <w:rFonts w:hint="eastAsia"/>
          <w:b/>
          <w:bCs/>
          <w:color w:val="000000" w:themeColor="text1"/>
          <w:highlight w:val="none"/>
          <w:lang w:eastAsia="zh-CN"/>
          <w14:textFill>
            <w14:solidFill>
              <w14:schemeClr w14:val="tx1"/>
            </w14:solidFill>
          </w14:textFill>
        </w:rPr>
        <w:t>。</w:t>
      </w:r>
    </w:p>
    <w:p w14:paraId="3D976043">
      <w:pPr>
        <w:pStyle w:val="31"/>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u w:val="single"/>
          <w:lang w:eastAsia="zh-CN"/>
          <w14:textFill>
            <w14:solidFill>
              <w14:schemeClr w14:val="tx1"/>
            </w14:solidFill>
          </w14:textFill>
        </w:rPr>
      </w:pPr>
      <w:r>
        <w:rPr>
          <w:rFonts w:hint="eastAsia"/>
          <w:b/>
          <w:bCs/>
          <w:color w:val="000000" w:themeColor="text1"/>
          <w:highlight w:val="none"/>
          <w14:textFill>
            <w14:solidFill>
              <w14:schemeClr w14:val="tx1"/>
            </w14:solidFill>
          </w14:textFill>
        </w:rPr>
        <w:t>联系方式：</w:t>
      </w:r>
      <w:bookmarkStart w:id="1" w:name="_Toc28359086"/>
      <w:bookmarkStart w:id="2" w:name="_Toc28359009"/>
      <w:r>
        <w:rPr>
          <w:b/>
          <w:bCs/>
          <w:color w:val="000000" w:themeColor="text1"/>
          <w:highlight w:val="none"/>
          <w14:textFill>
            <w14:solidFill>
              <w14:schemeClr w14:val="tx1"/>
            </w14:solidFill>
          </w14:textFill>
        </w:rPr>
        <w:t>025-85313226</w:t>
      </w:r>
      <w:r>
        <w:rPr>
          <w:rFonts w:hint="eastAsia"/>
          <w:b/>
          <w:bCs/>
          <w:color w:val="000000" w:themeColor="text1"/>
          <w:highlight w:val="none"/>
          <w:lang w:eastAsia="zh-CN"/>
          <w14:textFill>
            <w14:solidFill>
              <w14:schemeClr w14:val="tx1"/>
            </w14:solidFill>
          </w14:textFill>
        </w:rPr>
        <w:t>。</w:t>
      </w:r>
    </w:p>
    <w:p w14:paraId="2D69AD3E">
      <w:pPr>
        <w:pStyle w:val="31"/>
        <w:keepNext w:val="0"/>
        <w:keepLines w:val="0"/>
        <w:pageBreakBefore w:val="0"/>
        <w:widowControl w:val="0"/>
        <w:numPr>
          <w:ilvl w:val="0"/>
          <w:numId w:val="6"/>
        </w:numPr>
        <w:kinsoku/>
        <w:wordWrap/>
        <w:overflowPunct/>
        <w:topLinePunct w:val="0"/>
        <w:bidi w:val="0"/>
        <w:spacing w:line="440" w:lineRule="exact"/>
        <w:ind w:firstLine="422" w:firstLineChars="200"/>
        <w:textAlignment w:val="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采购代理机构信息</w:t>
      </w:r>
      <w:bookmarkEnd w:id="1"/>
      <w:bookmarkEnd w:id="2"/>
    </w:p>
    <w:p w14:paraId="54731391">
      <w:pPr>
        <w:pStyle w:val="31"/>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名称：江苏中食信企业管理咨询有限公司</w:t>
      </w:r>
      <w:r>
        <w:rPr>
          <w:rFonts w:hint="eastAsia"/>
          <w:b/>
          <w:bCs/>
          <w:color w:val="000000" w:themeColor="text1"/>
          <w:highlight w:val="none"/>
          <w:lang w:eastAsia="zh-CN"/>
          <w14:textFill>
            <w14:solidFill>
              <w14:schemeClr w14:val="tx1"/>
            </w14:solidFill>
          </w14:textFill>
        </w:rPr>
        <w:t>。</w:t>
      </w:r>
    </w:p>
    <w:p w14:paraId="6A4913EA">
      <w:pPr>
        <w:pStyle w:val="31"/>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地址：南京市栖霞区石狮路12号绿地云都会2幢1009</w:t>
      </w:r>
      <w:r>
        <w:rPr>
          <w:rFonts w:hint="default" w:ascii="Times New Roman" w:hAnsi="Times New Roman" w:eastAsia="宋体" w:cs="Times New Roman"/>
          <w:b/>
          <w:bCs/>
          <w:color w:val="000000" w:themeColor="text1"/>
          <w:szCs w:val="21"/>
          <w:highlight w:val="none"/>
          <w:lang w:val="zh-CN"/>
          <w14:textFill>
            <w14:solidFill>
              <w14:schemeClr w14:val="tx1"/>
            </w14:solidFill>
          </w14:textFill>
        </w:rPr>
        <w:t>~</w:t>
      </w:r>
      <w:r>
        <w:rPr>
          <w:rFonts w:hint="eastAsia"/>
          <w:b/>
          <w:bCs/>
          <w:color w:val="000000" w:themeColor="text1"/>
          <w:highlight w:val="none"/>
          <w14:textFill>
            <w14:solidFill>
              <w14:schemeClr w14:val="tx1"/>
            </w14:solidFill>
          </w14:textFill>
        </w:rPr>
        <w:t>1010室</w:t>
      </w:r>
      <w:r>
        <w:rPr>
          <w:rFonts w:hint="eastAsia"/>
          <w:b/>
          <w:bCs/>
          <w:color w:val="000000" w:themeColor="text1"/>
          <w:highlight w:val="none"/>
          <w:lang w:eastAsia="zh-CN"/>
          <w14:textFill>
            <w14:solidFill>
              <w14:schemeClr w14:val="tx1"/>
            </w14:solidFill>
          </w14:textFill>
        </w:rPr>
        <w:t>。</w:t>
      </w:r>
    </w:p>
    <w:p w14:paraId="7A31C520">
      <w:pPr>
        <w:pStyle w:val="31"/>
        <w:keepNext w:val="0"/>
        <w:keepLines w:val="0"/>
        <w:pageBreakBefore w:val="0"/>
        <w:widowControl w:val="0"/>
        <w:kinsoku/>
        <w:wordWrap/>
        <w:overflowPunct/>
        <w:topLinePunct w:val="0"/>
        <w:bidi w:val="0"/>
        <w:spacing w:line="440" w:lineRule="exact"/>
        <w:ind w:firstLine="422" w:firstLineChars="200"/>
        <w:textAlignment w:val="auto"/>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联系方式：</w:t>
      </w:r>
      <w:bookmarkStart w:id="3" w:name="_Toc28359087"/>
      <w:bookmarkStart w:id="4" w:name="_Toc28359010"/>
      <w:r>
        <w:rPr>
          <w:rFonts w:hint="eastAsia"/>
          <w:b/>
          <w:bCs/>
          <w:color w:val="000000" w:themeColor="text1"/>
          <w:highlight w:val="none"/>
          <w14:textFill>
            <w14:solidFill>
              <w14:schemeClr w14:val="tx1"/>
            </w14:solidFill>
          </w14:textFill>
        </w:rPr>
        <w:t>025-847249</w:t>
      </w:r>
      <w:r>
        <w:rPr>
          <w:rFonts w:hint="eastAsia"/>
          <w:b/>
          <w:bCs/>
          <w:color w:val="000000" w:themeColor="text1"/>
          <w:highlight w:val="none"/>
          <w:lang w:val="en-US" w:eastAsia="zh-CN"/>
          <w14:textFill>
            <w14:solidFill>
              <w14:schemeClr w14:val="tx1"/>
            </w14:solidFill>
          </w14:textFill>
        </w:rPr>
        <w:t>03、15952000679。</w:t>
      </w:r>
    </w:p>
    <w:p w14:paraId="590D469D">
      <w:pPr>
        <w:pStyle w:val="31"/>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u w:val="single"/>
          <w:lang w:eastAsia="zh-CN"/>
          <w14:textFill>
            <w14:solidFill>
              <w14:schemeClr w14:val="tx1"/>
            </w14:solidFill>
          </w14:textFill>
        </w:rPr>
      </w:pPr>
      <w:r>
        <w:rPr>
          <w:rFonts w:hint="eastAsia"/>
          <w:b/>
          <w:bCs/>
          <w:color w:val="000000" w:themeColor="text1"/>
          <w:highlight w:val="none"/>
          <w14:textFill>
            <w14:solidFill>
              <w14:schemeClr w14:val="tx1"/>
            </w14:solidFill>
          </w14:textFill>
        </w:rPr>
        <w:t>3.项目</w:t>
      </w:r>
      <w:r>
        <w:rPr>
          <w:b/>
          <w:bCs/>
          <w:color w:val="000000" w:themeColor="text1"/>
          <w:highlight w:val="none"/>
          <w14:textFill>
            <w14:solidFill>
              <w14:schemeClr w14:val="tx1"/>
            </w14:solidFill>
          </w14:textFill>
        </w:rPr>
        <w:t>联系方式</w:t>
      </w:r>
      <w:bookmarkEnd w:id="3"/>
      <w:bookmarkEnd w:id="4"/>
      <w:r>
        <w:rPr>
          <w:rFonts w:hint="eastAsia"/>
          <w:b/>
          <w:bCs/>
          <w:color w:val="000000" w:themeColor="text1"/>
          <w:highlight w:val="none"/>
          <w:lang w:eastAsia="zh-CN"/>
          <w14:textFill>
            <w14:solidFill>
              <w14:schemeClr w14:val="tx1"/>
            </w14:solidFill>
          </w14:textFill>
        </w:rPr>
        <w:t>：</w:t>
      </w:r>
    </w:p>
    <w:p w14:paraId="07EA1845">
      <w:pPr>
        <w:pStyle w:val="31"/>
        <w:keepNext w:val="0"/>
        <w:keepLines w:val="0"/>
        <w:pageBreakBefore w:val="0"/>
        <w:widowControl w:val="0"/>
        <w:kinsoku/>
        <w:wordWrap/>
        <w:overflowPunct/>
        <w:topLinePunct w:val="0"/>
        <w:bidi w:val="0"/>
        <w:spacing w:line="440" w:lineRule="exact"/>
        <w:ind w:firstLine="422" w:firstLineChars="200"/>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项目联系人：</w:t>
      </w:r>
      <w:r>
        <w:rPr>
          <w:rFonts w:hint="eastAsia"/>
          <w:b/>
          <w:bCs/>
          <w:color w:val="000000" w:themeColor="text1"/>
          <w:highlight w:val="none"/>
          <w:lang w:val="en-US" w:eastAsia="zh-CN"/>
          <w14:textFill>
            <w14:solidFill>
              <w14:schemeClr w14:val="tx1"/>
            </w14:solidFill>
          </w14:textFill>
        </w:rPr>
        <w:t>孙工。</w:t>
      </w:r>
    </w:p>
    <w:p w14:paraId="5F45DC7B">
      <w:pPr>
        <w:pStyle w:val="31"/>
        <w:keepNext w:val="0"/>
        <w:keepLines w:val="0"/>
        <w:pageBreakBefore w:val="0"/>
        <w:widowControl w:val="0"/>
        <w:kinsoku/>
        <w:wordWrap/>
        <w:overflowPunct/>
        <w:topLinePunct w:val="0"/>
        <w:bidi w:val="0"/>
        <w:spacing w:line="440" w:lineRule="exact"/>
        <w:ind w:firstLine="422" w:firstLineChars="200"/>
        <w:textAlignment w:val="auto"/>
        <w:rPr>
          <w:rFonts w:hint="default" w:eastAsia="宋体"/>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电话：025-847249</w:t>
      </w:r>
      <w:r>
        <w:rPr>
          <w:rFonts w:hint="eastAsia"/>
          <w:b/>
          <w:bCs/>
          <w:color w:val="000000" w:themeColor="text1"/>
          <w:highlight w:val="none"/>
          <w:lang w:val="en-US" w:eastAsia="zh-CN"/>
          <w14:textFill>
            <w14:solidFill>
              <w14:schemeClr w14:val="tx1"/>
            </w14:solidFill>
          </w14:textFill>
        </w:rPr>
        <w:t>03。</w:t>
      </w:r>
    </w:p>
    <w:p w14:paraId="403A5D26">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七、</w:t>
      </w:r>
      <w:r>
        <w:rPr>
          <w:rFonts w:hint="eastAsia" w:ascii="宋体" w:hAnsi="宋体" w:eastAsia="宋体" w:cs="Times New Roman"/>
          <w:b/>
          <w:bCs/>
          <w:color w:val="000000" w:themeColor="text1"/>
          <w:szCs w:val="21"/>
          <w:highlight w:val="none"/>
          <w:lang w:val="zh-CN"/>
          <w14:textFill>
            <w14:solidFill>
              <w14:schemeClr w14:val="tx1"/>
            </w14:solidFill>
          </w14:textFill>
        </w:rPr>
        <w:t>公告期限</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p>
    <w:p w14:paraId="43146909">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自公告发布之日起</w:t>
      </w:r>
      <w:r>
        <w:rPr>
          <w:rFonts w:hint="eastAsia" w:ascii="宋体" w:hAnsi="宋体"/>
          <w:color w:val="000000" w:themeColor="text1"/>
          <w:highlight w:val="none"/>
          <w:lang w:val="en-US" w:eastAsia="zh-CN"/>
          <w14:textFill>
            <w14:solidFill>
              <w14:schemeClr w14:val="tx1"/>
            </w14:solidFill>
          </w14:textFill>
        </w:rPr>
        <w:t>五</w:t>
      </w:r>
      <w:r>
        <w:rPr>
          <w:rFonts w:hint="eastAsia" w:ascii="宋体" w:hAnsi="宋体"/>
          <w:color w:val="000000" w:themeColor="text1"/>
          <w:highlight w:val="none"/>
          <w14:textFill>
            <w14:solidFill>
              <w14:schemeClr w14:val="tx1"/>
            </w14:solidFill>
          </w14:textFill>
        </w:rPr>
        <w:t>个工作日。</w:t>
      </w:r>
    </w:p>
    <w:p w14:paraId="5C121702">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八、其他事宜</w:t>
      </w:r>
    </w:p>
    <w:p w14:paraId="7B89C60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1.有关本次采购的事项若存在变动或修改，敬请及时关注原信息公告发布媒体发布的信息更正公告。</w:t>
      </w:r>
    </w:p>
    <w:p w14:paraId="0B1CCB1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2.本项目属于</w:t>
      </w:r>
      <w:r>
        <w:rPr>
          <w:rFonts w:hint="eastAsia" w:ascii="宋体" w:hAnsi="宋体"/>
          <w:color w:val="000000" w:themeColor="text1"/>
          <w:highlight w:val="none"/>
          <w:lang w:val="en-US" w:eastAsia="zh-CN"/>
          <w14:textFill>
            <w14:solidFill>
              <w14:schemeClr w14:val="tx1"/>
            </w14:solidFill>
          </w14:textFill>
        </w:rPr>
        <w:t>分散采购限额标准以下的内控采购</w:t>
      </w:r>
      <w:r>
        <w:rPr>
          <w:rFonts w:hint="eastAsia" w:ascii="宋体" w:hAnsi="宋体"/>
          <w:color w:val="000000" w:themeColor="text1"/>
          <w:highlight w:val="none"/>
          <w14:textFill>
            <w14:solidFill>
              <w14:schemeClr w14:val="tx1"/>
            </w14:solidFill>
          </w14:textFill>
        </w:rPr>
        <w:t>。</w:t>
      </w:r>
    </w:p>
    <w:p w14:paraId="4E8E49AE">
      <w:pPr>
        <w:pStyle w:val="2"/>
        <w:rPr>
          <w:rFonts w:hint="eastAsia" w:ascii="宋体" w:hAnsi="宋体"/>
          <w:color w:val="000000" w:themeColor="text1"/>
          <w:highlight w:val="none"/>
          <w14:textFill>
            <w14:solidFill>
              <w14:schemeClr w14:val="tx1"/>
            </w14:solidFill>
          </w14:textFill>
        </w:rPr>
      </w:pPr>
    </w:p>
    <w:p w14:paraId="0D800897">
      <w:pPr>
        <w:pStyle w:val="2"/>
        <w:rPr>
          <w:rFonts w:hint="eastAsia" w:ascii="宋体" w:hAnsi="宋体"/>
          <w:color w:val="000000" w:themeColor="text1"/>
          <w:highlight w:val="none"/>
          <w14:textFill>
            <w14:solidFill>
              <w14:schemeClr w14:val="tx1"/>
            </w14:solidFill>
          </w14:textFill>
        </w:rPr>
      </w:pPr>
    </w:p>
    <w:p w14:paraId="1C10CE7A">
      <w:pPr>
        <w:pStyle w:val="2"/>
        <w:rPr>
          <w:rFonts w:hint="eastAsia" w:ascii="宋体" w:hAnsi="宋体"/>
          <w:color w:val="000000" w:themeColor="text1"/>
          <w:highlight w:val="none"/>
          <w14:textFill>
            <w14:solidFill>
              <w14:schemeClr w14:val="tx1"/>
            </w14:solidFill>
          </w14:textFill>
        </w:rPr>
      </w:pPr>
    </w:p>
    <w:p w14:paraId="4B18AEC7">
      <w:pPr>
        <w:pStyle w:val="2"/>
        <w:rPr>
          <w:rFonts w:hint="eastAsia" w:ascii="宋体" w:hAnsi="宋体"/>
          <w:color w:val="000000" w:themeColor="text1"/>
          <w:highlight w:val="none"/>
          <w14:textFill>
            <w14:solidFill>
              <w14:schemeClr w14:val="tx1"/>
            </w14:solidFill>
          </w14:textFill>
        </w:rPr>
      </w:pPr>
    </w:p>
    <w:p w14:paraId="7B1F1710">
      <w:pPr>
        <w:pStyle w:val="2"/>
        <w:rPr>
          <w:rFonts w:hint="eastAsia" w:ascii="宋体" w:hAnsi="宋体"/>
          <w:color w:val="000000" w:themeColor="text1"/>
          <w:highlight w:val="none"/>
          <w14:textFill>
            <w14:solidFill>
              <w14:schemeClr w14:val="tx1"/>
            </w14:solidFill>
          </w14:textFill>
        </w:rPr>
      </w:pPr>
    </w:p>
    <w:p w14:paraId="2105E920">
      <w:pPr>
        <w:pStyle w:val="2"/>
        <w:rPr>
          <w:rFonts w:hint="eastAsia" w:ascii="宋体" w:hAnsi="宋体"/>
          <w:color w:val="000000" w:themeColor="text1"/>
          <w:highlight w:val="none"/>
          <w14:textFill>
            <w14:solidFill>
              <w14:schemeClr w14:val="tx1"/>
            </w14:solidFill>
          </w14:textFill>
        </w:rPr>
      </w:pPr>
    </w:p>
    <w:p w14:paraId="4DF73D44">
      <w:pPr>
        <w:pStyle w:val="2"/>
        <w:rPr>
          <w:rFonts w:hint="eastAsia" w:ascii="宋体" w:hAnsi="宋体"/>
          <w:color w:val="000000" w:themeColor="text1"/>
          <w:highlight w:val="none"/>
          <w14:textFill>
            <w14:solidFill>
              <w14:schemeClr w14:val="tx1"/>
            </w14:solidFill>
          </w14:textFill>
        </w:rPr>
      </w:pPr>
    </w:p>
    <w:p w14:paraId="56EED5FA">
      <w:pPr>
        <w:pStyle w:val="2"/>
        <w:rPr>
          <w:rFonts w:hint="eastAsia" w:ascii="宋体" w:hAnsi="宋体"/>
          <w:color w:val="000000" w:themeColor="text1"/>
          <w:highlight w:val="none"/>
          <w14:textFill>
            <w14:solidFill>
              <w14:schemeClr w14:val="tx1"/>
            </w14:solidFill>
          </w14:textFill>
        </w:rPr>
      </w:pPr>
    </w:p>
    <w:p w14:paraId="563812DC">
      <w:pPr>
        <w:pStyle w:val="2"/>
        <w:rPr>
          <w:rFonts w:hint="eastAsia" w:ascii="宋体" w:hAnsi="宋体"/>
          <w:color w:val="000000" w:themeColor="text1"/>
          <w:highlight w:val="none"/>
          <w14:textFill>
            <w14:solidFill>
              <w14:schemeClr w14:val="tx1"/>
            </w14:solidFill>
          </w14:textFill>
        </w:rPr>
      </w:pPr>
    </w:p>
    <w:p w14:paraId="12F655DE">
      <w:pPr>
        <w:pStyle w:val="2"/>
        <w:rPr>
          <w:rFonts w:hint="eastAsia" w:ascii="宋体" w:hAnsi="宋体"/>
          <w:color w:val="000000" w:themeColor="text1"/>
          <w:highlight w:val="none"/>
          <w14:textFill>
            <w14:solidFill>
              <w14:schemeClr w14:val="tx1"/>
            </w14:solidFill>
          </w14:textFill>
        </w:rPr>
      </w:pPr>
    </w:p>
    <w:p w14:paraId="4D20B526">
      <w:pPr>
        <w:pStyle w:val="2"/>
        <w:rPr>
          <w:rFonts w:hint="eastAsia" w:ascii="宋体" w:hAnsi="宋体"/>
          <w:color w:val="000000" w:themeColor="text1"/>
          <w:highlight w:val="none"/>
          <w14:textFill>
            <w14:solidFill>
              <w14:schemeClr w14:val="tx1"/>
            </w14:solidFill>
          </w14:textFill>
        </w:rPr>
      </w:pPr>
    </w:p>
    <w:p w14:paraId="4EBC1AC8">
      <w:pPr>
        <w:pStyle w:val="2"/>
        <w:rPr>
          <w:rFonts w:hint="eastAsia" w:ascii="宋体" w:hAnsi="宋体"/>
          <w:color w:val="000000" w:themeColor="text1"/>
          <w:highlight w:val="none"/>
          <w14:textFill>
            <w14:solidFill>
              <w14:schemeClr w14:val="tx1"/>
            </w14:solidFill>
          </w14:textFill>
        </w:rPr>
      </w:pPr>
    </w:p>
    <w:p w14:paraId="74323134">
      <w:pPr>
        <w:pStyle w:val="2"/>
        <w:rPr>
          <w:rFonts w:hint="eastAsia" w:ascii="宋体" w:hAnsi="宋体"/>
          <w:color w:val="000000" w:themeColor="text1"/>
          <w:highlight w:val="none"/>
          <w14:textFill>
            <w14:solidFill>
              <w14:schemeClr w14:val="tx1"/>
            </w14:solidFill>
          </w14:textFill>
        </w:rPr>
      </w:pPr>
    </w:p>
    <w:p w14:paraId="5F605436">
      <w:pPr>
        <w:pStyle w:val="2"/>
        <w:rPr>
          <w:rFonts w:hint="eastAsia" w:ascii="宋体" w:hAnsi="宋体"/>
          <w:color w:val="000000" w:themeColor="text1"/>
          <w:highlight w:val="none"/>
          <w14:textFill>
            <w14:solidFill>
              <w14:schemeClr w14:val="tx1"/>
            </w14:solidFill>
          </w14:textFill>
        </w:rPr>
      </w:pPr>
    </w:p>
    <w:p w14:paraId="2A4DEC11">
      <w:pPr>
        <w:pStyle w:val="2"/>
        <w:rPr>
          <w:rFonts w:hint="eastAsia" w:ascii="宋体" w:hAnsi="宋体"/>
          <w:color w:val="000000" w:themeColor="text1"/>
          <w:highlight w:val="none"/>
          <w14:textFill>
            <w14:solidFill>
              <w14:schemeClr w14:val="tx1"/>
            </w14:solidFill>
          </w14:textFill>
        </w:rPr>
      </w:pPr>
    </w:p>
    <w:p w14:paraId="4815A982">
      <w:pPr>
        <w:pStyle w:val="2"/>
        <w:rPr>
          <w:rFonts w:hint="eastAsia" w:ascii="宋体" w:hAnsi="宋体"/>
          <w:color w:val="000000" w:themeColor="text1"/>
          <w:highlight w:val="none"/>
          <w14:textFill>
            <w14:solidFill>
              <w14:schemeClr w14:val="tx1"/>
            </w14:solidFill>
          </w14:textFill>
        </w:rPr>
      </w:pPr>
    </w:p>
    <w:p w14:paraId="44C89109">
      <w:pPr>
        <w:pStyle w:val="2"/>
        <w:rPr>
          <w:rFonts w:hint="eastAsia" w:ascii="宋体" w:hAnsi="宋体"/>
          <w:color w:val="000000" w:themeColor="text1"/>
          <w:highlight w:val="none"/>
          <w14:textFill>
            <w14:solidFill>
              <w14:schemeClr w14:val="tx1"/>
            </w14:solidFill>
          </w14:textFill>
        </w:rPr>
      </w:pPr>
    </w:p>
    <w:p w14:paraId="0C1005A2">
      <w:pPr>
        <w:pStyle w:val="2"/>
        <w:rPr>
          <w:rFonts w:hint="eastAsia" w:ascii="宋体" w:hAnsi="宋体"/>
          <w:color w:val="000000" w:themeColor="text1"/>
          <w:highlight w:val="none"/>
          <w14:textFill>
            <w14:solidFill>
              <w14:schemeClr w14:val="tx1"/>
            </w14:solidFill>
          </w14:textFill>
        </w:rPr>
      </w:pPr>
    </w:p>
    <w:p w14:paraId="2D28E457">
      <w:pPr>
        <w:pStyle w:val="2"/>
        <w:rPr>
          <w:rFonts w:hint="eastAsia" w:ascii="宋体" w:hAnsi="宋体"/>
          <w:color w:val="000000" w:themeColor="text1"/>
          <w:highlight w:val="none"/>
          <w14:textFill>
            <w14:solidFill>
              <w14:schemeClr w14:val="tx1"/>
            </w14:solidFill>
          </w14:textFill>
        </w:rPr>
      </w:pPr>
    </w:p>
    <w:p w14:paraId="07A305AD">
      <w:pPr>
        <w:pStyle w:val="2"/>
        <w:rPr>
          <w:rFonts w:hint="eastAsia" w:ascii="宋体" w:hAnsi="宋体"/>
          <w:color w:val="000000" w:themeColor="text1"/>
          <w:highlight w:val="none"/>
          <w14:textFill>
            <w14:solidFill>
              <w14:schemeClr w14:val="tx1"/>
            </w14:solidFill>
          </w14:textFill>
        </w:rPr>
      </w:pPr>
    </w:p>
    <w:p w14:paraId="26B74B88">
      <w:pPr>
        <w:pStyle w:val="2"/>
        <w:rPr>
          <w:rFonts w:hint="eastAsia" w:ascii="宋体" w:hAnsi="宋体"/>
          <w:color w:val="000000" w:themeColor="text1"/>
          <w:highlight w:val="none"/>
          <w14:textFill>
            <w14:solidFill>
              <w14:schemeClr w14:val="tx1"/>
            </w14:solidFill>
          </w14:textFill>
        </w:rPr>
      </w:pPr>
    </w:p>
    <w:p w14:paraId="17CA9DA8">
      <w:pPr>
        <w:pStyle w:val="2"/>
        <w:rPr>
          <w:rFonts w:hint="eastAsia" w:ascii="宋体" w:hAnsi="宋体"/>
          <w:color w:val="000000" w:themeColor="text1"/>
          <w:highlight w:val="none"/>
          <w14:textFill>
            <w14:solidFill>
              <w14:schemeClr w14:val="tx1"/>
            </w14:solidFill>
          </w14:textFill>
        </w:rPr>
      </w:pPr>
    </w:p>
    <w:p w14:paraId="5CC92CB6">
      <w:pPr>
        <w:pStyle w:val="2"/>
        <w:rPr>
          <w:rFonts w:hint="eastAsia" w:ascii="宋体" w:hAnsi="宋体"/>
          <w:color w:val="000000" w:themeColor="text1"/>
          <w:highlight w:val="none"/>
          <w14:textFill>
            <w14:solidFill>
              <w14:schemeClr w14:val="tx1"/>
            </w14:solidFill>
          </w14:textFill>
        </w:rPr>
      </w:pPr>
    </w:p>
    <w:p w14:paraId="0D787742">
      <w:pPr>
        <w:pStyle w:val="2"/>
        <w:rPr>
          <w:rFonts w:hint="eastAsia" w:ascii="宋体" w:hAnsi="宋体"/>
          <w:color w:val="000000" w:themeColor="text1"/>
          <w:highlight w:val="none"/>
          <w14:textFill>
            <w14:solidFill>
              <w14:schemeClr w14:val="tx1"/>
            </w14:solidFill>
          </w14:textFill>
        </w:rPr>
      </w:pPr>
    </w:p>
    <w:p w14:paraId="17B43937">
      <w:pPr>
        <w:pStyle w:val="2"/>
        <w:rPr>
          <w:rFonts w:hint="eastAsia" w:ascii="宋体" w:hAnsi="宋体"/>
          <w:color w:val="000000" w:themeColor="text1"/>
          <w:highlight w:val="none"/>
          <w14:textFill>
            <w14:solidFill>
              <w14:schemeClr w14:val="tx1"/>
            </w14:solidFill>
          </w14:textFill>
        </w:rPr>
      </w:pPr>
    </w:p>
    <w:p w14:paraId="5A3BEA4B">
      <w:pPr>
        <w:pStyle w:val="2"/>
        <w:rPr>
          <w:rFonts w:hint="eastAsia" w:ascii="宋体" w:hAnsi="宋体"/>
          <w:color w:val="000000" w:themeColor="text1"/>
          <w:highlight w:val="none"/>
          <w14:textFill>
            <w14:solidFill>
              <w14:schemeClr w14:val="tx1"/>
            </w14:solidFill>
          </w14:textFill>
        </w:rPr>
      </w:pPr>
    </w:p>
    <w:p w14:paraId="1906CC7B">
      <w:pPr>
        <w:pStyle w:val="2"/>
        <w:rPr>
          <w:rFonts w:hint="eastAsia" w:ascii="宋体" w:hAnsi="宋体"/>
          <w:color w:val="000000" w:themeColor="text1"/>
          <w:highlight w:val="none"/>
          <w14:textFill>
            <w14:solidFill>
              <w14:schemeClr w14:val="tx1"/>
            </w14:solidFill>
          </w14:textFill>
        </w:rPr>
      </w:pPr>
    </w:p>
    <w:p w14:paraId="36AB3C8D">
      <w:pPr>
        <w:pStyle w:val="2"/>
        <w:rPr>
          <w:rFonts w:hint="eastAsia" w:ascii="宋体" w:hAnsi="宋体"/>
          <w:color w:val="000000" w:themeColor="text1"/>
          <w:highlight w:val="none"/>
          <w14:textFill>
            <w14:solidFill>
              <w14:schemeClr w14:val="tx1"/>
            </w14:solidFill>
          </w14:textFill>
        </w:rPr>
      </w:pPr>
    </w:p>
    <w:p w14:paraId="1F89551A">
      <w:pPr>
        <w:pStyle w:val="2"/>
        <w:rPr>
          <w:rFonts w:hint="eastAsia" w:ascii="宋体" w:hAnsi="宋体"/>
          <w:color w:val="000000" w:themeColor="text1"/>
          <w:highlight w:val="none"/>
          <w14:textFill>
            <w14:solidFill>
              <w14:schemeClr w14:val="tx1"/>
            </w14:solidFill>
          </w14:textFill>
        </w:rPr>
      </w:pPr>
    </w:p>
    <w:p w14:paraId="2D5A0DE7">
      <w:pPr>
        <w:pStyle w:val="2"/>
        <w:rPr>
          <w:rFonts w:hint="eastAsia" w:ascii="宋体" w:hAnsi="宋体"/>
          <w:color w:val="000000" w:themeColor="text1"/>
          <w:highlight w:val="none"/>
          <w14:textFill>
            <w14:solidFill>
              <w14:schemeClr w14:val="tx1"/>
            </w14:solidFill>
          </w14:textFill>
        </w:rPr>
      </w:pPr>
    </w:p>
    <w:p w14:paraId="4BE1EA33">
      <w:pPr>
        <w:pStyle w:val="2"/>
        <w:rPr>
          <w:rFonts w:hint="eastAsia" w:ascii="宋体" w:hAnsi="宋体"/>
          <w:color w:val="000000" w:themeColor="text1"/>
          <w:highlight w:val="none"/>
          <w14:textFill>
            <w14:solidFill>
              <w14:schemeClr w14:val="tx1"/>
            </w14:solidFill>
          </w14:textFill>
        </w:rPr>
      </w:pPr>
    </w:p>
    <w:p w14:paraId="1AC85968">
      <w:pPr>
        <w:pStyle w:val="2"/>
        <w:rPr>
          <w:rFonts w:hint="eastAsia" w:ascii="宋体" w:hAnsi="宋体"/>
          <w:color w:val="000000" w:themeColor="text1"/>
          <w:highlight w:val="none"/>
          <w14:textFill>
            <w14:solidFill>
              <w14:schemeClr w14:val="tx1"/>
            </w14:solidFill>
          </w14:textFill>
        </w:rPr>
      </w:pPr>
    </w:p>
    <w:p w14:paraId="3075F10B">
      <w:pPr>
        <w:pStyle w:val="2"/>
        <w:rPr>
          <w:rFonts w:hint="eastAsia" w:ascii="宋体" w:hAnsi="宋体"/>
          <w:color w:val="000000" w:themeColor="text1"/>
          <w:highlight w:val="none"/>
          <w14:textFill>
            <w14:solidFill>
              <w14:schemeClr w14:val="tx1"/>
            </w14:solidFill>
          </w14:textFill>
        </w:rPr>
      </w:pPr>
    </w:p>
    <w:p w14:paraId="5ADE710F">
      <w:pPr>
        <w:pStyle w:val="2"/>
        <w:rPr>
          <w:rFonts w:hint="eastAsia" w:ascii="宋体" w:hAnsi="宋体"/>
          <w:color w:val="000000" w:themeColor="text1"/>
          <w:highlight w:val="none"/>
          <w14:textFill>
            <w14:solidFill>
              <w14:schemeClr w14:val="tx1"/>
            </w14:solidFill>
          </w14:textFill>
        </w:rPr>
      </w:pPr>
    </w:p>
    <w:p w14:paraId="3E76050A">
      <w:pPr>
        <w:pStyle w:val="2"/>
        <w:rPr>
          <w:rFonts w:hint="eastAsia" w:ascii="宋体" w:hAnsi="宋体"/>
          <w:color w:val="000000" w:themeColor="text1"/>
          <w:highlight w:val="none"/>
          <w14:textFill>
            <w14:solidFill>
              <w14:schemeClr w14:val="tx1"/>
            </w14:solidFill>
          </w14:textFill>
        </w:rPr>
      </w:pPr>
    </w:p>
    <w:p w14:paraId="51282C9A">
      <w:pPr>
        <w:pStyle w:val="2"/>
        <w:rPr>
          <w:rFonts w:hint="eastAsia" w:ascii="宋体" w:hAnsi="宋体"/>
          <w:color w:val="000000" w:themeColor="text1"/>
          <w:highlight w:val="none"/>
          <w14:textFill>
            <w14:solidFill>
              <w14:schemeClr w14:val="tx1"/>
            </w14:solidFill>
          </w14:textFill>
        </w:rPr>
      </w:pPr>
    </w:p>
    <w:p w14:paraId="72093027">
      <w:pPr>
        <w:pStyle w:val="2"/>
        <w:rPr>
          <w:rFonts w:hint="eastAsia" w:ascii="宋体" w:hAnsi="宋体"/>
          <w:color w:val="000000" w:themeColor="text1"/>
          <w:highlight w:val="none"/>
          <w14:textFill>
            <w14:solidFill>
              <w14:schemeClr w14:val="tx1"/>
            </w14:solidFill>
          </w14:textFill>
        </w:rPr>
      </w:pPr>
    </w:p>
    <w:p w14:paraId="06649B15">
      <w:pPr>
        <w:pStyle w:val="2"/>
        <w:rPr>
          <w:rFonts w:hint="eastAsia" w:ascii="宋体" w:hAnsi="宋体"/>
          <w:color w:val="000000" w:themeColor="text1"/>
          <w:highlight w:val="none"/>
          <w14:textFill>
            <w14:solidFill>
              <w14:schemeClr w14:val="tx1"/>
            </w14:solidFill>
          </w14:textFill>
        </w:rPr>
      </w:pPr>
    </w:p>
    <w:p w14:paraId="389600D2">
      <w:pPr>
        <w:pStyle w:val="2"/>
        <w:rPr>
          <w:rFonts w:hint="eastAsia" w:ascii="宋体" w:hAnsi="宋体"/>
          <w:color w:val="000000" w:themeColor="text1"/>
          <w:highlight w:val="none"/>
          <w14:textFill>
            <w14:solidFill>
              <w14:schemeClr w14:val="tx1"/>
            </w14:solidFill>
          </w14:textFill>
        </w:rPr>
      </w:pPr>
    </w:p>
    <w:p w14:paraId="2FD28651">
      <w:pPr>
        <w:pStyle w:val="2"/>
        <w:rPr>
          <w:rFonts w:hint="eastAsia" w:ascii="宋体" w:hAnsi="宋体"/>
          <w:color w:val="000000" w:themeColor="text1"/>
          <w:highlight w:val="none"/>
          <w14:textFill>
            <w14:solidFill>
              <w14:schemeClr w14:val="tx1"/>
            </w14:solidFill>
          </w14:textFill>
        </w:rPr>
      </w:pPr>
    </w:p>
    <w:p w14:paraId="29A9C944">
      <w:pPr>
        <w:keepNext w:val="0"/>
        <w:keepLines w:val="0"/>
        <w:pageBreakBefore w:val="0"/>
        <w:kinsoku/>
        <w:wordWrap/>
        <w:overflowPunct/>
        <w:topLinePunct w:val="0"/>
        <w:autoSpaceDE w:val="0"/>
        <w:autoSpaceDN w:val="0"/>
        <w:bidi w:val="0"/>
        <w:adjustRightInd w:val="0"/>
        <w:snapToGrid w:val="0"/>
        <w:spacing w:line="440" w:lineRule="exact"/>
        <w:jc w:val="center"/>
        <w:textAlignment w:val="auto"/>
        <w:outlineLvl w:val="0"/>
        <w:rPr>
          <w:rFonts w:ascii="黑体" w:hAnsi="宋体" w:eastAsia="黑体"/>
          <w:color w:val="000000" w:themeColor="text1"/>
          <w:spacing w:val="-10"/>
          <w:sz w:val="36"/>
          <w:szCs w:val="36"/>
          <w:highlight w:val="none"/>
          <w14:textFill>
            <w14:solidFill>
              <w14:schemeClr w14:val="tx1"/>
            </w14:solidFill>
          </w14:textFill>
        </w:rPr>
      </w:pPr>
      <w:bookmarkStart w:id="5" w:name="_Toc30364"/>
      <w:r>
        <w:rPr>
          <w:rFonts w:hint="eastAsia" w:ascii="黑体" w:hAnsi="宋体" w:eastAsia="黑体"/>
          <w:color w:val="000000" w:themeColor="text1"/>
          <w:spacing w:val="-10"/>
          <w:sz w:val="36"/>
          <w:szCs w:val="36"/>
          <w:highlight w:val="none"/>
          <w14:textFill>
            <w14:solidFill>
              <w14:schemeClr w14:val="tx1"/>
            </w14:solidFill>
          </w14:textFill>
        </w:rPr>
        <w:t>第二章</w:t>
      </w:r>
      <w:r>
        <w:rPr>
          <w:rFonts w:ascii="黑体" w:hAnsi="宋体" w:eastAsia="黑体"/>
          <w:color w:val="000000" w:themeColor="text1"/>
          <w:spacing w:val="-10"/>
          <w:sz w:val="36"/>
          <w:szCs w:val="36"/>
          <w:highlight w:val="none"/>
          <w14:textFill>
            <w14:solidFill>
              <w14:schemeClr w14:val="tx1"/>
            </w14:solidFill>
          </w14:textFill>
        </w:rPr>
        <w:t xml:space="preserve"> </w:t>
      </w:r>
      <w:r>
        <w:rPr>
          <w:rFonts w:hint="eastAsia" w:ascii="黑体" w:hAnsi="宋体" w:eastAsia="黑体"/>
          <w:color w:val="000000" w:themeColor="text1"/>
          <w:spacing w:val="-10"/>
          <w:sz w:val="36"/>
          <w:szCs w:val="36"/>
          <w:highlight w:val="none"/>
          <w14:textFill>
            <w14:solidFill>
              <w14:schemeClr w14:val="tx1"/>
            </w14:solidFill>
          </w14:textFill>
        </w:rPr>
        <w:t>竞争性磋商须知</w:t>
      </w:r>
      <w:bookmarkEnd w:id="5"/>
    </w:p>
    <w:p w14:paraId="77544F79">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bCs/>
          <w:color w:val="000000" w:themeColor="text1"/>
          <w:szCs w:val="21"/>
          <w:highlight w:val="none"/>
          <w:lang w:val="zh-CN"/>
          <w14:textFill>
            <w14:solidFill>
              <w14:schemeClr w14:val="tx1"/>
            </w14:solidFill>
          </w14:textFill>
        </w:rPr>
      </w:pPr>
    </w:p>
    <w:p w14:paraId="3AB2574D">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一、总</w:t>
      </w:r>
      <w:r>
        <w:rPr>
          <w:rFonts w:ascii="宋体" w:hAnsi="宋体"/>
          <w:b/>
          <w:bCs/>
          <w:color w:val="000000" w:themeColor="text1"/>
          <w:szCs w:val="21"/>
          <w:highlight w:val="none"/>
          <w:lang w:val="zh-CN"/>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则</w:t>
      </w:r>
    </w:p>
    <w:p w14:paraId="7C63ABCF">
      <w:pPr>
        <w:keepNext w:val="0"/>
        <w:keepLines w:val="0"/>
        <w:pageBreakBefore w:val="0"/>
        <w:kinsoku/>
        <w:wordWrap/>
        <w:overflowPunct/>
        <w:topLinePunct w:val="0"/>
        <w:autoSpaceDE w:val="0"/>
        <w:autoSpaceDN w:val="0"/>
        <w:bidi w:val="0"/>
        <w:adjustRightInd w:val="0"/>
        <w:spacing w:line="440" w:lineRule="exact"/>
        <w:ind w:firstLine="420"/>
        <w:textAlignment w:val="auto"/>
        <w:outlineLvl w:val="0"/>
        <w:rPr>
          <w:rFonts w:ascii="宋体"/>
          <w:color w:val="000000" w:themeColor="text1"/>
          <w:szCs w:val="21"/>
          <w:highlight w:val="none"/>
          <w:lang w:val="zh-CN"/>
          <w14:textFill>
            <w14:solidFill>
              <w14:schemeClr w14:val="tx1"/>
            </w14:solidFill>
          </w14:textFill>
        </w:rPr>
      </w:pPr>
      <w:bookmarkStart w:id="6" w:name="_Toc13182"/>
      <w:r>
        <w:rPr>
          <w:rFonts w:ascii="宋体"/>
          <w:color w:val="000000" w:themeColor="text1"/>
          <w:szCs w:val="21"/>
          <w:highlight w:val="none"/>
          <w:lang w:val="zh-CN"/>
          <w14:textFill>
            <w14:solidFill>
              <w14:schemeClr w14:val="tx1"/>
            </w14:solidFill>
          </w14:textFill>
        </w:rPr>
        <w:t>1</w:t>
      </w:r>
      <w:r>
        <w:rPr>
          <w:rFonts w:hint="eastAsia" w:ascii="宋体"/>
          <w:color w:val="000000" w:themeColor="text1"/>
          <w:szCs w:val="21"/>
          <w:highlight w:val="none"/>
          <w:lang w:val="zh-CN"/>
          <w14:textFill>
            <w14:solidFill>
              <w14:schemeClr w14:val="tx1"/>
            </w14:solidFill>
          </w14:textFill>
        </w:rPr>
        <w:t>.竞</w:t>
      </w:r>
      <w:r>
        <w:rPr>
          <w:rFonts w:hint="eastAsia" w:ascii="宋体"/>
          <w:bCs/>
          <w:color w:val="000000" w:themeColor="text1"/>
          <w:szCs w:val="21"/>
          <w:highlight w:val="none"/>
          <w:lang w:val="zh-CN"/>
          <w14:textFill>
            <w14:solidFill>
              <w14:schemeClr w14:val="tx1"/>
            </w14:solidFill>
          </w14:textFill>
        </w:rPr>
        <w:t>争性磋商</w:t>
      </w:r>
      <w:r>
        <w:rPr>
          <w:rFonts w:hint="eastAsia" w:ascii="宋体"/>
          <w:color w:val="000000" w:themeColor="text1"/>
          <w:szCs w:val="21"/>
          <w:highlight w:val="none"/>
          <w:lang w:val="zh-CN"/>
          <w14:textFill>
            <w14:solidFill>
              <w14:schemeClr w14:val="tx1"/>
            </w14:solidFill>
          </w14:textFill>
        </w:rPr>
        <w:t>采购遵循公开、公平、公正和诚实信用原则。</w:t>
      </w:r>
      <w:bookmarkEnd w:id="6"/>
    </w:p>
    <w:p w14:paraId="544166EF">
      <w:pPr>
        <w:keepNext w:val="0"/>
        <w:keepLines w:val="0"/>
        <w:pageBreakBefore w:val="0"/>
        <w:kinsoku/>
        <w:wordWrap/>
        <w:overflowPunct/>
        <w:topLinePunct w:val="0"/>
        <w:autoSpaceDE w:val="0"/>
        <w:autoSpaceDN w:val="0"/>
        <w:bidi w:val="0"/>
        <w:adjustRightInd w:val="0"/>
        <w:spacing w:line="440" w:lineRule="exact"/>
        <w:ind w:firstLine="420"/>
        <w:textAlignment w:val="auto"/>
        <w:outlineLvl w:val="0"/>
        <w:rPr>
          <w:rFonts w:hint="eastAsia" w:ascii="宋体"/>
          <w:bCs/>
          <w:color w:val="000000" w:themeColor="text1"/>
          <w:szCs w:val="21"/>
          <w:highlight w:val="none"/>
          <w:lang w:val="zh-CN"/>
          <w14:textFill>
            <w14:solidFill>
              <w14:schemeClr w14:val="tx1"/>
            </w14:solidFill>
          </w14:textFill>
        </w:rPr>
      </w:pPr>
      <w:bookmarkStart w:id="7" w:name="_Toc29685"/>
      <w:r>
        <w:rPr>
          <w:rFonts w:hint="eastAsia" w:ascii="宋体"/>
          <w:color w:val="000000" w:themeColor="text1"/>
          <w:szCs w:val="21"/>
          <w:highlight w:val="none"/>
          <w:lang w:val="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采购代理费用</w:t>
      </w:r>
      <w:r>
        <w:rPr>
          <w:rFonts w:hint="eastAsia" w:ascii="宋体"/>
          <w:bCs/>
          <w:color w:val="000000" w:themeColor="text1"/>
          <w:szCs w:val="21"/>
          <w:highlight w:val="none"/>
          <w:lang w:val="zh-CN"/>
          <w14:textFill>
            <w14:solidFill>
              <w14:schemeClr w14:val="tx1"/>
            </w14:solidFill>
          </w14:textFill>
        </w:rPr>
        <w:t>的收取标准和方式</w:t>
      </w:r>
      <w:bookmarkEnd w:id="7"/>
    </w:p>
    <w:p w14:paraId="6B456FCA">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bCs/>
          <w:color w:val="000000" w:themeColor="text1"/>
          <w:szCs w:val="21"/>
          <w:highlight w:val="none"/>
          <w:lang w:val="zh-CN"/>
          <w14:textFill>
            <w14:solidFill>
              <w14:schemeClr w14:val="tx1"/>
            </w14:solidFill>
          </w14:textFill>
        </w:rPr>
      </w:pPr>
      <w:r>
        <w:rPr>
          <w:rFonts w:hint="eastAsia" w:ascii="宋体"/>
          <w:bCs/>
          <w:color w:val="000000" w:themeColor="text1"/>
          <w:szCs w:val="21"/>
          <w:highlight w:val="none"/>
          <w:lang w:val="zh-CN"/>
          <w14:textFill>
            <w14:solidFill>
              <w14:schemeClr w14:val="tx1"/>
            </w14:solidFill>
          </w14:textFill>
        </w:rPr>
        <w:t>2.1 采购代理服务费由</w:t>
      </w:r>
      <w:r>
        <w:rPr>
          <w:rFonts w:hint="eastAsia" w:ascii="宋体"/>
          <w:bCs/>
          <w:color w:val="000000" w:themeColor="text1"/>
          <w:szCs w:val="21"/>
          <w:highlight w:val="none"/>
          <w:lang w:val="en-US" w:eastAsia="zh-CN"/>
          <w14:textFill>
            <w14:solidFill>
              <w14:schemeClr w14:val="tx1"/>
            </w14:solidFill>
          </w14:textFill>
        </w:rPr>
        <w:t>成交</w:t>
      </w:r>
      <w:r>
        <w:rPr>
          <w:rFonts w:hint="eastAsia" w:ascii="宋体"/>
          <w:bCs/>
          <w:color w:val="000000" w:themeColor="text1"/>
          <w:szCs w:val="21"/>
          <w:highlight w:val="none"/>
          <w:lang w:val="zh-CN"/>
          <w14:textFill>
            <w14:solidFill>
              <w14:schemeClr w14:val="tx1"/>
            </w14:solidFill>
          </w14:textFill>
        </w:rPr>
        <w:t>供应商支付，供应商领取《成交通知书》时向采购代理机构支付。</w:t>
      </w:r>
    </w:p>
    <w:p w14:paraId="7C586C07">
      <w:pPr>
        <w:keepNext w:val="0"/>
        <w:keepLines w:val="0"/>
        <w:pageBreakBefore w:val="0"/>
        <w:kinsoku/>
        <w:wordWrap/>
        <w:overflowPunct/>
        <w:topLinePunct w:val="0"/>
        <w:autoSpaceDE w:val="0"/>
        <w:autoSpaceDN w:val="0"/>
        <w:bidi w:val="0"/>
        <w:adjustRightInd w:val="0"/>
        <w:spacing w:line="440" w:lineRule="exact"/>
        <w:ind w:firstLine="420"/>
        <w:textAlignment w:val="auto"/>
        <w:outlineLvl w:val="0"/>
        <w:rPr>
          <w:rFonts w:hint="eastAsia" w:ascii="宋体"/>
          <w:b w:val="0"/>
          <w:bCs/>
          <w:color w:val="000000" w:themeColor="text1"/>
          <w:szCs w:val="21"/>
          <w:highlight w:val="none"/>
          <w:lang w:val="zh-CN"/>
          <w14:textFill>
            <w14:solidFill>
              <w14:schemeClr w14:val="tx1"/>
            </w14:solidFill>
          </w14:textFill>
        </w:rPr>
      </w:pPr>
      <w:bookmarkStart w:id="8" w:name="_Toc25066"/>
      <w:r>
        <w:rPr>
          <w:rFonts w:hint="eastAsia" w:ascii="宋体"/>
          <w:b w:val="0"/>
          <w:bCs/>
          <w:color w:val="000000" w:themeColor="text1"/>
          <w:szCs w:val="21"/>
          <w:highlight w:val="none"/>
          <w:lang w:val="zh-CN"/>
          <w14:textFill>
            <w14:solidFill>
              <w14:schemeClr w14:val="tx1"/>
            </w14:solidFill>
          </w14:textFill>
        </w:rPr>
        <w:t>2</w:t>
      </w:r>
      <w:r>
        <w:rPr>
          <w:rFonts w:ascii="宋体"/>
          <w:b w:val="0"/>
          <w:bCs/>
          <w:color w:val="000000" w:themeColor="text1"/>
          <w:szCs w:val="21"/>
          <w:highlight w:val="none"/>
          <w:lang w:val="zh-CN"/>
          <w14:textFill>
            <w14:solidFill>
              <w14:schemeClr w14:val="tx1"/>
            </w14:solidFill>
          </w14:textFill>
        </w:rPr>
        <w:t>.</w:t>
      </w:r>
      <w:r>
        <w:rPr>
          <w:rFonts w:hint="eastAsia" w:ascii="宋体"/>
          <w:b w:val="0"/>
          <w:bCs/>
          <w:color w:val="000000" w:themeColor="text1"/>
          <w:szCs w:val="21"/>
          <w:highlight w:val="none"/>
          <w:lang w:val="zh-CN"/>
          <w14:textFill>
            <w14:solidFill>
              <w14:schemeClr w14:val="tx1"/>
            </w14:solidFill>
          </w14:textFill>
        </w:rPr>
        <w:t>2 采购代理服务费：5000元。采购代理费由</w:t>
      </w:r>
      <w:r>
        <w:rPr>
          <w:rFonts w:hint="eastAsia" w:ascii="宋体"/>
          <w:b w:val="0"/>
          <w:bCs/>
          <w:color w:val="000000" w:themeColor="text1"/>
          <w:szCs w:val="21"/>
          <w:highlight w:val="none"/>
          <w:lang w:val="en-US" w:eastAsia="zh-CN"/>
          <w14:textFill>
            <w14:solidFill>
              <w14:schemeClr w14:val="tx1"/>
            </w14:solidFill>
          </w14:textFill>
        </w:rPr>
        <w:t>成交</w:t>
      </w:r>
      <w:r>
        <w:rPr>
          <w:rFonts w:hint="eastAsia" w:ascii="宋体"/>
          <w:b w:val="0"/>
          <w:bCs/>
          <w:color w:val="000000" w:themeColor="text1"/>
          <w:szCs w:val="21"/>
          <w:highlight w:val="none"/>
          <w:lang w:val="zh-CN"/>
          <w14:textFill>
            <w14:solidFill>
              <w14:schemeClr w14:val="tx1"/>
            </w14:solidFill>
          </w14:textFill>
        </w:rPr>
        <w:t>供应商承担，费用必须转账到采购代理机构以下账户，拒收现金及支票等其他付款方式。</w:t>
      </w:r>
      <w:bookmarkEnd w:id="8"/>
    </w:p>
    <w:p w14:paraId="79061A3D">
      <w:pPr>
        <w:keepNext w:val="0"/>
        <w:keepLines w:val="0"/>
        <w:pageBreakBefore w:val="0"/>
        <w:kinsoku/>
        <w:wordWrap/>
        <w:overflowPunct/>
        <w:topLinePunct w:val="0"/>
        <w:autoSpaceDE w:val="0"/>
        <w:autoSpaceDN w:val="0"/>
        <w:bidi w:val="0"/>
        <w:adjustRightInd w:val="0"/>
        <w:snapToGrid w:val="0"/>
        <w:spacing w:line="440" w:lineRule="exact"/>
        <w:ind w:firstLine="422" w:firstLineChars="20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收款单位名称: 江苏中食信企业管理咨询有限公司</w:t>
      </w:r>
    </w:p>
    <w:p w14:paraId="3FD77A05">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开户行: </w:t>
      </w:r>
      <w:r>
        <w:rPr>
          <w:rFonts w:hint="eastAsia" w:ascii="宋体" w:hAnsi="宋体" w:cs="宋体"/>
          <w:b/>
          <w:bCs/>
          <w:color w:val="000000" w:themeColor="text1"/>
          <w:szCs w:val="21"/>
          <w:highlight w:val="none"/>
          <w14:textFill>
            <w14:solidFill>
              <w14:schemeClr w14:val="tx1"/>
            </w14:solidFill>
          </w14:textFill>
        </w:rPr>
        <w:t>南京银行</w:t>
      </w:r>
      <w:r>
        <w:rPr>
          <w:rFonts w:hint="eastAsia" w:ascii="宋体" w:hAnsi="宋体" w:cs="宋体"/>
          <w:b/>
          <w:bCs/>
          <w:color w:val="000000" w:themeColor="text1"/>
          <w:szCs w:val="21"/>
          <w:highlight w:val="none"/>
          <w:lang w:val="en-US" w:eastAsia="zh-CN"/>
          <w14:textFill>
            <w14:solidFill>
              <w14:schemeClr w14:val="tx1"/>
            </w14:solidFill>
          </w14:textFill>
        </w:rPr>
        <w:t>股份有限公司南京</w:t>
      </w:r>
      <w:r>
        <w:rPr>
          <w:rFonts w:hint="eastAsia" w:ascii="宋体" w:hAnsi="宋体" w:cs="宋体"/>
          <w:b/>
          <w:bCs/>
          <w:color w:val="000000" w:themeColor="text1"/>
          <w:szCs w:val="21"/>
          <w:highlight w:val="none"/>
          <w14:textFill>
            <w14:solidFill>
              <w14:schemeClr w14:val="tx1"/>
            </w14:solidFill>
          </w14:textFill>
        </w:rPr>
        <w:t>恒嘉路支行</w:t>
      </w:r>
      <w:r>
        <w:rPr>
          <w:rFonts w:hint="eastAsia" w:ascii="宋体" w:hAnsi="宋体"/>
          <w:b/>
          <w:color w:val="000000" w:themeColor="text1"/>
          <w:szCs w:val="21"/>
          <w:highlight w:val="none"/>
          <w14:textFill>
            <w14:solidFill>
              <w14:schemeClr w14:val="tx1"/>
            </w14:solidFill>
          </w14:textFill>
        </w:rPr>
        <w:t xml:space="preserve">    </w:t>
      </w:r>
    </w:p>
    <w:p w14:paraId="48F2A46B">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账号: 01240120420000371</w:t>
      </w:r>
    </w:p>
    <w:p w14:paraId="452EB549">
      <w:pPr>
        <w:keepNext w:val="0"/>
        <w:keepLines w:val="0"/>
        <w:pageBreakBefore w:val="0"/>
        <w:kinsoku/>
        <w:wordWrap/>
        <w:overflowPunct/>
        <w:topLinePunct w:val="0"/>
        <w:bidi w:val="0"/>
        <w:spacing w:line="440" w:lineRule="exact"/>
        <w:ind w:firstLine="413" w:firstLineChars="196"/>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二、竞争性磋商文件</w:t>
      </w:r>
      <w:r>
        <w:rPr>
          <w:rFonts w:hint="eastAsia" w:ascii="宋体" w:hAnsi="宋体" w:cs="宋体"/>
          <w:b/>
          <w:bCs/>
          <w:color w:val="000000" w:themeColor="text1"/>
          <w:szCs w:val="21"/>
          <w:highlight w:val="none"/>
          <w:lang w:val="zh-CN"/>
          <w14:textFill>
            <w14:solidFill>
              <w14:schemeClr w14:val="tx1"/>
            </w14:solidFill>
          </w14:textFill>
        </w:rPr>
        <w:t>澄清、修改</w:t>
      </w:r>
    </w:p>
    <w:p w14:paraId="04FA80DF">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3.采购代理机构对已发出的竞争性磋商文件可以进行澄清或者修改，澄清或者修改的内容影响响应文件的编制的，将在竞争性磋商文件要求提交首次响应文件截止时间</w:t>
      </w:r>
      <w:r>
        <w:rPr>
          <w:rFonts w:hint="eastAsia" w:ascii="宋体" w:hAnsi="宋体" w:cs="宋体"/>
          <w:b/>
          <w:bCs/>
          <w:iCs/>
          <w:color w:val="000000" w:themeColor="text1"/>
          <w:szCs w:val="21"/>
          <w:highlight w:val="none"/>
          <w:u w:val="single"/>
          <w:lang w:val="zh-CN"/>
          <w14:textFill>
            <w14:solidFill>
              <w14:schemeClr w14:val="tx1"/>
            </w14:solidFill>
          </w14:textFill>
        </w:rPr>
        <w:t>三个工作日</w:t>
      </w:r>
      <w:r>
        <w:rPr>
          <w:rFonts w:hint="eastAsia" w:ascii="宋体" w:hAnsi="宋体" w:cs="宋体"/>
          <w:color w:val="000000" w:themeColor="text1"/>
          <w:szCs w:val="21"/>
          <w:highlight w:val="none"/>
          <w:lang w:val="zh-CN"/>
          <w14:textFill>
            <w14:solidFill>
              <w14:schemeClr w14:val="tx1"/>
            </w14:solidFill>
          </w14:textFill>
        </w:rPr>
        <w:t>前，在原采购公告媒体发布更正公告，该澄清或者修改的内容为竞争性磋商文件的组成部分。</w:t>
      </w:r>
    </w:p>
    <w:p w14:paraId="7C9F7612">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4.采购代理机构在竞争性磋商文件要求提交首次响应文件截止时间前，有权决定延长提交首次响应文件时间，并</w:t>
      </w:r>
      <w:r>
        <w:rPr>
          <w:rFonts w:hint="eastAsia" w:ascii="宋体" w:hAnsi="宋体" w:cs="宋体"/>
          <w:color w:val="000000" w:themeColor="text1"/>
          <w:highlight w:val="none"/>
          <w14:textFill>
            <w14:solidFill>
              <w14:schemeClr w14:val="tx1"/>
            </w14:solidFill>
          </w14:textFill>
        </w:rPr>
        <w:t>在原采购信息发布媒体上发布变更公告。</w:t>
      </w:r>
    </w:p>
    <w:p w14:paraId="4B47BD99">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CN"/>
          <w14:textFill>
            <w14:solidFill>
              <w14:schemeClr w14:val="tx1"/>
            </w14:solidFill>
          </w14:textFill>
        </w:rPr>
        <w:t>.供应商应在提交首次响应文件截止时间前关注</w:t>
      </w:r>
      <w:r>
        <w:rPr>
          <w:rFonts w:hint="eastAsia" w:ascii="宋体" w:hAnsi="宋体" w:cs="宋体"/>
          <w:color w:val="000000" w:themeColor="text1"/>
          <w:highlight w:val="none"/>
          <w14:textFill>
            <w14:solidFill>
              <w14:schemeClr w14:val="tx1"/>
            </w14:solidFill>
          </w14:textFill>
        </w:rPr>
        <w:t>原采购信息发布媒体上</w:t>
      </w:r>
      <w:r>
        <w:rPr>
          <w:rFonts w:hint="eastAsia" w:ascii="宋体" w:hAnsi="宋体" w:cs="宋体"/>
          <w:color w:val="000000" w:themeColor="text1"/>
          <w:szCs w:val="21"/>
          <w:highlight w:val="none"/>
          <w:lang w:val="zh-CN"/>
          <w14:textFill>
            <w14:solidFill>
              <w14:schemeClr w14:val="tx1"/>
            </w14:solidFill>
          </w14:textFill>
        </w:rPr>
        <w:t>有关本项目有无变更公告。</w:t>
      </w:r>
    </w:p>
    <w:p w14:paraId="26FE5F36">
      <w:pPr>
        <w:keepNext w:val="0"/>
        <w:keepLines w:val="0"/>
        <w:pageBreakBefore w:val="0"/>
        <w:kinsoku/>
        <w:wordWrap/>
        <w:overflowPunct/>
        <w:topLinePunct w:val="0"/>
        <w:autoSpaceDE w:val="0"/>
        <w:autoSpaceDN w:val="0"/>
        <w:bidi w:val="0"/>
        <w:adjustRightInd w:val="0"/>
        <w:spacing w:line="440" w:lineRule="exact"/>
        <w:ind w:firstLine="420"/>
        <w:textAlignment w:val="auto"/>
        <w:outlineLvl w:val="0"/>
        <w:rPr>
          <w:rFonts w:hint="eastAsia" w:ascii="宋体" w:hAnsi="宋体" w:cs="宋体"/>
          <w:b/>
          <w:bCs/>
          <w:color w:val="000000" w:themeColor="text1"/>
          <w:szCs w:val="21"/>
          <w:highlight w:val="none"/>
          <w:lang w:val="zh-CN"/>
          <w14:textFill>
            <w14:solidFill>
              <w14:schemeClr w14:val="tx1"/>
            </w14:solidFill>
          </w14:textFill>
        </w:rPr>
      </w:pPr>
      <w:bookmarkStart w:id="9" w:name="_Toc3059"/>
      <w:r>
        <w:rPr>
          <w:rFonts w:hint="eastAsia" w:ascii="宋体" w:hAnsi="宋体" w:cs="宋体"/>
          <w:b/>
          <w:bCs/>
          <w:color w:val="000000" w:themeColor="text1"/>
          <w:szCs w:val="21"/>
          <w:highlight w:val="none"/>
          <w:lang w:val="zh-CN"/>
          <w14:textFill>
            <w14:solidFill>
              <w14:schemeClr w14:val="tx1"/>
            </w14:solidFill>
          </w14:textFill>
        </w:rPr>
        <w:t>三、响应文件编制</w:t>
      </w:r>
      <w:bookmarkEnd w:id="9"/>
    </w:p>
    <w:p w14:paraId="5BD8F896">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响应文件的语言、计量单位、货币</w:t>
      </w:r>
    </w:p>
    <w:p w14:paraId="2E984084">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0639B93F">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6.2 供应商所使用的计量单位应为国家法定计量单位。</w:t>
      </w:r>
    </w:p>
    <w:p w14:paraId="683422C3">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6.3 供应商应用人民币报价。</w:t>
      </w:r>
    </w:p>
    <w:p w14:paraId="35C826DE">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6.4 响应文件应字迹清楚、内容齐全、不得涂改。如有修改，修改处须有供应商公章和法定代表人或其授权委托人签字。</w:t>
      </w:r>
    </w:p>
    <w:p w14:paraId="6F4521DA">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6.5 响应文件应按照竞争性磋商文件规定的顺序，统一用A4规格幅面双面打印、装订成册并编制目录，由于编排混乱导致响应文件被误读或查找不到，责任由供应商承担。</w:t>
      </w:r>
    </w:p>
    <w:p w14:paraId="10DD8E96">
      <w:pPr>
        <w:keepNext w:val="0"/>
        <w:keepLines w:val="0"/>
        <w:pageBreakBefore w:val="0"/>
        <w:kinsoku/>
        <w:wordWrap/>
        <w:overflowPunct/>
        <w:topLinePunct w:val="0"/>
        <w:bidi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6.6 响应文件应逐页编码，不得跳页（包括但不限于证明材料、声明及产品介绍、彩页等）。</w:t>
      </w:r>
    </w:p>
    <w:p w14:paraId="7135BF69">
      <w:pPr>
        <w:keepNext w:val="0"/>
        <w:keepLines w:val="0"/>
        <w:pageBreakBefore w:val="0"/>
        <w:kinsoku/>
        <w:wordWrap/>
        <w:overflowPunct/>
        <w:topLinePunct w:val="0"/>
        <w:bidi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6.7 供应商应在响应文件中写清相应的项目编号、项目名称、供应商全称、地址、电话、传真等。</w:t>
      </w:r>
    </w:p>
    <w:p w14:paraId="539F0D86">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 供应商应当提交的资格证明文件</w:t>
      </w:r>
    </w:p>
    <w:p w14:paraId="71BD6399">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供应商应当按照竞争性磋商文件要求提交资格证明文件。</w:t>
      </w:r>
    </w:p>
    <w:p w14:paraId="1AE35D5E">
      <w:pPr>
        <w:keepNext w:val="0"/>
        <w:keepLines w:val="0"/>
        <w:pageBreakBefore w:val="0"/>
        <w:kinsoku/>
        <w:wordWrap/>
        <w:overflowPunct/>
        <w:topLinePunct w:val="0"/>
        <w:autoSpaceDE w:val="0"/>
        <w:autoSpaceDN w:val="0"/>
        <w:bidi w:val="0"/>
        <w:adjustRightInd w:val="0"/>
        <w:spacing w:line="440" w:lineRule="exact"/>
        <w:ind w:firstLine="420"/>
        <w:textAlignment w:val="auto"/>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lang w:val="zh-CN"/>
          <w14:textFill>
            <w14:solidFill>
              <w14:schemeClr w14:val="tx1"/>
            </w14:solidFill>
          </w14:textFill>
        </w:rPr>
        <w:t>报价要求</w:t>
      </w:r>
    </w:p>
    <w:p w14:paraId="75A0E0A1">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8.1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报价应包含服务设计、保险及验收、人员培训发生的所有含税费用、支付给员工的工资和国家强制缴纳的各种社会保障资金</w:t>
      </w:r>
      <w:r>
        <w:rPr>
          <w:rFonts w:hint="eastAsia" w:ascii="宋体" w:hAnsi="宋体" w:cs="宋体"/>
          <w:bCs/>
          <w:color w:val="000000" w:themeColor="text1"/>
          <w:szCs w:val="21"/>
          <w:highlight w:val="none"/>
          <w14:textFill>
            <w14:solidFill>
              <w14:schemeClr w14:val="tx1"/>
            </w14:solidFill>
          </w14:textFill>
        </w:rPr>
        <w:t>，以</w:t>
      </w:r>
      <w:r>
        <w:rPr>
          <w:rFonts w:hint="eastAsia" w:ascii="宋体" w:hAnsi="宋体" w:cs="宋体"/>
          <w:color w:val="000000" w:themeColor="text1"/>
          <w:szCs w:val="21"/>
          <w:highlight w:val="none"/>
          <w14:textFill>
            <w14:solidFill>
              <w14:schemeClr w14:val="tx1"/>
            </w14:solidFill>
          </w14:textFill>
        </w:rPr>
        <w:t>及供应商认为需要的其他费用</w:t>
      </w:r>
      <w:r>
        <w:rPr>
          <w:rFonts w:hint="eastAsia" w:ascii="宋体" w:hAnsi="宋体" w:cs="宋体"/>
          <w:color w:val="000000" w:themeColor="text1"/>
          <w:kern w:val="0"/>
          <w:szCs w:val="21"/>
          <w:highlight w:val="none"/>
          <w:lang w:val="zh-CN"/>
          <w14:textFill>
            <w14:solidFill>
              <w14:schemeClr w14:val="tx1"/>
            </w14:solidFill>
          </w14:textFill>
        </w:rPr>
        <w:t>等。</w:t>
      </w:r>
    </w:p>
    <w:p w14:paraId="271C39CF">
      <w:pPr>
        <w:keepNext w:val="0"/>
        <w:keepLines w:val="0"/>
        <w:pageBreakBefore w:val="0"/>
        <w:widowControl/>
        <w:kinsoku/>
        <w:wordWrap/>
        <w:overflowPunct/>
        <w:topLinePunct w:val="0"/>
        <w:bidi w:val="0"/>
        <w:adjustRightInd w:val="0"/>
        <w:spacing w:line="440" w:lineRule="exact"/>
        <w:ind w:firstLine="420"/>
        <w:textAlignment w:val="auto"/>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8.2 价格部分是对服务价格构成的说明，每一项服务仅接受一个价格。</w:t>
      </w:r>
    </w:p>
    <w:p w14:paraId="1FB16B06">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 xml:space="preserve">8.3 </w:t>
      </w:r>
      <w:r>
        <w:rPr>
          <w:rFonts w:hint="eastAsia" w:ascii="宋体" w:hAnsi="宋体" w:cs="宋体"/>
          <w:color w:val="000000" w:themeColor="text1"/>
          <w:szCs w:val="21"/>
          <w:highlight w:val="none"/>
          <w14:textFill>
            <w14:solidFill>
              <w14:schemeClr w14:val="tx1"/>
            </w14:solidFill>
          </w14:textFill>
        </w:rPr>
        <w:t>供应商的任何错漏、优惠、竞争性报价不得作为减轻责任、减少服务、增加收费、降低质量的理由。</w:t>
      </w:r>
    </w:p>
    <w:p w14:paraId="749D5C7A">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8.4 供应商应在《报价一览表》《分项报价》等标明提供服务的单价、总价以及分项报价。</w:t>
      </w:r>
    </w:p>
    <w:p w14:paraId="777BF25F">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9</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实质性响应</w:t>
      </w:r>
    </w:p>
    <w:p w14:paraId="60CEAC2D">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9.1</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供应商应当按照竞争性磋商文件的要求编制响应文件。响应文件应当对竞争性磋商文件提出的要求和条件作出明确响应。</w:t>
      </w:r>
      <w:r>
        <w:rPr>
          <w:rFonts w:hint="eastAsia" w:ascii="宋体" w:hAnsi="宋体" w:cs="宋体"/>
          <w:color w:val="000000" w:themeColor="text1"/>
          <w:szCs w:val="21"/>
          <w:highlight w:val="none"/>
          <w14:textFill>
            <w14:solidFill>
              <w14:schemeClr w14:val="tx1"/>
            </w14:solidFill>
          </w14:textFill>
        </w:rPr>
        <w:t>竞争性磋商文件</w:t>
      </w:r>
      <w:r>
        <w:rPr>
          <w:rFonts w:hint="eastAsia" w:ascii="宋体" w:hAnsi="宋体" w:cs="宋体"/>
          <w:color w:val="000000" w:themeColor="text1"/>
          <w:szCs w:val="21"/>
          <w:highlight w:val="none"/>
          <w:lang w:val="zh-CN"/>
          <w14:textFill>
            <w14:solidFill>
              <w14:schemeClr w14:val="tx1"/>
            </w14:solidFill>
          </w14:textFill>
        </w:rPr>
        <w:t>加注“</w:t>
      </w:r>
      <w:bookmarkStart w:id="10" w:name="_Hlk100672826"/>
      <w:r>
        <w:rPr>
          <w:rFonts w:hint="eastAsia" w:ascii="宋体" w:hAnsi="宋体" w:cs="宋体"/>
          <w:color w:val="000000" w:themeColor="text1"/>
          <w:szCs w:val="21"/>
          <w:highlight w:val="none"/>
          <w:lang w:val="zh-CN"/>
          <w14:textFill>
            <w14:solidFill>
              <w14:schemeClr w14:val="tx1"/>
            </w14:solidFill>
          </w14:textFill>
        </w:rPr>
        <w:t>★</w:t>
      </w:r>
      <w:bookmarkEnd w:id="10"/>
      <w:r>
        <w:rPr>
          <w:rFonts w:hint="eastAsia" w:ascii="宋体" w:hAnsi="宋体" w:cs="宋体"/>
          <w:color w:val="000000" w:themeColor="text1"/>
          <w:szCs w:val="21"/>
          <w:highlight w:val="none"/>
          <w:lang w:val="zh-CN"/>
          <w14:textFill>
            <w14:solidFill>
              <w14:schemeClr w14:val="tx1"/>
            </w14:solidFill>
          </w14:textFill>
        </w:rPr>
        <w:t>”条款为实质性要求，</w:t>
      </w:r>
      <w:r>
        <w:rPr>
          <w:rFonts w:hint="eastAsia" w:ascii="宋体" w:hAnsi="宋体"/>
          <w:color w:val="000000" w:themeColor="text1"/>
          <w:szCs w:val="21"/>
          <w:highlight w:val="none"/>
          <w14:textFill>
            <w14:solidFill>
              <w14:schemeClr w14:val="tx1"/>
            </w14:solidFill>
          </w14:textFill>
        </w:rPr>
        <w:t>供应商应当按照竞争性磋商文件要求提供证明材料。</w:t>
      </w:r>
      <w:r>
        <w:rPr>
          <w:rFonts w:hint="eastAsia" w:ascii="宋体" w:hAnsi="宋体" w:cs="宋体"/>
          <w:color w:val="000000" w:themeColor="text1"/>
          <w:szCs w:val="21"/>
          <w:highlight w:val="none"/>
          <w:lang w:val="zh-CN"/>
          <w14:textFill>
            <w14:solidFill>
              <w14:schemeClr w14:val="tx1"/>
            </w14:solidFill>
          </w14:textFill>
        </w:rPr>
        <w:t>否则，</w:t>
      </w:r>
      <w:r>
        <w:rPr>
          <w:rFonts w:hint="eastAsia" w:ascii="宋体" w:hAnsi="宋体" w:cs="宋体"/>
          <w:b/>
          <w:bCs/>
          <w:color w:val="000000" w:themeColor="text1"/>
          <w:szCs w:val="21"/>
          <w:highlight w:val="none"/>
          <w:lang w:val="zh-CN"/>
          <w14:textFill>
            <w14:solidFill>
              <w14:schemeClr w14:val="tx1"/>
            </w14:solidFill>
          </w14:textFill>
        </w:rPr>
        <w:t>属于未实质性响应</w:t>
      </w:r>
      <w:r>
        <w:rPr>
          <w:rFonts w:hint="eastAsia" w:ascii="宋体" w:hAnsi="宋体" w:cs="宋体"/>
          <w:color w:val="000000" w:themeColor="text1"/>
          <w:szCs w:val="21"/>
          <w:highlight w:val="none"/>
          <w:lang w:val="zh-CN"/>
          <w14:textFill>
            <w14:solidFill>
              <w14:schemeClr w14:val="tx1"/>
            </w14:solidFill>
          </w14:textFill>
        </w:rPr>
        <w:t>。</w:t>
      </w:r>
    </w:p>
    <w:p w14:paraId="327BDA70">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9.2 供应商应编制《</w:t>
      </w:r>
      <w:r>
        <w:rPr>
          <w:rFonts w:hint="eastAsia" w:ascii="宋体" w:hAnsi="宋体"/>
          <w:color w:val="000000" w:themeColor="text1"/>
          <w:highlight w:val="none"/>
          <w14:textFill>
            <w14:solidFill>
              <w14:schemeClr w14:val="tx1"/>
            </w14:solidFill>
          </w14:textFill>
        </w:rPr>
        <w:t>资格响应对照表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符合性响应对照表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商务条款响应偏离表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技术条款响应偏离表</w:t>
      </w:r>
      <w:r>
        <w:rPr>
          <w:rFonts w:hint="eastAsia" w:ascii="宋体" w:hAnsi="宋体" w:cs="宋体"/>
          <w:color w:val="000000" w:themeColor="text1"/>
          <w:szCs w:val="21"/>
          <w:highlight w:val="none"/>
          <w:lang w:val="zh-CN"/>
          <w14:textFill>
            <w14:solidFill>
              <w14:schemeClr w14:val="tx1"/>
            </w14:solidFill>
          </w14:textFill>
        </w:rPr>
        <w:t>》等处</w:t>
      </w:r>
      <w:r>
        <w:rPr>
          <w:rFonts w:hint="eastAsia" w:ascii="宋体" w:hAnsi="宋体" w:cs="宋体"/>
          <w:color w:val="000000" w:themeColor="text1"/>
          <w:szCs w:val="21"/>
          <w:highlight w:val="none"/>
          <w14:textFill>
            <w14:solidFill>
              <w14:schemeClr w14:val="tx1"/>
            </w14:solidFill>
          </w14:textFill>
        </w:rPr>
        <w:t>逐条标明满足与否。</w:t>
      </w:r>
    </w:p>
    <w:p w14:paraId="6A44F644">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四、</w:t>
      </w:r>
      <w:r>
        <w:rPr>
          <w:rFonts w:hint="eastAsia" w:ascii="宋体" w:hAnsi="宋体" w:cs="宋体"/>
          <w:b/>
          <w:color w:val="000000" w:themeColor="text1"/>
          <w:kern w:val="0"/>
          <w:szCs w:val="21"/>
          <w:highlight w:val="none"/>
          <w14:textFill>
            <w14:solidFill>
              <w14:schemeClr w14:val="tx1"/>
            </w14:solidFill>
          </w14:textFill>
        </w:rPr>
        <w:t>响应文件的密封、签署、盖章要求等</w:t>
      </w:r>
    </w:p>
    <w:p w14:paraId="07B0330E">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10.响应文件的密封、签署、盖章</w:t>
      </w:r>
    </w:p>
    <w:p w14:paraId="717316ED">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10.1 供应商应当将响应文件密封。</w:t>
      </w:r>
    </w:p>
    <w:p w14:paraId="1C6C9D38">
      <w:pPr>
        <w:keepNext w:val="0"/>
        <w:keepLines w:val="0"/>
        <w:pageBreakBefore w:val="0"/>
        <w:kinsoku/>
        <w:wordWrap/>
        <w:overflowPunct/>
        <w:topLinePunct w:val="0"/>
        <w:bidi w:val="0"/>
        <w:spacing w:line="440" w:lineRule="exact"/>
        <w:ind w:firstLine="42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10.2</w:t>
      </w:r>
      <w:r>
        <w:rPr>
          <w:rFonts w:hint="eastAsia" w:ascii="宋体" w:hAnsi="宋体" w:cs="宋体"/>
          <w:color w:val="000000" w:themeColor="text1"/>
          <w:szCs w:val="21"/>
          <w:highlight w:val="none"/>
          <w14:textFill>
            <w14:solidFill>
              <w14:schemeClr w14:val="tx1"/>
            </w14:solidFill>
          </w14:textFill>
        </w:rPr>
        <w:t xml:space="preserve"> 响应文件须经法定代表人或经正式授权</w:t>
      </w:r>
      <w:r>
        <w:rPr>
          <w:rFonts w:hint="eastAsia" w:ascii="宋体" w:hAnsi="宋体" w:cs="宋体"/>
          <w:color w:val="000000" w:themeColor="text1"/>
          <w:szCs w:val="21"/>
          <w:highlight w:val="none"/>
          <w:lang w:val="zh-CN"/>
          <w14:textFill>
            <w14:solidFill>
              <w14:schemeClr w14:val="tx1"/>
            </w14:solidFill>
          </w14:textFill>
        </w:rPr>
        <w:t>并对供应商有约束力的委托代理人签字</w:t>
      </w:r>
      <w:r>
        <w:rPr>
          <w:rFonts w:hint="eastAsia" w:ascii="宋体" w:hAnsi="宋体" w:cs="宋体"/>
          <w:color w:val="000000" w:themeColor="text1"/>
          <w:szCs w:val="21"/>
          <w:highlight w:val="none"/>
          <w14:textFill>
            <w14:solidFill>
              <w14:schemeClr w14:val="tx1"/>
            </w14:solidFill>
          </w14:textFill>
        </w:rPr>
        <w:t>和加盖供应商公章。本竞争性磋商文件所表述（指定）的公章是指法定名称章，不包括合同专用章、业务专用章等印章。</w:t>
      </w:r>
    </w:p>
    <w:p w14:paraId="254D0345">
      <w:pPr>
        <w:keepNext w:val="0"/>
        <w:keepLines w:val="0"/>
        <w:pageBreakBefore w:val="0"/>
        <w:kinsoku/>
        <w:wordWrap/>
        <w:overflowPunct/>
        <w:topLinePunct w:val="0"/>
        <w:bidi w:val="0"/>
        <w:spacing w:line="440" w:lineRule="exact"/>
        <w:ind w:firstLine="42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10.3</w:t>
      </w:r>
      <w:r>
        <w:rPr>
          <w:rFonts w:hint="eastAsia" w:ascii="宋体" w:hAnsi="宋体" w:cs="宋体"/>
          <w:bCs/>
          <w:color w:val="000000" w:themeColor="text1"/>
          <w:szCs w:val="21"/>
          <w:highlight w:val="none"/>
          <w14:textFill>
            <w14:solidFill>
              <w14:schemeClr w14:val="tx1"/>
            </w14:solidFill>
          </w14:textFill>
        </w:rPr>
        <w:t>除供应商对错处做必要修改外，响应文件不得行间插字、涂改或增删。如有修改错漏处，必须由响应文件签署人签字或盖章。</w:t>
      </w:r>
    </w:p>
    <w:p w14:paraId="7FA84B31">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五、</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响应文件递交、修改和撤回</w:t>
      </w:r>
    </w:p>
    <w:p w14:paraId="29853374">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11. 响应文件递交、修改和撤回</w:t>
      </w:r>
    </w:p>
    <w:p w14:paraId="0B3268B5">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11.1 供应商应当在竞争性磋商文件要求提交首次响应文件的截止时间前，将密封的响应文件</w:t>
      </w:r>
      <w:r>
        <w:rPr>
          <w:rFonts w:hint="eastAsia" w:ascii="宋体" w:hAnsi="宋体"/>
          <w:color w:val="000000" w:themeColor="text1"/>
          <w:highlight w:val="none"/>
          <w:lang w:val="en-US" w:eastAsia="zh-CN"/>
          <w14:textFill>
            <w14:solidFill>
              <w14:schemeClr w14:val="tx1"/>
            </w14:solidFill>
          </w14:textFill>
        </w:rPr>
        <w:t>送</w:t>
      </w:r>
      <w:r>
        <w:rPr>
          <w:rFonts w:hint="eastAsia" w:ascii="宋体" w:hAnsi="宋体"/>
          <w:color w:val="000000" w:themeColor="text1"/>
          <w:highlight w:val="none"/>
          <w14:textFill>
            <w14:solidFill>
              <w14:schemeClr w14:val="tx1"/>
            </w14:solidFill>
          </w14:textFill>
        </w:rPr>
        <w:t>达指定地点。</w:t>
      </w:r>
    </w:p>
    <w:p w14:paraId="315B22D4">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11.2供应商在提交首次响应截止时间前，可以对所递交的响应文件进行补充、修改或撤回，并书面通知采购代理机构。补充、修改的内容应当按照竞争性磋商文件要求签署、盖章，并作为响应文件的组成部分。</w:t>
      </w:r>
    </w:p>
    <w:p w14:paraId="44C699A5">
      <w:pPr>
        <w:keepNext w:val="0"/>
        <w:keepLines w:val="0"/>
        <w:pageBreakBefore w:val="0"/>
        <w:kinsoku/>
        <w:wordWrap/>
        <w:overflowPunct/>
        <w:topLinePunct w:val="0"/>
        <w:bidi w:val="0"/>
        <w:spacing w:line="440" w:lineRule="exact"/>
        <w:ind w:firstLine="422" w:firstLineChars="200"/>
        <w:textAlignment w:val="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六、诚实信用</w:t>
      </w:r>
    </w:p>
    <w:p w14:paraId="3951B547">
      <w:pPr>
        <w:keepNext w:val="0"/>
        <w:keepLines w:val="0"/>
        <w:pageBreakBefore w:val="0"/>
        <w:kinsoku/>
        <w:wordWrap/>
        <w:overflowPunct/>
        <w:topLinePunct w:val="0"/>
        <w:bidi w:val="0"/>
        <w:spacing w:line="440" w:lineRule="exact"/>
        <w:ind w:firstLine="422" w:firstLineChars="200"/>
        <w:textAlignment w:val="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12. 诚实信用</w:t>
      </w:r>
    </w:p>
    <w:p w14:paraId="560FD203">
      <w:pPr>
        <w:keepNext w:val="0"/>
        <w:keepLines w:val="0"/>
        <w:pageBreakBefore w:val="0"/>
        <w:kinsoku/>
        <w:wordWrap/>
        <w:overflowPunct/>
        <w:topLinePunct w:val="0"/>
        <w:bidi w:val="0"/>
        <w:spacing w:line="440" w:lineRule="exact"/>
        <w:ind w:firstLine="420" w:firstLineChars="2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12.1供应商应当遵循公平竞争的原则，不得恶意串通，不得妨碍其他供应商的竞争行为，不得损害采购人或者其他供应商的合法权益。</w:t>
      </w:r>
    </w:p>
    <w:p w14:paraId="2B3A1034">
      <w:pPr>
        <w:keepNext w:val="0"/>
        <w:keepLines w:val="0"/>
        <w:pageBreakBefore w:val="0"/>
        <w:kinsoku/>
        <w:wordWrap/>
        <w:overflowPunct/>
        <w:topLinePunct w:val="0"/>
        <w:bidi w:val="0"/>
        <w:spacing w:line="440" w:lineRule="exact"/>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12.2供应商有上述情形的，竞争性磋商小组应当认定其响应无效。</w:t>
      </w:r>
    </w:p>
    <w:p w14:paraId="7D96D48C">
      <w:pPr>
        <w:keepNext w:val="0"/>
        <w:keepLines w:val="0"/>
        <w:pageBreakBefore w:val="0"/>
        <w:kinsoku/>
        <w:wordWrap/>
        <w:overflowPunct/>
        <w:topLinePunct w:val="0"/>
        <w:bidi w:val="0"/>
        <w:spacing w:line="440" w:lineRule="exact"/>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olor w:val="000000" w:themeColor="text1"/>
          <w:highlight w:val="none"/>
          <w14:textFill>
            <w14:solidFill>
              <w14:schemeClr w14:val="tx1"/>
            </w14:solidFill>
          </w14:textFill>
        </w:rPr>
        <w:t>　　12.3</w:t>
      </w:r>
      <w:r>
        <w:rPr>
          <w:rFonts w:hint="eastAsia" w:ascii="宋体" w:hAnsi="宋体" w:cs="宋体"/>
          <w:color w:val="000000" w:themeColor="text1"/>
          <w:szCs w:val="21"/>
          <w:highlight w:val="none"/>
          <w:lang w:val="zh-CN"/>
          <w14:textFill>
            <w14:solidFill>
              <w14:schemeClr w14:val="tx1"/>
            </w14:solidFill>
          </w14:textFill>
        </w:rPr>
        <w:t>供应商不得虚假承诺，否则，按照提供虚假材料谋取成交处理。</w:t>
      </w:r>
    </w:p>
    <w:p w14:paraId="06D6819F">
      <w:pPr>
        <w:keepNext w:val="0"/>
        <w:keepLines w:val="0"/>
        <w:pageBreakBefore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七、磋商</w:t>
      </w:r>
    </w:p>
    <w:p w14:paraId="071C2364">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磋商组织</w:t>
      </w:r>
    </w:p>
    <w:p w14:paraId="0C38E7F1">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13.1 在提交首次响应文件时间截止后，采购代理机构在规定的时间和地点组织磋商小组分别与供应商进行磋商，供应商应保持电话畅通，否则，视同放弃参加磋商。</w:t>
      </w:r>
    </w:p>
    <w:p w14:paraId="7A60C7A2">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13.2 磋商工作由采购代理机构负责组织，具体磋商事务由依照规定组建的磋商小组负责。</w:t>
      </w:r>
    </w:p>
    <w:p w14:paraId="4ABD4C5A">
      <w:pPr>
        <w:keepNext w:val="0"/>
        <w:keepLines w:val="0"/>
        <w:pageBreakBefore w:val="0"/>
        <w:kinsoku/>
        <w:wordWrap/>
        <w:overflowPunct/>
        <w:topLinePunct w:val="0"/>
        <w:bidi w:val="0"/>
        <w:spacing w:line="440" w:lineRule="exact"/>
        <w:textAlignment w:val="auto"/>
        <w:rPr>
          <w:rFonts w:hint="eastAsia" w:ascii="宋体" w:hAnsi="宋体"/>
          <w:color w:val="000000" w:themeColor="text1"/>
          <w:szCs w:val="2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lang w:val="zh-CN"/>
          <w14:textFill>
            <w14:solidFill>
              <w14:schemeClr w14:val="tx1"/>
            </w14:solidFill>
          </w14:textFill>
        </w:rPr>
        <w:t>13.3</w:t>
      </w:r>
      <w:r>
        <w:rPr>
          <w:rFonts w:hint="eastAsia"/>
          <w:color w:val="000000" w:themeColor="text1"/>
          <w:highlight w:val="none"/>
          <w14:textFill>
            <w14:solidFill>
              <w14:schemeClr w14:val="tx1"/>
            </w14:solidFill>
          </w14:textFill>
        </w:rPr>
        <w:t>采购代理机构按照规定组织开展磋商采购活动，并采取必要措施，保证评审在严格保密的情况下进行。任何单位和个人不得非法干预、影响评审过程和结果。</w:t>
      </w:r>
    </w:p>
    <w:p w14:paraId="172D4AB4">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14</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color w:val="000000" w:themeColor="text1"/>
          <w:szCs w:val="21"/>
          <w:highlight w:val="none"/>
          <w:lang w:val="zh-CN"/>
          <w14:textFill>
            <w14:solidFill>
              <w14:schemeClr w14:val="tx1"/>
            </w14:solidFill>
          </w14:textFill>
        </w:rPr>
        <w:t>磋商程序</w:t>
      </w:r>
    </w:p>
    <w:p w14:paraId="4975388F">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14.1 磋商小组评审供应商所递交的响应性文件，</w:t>
      </w:r>
      <w:r>
        <w:rPr>
          <w:rFonts w:hint="eastAsia"/>
          <w:color w:val="000000" w:themeColor="text1"/>
          <w:highlight w:val="none"/>
          <w14:textFill>
            <w14:solidFill>
              <w14:schemeClr w14:val="tx1"/>
            </w14:solidFill>
          </w14:textFill>
        </w:rPr>
        <w:t>并根据磋商文件规定的程序、评定成交的标准等事项与实质性响应磋商文件要求的供应商进行磋商。未实质性响应磋商文件的响应文件按无效处理，磋商小组应将告知有关供应商。</w:t>
      </w:r>
    </w:p>
    <w:p w14:paraId="2C3773ED">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14.2 磋商小组所有成员集中与单一供应商分别进行磋商，所有参加磋商的供应商均有同等的磋商机会。</w:t>
      </w:r>
    </w:p>
    <w:p w14:paraId="66B9C9C3">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79BABA20">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14.4 供应商应当按照磋商文件的变动情况和磋商小组的要求重新提交响应文件，并由其法定代表人或授权代表签字或者加盖公章。</w:t>
      </w:r>
    </w:p>
    <w:p w14:paraId="11D63180">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14.5 磋商结束后，磋商小组将要求所有继续参加磋商的供应商在规定时间内提交最后报价。最后报价由其法定代表人或授权代表签字或者加盖公章，最后报价是供应商响应文件的有效组成部分。</w:t>
      </w:r>
    </w:p>
    <w:p w14:paraId="235C78F6">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14.6 最后报价如未详细说明分项报价的，则按其提交首次响应文件的分项报价同比例调整。</w:t>
      </w:r>
    </w:p>
    <w:p w14:paraId="2FC528F6">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14.7</w:t>
      </w:r>
      <w:r>
        <w:rPr>
          <w:rFonts w:hint="eastAsia"/>
          <w:color w:val="000000" w:themeColor="text1"/>
          <w:highlight w:val="none"/>
          <w14:textFill>
            <w14:solidFill>
              <w14:schemeClr w14:val="tx1"/>
            </w14:solidFill>
          </w14:textFill>
        </w:rPr>
        <w:t>已提交响应文件的供应商，在提交最后报价之前，可以根据磋商情况退出磋商。</w:t>
      </w:r>
    </w:p>
    <w:p w14:paraId="649BB66C">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14.8 出现下列情形之一的响应文件按照</w:t>
      </w:r>
      <w:r>
        <w:rPr>
          <w:rFonts w:hint="eastAsia" w:ascii="宋体" w:hAnsi="宋体"/>
          <w:b/>
          <w:color w:val="000000" w:themeColor="text1"/>
          <w:szCs w:val="21"/>
          <w:highlight w:val="none"/>
          <w:lang w:val="zh-CN"/>
          <w14:textFill>
            <w14:solidFill>
              <w14:schemeClr w14:val="tx1"/>
            </w14:solidFill>
          </w14:textFill>
        </w:rPr>
        <w:t>无效处理：</w:t>
      </w:r>
    </w:p>
    <w:p w14:paraId="0C6F5371">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未按竞争性磋商邀请规定的数额和办法交纳磋商保证金的如有要求的。</w:t>
      </w:r>
    </w:p>
    <w:p w14:paraId="08C156EA">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（2）不具备磋商文件中规定资格条件的</w:t>
      </w:r>
      <w:r>
        <w:rPr>
          <w:rFonts w:hint="eastAsia" w:ascii="宋体" w:hAnsi="宋体"/>
          <w:color w:val="000000" w:themeColor="text1"/>
          <w:szCs w:val="21"/>
          <w:highlight w:val="none"/>
          <w:lang w:eastAsia="zh-CN"/>
          <w14:textFill>
            <w14:solidFill>
              <w14:schemeClr w14:val="tx1"/>
            </w14:solidFill>
          </w14:textFill>
        </w:rPr>
        <w:t>。</w:t>
      </w:r>
    </w:p>
    <w:p w14:paraId="6C2F07C1">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zh-CN"/>
          <w14:textFill>
            <w14:solidFill>
              <w14:schemeClr w14:val="tx1"/>
            </w14:solidFill>
          </w14:textFill>
        </w:rPr>
        <w:t>供应商被</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信用中国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网站</w:t>
      </w:r>
      <w:r>
        <w:rPr>
          <w:rFonts w:hint="eastAsia" w:ascii="宋体" w:hAnsi="宋体"/>
          <w:color w:val="000000" w:themeColor="text1"/>
          <w:szCs w:val="21"/>
          <w:highlight w:val="none"/>
          <w14:textFill>
            <w14:solidFill>
              <w14:schemeClr w14:val="tx1"/>
            </w14:solidFill>
          </w14:textFill>
        </w:rPr>
        <w:t>（www.</w:t>
      </w:r>
      <w:r>
        <w:rPr>
          <w:rFonts w:hint="eastAsia" w:ascii="宋体" w:hAnsi="宋体" w:cs="宋体"/>
          <w:color w:val="000000" w:themeColor="text1"/>
          <w:kern w:val="0"/>
          <w:szCs w:val="21"/>
          <w:highlight w:val="none"/>
          <w14:textFill>
            <w14:solidFill>
              <w14:schemeClr w14:val="tx1"/>
            </w14:solidFill>
          </w14:textFill>
        </w:rPr>
        <w:t>creditchina.gov.cn）</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中国政府采购网</w:t>
      </w:r>
      <w:r>
        <w:rPr>
          <w:rFonts w:hint="eastAsia" w:ascii="宋体" w:hAnsi="宋体"/>
          <w:color w:val="000000" w:themeColor="text1"/>
          <w:szCs w:val="21"/>
          <w:highlight w:val="none"/>
          <w14:textFill>
            <w14:solidFill>
              <w14:schemeClr w14:val="tx1"/>
            </w14:solidFill>
          </w14:textFill>
        </w:rPr>
        <w:t>"(www.ccgp.gov.cn)</w:t>
      </w:r>
      <w:r>
        <w:rPr>
          <w:rFonts w:hint="eastAsia" w:ascii="宋体" w:hAnsi="宋体" w:cs="宋体"/>
          <w:color w:val="000000" w:themeColor="text1"/>
          <w:kern w:val="0"/>
          <w:szCs w:val="21"/>
          <w:highlight w:val="none"/>
          <w:lang w:val="zh-CN"/>
          <w14:textFill>
            <w14:solidFill>
              <w14:schemeClr w14:val="tx1"/>
            </w14:solidFill>
          </w14:textFill>
        </w:rPr>
        <w:t>列入失信被执行人、重大税收违法案件当事人、政府采购严重违法失信行为记录名单的。</w:t>
      </w:r>
    </w:p>
    <w:p w14:paraId="43E584A5">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（4）未实质性响应磋商文件要求的</w:t>
      </w:r>
      <w:r>
        <w:rPr>
          <w:rFonts w:hint="eastAsia" w:ascii="宋体" w:hAnsi="宋体"/>
          <w:color w:val="000000" w:themeColor="text1"/>
          <w:szCs w:val="21"/>
          <w:highlight w:val="none"/>
          <w:lang w:eastAsia="zh-CN"/>
          <w14:textFill>
            <w14:solidFill>
              <w14:schemeClr w14:val="tx1"/>
            </w14:solidFill>
          </w14:textFill>
        </w:rPr>
        <w:t>。</w:t>
      </w:r>
    </w:p>
    <w:p w14:paraId="7B99FE7B">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（5）不符合法律、法规和竞争性磋商文件规定的其他实质性要求的。</w:t>
      </w:r>
    </w:p>
    <w:p w14:paraId="52A11B92">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15</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color w:val="000000" w:themeColor="text1"/>
          <w:szCs w:val="21"/>
          <w:highlight w:val="none"/>
          <w:lang w:val="zh-CN"/>
          <w14:textFill>
            <w14:solidFill>
              <w14:schemeClr w14:val="tx1"/>
            </w14:solidFill>
          </w14:textFill>
        </w:rPr>
        <w:t>评定成交标准</w:t>
      </w:r>
    </w:p>
    <w:p w14:paraId="271F877D">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15.</w:t>
      </w:r>
      <w:r>
        <w:rPr>
          <w:rFonts w:ascii="宋体" w:hAnsi="宋体"/>
          <w:color w:val="000000" w:themeColor="text1"/>
          <w:szCs w:val="21"/>
          <w:highlight w:val="none"/>
          <w:lang w:val="zh-CN"/>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采用综合评分法。即在最大限度地满足竞争性磋商文件实质性要求前提下，按照磋商文件中规定的各项因素进行综合评审后，以评审总得分最高的供应商作为成交供应商。 </w:t>
      </w:r>
    </w:p>
    <w:p w14:paraId="38D3A4B6">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15.2 评审标准详见第三章。</w:t>
      </w:r>
    </w:p>
    <w:p w14:paraId="0BDFDAA7">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16</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确定成交供应商</w:t>
      </w:r>
    </w:p>
    <w:p w14:paraId="32046CEB">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 xml:space="preserve">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w:t>
      </w:r>
    </w:p>
    <w:p w14:paraId="5D22E00D">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2 成交供应商确定后，将</w:t>
      </w:r>
      <w:r>
        <w:rPr>
          <w:rFonts w:hint="eastAsia"/>
          <w:color w:val="000000" w:themeColor="text1"/>
          <w:highlight w:val="none"/>
          <w14:textFill>
            <w14:solidFill>
              <w14:schemeClr w14:val="tx1"/>
            </w14:solidFill>
          </w14:textFill>
        </w:rPr>
        <w:t>在采购信息发布媒体上公告</w:t>
      </w:r>
      <w:r>
        <w:rPr>
          <w:rFonts w:hint="eastAsia" w:ascii="宋体" w:hAnsi="宋体"/>
          <w:color w:val="000000" w:themeColor="text1"/>
          <w:szCs w:val="2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成交供应商及时</w:t>
      </w:r>
      <w:r>
        <w:rPr>
          <w:rFonts w:hint="eastAsia" w:ascii="宋体" w:hAnsi="宋体"/>
          <w:color w:val="000000" w:themeColor="text1"/>
          <w:szCs w:val="21"/>
          <w:highlight w:val="none"/>
          <w:lang w:val="zh-CN"/>
          <w14:textFill>
            <w14:solidFill>
              <w14:schemeClr w14:val="tx1"/>
            </w14:solidFill>
          </w14:textFill>
        </w:rPr>
        <w:t>到</w:t>
      </w:r>
      <w:r>
        <w:rPr>
          <w:rFonts w:hint="eastAsia" w:ascii="Verdana" w:hAnsi="Verdana"/>
          <w:color w:val="000000" w:themeColor="text1"/>
          <w:highlight w:val="none"/>
          <w14:textFill>
            <w14:solidFill>
              <w14:schemeClr w14:val="tx1"/>
            </w14:solidFill>
          </w14:textFill>
        </w:rPr>
        <w:t>采购代理机构</w:t>
      </w:r>
      <w:r>
        <w:rPr>
          <w:rFonts w:ascii="Verdana" w:hAnsi="Verdana"/>
          <w:color w:val="000000" w:themeColor="text1"/>
          <w:highlight w:val="none"/>
          <w14:textFill>
            <w14:solidFill>
              <w14:schemeClr w14:val="tx1"/>
            </w14:solidFill>
          </w14:textFill>
        </w:rPr>
        <w:t>领取《</w:t>
      </w:r>
      <w:r>
        <w:rPr>
          <w:rFonts w:hint="eastAsia" w:ascii="Verdana" w:hAnsi="Verdana"/>
          <w:color w:val="000000" w:themeColor="text1"/>
          <w:highlight w:val="none"/>
          <w14:textFill>
            <w14:solidFill>
              <w14:schemeClr w14:val="tx1"/>
            </w14:solidFill>
          </w14:textFill>
        </w:rPr>
        <w:t>成交</w:t>
      </w:r>
      <w:r>
        <w:rPr>
          <w:rFonts w:ascii="Verdana" w:hAnsi="Verdana"/>
          <w:color w:val="000000" w:themeColor="text1"/>
          <w:highlight w:val="none"/>
          <w14:textFill>
            <w14:solidFill>
              <w14:schemeClr w14:val="tx1"/>
            </w14:solidFill>
          </w14:textFill>
        </w:rPr>
        <w:t>通知书》</w:t>
      </w:r>
      <w:r>
        <w:rPr>
          <w:rFonts w:hint="eastAsia" w:ascii="宋体" w:hAnsi="宋体"/>
          <w:color w:val="000000" w:themeColor="text1"/>
          <w:szCs w:val="21"/>
          <w:highlight w:val="none"/>
          <w:lang w:val="zh-CN"/>
          <w14:textFill>
            <w14:solidFill>
              <w14:schemeClr w14:val="tx1"/>
            </w14:solidFill>
          </w14:textFill>
        </w:rPr>
        <w:t>。</w:t>
      </w:r>
    </w:p>
    <w:p w14:paraId="76B57A0F">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3 成交通知书对采购人和成交供应商具有同等法律效力。</w:t>
      </w:r>
    </w:p>
    <w:p w14:paraId="66EE6D46">
      <w:pPr>
        <w:keepNext w:val="0"/>
        <w:keepLines w:val="0"/>
        <w:pageBreakBefore w:val="0"/>
        <w:tabs>
          <w:tab w:val="left" w:pos="1260"/>
        </w:tabs>
        <w:kinsoku/>
        <w:wordWrap/>
        <w:overflowPunct/>
        <w:topLinePunct w:val="0"/>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采购代理机构</w:t>
      </w:r>
      <w:r>
        <w:rPr>
          <w:rFonts w:ascii="宋体" w:hAnsi="宋体"/>
          <w:color w:val="000000" w:themeColor="text1"/>
          <w:szCs w:val="21"/>
          <w:highlight w:val="none"/>
          <w14:textFill>
            <w14:solidFill>
              <w14:schemeClr w14:val="tx1"/>
            </w14:solidFill>
          </w14:textFill>
        </w:rPr>
        <w:t>对未</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不作未</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原因的解释。</w:t>
      </w:r>
    </w:p>
    <w:p w14:paraId="049DFFBC">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所有</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都将作为档案保存，不论</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与否，</w:t>
      </w:r>
      <w:r>
        <w:rPr>
          <w:rFonts w:hint="eastAsia" w:ascii="宋体" w:hAnsi="宋体"/>
          <w:color w:val="000000" w:themeColor="text1"/>
          <w:szCs w:val="21"/>
          <w:highlight w:val="none"/>
          <w14:textFill>
            <w14:solidFill>
              <w14:schemeClr w14:val="tx1"/>
            </w14:solidFill>
          </w14:textFill>
        </w:rPr>
        <w:t>采购代理机构</w:t>
      </w:r>
      <w:r>
        <w:rPr>
          <w:rFonts w:ascii="宋体" w:hAnsi="宋体"/>
          <w:color w:val="000000" w:themeColor="text1"/>
          <w:szCs w:val="21"/>
          <w:highlight w:val="none"/>
          <w14:textFill>
            <w14:solidFill>
              <w14:schemeClr w14:val="tx1"/>
            </w14:solidFill>
          </w14:textFill>
        </w:rPr>
        <w:t>均不退回。</w:t>
      </w:r>
    </w:p>
    <w:p w14:paraId="5C975B1F">
      <w:pPr>
        <w:keepNext w:val="0"/>
        <w:keepLines w:val="0"/>
        <w:pageBreakBefore w:val="0"/>
        <w:kinsoku/>
        <w:wordWrap/>
        <w:overflowPunct/>
        <w:topLinePunct w:val="0"/>
        <w:autoSpaceDE w:val="0"/>
        <w:autoSpaceDN w:val="0"/>
        <w:bidi w:val="0"/>
        <w:adjustRightInd w:val="0"/>
        <w:snapToGrid w:val="0"/>
        <w:spacing w:line="440" w:lineRule="exact"/>
        <w:ind w:firstLine="413" w:firstLineChars="196"/>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17</w:t>
      </w:r>
      <w:r>
        <w:rPr>
          <w:rFonts w:hint="eastAsia" w:ascii="宋体" w:hAnsi="宋体"/>
          <w:color w:val="000000" w:themeColor="text1"/>
          <w:szCs w:val="21"/>
          <w:highlight w:val="none"/>
          <w:lang w:val="zh-CN"/>
          <w14:textFill>
            <w14:solidFill>
              <w14:schemeClr w14:val="tx1"/>
            </w14:solidFill>
          </w14:textFill>
        </w:rPr>
        <w:t xml:space="preserve">. </w:t>
      </w:r>
      <w:r>
        <w:rPr>
          <w:rFonts w:ascii="宋体" w:hAnsi="宋体"/>
          <w:b/>
          <w:color w:val="000000" w:themeColor="text1"/>
          <w:szCs w:val="21"/>
          <w:highlight w:val="none"/>
          <w14:textFill>
            <w14:solidFill>
              <w14:schemeClr w14:val="tx1"/>
            </w14:solidFill>
          </w14:textFill>
        </w:rPr>
        <w:t>编写</w:t>
      </w:r>
      <w:r>
        <w:rPr>
          <w:rFonts w:hint="eastAsia" w:ascii="宋体" w:hAnsi="宋体"/>
          <w:b/>
          <w:color w:val="000000" w:themeColor="text1"/>
          <w:szCs w:val="21"/>
          <w:highlight w:val="none"/>
          <w14:textFill>
            <w14:solidFill>
              <w14:schemeClr w14:val="tx1"/>
            </w14:solidFill>
          </w14:textFill>
        </w:rPr>
        <w:t>评审</w:t>
      </w:r>
      <w:r>
        <w:rPr>
          <w:rFonts w:ascii="宋体" w:hAnsi="宋体"/>
          <w:b/>
          <w:color w:val="000000" w:themeColor="text1"/>
          <w:szCs w:val="21"/>
          <w:highlight w:val="none"/>
          <w14:textFill>
            <w14:solidFill>
              <w14:schemeClr w14:val="tx1"/>
            </w14:solidFill>
          </w14:textFill>
        </w:rPr>
        <w:t>报告</w:t>
      </w:r>
    </w:p>
    <w:p w14:paraId="1244A732">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磋商小组根据磋商过程和</w:t>
      </w:r>
      <w:r>
        <w:rPr>
          <w:rFonts w:ascii="宋体" w:hAnsi="宋体"/>
          <w:color w:val="000000" w:themeColor="text1"/>
          <w:szCs w:val="21"/>
          <w:highlight w:val="none"/>
          <w14:textFill>
            <w14:solidFill>
              <w14:schemeClr w14:val="tx1"/>
            </w14:solidFill>
          </w14:textFill>
        </w:rPr>
        <w:t>结果编写</w:t>
      </w:r>
      <w:r>
        <w:rPr>
          <w:rFonts w:hint="eastAsia" w:ascii="宋体" w:hAnsi="宋体"/>
          <w:color w:val="000000" w:themeColor="text1"/>
          <w:szCs w:val="21"/>
          <w:highlight w:val="none"/>
          <w14:textFill>
            <w14:solidFill>
              <w14:schemeClr w14:val="tx1"/>
            </w14:solidFill>
          </w14:textFill>
        </w:rPr>
        <w:t>评审</w:t>
      </w:r>
      <w:r>
        <w:rPr>
          <w:rFonts w:ascii="宋体" w:hAnsi="宋体"/>
          <w:color w:val="000000" w:themeColor="text1"/>
          <w:szCs w:val="21"/>
          <w:highlight w:val="none"/>
          <w14:textFill>
            <w14:solidFill>
              <w14:schemeClr w14:val="tx1"/>
            </w14:solidFill>
          </w14:textFill>
        </w:rPr>
        <w:t>报告</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主要包括</w:t>
      </w:r>
      <w:r>
        <w:rPr>
          <w:rFonts w:hint="eastAsia" w:ascii="宋体" w:hAnsi="宋体"/>
          <w:color w:val="000000" w:themeColor="text1"/>
          <w:szCs w:val="21"/>
          <w:highlight w:val="none"/>
          <w14:textFill>
            <w14:solidFill>
              <w14:schemeClr w14:val="tx1"/>
            </w14:solidFill>
          </w14:textFill>
        </w:rPr>
        <w:t>：</w:t>
      </w:r>
    </w:p>
    <w:p w14:paraId="350268E8">
      <w:pPr>
        <w:keepNext w:val="0"/>
        <w:keepLines w:val="0"/>
        <w:pageBreakBefore w:val="0"/>
        <w:kinsoku/>
        <w:wordWrap/>
        <w:overflowPunct/>
        <w:topLinePunct w:val="0"/>
        <w:bidi w:val="0"/>
        <w:spacing w:line="440" w:lineRule="exac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邀请供应商参加采购活动的具体方式和相关情况，以及参加采购活动的供应商名单</w:t>
      </w:r>
      <w:r>
        <w:rPr>
          <w:rFonts w:hint="eastAsia"/>
          <w:color w:val="000000" w:themeColor="text1"/>
          <w:highlight w:val="none"/>
          <w:lang w:eastAsia="zh-CN"/>
          <w14:textFill>
            <w14:solidFill>
              <w14:schemeClr w14:val="tx1"/>
            </w14:solidFill>
          </w14:textFill>
        </w:rPr>
        <w:t>。</w:t>
      </w:r>
    </w:p>
    <w:p w14:paraId="7A0EAD29">
      <w:pPr>
        <w:keepNext w:val="0"/>
        <w:keepLines w:val="0"/>
        <w:pageBreakBefore w:val="0"/>
        <w:kinsoku/>
        <w:wordWrap/>
        <w:overflowPunct/>
        <w:topLinePunct w:val="0"/>
        <w:bidi w:val="0"/>
        <w:spacing w:line="440" w:lineRule="exac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评审日期和地点，磋商小组成员名单</w:t>
      </w:r>
      <w:r>
        <w:rPr>
          <w:rFonts w:hint="eastAsia"/>
          <w:color w:val="000000" w:themeColor="text1"/>
          <w:highlight w:val="none"/>
          <w:lang w:eastAsia="zh-CN"/>
          <w14:textFill>
            <w14:solidFill>
              <w14:schemeClr w14:val="tx1"/>
            </w14:solidFill>
          </w14:textFill>
        </w:rPr>
        <w:t>。</w:t>
      </w:r>
    </w:p>
    <w:p w14:paraId="3070252B">
      <w:pPr>
        <w:keepNext w:val="0"/>
        <w:keepLines w:val="0"/>
        <w:pageBreakBefore w:val="0"/>
        <w:kinsoku/>
        <w:wordWrap/>
        <w:overflowPunct/>
        <w:topLinePunct w:val="0"/>
        <w:bidi w:val="0"/>
        <w:spacing w:line="440" w:lineRule="exac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评审情况记录和说明，包括对供应商的资格审查情况、供应商响应文件评审情况、磋商情况、报价情况等</w:t>
      </w:r>
      <w:r>
        <w:rPr>
          <w:rFonts w:hint="eastAsia"/>
          <w:color w:val="000000" w:themeColor="text1"/>
          <w:highlight w:val="none"/>
          <w:lang w:eastAsia="zh-CN"/>
          <w14:textFill>
            <w14:solidFill>
              <w14:schemeClr w14:val="tx1"/>
            </w14:solidFill>
          </w14:textFill>
        </w:rPr>
        <w:t>。</w:t>
      </w:r>
    </w:p>
    <w:p w14:paraId="3DA5A839">
      <w:pPr>
        <w:keepNext w:val="0"/>
        <w:keepLines w:val="0"/>
        <w:pageBreakBefore w:val="0"/>
        <w:kinsoku/>
        <w:wordWrap/>
        <w:overflowPunct/>
        <w:topLinePunct w:val="0"/>
        <w:bidi w:val="0"/>
        <w:spacing w:line="44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提出的成交</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的名单及理由。</w:t>
      </w:r>
    </w:p>
    <w:p w14:paraId="618D36D6">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17.2 </w:t>
      </w:r>
      <w:r>
        <w:rPr>
          <w:rFonts w:hint="eastAsia"/>
          <w:color w:val="000000" w:themeColor="text1"/>
          <w:highlight w:val="none"/>
          <w14:textFill>
            <w14:solidFill>
              <w14:schemeClr w14:val="tx1"/>
            </w14:solidFill>
          </w14:textFill>
        </w:rPr>
        <w:t>评审报告由磋商小组全体人员签字认可。磋商小组成员对评审报告有异议的，按照少数服从多数的原则推荐成交</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5D8DD4C">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八、签订合同</w:t>
      </w:r>
    </w:p>
    <w:p w14:paraId="07AF61F1">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签订合同</w:t>
      </w:r>
    </w:p>
    <w:p w14:paraId="491D4631">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 成交供应商应当</w:t>
      </w:r>
      <w:r>
        <w:rPr>
          <w:rFonts w:hint="eastAsia" w:ascii="宋体" w:hAnsi="宋体"/>
          <w:color w:val="000000" w:themeColor="text1"/>
          <w:szCs w:val="21"/>
          <w:highlight w:val="none"/>
          <w:lang w:val="zh-CN"/>
          <w14:textFill>
            <w14:solidFill>
              <w14:schemeClr w14:val="tx1"/>
            </w14:solidFill>
          </w14:textFill>
        </w:rPr>
        <w:t>自成交通知书发出之日起三十日内，</w:t>
      </w:r>
      <w:r>
        <w:rPr>
          <w:rFonts w:hint="eastAsia" w:ascii="宋体" w:hAnsi="宋体"/>
          <w:color w:val="000000" w:themeColor="text1"/>
          <w:szCs w:val="21"/>
          <w:highlight w:val="none"/>
          <w14:textFill>
            <w14:solidFill>
              <w14:schemeClr w14:val="tx1"/>
            </w14:solidFill>
          </w14:textFill>
        </w:rPr>
        <w:t>与采购人签订采购合同，所签订的合同不得对竞争性磋商文件和响应文件作实质性修改。</w:t>
      </w:r>
    </w:p>
    <w:p w14:paraId="5A72E558">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lang w:val="zh-CN"/>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采购人不得向成交供应商提出任何不合理的要求作为签订合同的条件，不得与成交供应商私下订立背离合同实质性内容的协议。</w:t>
      </w:r>
    </w:p>
    <w:p w14:paraId="1D0911AC">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除不可抗力等因素外，</w:t>
      </w:r>
      <w:r>
        <w:rPr>
          <w:rFonts w:hint="eastAsia" w:ascii="宋体" w:hAnsi="宋体"/>
          <w:color w:val="000000" w:themeColor="text1"/>
          <w:szCs w:val="21"/>
          <w:highlight w:val="none"/>
          <w:lang w:val="zh-CN"/>
          <w14:textFill>
            <w14:solidFill>
              <w14:schemeClr w14:val="tx1"/>
            </w14:solidFill>
          </w14:textFill>
        </w:rPr>
        <w:t>成交通知书发出后，采购人改变成交结果，或者成交供应商拒绝签订采购合同的，应当承担相应的法律责任。</w:t>
      </w:r>
    </w:p>
    <w:p w14:paraId="0A4B90A6">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18.4 成交供应商除发生法律规定的</w:t>
      </w:r>
      <w:r>
        <w:rPr>
          <w:rFonts w:ascii="宋体" w:hAnsi="宋体"/>
          <w:color w:val="000000" w:themeColor="text1"/>
          <w:szCs w:val="21"/>
          <w:highlight w:val="none"/>
          <w:lang w:val="zh-CN"/>
          <w14:textFill>
            <w14:solidFill>
              <w14:schemeClr w14:val="tx1"/>
            </w14:solidFill>
          </w14:textFill>
        </w:rPr>
        <w:t>不能预见、不能避免并不能克服的客观情况</w:t>
      </w:r>
      <w:r>
        <w:rPr>
          <w:rFonts w:hint="eastAsia" w:ascii="宋体" w:hAnsi="宋体"/>
          <w:color w:val="000000" w:themeColor="text1"/>
          <w:szCs w:val="21"/>
          <w:highlight w:val="none"/>
          <w:lang w:val="zh-CN"/>
          <w14:textFill>
            <w14:solidFill>
              <w14:schemeClr w14:val="tx1"/>
            </w14:solidFill>
          </w14:textFill>
        </w:rPr>
        <w:t>外不得放弃或拒绝签订合同的。</w:t>
      </w:r>
    </w:p>
    <w:p w14:paraId="4C0AA11C">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5成交供应商拒绝签订采购合同的，</w:t>
      </w:r>
      <w:r>
        <w:rPr>
          <w:rFonts w:hint="eastAsia"/>
          <w:color w:val="000000" w:themeColor="text1"/>
          <w:highlight w:val="none"/>
          <w14:textFill>
            <w14:solidFill>
              <w14:schemeClr w14:val="tx1"/>
            </w14:solidFill>
          </w14:textFill>
        </w:rPr>
        <w:t>或因不可抗力或者自身原因不能履行采购合同的，</w:t>
      </w:r>
      <w:r>
        <w:rPr>
          <w:rFonts w:hint="eastAsia" w:ascii="宋体" w:hAnsi="宋体"/>
          <w:color w:val="000000" w:themeColor="text1"/>
          <w:szCs w:val="21"/>
          <w:highlight w:val="none"/>
          <w:lang w:val="zh-CN"/>
          <w14:textFill>
            <w14:solidFill>
              <w14:schemeClr w14:val="tx1"/>
            </w14:solidFill>
          </w14:textFill>
        </w:rPr>
        <w:t>采购人可以视情与排位在成交供应商之后第一位的成交候选供应商签订采购合同，也可以重新开展采购活动。</w:t>
      </w:r>
    </w:p>
    <w:p w14:paraId="5BF13BF2">
      <w:pPr>
        <w:keepNext w:val="0"/>
        <w:keepLines w:val="0"/>
        <w:pageBreakBefore w:val="0"/>
        <w:kinsoku/>
        <w:wordWrap/>
        <w:overflowPunct/>
        <w:topLinePunct w:val="0"/>
        <w:bidi w:val="0"/>
        <w:adjustRightInd w:val="0"/>
        <w:snapToGrid w:val="0"/>
        <w:spacing w:line="440" w:lineRule="exact"/>
        <w:ind w:firstLine="2550" w:firstLineChars="750"/>
        <w:textAlignment w:val="auto"/>
        <w:rPr>
          <w:rFonts w:hint="eastAsia" w:ascii="黑体" w:hAnsi="宋体" w:eastAsia="黑体"/>
          <w:color w:val="000000" w:themeColor="text1"/>
          <w:spacing w:val="-10"/>
          <w:sz w:val="36"/>
          <w:szCs w:val="36"/>
          <w:highlight w:val="none"/>
          <w14:textFill>
            <w14:solidFill>
              <w14:schemeClr w14:val="tx1"/>
            </w14:solidFill>
          </w14:textFill>
        </w:rPr>
      </w:pPr>
    </w:p>
    <w:p w14:paraId="5FD6D252">
      <w:pPr>
        <w:keepNext w:val="0"/>
        <w:keepLines w:val="0"/>
        <w:pageBreakBefore w:val="0"/>
        <w:kinsoku/>
        <w:wordWrap/>
        <w:overflowPunct/>
        <w:topLinePunct w:val="0"/>
        <w:bidi w:val="0"/>
        <w:adjustRightInd w:val="0"/>
        <w:snapToGrid w:val="0"/>
        <w:spacing w:line="440" w:lineRule="exact"/>
        <w:ind w:firstLine="2550" w:firstLineChars="750"/>
        <w:textAlignment w:val="auto"/>
        <w:rPr>
          <w:rFonts w:hint="eastAsia" w:ascii="黑体" w:hAnsi="宋体" w:eastAsia="黑体"/>
          <w:color w:val="000000" w:themeColor="text1"/>
          <w:spacing w:val="-10"/>
          <w:sz w:val="36"/>
          <w:szCs w:val="36"/>
          <w:highlight w:val="none"/>
          <w14:textFill>
            <w14:solidFill>
              <w14:schemeClr w14:val="tx1"/>
            </w14:solidFill>
          </w14:textFill>
        </w:rPr>
      </w:pPr>
    </w:p>
    <w:p w14:paraId="338C157F">
      <w:pPr>
        <w:keepNext w:val="0"/>
        <w:keepLines w:val="0"/>
        <w:pageBreakBefore w:val="0"/>
        <w:numPr>
          <w:ilvl w:val="0"/>
          <w:numId w:val="7"/>
        </w:numPr>
        <w:kinsoku/>
        <w:wordWrap/>
        <w:overflowPunct/>
        <w:topLinePunct w:val="0"/>
        <w:bidi w:val="0"/>
        <w:adjustRightInd w:val="0"/>
        <w:snapToGrid w:val="0"/>
        <w:spacing w:line="440" w:lineRule="exact"/>
        <w:jc w:val="center"/>
        <w:textAlignment w:val="auto"/>
        <w:outlineLvl w:val="0"/>
        <w:rPr>
          <w:rFonts w:hint="eastAsia" w:ascii="黑体" w:hAnsi="宋体" w:eastAsia="黑体"/>
          <w:color w:val="000000" w:themeColor="text1"/>
          <w:spacing w:val="-10"/>
          <w:sz w:val="36"/>
          <w:szCs w:val="36"/>
          <w:highlight w:val="none"/>
          <w14:textFill>
            <w14:solidFill>
              <w14:schemeClr w14:val="tx1"/>
            </w14:solidFill>
          </w14:textFill>
        </w:rPr>
      </w:pPr>
      <w:r>
        <w:rPr>
          <w:rFonts w:ascii="黑体" w:hAnsi="宋体" w:eastAsia="黑体"/>
          <w:color w:val="000000" w:themeColor="text1"/>
          <w:spacing w:val="-10"/>
          <w:sz w:val="36"/>
          <w:szCs w:val="36"/>
          <w:highlight w:val="none"/>
          <w14:textFill>
            <w14:solidFill>
              <w14:schemeClr w14:val="tx1"/>
            </w14:solidFill>
          </w14:textFill>
        </w:rPr>
        <w:br w:type="page"/>
      </w:r>
      <w:bookmarkStart w:id="11" w:name="_Toc27727"/>
      <w:r>
        <w:rPr>
          <w:rFonts w:hint="eastAsia" w:ascii="黑体" w:hAnsi="宋体" w:eastAsia="黑体"/>
          <w:color w:val="000000" w:themeColor="text1"/>
          <w:spacing w:val="-10"/>
          <w:sz w:val="36"/>
          <w:szCs w:val="36"/>
          <w:highlight w:val="none"/>
          <w14:textFill>
            <w14:solidFill>
              <w14:schemeClr w14:val="tx1"/>
            </w14:solidFill>
          </w14:textFill>
        </w:rPr>
        <w:t>评审标准</w:t>
      </w:r>
      <w:bookmarkEnd w:id="11"/>
    </w:p>
    <w:p w14:paraId="4AEE77C4">
      <w:pPr>
        <w:pStyle w:val="2"/>
        <w:numPr>
          <w:ilvl w:val="0"/>
          <w:numId w:val="0"/>
        </w:numPr>
        <w:rPr>
          <w:color w:val="000000" w:themeColor="text1"/>
          <w14:textFill>
            <w14:solidFill>
              <w14:schemeClr w14:val="tx1"/>
            </w14:solidFill>
          </w14:textFill>
        </w:rPr>
      </w:pPr>
    </w:p>
    <w:p w14:paraId="0A4CF50F">
      <w:pPr>
        <w:pStyle w:val="2"/>
        <w:numPr>
          <w:ilvl w:val="0"/>
          <w:numId w:val="0"/>
        </w:numPr>
        <w:rPr>
          <w:color w:val="000000" w:themeColor="text1"/>
          <w14:textFill>
            <w14:solidFill>
              <w14:schemeClr w14:val="tx1"/>
            </w14:solidFill>
          </w14:textFill>
        </w:rPr>
      </w:pPr>
    </w:p>
    <w:p w14:paraId="6BFBBFB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黑体" w:hAnsi="宋体" w:eastAsia="黑体"/>
          <w:color w:val="000000" w:themeColor="text1"/>
          <w:spacing w:val="-10"/>
          <w:sz w:val="36"/>
          <w:szCs w:val="36"/>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62"/>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690"/>
        <w:gridCol w:w="1245"/>
        <w:gridCol w:w="6075"/>
        <w:gridCol w:w="675"/>
      </w:tblGrid>
      <w:tr w14:paraId="039F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gridSpan w:val="2"/>
            <w:noWrap w:val="0"/>
            <w:vAlign w:val="center"/>
          </w:tcPr>
          <w:p w14:paraId="09E186F7">
            <w:pPr>
              <w:keepNext w:val="0"/>
              <w:keepLines w:val="0"/>
              <w:suppressLineNumbers w:val="0"/>
              <w:spacing w:before="0" w:beforeAutospacing="0" w:after="0" w:afterAutospacing="0" w:line="320" w:lineRule="exact"/>
              <w:ind w:left="240" w:right="240"/>
              <w:jc w:val="center"/>
              <w:rPr>
                <w:rFonts w:hint="default" w:ascii="宋体" w:hAnsi="宋体" w:cs="Times New Roman"/>
                <w:b/>
                <w:bCs/>
                <w:color w:val="000000" w:themeColor="text1"/>
                <w:sz w:val="18"/>
                <w:szCs w:val="18"/>
                <w:highlight w:val="none"/>
                <w14:textFill>
                  <w14:solidFill>
                    <w14:schemeClr w14:val="tx1"/>
                  </w14:solidFill>
                </w14:textFill>
              </w:rPr>
            </w:pPr>
            <w:r>
              <w:rPr>
                <w:rFonts w:hint="default" w:ascii="宋体" w:hAnsi="宋体" w:cs="Times New Roman"/>
                <w:b/>
                <w:bCs/>
                <w:color w:val="000000" w:themeColor="text1"/>
                <w:sz w:val="18"/>
                <w:szCs w:val="18"/>
                <w:highlight w:val="none"/>
                <w14:textFill>
                  <w14:solidFill>
                    <w14:schemeClr w14:val="tx1"/>
                  </w14:solidFill>
                </w14:textFill>
              </w:rPr>
              <w:t>序号</w:t>
            </w:r>
          </w:p>
        </w:tc>
        <w:tc>
          <w:tcPr>
            <w:tcW w:w="1245" w:type="dxa"/>
            <w:noWrap w:val="0"/>
            <w:vAlign w:val="center"/>
          </w:tcPr>
          <w:p w14:paraId="1482687C">
            <w:pPr>
              <w:keepNext w:val="0"/>
              <w:keepLines w:val="0"/>
              <w:suppressLineNumbers w:val="0"/>
              <w:spacing w:before="0" w:beforeAutospacing="0" w:after="0" w:afterAutospacing="0" w:line="320" w:lineRule="exact"/>
              <w:ind w:left="0" w:right="240"/>
              <w:jc w:val="center"/>
              <w:rPr>
                <w:rFonts w:hint="eastAsia" w:ascii="宋体" w:hAnsi="宋体" w:cs="Times New Roman"/>
                <w:b/>
                <w:bCs/>
                <w:color w:val="000000" w:themeColor="text1"/>
                <w:sz w:val="18"/>
                <w:szCs w:val="18"/>
                <w:highlight w:val="none"/>
                <w14:textFill>
                  <w14:solidFill>
                    <w14:schemeClr w14:val="tx1"/>
                  </w14:solidFill>
                </w14:textFill>
              </w:rPr>
            </w:pPr>
            <w:r>
              <w:rPr>
                <w:rFonts w:hint="default" w:ascii="宋体" w:hAnsi="宋体" w:cs="Times New Roman"/>
                <w:b/>
                <w:bCs/>
                <w:color w:val="000000" w:themeColor="text1"/>
                <w:sz w:val="18"/>
                <w:szCs w:val="18"/>
                <w:highlight w:val="none"/>
                <w14:textFill>
                  <w14:solidFill>
                    <w14:schemeClr w14:val="tx1"/>
                  </w14:solidFill>
                </w14:textFill>
              </w:rPr>
              <w:t>评分因素</w:t>
            </w:r>
          </w:p>
        </w:tc>
        <w:tc>
          <w:tcPr>
            <w:tcW w:w="6075" w:type="dxa"/>
            <w:noWrap w:val="0"/>
            <w:vAlign w:val="center"/>
          </w:tcPr>
          <w:p w14:paraId="2499F6B0">
            <w:pPr>
              <w:keepNext w:val="0"/>
              <w:keepLines w:val="0"/>
              <w:suppressLineNumbers w:val="0"/>
              <w:snapToGrid w:val="0"/>
              <w:spacing w:before="50" w:beforeAutospacing="0" w:after="50" w:afterAutospacing="0" w:line="32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b/>
                <w:bCs/>
                <w:color w:val="000000" w:themeColor="text1"/>
                <w:sz w:val="18"/>
                <w:szCs w:val="18"/>
                <w:highlight w:val="none"/>
                <w14:textFill>
                  <w14:solidFill>
                    <w14:schemeClr w14:val="tx1"/>
                  </w14:solidFill>
                </w14:textFill>
              </w:rPr>
              <w:t>评审细则</w:t>
            </w:r>
          </w:p>
        </w:tc>
        <w:tc>
          <w:tcPr>
            <w:tcW w:w="675" w:type="dxa"/>
            <w:noWrap w:val="0"/>
            <w:vAlign w:val="center"/>
          </w:tcPr>
          <w:p w14:paraId="3B0D162A">
            <w:pPr>
              <w:keepNext w:val="0"/>
              <w:keepLines w:val="0"/>
              <w:suppressLineNumbers w:val="0"/>
              <w:snapToGrid w:val="0"/>
              <w:spacing w:before="50" w:beforeAutospacing="0" w:after="50" w:afterAutospacing="0" w:line="32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b/>
                <w:bCs/>
                <w:color w:val="000000" w:themeColor="text1"/>
                <w:sz w:val="18"/>
                <w:szCs w:val="18"/>
                <w:highlight w:val="none"/>
                <w14:textFill>
                  <w14:solidFill>
                    <w14:schemeClr w14:val="tx1"/>
                  </w14:solidFill>
                </w14:textFill>
              </w:rPr>
              <w:t>分</w:t>
            </w:r>
            <w:r>
              <w:rPr>
                <w:rFonts w:hint="default" w:ascii="宋体" w:hAnsi="宋体" w:cs="Times New Roman"/>
                <w:b/>
                <w:bCs/>
                <w:color w:val="000000" w:themeColor="text1"/>
                <w:sz w:val="18"/>
                <w:szCs w:val="18"/>
                <w:highlight w:val="none"/>
                <w14:textFill>
                  <w14:solidFill>
                    <w14:schemeClr w14:val="tx1"/>
                  </w14:solidFill>
                </w14:textFill>
              </w:rPr>
              <w:t>值</w:t>
            </w:r>
          </w:p>
        </w:tc>
      </w:tr>
      <w:tr w14:paraId="4D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gridSpan w:val="2"/>
            <w:noWrap w:val="0"/>
            <w:vAlign w:val="center"/>
          </w:tcPr>
          <w:p w14:paraId="75AEFD5C">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1</w:t>
            </w:r>
          </w:p>
        </w:tc>
        <w:tc>
          <w:tcPr>
            <w:tcW w:w="1245" w:type="dxa"/>
            <w:noWrap w:val="0"/>
            <w:vAlign w:val="center"/>
          </w:tcPr>
          <w:p w14:paraId="72A1E727">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价格分</w:t>
            </w:r>
          </w:p>
        </w:tc>
        <w:tc>
          <w:tcPr>
            <w:tcW w:w="6075" w:type="dxa"/>
            <w:noWrap w:val="0"/>
            <w:vAlign w:val="center"/>
          </w:tcPr>
          <w:p w14:paraId="308AFDBD">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采用低价优先法计算，即满足竞争性磋商文件要求且最终响应报价最低为评审基准价，其价格分为满分。其他供应商的价格分统一按照下列公式计算：报价得分=(评审基准价/最</w:t>
            </w:r>
            <w:r>
              <w:rPr>
                <w:rFonts w:hint="eastAsia" w:ascii="宋体" w:hAnsi="宋体" w:cs="Times New Roman"/>
                <w:color w:val="000000" w:themeColor="text1"/>
                <w:sz w:val="18"/>
                <w:szCs w:val="18"/>
                <w:highlight w:val="none"/>
                <w14:textFill>
                  <w14:solidFill>
                    <w14:schemeClr w14:val="tx1"/>
                  </w14:solidFill>
                </w14:textFill>
              </w:rPr>
              <w:t>后</w:t>
            </w:r>
            <w:r>
              <w:rPr>
                <w:rFonts w:hint="default" w:ascii="宋体" w:hAnsi="宋体" w:cs="Times New Roman"/>
                <w:color w:val="000000" w:themeColor="text1"/>
                <w:sz w:val="18"/>
                <w:szCs w:val="18"/>
                <w:highlight w:val="none"/>
                <w14:textFill>
                  <w14:solidFill>
                    <w14:schemeClr w14:val="tx1"/>
                  </w14:solidFill>
                </w14:textFill>
              </w:rPr>
              <w:t>响应报价)×10（小数点保留两位）</w:t>
            </w:r>
            <w:r>
              <w:rPr>
                <w:rFonts w:hint="eastAsia" w:ascii="宋体" w:hAnsi="宋体" w:cs="Times New Roman"/>
                <w:color w:val="000000" w:themeColor="text1"/>
                <w:sz w:val="18"/>
                <w:szCs w:val="18"/>
                <w:highlight w:val="none"/>
                <w14:textFill>
                  <w14:solidFill>
                    <w14:schemeClr w14:val="tx1"/>
                  </w14:solidFill>
                </w14:textFill>
              </w:rPr>
              <w:t>。</w:t>
            </w:r>
          </w:p>
        </w:tc>
        <w:tc>
          <w:tcPr>
            <w:tcW w:w="675" w:type="dxa"/>
            <w:noWrap w:val="0"/>
            <w:vAlign w:val="center"/>
          </w:tcPr>
          <w:p w14:paraId="4CEC73C3">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10</w:t>
            </w:r>
          </w:p>
        </w:tc>
      </w:tr>
      <w:tr w14:paraId="1911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87" w:type="dxa"/>
            <w:vMerge w:val="restart"/>
            <w:noWrap w:val="0"/>
            <w:vAlign w:val="center"/>
          </w:tcPr>
          <w:p w14:paraId="32D0BCF7">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2</w:t>
            </w:r>
          </w:p>
        </w:tc>
        <w:tc>
          <w:tcPr>
            <w:tcW w:w="690" w:type="dxa"/>
            <w:noWrap w:val="0"/>
            <w:vAlign w:val="center"/>
          </w:tcPr>
          <w:p w14:paraId="70112D2F">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2.1</w:t>
            </w:r>
          </w:p>
        </w:tc>
        <w:tc>
          <w:tcPr>
            <w:tcW w:w="1245" w:type="dxa"/>
            <w:noWrap w:val="0"/>
            <w:vAlign w:val="center"/>
          </w:tcPr>
          <w:p w14:paraId="5282EEE1">
            <w:pPr>
              <w:keepNext w:val="0"/>
              <w:keepLines w:val="0"/>
              <w:pageBreakBefore w:val="0"/>
              <w:suppressLineNumbers w:val="0"/>
              <w:kinsoku/>
              <w:wordWrap/>
              <w:overflowPunct/>
              <w:topLinePunct w:val="0"/>
              <w:autoSpaceDE w:val="0"/>
              <w:autoSpaceDN/>
              <w:bidi w:val="0"/>
              <w:adjustRightInd/>
              <w:spacing w:before="0" w:beforeAutospacing="0" w:after="0" w:afterAutospacing="0" w:line="346" w:lineRule="exact"/>
              <w:ind w:left="0" w:right="-12"/>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项目实施方案</w:t>
            </w:r>
          </w:p>
        </w:tc>
        <w:tc>
          <w:tcPr>
            <w:tcW w:w="6075" w:type="dxa"/>
            <w:noWrap w:val="0"/>
            <w:vAlign w:val="center"/>
          </w:tcPr>
          <w:p w14:paraId="60DCED9D">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项目实施方案</w:t>
            </w:r>
            <w:r>
              <w:rPr>
                <w:rFonts w:hint="default" w:ascii="宋体" w:hAnsi="宋体" w:cs="Times New Roman"/>
                <w:color w:val="000000" w:themeColor="text1"/>
                <w:sz w:val="18"/>
                <w:szCs w:val="18"/>
                <w:highlight w:val="none"/>
                <w14:textFill>
                  <w14:solidFill>
                    <w14:schemeClr w14:val="tx1"/>
                  </w14:solidFill>
                </w14:textFill>
              </w:rPr>
              <w:t>：根据供应商为本项目制定的</w:t>
            </w: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项目实施方案</w:t>
            </w:r>
            <w:r>
              <w:rPr>
                <w:rFonts w:hint="default" w:ascii="宋体" w:hAnsi="宋体" w:cs="Times New Roman"/>
                <w:color w:val="000000" w:themeColor="text1"/>
                <w:sz w:val="18"/>
                <w:szCs w:val="18"/>
                <w:highlight w:val="none"/>
                <w14:textFill>
                  <w14:solidFill>
                    <w14:schemeClr w14:val="tx1"/>
                  </w14:solidFill>
                </w14:textFill>
              </w:rPr>
              <w:t>，评委对比实施方案的</w:t>
            </w:r>
            <w:r>
              <w:rPr>
                <w:rFonts w:hint="eastAsia" w:ascii="宋体" w:hAnsi="宋体" w:cs="Times New Roman"/>
                <w:color w:val="000000" w:themeColor="text1"/>
                <w:sz w:val="18"/>
                <w:szCs w:val="18"/>
                <w:highlight w:val="none"/>
                <w14:textFill>
                  <w14:solidFill>
                    <w14:schemeClr w14:val="tx1"/>
                  </w14:solidFill>
                </w14:textFill>
              </w:rPr>
              <w:t>合规、全面，可操作性</w:t>
            </w:r>
            <w:r>
              <w:rPr>
                <w:rFonts w:hint="default" w:ascii="宋体" w:hAnsi="宋体" w:cs="Times New Roman"/>
                <w:color w:val="000000" w:themeColor="text1"/>
                <w:sz w:val="18"/>
                <w:szCs w:val="18"/>
                <w:highlight w:val="none"/>
                <w14:textFill>
                  <w14:solidFill>
                    <w14:schemeClr w14:val="tx1"/>
                  </w14:solidFill>
                </w14:textFill>
              </w:rPr>
              <w:t>等方面进行评分。</w:t>
            </w:r>
            <w:r>
              <w:rPr>
                <w:rFonts w:hint="eastAsia" w:ascii="宋体" w:hAnsi="宋体" w:cs="Times New Roman"/>
                <w:color w:val="000000" w:themeColor="text1"/>
                <w:sz w:val="18"/>
                <w:szCs w:val="18"/>
                <w:highlight w:val="none"/>
                <w14:textFill>
                  <w14:solidFill>
                    <w14:schemeClr w14:val="tx1"/>
                  </w14:solidFill>
                </w14:textFill>
              </w:rPr>
              <w:t>实施方案合规、全面，可操作性高，优于采购需求的得10分；实施方案较合规、全面，可操作性较高，符合采购需求的得7分；实施方案不够合规、全面，可操作性较低，基本符合采购需求的得4分；未提供实施方案的不得分。</w:t>
            </w:r>
          </w:p>
        </w:tc>
        <w:tc>
          <w:tcPr>
            <w:tcW w:w="675" w:type="dxa"/>
            <w:noWrap w:val="0"/>
            <w:vAlign w:val="center"/>
          </w:tcPr>
          <w:p w14:paraId="2DFBC270">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10</w:t>
            </w:r>
          </w:p>
        </w:tc>
      </w:tr>
      <w:tr w14:paraId="2F75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continue"/>
            <w:noWrap w:val="0"/>
            <w:vAlign w:val="center"/>
          </w:tcPr>
          <w:p w14:paraId="7FB17990">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p>
        </w:tc>
        <w:tc>
          <w:tcPr>
            <w:tcW w:w="690" w:type="dxa"/>
            <w:noWrap w:val="0"/>
            <w:vAlign w:val="center"/>
          </w:tcPr>
          <w:p w14:paraId="65FC4923">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2.2</w:t>
            </w:r>
          </w:p>
        </w:tc>
        <w:tc>
          <w:tcPr>
            <w:tcW w:w="1245" w:type="dxa"/>
            <w:noWrap w:val="0"/>
            <w:vAlign w:val="center"/>
          </w:tcPr>
          <w:p w14:paraId="257E0036">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农贸市场</w:t>
            </w: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室评价方案</w:t>
            </w:r>
          </w:p>
        </w:tc>
        <w:tc>
          <w:tcPr>
            <w:tcW w:w="6075" w:type="dxa"/>
            <w:noWrap w:val="0"/>
            <w:vAlign w:val="center"/>
          </w:tcPr>
          <w:p w14:paraId="3957137A">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农贸市场</w:t>
            </w: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室评价方案</w:t>
            </w:r>
            <w:r>
              <w:rPr>
                <w:rFonts w:hint="default" w:ascii="宋体" w:hAnsi="宋体" w:cs="Times New Roman"/>
                <w:color w:val="000000" w:themeColor="text1"/>
                <w:sz w:val="18"/>
                <w:szCs w:val="18"/>
                <w:highlight w:val="none"/>
                <w14:textFill>
                  <w14:solidFill>
                    <w14:schemeClr w14:val="tx1"/>
                  </w14:solidFill>
                </w14:textFill>
              </w:rPr>
              <w:t>：根据供应商为本项目制定的</w:t>
            </w:r>
            <w:r>
              <w:rPr>
                <w:rFonts w:hint="eastAsia" w:ascii="宋体" w:hAnsi="宋体" w:cs="Times New Roman"/>
                <w:color w:val="000000" w:themeColor="text1"/>
                <w:sz w:val="18"/>
                <w:szCs w:val="18"/>
                <w:highlight w:val="none"/>
                <w14:textFill>
                  <w14:solidFill>
                    <w14:schemeClr w14:val="tx1"/>
                  </w14:solidFill>
                </w14:textFill>
              </w:rPr>
              <w:t>农贸市场</w:t>
            </w: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室评价方案</w:t>
            </w:r>
            <w:r>
              <w:rPr>
                <w:rFonts w:hint="default" w:ascii="宋体" w:hAnsi="宋体" w:cs="Times New Roman"/>
                <w:color w:val="000000" w:themeColor="text1"/>
                <w:sz w:val="18"/>
                <w:szCs w:val="18"/>
                <w:highlight w:val="none"/>
                <w14:textFill>
                  <w14:solidFill>
                    <w14:schemeClr w14:val="tx1"/>
                  </w14:solidFill>
                </w14:textFill>
              </w:rPr>
              <w:t>，评委对比方案的</w:t>
            </w:r>
            <w:r>
              <w:rPr>
                <w:rFonts w:hint="eastAsia" w:ascii="宋体" w:hAnsi="宋体" w:cs="Times New Roman"/>
                <w:color w:val="000000" w:themeColor="text1"/>
                <w:sz w:val="18"/>
                <w:szCs w:val="18"/>
                <w:highlight w:val="none"/>
                <w14:textFill>
                  <w14:solidFill>
                    <w14:schemeClr w14:val="tx1"/>
                  </w14:solidFill>
                </w14:textFill>
              </w:rPr>
              <w:t>科学合理性，可操作性</w:t>
            </w:r>
            <w:r>
              <w:rPr>
                <w:rFonts w:hint="default" w:ascii="宋体" w:hAnsi="宋体" w:cs="Times New Roman"/>
                <w:color w:val="000000" w:themeColor="text1"/>
                <w:sz w:val="18"/>
                <w:szCs w:val="18"/>
                <w:highlight w:val="none"/>
                <w14:textFill>
                  <w14:solidFill>
                    <w14:schemeClr w14:val="tx1"/>
                  </w14:solidFill>
                </w14:textFill>
              </w:rPr>
              <w:t>等方面进行评分</w:t>
            </w:r>
            <w:r>
              <w:rPr>
                <w:rFonts w:hint="eastAsia" w:ascii="宋体" w:hAnsi="宋体" w:cs="Times New Roman"/>
                <w:color w:val="000000" w:themeColor="text1"/>
                <w:sz w:val="18"/>
                <w:szCs w:val="18"/>
                <w:highlight w:val="none"/>
                <w14:textFill>
                  <w14:solidFill>
                    <w14:schemeClr w14:val="tx1"/>
                  </w14:solidFill>
                </w14:textFill>
              </w:rPr>
              <w:t>；方案科学合理，可操作性高，优于采购需求的得10分；方案较科学合理，可操作性较高，符合采购需求的得7分；方案不够科学合理，可操作性较低，基本符合采购需求的得4分；未提供方案的不得分。</w:t>
            </w:r>
          </w:p>
        </w:tc>
        <w:tc>
          <w:tcPr>
            <w:tcW w:w="675" w:type="dxa"/>
            <w:noWrap w:val="0"/>
            <w:vAlign w:val="center"/>
          </w:tcPr>
          <w:p w14:paraId="1B943EEE">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kern w:val="0"/>
                <w:sz w:val="18"/>
                <w:szCs w:val="18"/>
                <w:highlight w:val="none"/>
                <w14:textFill>
                  <w14:solidFill>
                    <w14:schemeClr w14:val="tx1"/>
                  </w14:solidFill>
                </w14:textFill>
              </w:rPr>
              <w:t>10</w:t>
            </w:r>
          </w:p>
        </w:tc>
      </w:tr>
      <w:tr w14:paraId="68D5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487" w:type="dxa"/>
            <w:vMerge w:val="continue"/>
            <w:noWrap w:val="0"/>
            <w:vAlign w:val="center"/>
          </w:tcPr>
          <w:p w14:paraId="4EE81E18">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p>
        </w:tc>
        <w:tc>
          <w:tcPr>
            <w:tcW w:w="690" w:type="dxa"/>
            <w:noWrap w:val="0"/>
            <w:vAlign w:val="center"/>
          </w:tcPr>
          <w:p w14:paraId="63E8162B">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2.3</w:t>
            </w:r>
          </w:p>
        </w:tc>
        <w:tc>
          <w:tcPr>
            <w:tcW w:w="1245" w:type="dxa"/>
            <w:noWrap w:val="0"/>
            <w:vAlign w:val="center"/>
          </w:tcPr>
          <w:p w14:paraId="713E916F">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增值服务</w:t>
            </w:r>
          </w:p>
          <w:p w14:paraId="223282C0">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方案</w:t>
            </w:r>
          </w:p>
        </w:tc>
        <w:tc>
          <w:tcPr>
            <w:tcW w:w="6075" w:type="dxa"/>
            <w:noWrap w:val="0"/>
            <w:vAlign w:val="center"/>
          </w:tcPr>
          <w:p w14:paraId="0B374462">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增值服务方案</w:t>
            </w:r>
            <w:r>
              <w:rPr>
                <w:rFonts w:hint="default" w:ascii="宋体" w:hAnsi="宋体" w:cs="Times New Roman"/>
                <w:color w:val="000000" w:themeColor="text1"/>
                <w:sz w:val="18"/>
                <w:szCs w:val="18"/>
                <w:highlight w:val="none"/>
                <w14:textFill>
                  <w14:solidFill>
                    <w14:schemeClr w14:val="tx1"/>
                  </w14:solidFill>
                </w14:textFill>
              </w:rPr>
              <w:t>：根据供应商为本项目制定的详细的</w:t>
            </w:r>
            <w:r>
              <w:rPr>
                <w:rFonts w:hint="eastAsia" w:ascii="宋体" w:hAnsi="宋体" w:cs="Times New Roman"/>
                <w:color w:val="000000" w:themeColor="text1"/>
                <w:sz w:val="18"/>
                <w:szCs w:val="18"/>
                <w:highlight w:val="none"/>
                <w14:textFill>
                  <w14:solidFill>
                    <w14:schemeClr w14:val="tx1"/>
                  </w14:solidFill>
                </w14:textFill>
              </w:rPr>
              <w:t>增值服务方案</w:t>
            </w:r>
            <w:r>
              <w:rPr>
                <w:rFonts w:hint="default" w:ascii="宋体" w:hAnsi="宋体" w:cs="Times New Roman"/>
                <w:color w:val="000000" w:themeColor="text1"/>
                <w:sz w:val="18"/>
                <w:szCs w:val="18"/>
                <w:highlight w:val="none"/>
                <w14:textFill>
                  <w14:solidFill>
                    <w14:schemeClr w14:val="tx1"/>
                  </w14:solidFill>
                </w14:textFill>
              </w:rPr>
              <w:t>，评委对比方案的</w:t>
            </w:r>
            <w:r>
              <w:rPr>
                <w:rFonts w:hint="eastAsia" w:ascii="宋体" w:hAnsi="宋体" w:cs="Times New Roman"/>
                <w:color w:val="000000" w:themeColor="text1"/>
                <w:sz w:val="18"/>
                <w:szCs w:val="18"/>
                <w:highlight w:val="none"/>
                <w14:textFill>
                  <w14:solidFill>
                    <w14:schemeClr w14:val="tx1"/>
                  </w14:solidFill>
                </w14:textFill>
              </w:rPr>
              <w:t>科学合理性，可操作性</w:t>
            </w:r>
            <w:r>
              <w:rPr>
                <w:rFonts w:hint="default" w:ascii="宋体" w:hAnsi="宋体" w:cs="Times New Roman"/>
                <w:color w:val="000000" w:themeColor="text1"/>
                <w:sz w:val="18"/>
                <w:szCs w:val="18"/>
                <w:highlight w:val="none"/>
                <w14:textFill>
                  <w14:solidFill>
                    <w14:schemeClr w14:val="tx1"/>
                  </w14:solidFill>
                </w14:textFill>
              </w:rPr>
              <w:t>等方面进行评分</w:t>
            </w:r>
            <w:r>
              <w:rPr>
                <w:rFonts w:hint="eastAsia" w:ascii="宋体" w:hAnsi="宋体" w:cs="Times New Roman"/>
                <w:color w:val="000000" w:themeColor="text1"/>
                <w:sz w:val="18"/>
                <w:szCs w:val="18"/>
                <w:highlight w:val="none"/>
                <w14:textFill>
                  <w14:solidFill>
                    <w14:schemeClr w14:val="tx1"/>
                  </w14:solidFill>
                </w14:textFill>
              </w:rPr>
              <w:t>；方案科学合理，可操作性高，优于采购需求的得10分；方案较科学合理，可操作性较高，符合采购需求的得7分；方案不够科学合理，可操作性较低，基本符合采购需求的得4分；未提供方案的不得分。</w:t>
            </w:r>
          </w:p>
        </w:tc>
        <w:tc>
          <w:tcPr>
            <w:tcW w:w="675" w:type="dxa"/>
            <w:noWrap w:val="0"/>
            <w:vAlign w:val="center"/>
          </w:tcPr>
          <w:p w14:paraId="5D90C659">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kern w:val="0"/>
                <w:sz w:val="18"/>
                <w:szCs w:val="18"/>
                <w:highlight w:val="none"/>
                <w14:textFill>
                  <w14:solidFill>
                    <w14:schemeClr w14:val="tx1"/>
                  </w14:solidFill>
                </w14:textFill>
              </w:rPr>
              <w:t>10</w:t>
            </w:r>
          </w:p>
        </w:tc>
      </w:tr>
      <w:tr w14:paraId="0608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continue"/>
            <w:noWrap w:val="0"/>
            <w:vAlign w:val="center"/>
          </w:tcPr>
          <w:p w14:paraId="161E2D2E">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p>
        </w:tc>
        <w:tc>
          <w:tcPr>
            <w:tcW w:w="690" w:type="dxa"/>
            <w:vMerge w:val="restart"/>
            <w:noWrap w:val="0"/>
            <w:vAlign w:val="center"/>
          </w:tcPr>
          <w:p w14:paraId="2223E9DF">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2.4</w:t>
            </w:r>
          </w:p>
        </w:tc>
        <w:tc>
          <w:tcPr>
            <w:tcW w:w="1245" w:type="dxa"/>
            <w:vMerge w:val="restart"/>
            <w:noWrap w:val="0"/>
            <w:vAlign w:val="center"/>
          </w:tcPr>
          <w:p w14:paraId="77875B14">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应急服务响应方案</w:t>
            </w:r>
          </w:p>
        </w:tc>
        <w:tc>
          <w:tcPr>
            <w:tcW w:w="6075" w:type="dxa"/>
            <w:noWrap w:val="0"/>
            <w:vAlign w:val="center"/>
          </w:tcPr>
          <w:p w14:paraId="2835CE3B">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应急服务响应方案：供应商针对本项目应提供相关风险分析及</w:t>
            </w: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任务临时紧急服务等方面的书面承诺，其主要包括但不限于以下内容：</w:t>
            </w:r>
          </w:p>
          <w:p w14:paraId="37D0E6E4">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承诺具备在</w:t>
            </w:r>
            <w:r>
              <w:rPr>
                <w:rFonts w:hint="eastAsia" w:ascii="宋体" w:hAnsi="宋体" w:cs="Times New Roman"/>
                <w:color w:val="000000" w:themeColor="text1"/>
                <w:sz w:val="18"/>
                <w:szCs w:val="18"/>
                <w:highlight w:val="none"/>
                <w:lang w:val="en-US" w:eastAsia="zh-CN"/>
                <w14:textFill>
                  <w14:solidFill>
                    <w14:schemeClr w14:val="tx1"/>
                  </w14:solidFill>
                </w14:textFill>
              </w:rPr>
              <w:t>采样后</w:t>
            </w:r>
            <w:r>
              <w:rPr>
                <w:rFonts w:hint="eastAsia" w:ascii="宋体" w:hAnsi="宋体" w:cs="Times New Roman"/>
                <w:color w:val="000000" w:themeColor="text1"/>
                <w:sz w:val="18"/>
                <w:szCs w:val="18"/>
                <w:highlight w:val="none"/>
                <w14:textFill>
                  <w14:solidFill>
                    <w14:schemeClr w14:val="tx1"/>
                  </w14:solidFill>
                </w14:textFill>
              </w:rPr>
              <w:t>4小时之内出具初步分析报告的能力等。评委根据供应商提供的应急服务响应方案进行综合评分；方案合理，可操作性高，优于采购需求的得5分；方案较合理、可操作性较高，符合采购需求的得3分，方案不够合理、可操作性较低，基本符合采购需求的得1分；未提供方案的不得分。</w:t>
            </w:r>
          </w:p>
        </w:tc>
        <w:tc>
          <w:tcPr>
            <w:tcW w:w="675" w:type="dxa"/>
            <w:noWrap w:val="0"/>
            <w:vAlign w:val="center"/>
          </w:tcPr>
          <w:p w14:paraId="5373EA8F">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Times New Roman"/>
                <w:color w:val="000000" w:themeColor="text1"/>
                <w:kern w:val="0"/>
                <w:sz w:val="18"/>
                <w:szCs w:val="18"/>
                <w:highlight w:val="none"/>
                <w14:textFill>
                  <w14:solidFill>
                    <w14:schemeClr w14:val="tx1"/>
                  </w14:solidFill>
                </w14:textFill>
              </w:rPr>
            </w:pPr>
            <w:r>
              <w:rPr>
                <w:rFonts w:hint="eastAsia" w:ascii="宋体" w:hAnsi="宋体" w:cs="Times New Roman"/>
                <w:color w:val="000000" w:themeColor="text1"/>
                <w:kern w:val="0"/>
                <w:sz w:val="18"/>
                <w:szCs w:val="18"/>
                <w:highlight w:val="none"/>
                <w14:textFill>
                  <w14:solidFill>
                    <w14:schemeClr w14:val="tx1"/>
                  </w14:solidFill>
                </w14:textFill>
              </w:rPr>
              <w:t>5</w:t>
            </w:r>
          </w:p>
        </w:tc>
      </w:tr>
      <w:tr w14:paraId="6A0B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continue"/>
            <w:noWrap w:val="0"/>
            <w:vAlign w:val="center"/>
          </w:tcPr>
          <w:p w14:paraId="38B7BAE7">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p>
        </w:tc>
        <w:tc>
          <w:tcPr>
            <w:tcW w:w="690" w:type="dxa"/>
            <w:vMerge w:val="continue"/>
            <w:noWrap w:val="0"/>
            <w:vAlign w:val="center"/>
          </w:tcPr>
          <w:p w14:paraId="1B6120CC">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Times New Roman"/>
                <w:color w:val="000000" w:themeColor="text1"/>
                <w:sz w:val="18"/>
                <w:szCs w:val="18"/>
                <w:highlight w:val="none"/>
                <w14:textFill>
                  <w14:solidFill>
                    <w14:schemeClr w14:val="tx1"/>
                  </w14:solidFill>
                </w14:textFill>
              </w:rPr>
            </w:pPr>
          </w:p>
        </w:tc>
        <w:tc>
          <w:tcPr>
            <w:tcW w:w="1245" w:type="dxa"/>
            <w:vMerge w:val="continue"/>
            <w:noWrap w:val="0"/>
            <w:vAlign w:val="center"/>
          </w:tcPr>
          <w:p w14:paraId="5D7F1617">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Times New Roman"/>
                <w:color w:val="000000" w:themeColor="text1"/>
                <w:sz w:val="18"/>
                <w:szCs w:val="18"/>
                <w:highlight w:val="none"/>
                <w14:textFill>
                  <w14:solidFill>
                    <w14:schemeClr w14:val="tx1"/>
                  </w14:solidFill>
                </w14:textFill>
              </w:rPr>
            </w:pPr>
          </w:p>
        </w:tc>
        <w:tc>
          <w:tcPr>
            <w:tcW w:w="6075" w:type="dxa"/>
            <w:noWrap w:val="0"/>
            <w:vAlign w:val="center"/>
          </w:tcPr>
          <w:p w14:paraId="3B48A34A">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供应商实验室所在地到采购人位置（栖霞区文苑路118号）响应时间在1（含1）小时以内得3分；1-2（含2）小时得1分；大于2小时不得分。</w:t>
            </w:r>
          </w:p>
          <w:p w14:paraId="62CDF77B">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Times New Roman" w:hAnsi="Times New Roman" w:cs="Times New Roman"/>
                <w:color w:val="000000" w:themeColor="text1"/>
                <w:szCs w:val="20"/>
                <w:highlight w:val="none"/>
                <w14:textFill>
                  <w14:solidFill>
                    <w14:schemeClr w14:val="tx1"/>
                  </w14:solidFill>
                </w14:textFill>
              </w:rPr>
            </w:pPr>
            <w:r>
              <w:rPr>
                <w:rFonts w:hint="eastAsia" w:ascii="宋体" w:hAnsi="宋体" w:cs="Times New Roman"/>
                <w:b/>
                <w:bCs/>
                <w:color w:val="000000" w:themeColor="text1"/>
                <w:sz w:val="18"/>
                <w:szCs w:val="18"/>
                <w:highlight w:val="none"/>
                <w14:textFill>
                  <w14:solidFill>
                    <w14:schemeClr w14:val="tx1"/>
                  </w14:solidFill>
                </w14:textFill>
              </w:rPr>
              <w:t>（提供供应商投入本项目的固定实验室地址在工作日08:00至09:00期间在百度地图中驾车距离截图以证明。提供资料不全或不提供不得分）</w:t>
            </w:r>
          </w:p>
        </w:tc>
        <w:tc>
          <w:tcPr>
            <w:tcW w:w="675" w:type="dxa"/>
            <w:noWrap w:val="0"/>
            <w:vAlign w:val="center"/>
          </w:tcPr>
          <w:p w14:paraId="4D51A73D">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kern w:val="0"/>
                <w:sz w:val="18"/>
                <w:szCs w:val="18"/>
                <w:highlight w:val="none"/>
                <w14:textFill>
                  <w14:solidFill>
                    <w14:schemeClr w14:val="tx1"/>
                  </w14:solidFill>
                </w14:textFill>
              </w:rPr>
            </w:pPr>
            <w:r>
              <w:rPr>
                <w:rFonts w:hint="eastAsia" w:ascii="宋体" w:hAnsi="宋体" w:cs="Times New Roman"/>
                <w:color w:val="000000" w:themeColor="text1"/>
                <w:kern w:val="0"/>
                <w:sz w:val="18"/>
                <w:szCs w:val="18"/>
                <w:highlight w:val="none"/>
                <w14:textFill>
                  <w14:solidFill>
                    <w14:schemeClr w14:val="tx1"/>
                  </w14:solidFill>
                </w14:textFill>
              </w:rPr>
              <w:t>3</w:t>
            </w:r>
          </w:p>
        </w:tc>
      </w:tr>
      <w:tr w14:paraId="7148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restart"/>
            <w:noWrap w:val="0"/>
            <w:vAlign w:val="center"/>
          </w:tcPr>
          <w:p w14:paraId="7CB55666">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3</w:t>
            </w:r>
          </w:p>
        </w:tc>
        <w:tc>
          <w:tcPr>
            <w:tcW w:w="690" w:type="dxa"/>
            <w:noWrap w:val="0"/>
            <w:vAlign w:val="center"/>
          </w:tcPr>
          <w:p w14:paraId="32BB21B5">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3.1</w:t>
            </w:r>
          </w:p>
        </w:tc>
        <w:tc>
          <w:tcPr>
            <w:tcW w:w="1245" w:type="dxa"/>
            <w:vMerge w:val="restart"/>
            <w:noWrap w:val="0"/>
            <w:vAlign w:val="center"/>
          </w:tcPr>
          <w:p w14:paraId="094C7457">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项目团队</w:t>
            </w:r>
          </w:p>
        </w:tc>
        <w:tc>
          <w:tcPr>
            <w:tcW w:w="6075" w:type="dxa"/>
            <w:noWrap w:val="0"/>
            <w:vAlign w:val="bottom"/>
          </w:tcPr>
          <w:p w14:paraId="7EC64A02">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项目负责人：</w:t>
            </w:r>
          </w:p>
          <w:p w14:paraId="36AAAE17">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供应商针对本项目配备的专职项目负责人：</w:t>
            </w:r>
          </w:p>
          <w:p w14:paraId="5869D466">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（1）具有食品、化学、生物或与本项目相关专业大学本科（含）以上学历；</w:t>
            </w:r>
          </w:p>
          <w:p w14:paraId="359CD324">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（2）具有食品或相关专业高级工程师（含）以上职称；</w:t>
            </w:r>
          </w:p>
          <w:p w14:paraId="2217BE17">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（3）具有3年（含）以上与本项目相关类似工作经验。</w:t>
            </w:r>
          </w:p>
          <w:p w14:paraId="24793315">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上述条件全部满足的得6分，不满足或不全部满足的不得分。</w:t>
            </w:r>
          </w:p>
          <w:p w14:paraId="5033836F">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lang w:val="zh-CN"/>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 xml:space="preserve"> </w:t>
            </w:r>
            <w:r>
              <w:rPr>
                <w:rFonts w:hint="eastAsia" w:ascii="宋体" w:hAnsi="宋体" w:cs="Times New Roman"/>
                <w:b/>
                <w:bCs/>
                <w:color w:val="000000" w:themeColor="text1"/>
                <w:sz w:val="18"/>
                <w:szCs w:val="18"/>
                <w:highlight w:val="none"/>
                <w14:textFill>
                  <w14:solidFill>
                    <w14:schemeClr w14:val="tx1"/>
                  </w14:solidFill>
                </w14:textFill>
              </w:rPr>
              <w:t>（提供上述相关人员有效身份证、学历证书、职称证书、工作简历和在本单位缴纳近</w:t>
            </w:r>
            <w:r>
              <w:rPr>
                <w:rFonts w:hint="eastAsia" w:ascii="宋体" w:hAnsi="宋体" w:cs="Times New Roman"/>
                <w:b/>
                <w:bCs/>
                <w:color w:val="000000" w:themeColor="text1"/>
                <w:sz w:val="18"/>
                <w:szCs w:val="18"/>
                <w:highlight w:val="none"/>
                <w:lang w:val="en-US" w:eastAsia="zh-CN"/>
                <w14:textFill>
                  <w14:solidFill>
                    <w14:schemeClr w14:val="tx1"/>
                  </w14:solidFill>
                </w14:textFill>
              </w:rPr>
              <w:t>六</w:t>
            </w:r>
            <w:r>
              <w:rPr>
                <w:rFonts w:hint="eastAsia" w:ascii="宋体" w:hAnsi="宋体" w:cs="Times New Roman"/>
                <w:b/>
                <w:bCs/>
                <w:color w:val="000000" w:themeColor="text1"/>
                <w:sz w:val="18"/>
                <w:szCs w:val="18"/>
                <w:highlight w:val="none"/>
                <w14:textFill>
                  <w14:solidFill>
                    <w14:schemeClr w14:val="tx1"/>
                  </w14:solidFill>
                </w14:textFill>
              </w:rPr>
              <w:t>个月内（含）任意一个月社保证明材料复印件，未提供或提供不全的不得分）</w:t>
            </w:r>
          </w:p>
        </w:tc>
        <w:tc>
          <w:tcPr>
            <w:tcW w:w="675" w:type="dxa"/>
            <w:noWrap w:val="0"/>
            <w:vAlign w:val="center"/>
          </w:tcPr>
          <w:p w14:paraId="13961DB5">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6</w:t>
            </w:r>
          </w:p>
        </w:tc>
      </w:tr>
      <w:tr w14:paraId="1644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continue"/>
            <w:noWrap w:val="0"/>
            <w:vAlign w:val="center"/>
          </w:tcPr>
          <w:p w14:paraId="239B9AE1">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p>
        </w:tc>
        <w:tc>
          <w:tcPr>
            <w:tcW w:w="690" w:type="dxa"/>
            <w:noWrap w:val="0"/>
            <w:vAlign w:val="center"/>
          </w:tcPr>
          <w:p w14:paraId="17C3CC23">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3.2</w:t>
            </w:r>
          </w:p>
        </w:tc>
        <w:tc>
          <w:tcPr>
            <w:tcW w:w="1245" w:type="dxa"/>
            <w:vMerge w:val="continue"/>
            <w:noWrap w:val="0"/>
            <w:vAlign w:val="center"/>
          </w:tcPr>
          <w:p w14:paraId="7DC221FB">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p>
        </w:tc>
        <w:tc>
          <w:tcPr>
            <w:tcW w:w="6075" w:type="dxa"/>
            <w:noWrap w:val="0"/>
            <w:vAlign w:val="center"/>
          </w:tcPr>
          <w:p w14:paraId="6E4966D7">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检测人员：</w:t>
            </w:r>
          </w:p>
          <w:p w14:paraId="66DACA92">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供应商针对本项目配备的专职检测人员：</w:t>
            </w:r>
          </w:p>
          <w:p w14:paraId="5036D0CC">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（1）具有食品、化学、生物或与本项目相关专业大专（含）以上学历；</w:t>
            </w:r>
          </w:p>
          <w:p w14:paraId="70CCD194">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（2）具有1年（含）以上与本项目相关工作经验；</w:t>
            </w:r>
          </w:p>
          <w:p w14:paraId="47073CA3">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（3）具有在有效期内的上岗证。</w:t>
            </w:r>
          </w:p>
          <w:p w14:paraId="762A9255">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上述条件全部满足的，每提供1人得3分，不满足或不全部满足的不得分，本项最高得12分。</w:t>
            </w:r>
          </w:p>
          <w:p w14:paraId="17FD6F67">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lang w:val="zh-CN"/>
                <w14:textFill>
                  <w14:solidFill>
                    <w14:schemeClr w14:val="tx1"/>
                  </w14:solidFill>
                </w14:textFill>
              </w:rPr>
            </w:pPr>
            <w:r>
              <w:rPr>
                <w:rFonts w:hint="eastAsia" w:ascii="宋体" w:hAnsi="宋体" w:cs="Times New Roman"/>
                <w:b/>
                <w:bCs/>
                <w:color w:val="000000" w:themeColor="text1"/>
                <w:sz w:val="18"/>
                <w:szCs w:val="18"/>
                <w:highlight w:val="none"/>
                <w14:textFill>
                  <w14:solidFill>
                    <w14:schemeClr w14:val="tx1"/>
                  </w14:solidFill>
                </w14:textFill>
              </w:rPr>
              <w:t>（提供上述相关人员有效身份证、学历证书</w:t>
            </w:r>
            <w:r>
              <w:rPr>
                <w:rFonts w:hint="eastAsia" w:ascii="宋体" w:hAnsi="宋体" w:cs="Times New Roman"/>
                <w:b/>
                <w:bCs/>
                <w:color w:val="000000" w:themeColor="text1"/>
                <w:sz w:val="18"/>
                <w:szCs w:val="18"/>
                <w:highlight w:val="none"/>
                <w:lang w:eastAsia="zh-CN"/>
                <w14:textFill>
                  <w14:solidFill>
                    <w14:schemeClr w14:val="tx1"/>
                  </w14:solidFill>
                </w14:textFill>
              </w:rPr>
              <w:t>（</w:t>
            </w:r>
            <w:r>
              <w:rPr>
                <w:rFonts w:hint="eastAsia" w:ascii="宋体" w:hAnsi="宋体" w:cs="Times New Roman"/>
                <w:b/>
                <w:bCs/>
                <w:color w:val="000000" w:themeColor="text1"/>
                <w:sz w:val="18"/>
                <w:szCs w:val="18"/>
                <w:highlight w:val="none"/>
                <w:lang w:val="en-US" w:eastAsia="zh-CN"/>
                <w14:textFill>
                  <w14:solidFill>
                    <w14:schemeClr w14:val="tx1"/>
                  </w14:solidFill>
                </w14:textFill>
              </w:rPr>
              <w:t>如有</w:t>
            </w:r>
            <w:r>
              <w:rPr>
                <w:rFonts w:hint="eastAsia" w:ascii="宋体" w:hAnsi="宋体" w:cs="Times New Roman"/>
                <w:b/>
                <w:bCs/>
                <w:color w:val="000000" w:themeColor="text1"/>
                <w:sz w:val="18"/>
                <w:szCs w:val="18"/>
                <w:highlight w:val="none"/>
                <w:lang w:eastAsia="zh-CN"/>
                <w14:textFill>
                  <w14:solidFill>
                    <w14:schemeClr w14:val="tx1"/>
                  </w14:solidFill>
                </w14:textFill>
              </w:rPr>
              <w:t>）</w:t>
            </w:r>
            <w:r>
              <w:rPr>
                <w:rFonts w:hint="eastAsia" w:ascii="宋体" w:hAnsi="宋体" w:cs="Times New Roman"/>
                <w:b/>
                <w:bCs/>
                <w:color w:val="000000" w:themeColor="text1"/>
                <w:sz w:val="18"/>
                <w:szCs w:val="18"/>
                <w:highlight w:val="none"/>
                <w14:textFill>
                  <w14:solidFill>
                    <w14:schemeClr w14:val="tx1"/>
                  </w14:solidFill>
                </w14:textFill>
              </w:rPr>
              <w:t>、工作简历、上岗证和在本单位缴纳近</w:t>
            </w:r>
            <w:r>
              <w:rPr>
                <w:rFonts w:hint="eastAsia" w:ascii="宋体" w:hAnsi="宋体" w:cs="Times New Roman"/>
                <w:b/>
                <w:bCs/>
                <w:color w:val="000000" w:themeColor="text1"/>
                <w:sz w:val="18"/>
                <w:szCs w:val="18"/>
                <w:highlight w:val="none"/>
                <w:lang w:val="en-US" w:eastAsia="zh-CN"/>
                <w14:textFill>
                  <w14:solidFill>
                    <w14:schemeClr w14:val="tx1"/>
                  </w14:solidFill>
                </w14:textFill>
              </w:rPr>
              <w:t>六</w:t>
            </w:r>
            <w:r>
              <w:rPr>
                <w:rFonts w:hint="eastAsia" w:ascii="宋体" w:hAnsi="宋体" w:cs="Times New Roman"/>
                <w:b/>
                <w:bCs/>
                <w:color w:val="000000" w:themeColor="text1"/>
                <w:sz w:val="18"/>
                <w:szCs w:val="18"/>
                <w:highlight w:val="none"/>
                <w14:textFill>
                  <w14:solidFill>
                    <w14:schemeClr w14:val="tx1"/>
                  </w14:solidFill>
                </w14:textFill>
              </w:rPr>
              <w:t>个月内任意一个月社保证明材料复印件，未提供或提供不全的不得分）</w:t>
            </w:r>
          </w:p>
        </w:tc>
        <w:tc>
          <w:tcPr>
            <w:tcW w:w="675" w:type="dxa"/>
            <w:noWrap w:val="0"/>
            <w:vAlign w:val="center"/>
          </w:tcPr>
          <w:p w14:paraId="6B88EFAA">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12</w:t>
            </w:r>
          </w:p>
        </w:tc>
      </w:tr>
      <w:tr w14:paraId="4182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restart"/>
            <w:noWrap w:val="0"/>
            <w:vAlign w:val="center"/>
          </w:tcPr>
          <w:p w14:paraId="5744571F">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4</w:t>
            </w:r>
          </w:p>
        </w:tc>
        <w:tc>
          <w:tcPr>
            <w:tcW w:w="690" w:type="dxa"/>
            <w:noWrap w:val="0"/>
            <w:vAlign w:val="center"/>
          </w:tcPr>
          <w:p w14:paraId="113D75DB">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4.1</w:t>
            </w:r>
          </w:p>
        </w:tc>
        <w:tc>
          <w:tcPr>
            <w:tcW w:w="1245" w:type="dxa"/>
            <w:vMerge w:val="restart"/>
            <w:noWrap w:val="0"/>
            <w:vAlign w:val="center"/>
          </w:tcPr>
          <w:p w14:paraId="38378147">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机构实力</w:t>
            </w:r>
          </w:p>
        </w:tc>
        <w:tc>
          <w:tcPr>
            <w:tcW w:w="6075" w:type="dxa"/>
            <w:noWrap w:val="0"/>
            <w:vAlign w:val="center"/>
          </w:tcPr>
          <w:p w14:paraId="2D84D9C3">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Times New Roman"/>
                <w:b w:val="0"/>
                <w:bCs w:val="0"/>
                <w:color w:val="000000" w:themeColor="text1"/>
                <w:sz w:val="18"/>
                <w:szCs w:val="18"/>
                <w:highlight w:val="none"/>
                <w14:textFill>
                  <w14:solidFill>
                    <w14:schemeClr w14:val="tx1"/>
                  </w14:solidFill>
                </w14:textFill>
              </w:rPr>
              <w:t>供应商具</w:t>
            </w:r>
            <w:r>
              <w:rPr>
                <w:rFonts w:hint="default" w:ascii="宋体" w:hAnsi="宋体" w:cs="Times New Roman"/>
                <w:b w:val="0"/>
                <w:bCs w:val="0"/>
                <w:color w:val="000000" w:themeColor="text1"/>
                <w:sz w:val="18"/>
                <w:szCs w:val="18"/>
                <w:highlight w:val="none"/>
                <w14:textFill>
                  <w14:solidFill>
                    <w14:schemeClr w14:val="tx1"/>
                  </w14:solidFill>
                </w14:textFill>
              </w:rPr>
              <w:t>有CMA</w:t>
            </w:r>
            <w:r>
              <w:rPr>
                <w:rFonts w:hint="eastAsia" w:ascii="宋体" w:hAnsi="宋体" w:cs="Times New Roman"/>
                <w:b w:val="0"/>
                <w:bCs w:val="0"/>
                <w:color w:val="000000" w:themeColor="text1"/>
                <w:sz w:val="18"/>
                <w:szCs w:val="18"/>
                <w:highlight w:val="none"/>
                <w14:textFill>
                  <w14:solidFill>
                    <w14:schemeClr w14:val="tx1"/>
                  </w14:solidFill>
                </w14:textFill>
              </w:rPr>
              <w:t>、</w:t>
            </w:r>
            <w:r>
              <w:rPr>
                <w:rFonts w:hint="default" w:ascii="宋体" w:hAnsi="宋体" w:cs="Times New Roman"/>
                <w:b w:val="0"/>
                <w:bCs w:val="0"/>
                <w:color w:val="000000" w:themeColor="text1"/>
                <w:sz w:val="18"/>
                <w:szCs w:val="18"/>
                <w:highlight w:val="none"/>
                <w14:textFill>
                  <w14:solidFill>
                    <w14:schemeClr w14:val="tx1"/>
                  </w14:solidFill>
                </w14:textFill>
              </w:rPr>
              <w:t>CNAS</w:t>
            </w:r>
            <w:r>
              <w:rPr>
                <w:rFonts w:hint="eastAsia" w:ascii="宋体" w:hAnsi="宋体" w:cs="Times New Roman"/>
                <w:b w:val="0"/>
                <w:bCs w:val="0"/>
                <w:color w:val="000000" w:themeColor="text1"/>
                <w:sz w:val="18"/>
                <w:szCs w:val="18"/>
                <w:highlight w:val="none"/>
                <w14:textFill>
                  <w14:solidFill>
                    <w14:schemeClr w14:val="tx1"/>
                  </w14:solidFill>
                </w14:textFill>
              </w:rPr>
              <w:t>（17025）、CATL资质的，每有一项资质得3分；供应商</w:t>
            </w:r>
            <w:r>
              <w:rPr>
                <w:rFonts w:hint="default" w:ascii="宋体" w:hAnsi="宋体" w:cs="Times New Roman"/>
                <w:b w:val="0"/>
                <w:bCs w:val="0"/>
                <w:color w:val="000000" w:themeColor="text1"/>
                <w:sz w:val="18"/>
                <w:szCs w:val="18"/>
                <w:highlight w:val="none"/>
                <w14:textFill>
                  <w14:solidFill>
                    <w14:schemeClr w14:val="tx1"/>
                  </w14:solidFill>
                </w14:textFill>
              </w:rPr>
              <w:t>有ISO 9001质量管理体系</w:t>
            </w:r>
            <w:r>
              <w:rPr>
                <w:rFonts w:hint="eastAsia" w:ascii="宋体" w:hAnsi="宋体" w:cs="Times New Roman"/>
                <w:b w:val="0"/>
                <w:bCs w:val="0"/>
                <w:color w:val="000000" w:themeColor="text1"/>
                <w:sz w:val="18"/>
                <w:szCs w:val="18"/>
                <w:highlight w:val="none"/>
                <w14:textFill>
                  <w14:solidFill>
                    <w14:schemeClr w14:val="tx1"/>
                  </w14:solidFill>
                </w14:textFill>
              </w:rPr>
              <w:t>（含</w:t>
            </w:r>
            <w:r>
              <w:rPr>
                <w:rFonts w:hint="eastAsia" w:ascii="宋体" w:hAnsi="宋体" w:cs="Times New Roman"/>
                <w:b w:val="0"/>
                <w:bCs w:val="0"/>
                <w:color w:val="000000" w:themeColor="text1"/>
                <w:sz w:val="18"/>
                <w:szCs w:val="18"/>
                <w:highlight w:val="none"/>
                <w:lang w:eastAsia="zh-CN"/>
                <w14:textFill>
                  <w14:solidFill>
                    <w14:schemeClr w14:val="tx1"/>
                  </w14:solidFill>
                </w14:textFill>
              </w:rPr>
              <w:t>快检</w:t>
            </w:r>
            <w:r>
              <w:rPr>
                <w:rFonts w:hint="eastAsia" w:ascii="宋体" w:hAnsi="宋体" w:cs="Times New Roman"/>
                <w:b w:val="0"/>
                <w:bCs w:val="0"/>
                <w:color w:val="000000" w:themeColor="text1"/>
                <w:sz w:val="18"/>
                <w:szCs w:val="18"/>
                <w:highlight w:val="none"/>
                <w14:textFill>
                  <w14:solidFill>
                    <w14:schemeClr w14:val="tx1"/>
                  </w14:solidFill>
                </w14:textFill>
              </w:rPr>
              <w:t>）得1</w:t>
            </w:r>
            <w:r>
              <w:rPr>
                <w:rFonts w:hint="default" w:ascii="宋体" w:hAnsi="宋体" w:cs="Times New Roman"/>
                <w:b w:val="0"/>
                <w:bCs w:val="0"/>
                <w:color w:val="000000" w:themeColor="text1"/>
                <w:sz w:val="18"/>
                <w:szCs w:val="18"/>
                <w:highlight w:val="none"/>
                <w14:textFill>
                  <w14:solidFill>
                    <w14:schemeClr w14:val="tx1"/>
                  </w14:solidFill>
                </w14:textFill>
              </w:rPr>
              <w:t>分</w:t>
            </w:r>
            <w:r>
              <w:rPr>
                <w:rFonts w:hint="eastAsia" w:ascii="宋体" w:hAnsi="宋体" w:cs="Times New Roman"/>
                <w:b w:val="0"/>
                <w:bCs w:val="0"/>
                <w:color w:val="000000" w:themeColor="text1"/>
                <w:sz w:val="18"/>
                <w:szCs w:val="18"/>
                <w:highlight w:val="none"/>
                <w14:textFill>
                  <w14:solidFill>
                    <w14:schemeClr w14:val="tx1"/>
                  </w14:solidFill>
                </w14:textFill>
              </w:rPr>
              <w:t>；</w:t>
            </w:r>
            <w:r>
              <w:rPr>
                <w:rFonts w:hint="default" w:ascii="宋体" w:hAnsi="宋体" w:cs="Times New Roman"/>
                <w:b w:val="0"/>
                <w:bCs w:val="0"/>
                <w:color w:val="000000" w:themeColor="text1"/>
                <w:sz w:val="18"/>
                <w:szCs w:val="18"/>
                <w:highlight w:val="none"/>
                <w14:textFill>
                  <w14:solidFill>
                    <w14:schemeClr w14:val="tx1"/>
                  </w14:solidFill>
                </w14:textFill>
              </w:rPr>
              <w:t>该项最高</w:t>
            </w:r>
            <w:r>
              <w:rPr>
                <w:rFonts w:hint="eastAsia" w:ascii="宋体" w:hAnsi="宋体" w:cs="Times New Roman"/>
                <w:b w:val="0"/>
                <w:bCs w:val="0"/>
                <w:color w:val="000000" w:themeColor="text1"/>
                <w:sz w:val="18"/>
                <w:szCs w:val="18"/>
                <w:highlight w:val="none"/>
                <w14:textFill>
                  <w14:solidFill>
                    <w14:schemeClr w14:val="tx1"/>
                  </w14:solidFill>
                </w14:textFill>
              </w:rPr>
              <w:t>得</w:t>
            </w:r>
            <w:r>
              <w:rPr>
                <w:rFonts w:hint="default" w:ascii="宋体" w:hAnsi="宋体" w:cs="Times New Roman"/>
                <w:b w:val="0"/>
                <w:bCs w:val="0"/>
                <w:color w:val="000000" w:themeColor="text1"/>
                <w:sz w:val="18"/>
                <w:szCs w:val="18"/>
                <w:highlight w:val="none"/>
                <w14:textFill>
                  <w14:solidFill>
                    <w14:schemeClr w14:val="tx1"/>
                  </w14:solidFill>
                </w14:textFill>
              </w:rPr>
              <w:t>1</w:t>
            </w:r>
            <w:r>
              <w:rPr>
                <w:rFonts w:hint="eastAsia" w:ascii="宋体" w:hAnsi="宋体" w:cs="Times New Roman"/>
                <w:b w:val="0"/>
                <w:bCs w:val="0"/>
                <w:color w:val="000000" w:themeColor="text1"/>
                <w:sz w:val="18"/>
                <w:szCs w:val="18"/>
                <w:highlight w:val="none"/>
                <w14:textFill>
                  <w14:solidFill>
                    <w14:schemeClr w14:val="tx1"/>
                  </w14:solidFill>
                </w14:textFill>
              </w:rPr>
              <w:t>0</w:t>
            </w:r>
            <w:r>
              <w:rPr>
                <w:rFonts w:hint="default" w:ascii="宋体" w:hAnsi="宋体" w:cs="Times New Roman"/>
                <w:b w:val="0"/>
                <w:bCs w:val="0"/>
                <w:color w:val="000000" w:themeColor="text1"/>
                <w:sz w:val="18"/>
                <w:szCs w:val="18"/>
                <w:highlight w:val="none"/>
                <w14:textFill>
                  <w14:solidFill>
                    <w14:schemeClr w14:val="tx1"/>
                  </w14:solidFill>
                </w14:textFill>
              </w:rPr>
              <w:t>分。</w:t>
            </w:r>
          </w:p>
        </w:tc>
        <w:tc>
          <w:tcPr>
            <w:tcW w:w="675" w:type="dxa"/>
            <w:noWrap w:val="0"/>
            <w:vAlign w:val="center"/>
          </w:tcPr>
          <w:p w14:paraId="799E6118">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宋体"/>
                <w:b w:val="0"/>
                <w:bCs w:val="0"/>
                <w:color w:val="000000" w:themeColor="text1"/>
                <w:szCs w:val="21"/>
                <w:highlight w:val="none"/>
                <w14:textFill>
                  <w14:solidFill>
                    <w14:schemeClr w14:val="tx1"/>
                  </w14:solidFill>
                </w14:textFill>
              </w:rPr>
            </w:pPr>
            <w:r>
              <w:rPr>
                <w:rFonts w:hint="eastAsia" w:ascii="宋体" w:hAnsi="宋体" w:cs="Times New Roman"/>
                <w:b w:val="0"/>
                <w:bCs w:val="0"/>
                <w:color w:val="000000" w:themeColor="text1"/>
                <w:sz w:val="18"/>
                <w:szCs w:val="18"/>
                <w:highlight w:val="none"/>
                <w14:textFill>
                  <w14:solidFill>
                    <w14:schemeClr w14:val="tx1"/>
                  </w14:solidFill>
                </w14:textFill>
              </w:rPr>
              <w:t>10</w:t>
            </w:r>
          </w:p>
        </w:tc>
      </w:tr>
      <w:tr w14:paraId="465E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continue"/>
            <w:noWrap w:val="0"/>
            <w:vAlign w:val="center"/>
          </w:tcPr>
          <w:p w14:paraId="72969369">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p>
        </w:tc>
        <w:tc>
          <w:tcPr>
            <w:tcW w:w="690" w:type="dxa"/>
            <w:noWrap w:val="0"/>
            <w:vAlign w:val="center"/>
          </w:tcPr>
          <w:p w14:paraId="67DB6FAB">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4.2</w:t>
            </w:r>
          </w:p>
        </w:tc>
        <w:tc>
          <w:tcPr>
            <w:tcW w:w="1245" w:type="dxa"/>
            <w:vMerge w:val="continue"/>
            <w:noWrap w:val="0"/>
            <w:vAlign w:val="center"/>
          </w:tcPr>
          <w:p w14:paraId="69D23012">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p>
        </w:tc>
        <w:tc>
          <w:tcPr>
            <w:tcW w:w="6075" w:type="dxa"/>
            <w:noWrap w:val="0"/>
            <w:vAlign w:val="center"/>
          </w:tcPr>
          <w:p w14:paraId="39C8CCF6">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供应商具有自主的</w:t>
            </w: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数据平台，</w:t>
            </w:r>
            <w:r>
              <w:rPr>
                <w:rFonts w:hint="eastAsia" w:ascii="宋体" w:hAnsi="宋体" w:cs="Times New Roman"/>
                <w:color w:val="000000" w:themeColor="text1"/>
                <w:sz w:val="18"/>
                <w:szCs w:val="18"/>
                <w:highlight w:val="none"/>
                <w:lang w:val="en-US" w:eastAsia="zh-CN"/>
                <w14:textFill>
                  <w14:solidFill>
                    <w14:schemeClr w14:val="tx1"/>
                  </w14:solidFill>
                </w14:textFill>
              </w:rPr>
              <w:t>检测数据能够上传至《南京市食用农产品市场销售快检管理平台系统》，</w:t>
            </w:r>
            <w:r>
              <w:rPr>
                <w:rFonts w:hint="eastAsia" w:ascii="宋体" w:hAnsi="宋体" w:cs="Times New Roman"/>
                <w:color w:val="000000" w:themeColor="text1"/>
                <w:sz w:val="18"/>
                <w:szCs w:val="18"/>
                <w:highlight w:val="none"/>
                <w14:textFill>
                  <w14:solidFill>
                    <w14:schemeClr w14:val="tx1"/>
                  </w14:solidFill>
                </w14:textFill>
              </w:rPr>
              <w:t>平台具有上传、统计及报送的三项功能的得7分；</w:t>
            </w:r>
            <w:r>
              <w:rPr>
                <w:rFonts w:hint="eastAsia" w:ascii="宋体" w:hAnsi="宋体" w:cs="Times New Roman"/>
                <w:color w:val="000000" w:themeColor="text1"/>
                <w:sz w:val="18"/>
                <w:szCs w:val="18"/>
                <w:highlight w:val="none"/>
                <w:lang w:val="en-US" w:eastAsia="zh-CN"/>
                <w14:textFill>
                  <w14:solidFill>
                    <w14:schemeClr w14:val="tx1"/>
                  </w14:solidFill>
                </w14:textFill>
              </w:rPr>
              <w:t>无上述功能的均</w:t>
            </w:r>
            <w:r>
              <w:rPr>
                <w:rFonts w:hint="eastAsia" w:ascii="宋体" w:hAnsi="宋体" w:cs="Times New Roman"/>
                <w:color w:val="000000" w:themeColor="text1"/>
                <w:sz w:val="18"/>
                <w:szCs w:val="18"/>
                <w:highlight w:val="none"/>
                <w14:textFill>
                  <w14:solidFill>
                    <w14:schemeClr w14:val="tx1"/>
                  </w14:solidFill>
                </w14:textFill>
              </w:rPr>
              <w:t>不得分。</w:t>
            </w:r>
          </w:p>
          <w:p w14:paraId="23E1C57F">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b/>
                <w:bCs/>
                <w:color w:val="000000" w:themeColor="text1"/>
                <w:sz w:val="18"/>
                <w:szCs w:val="18"/>
                <w:highlight w:val="none"/>
                <w14:textFill>
                  <w14:solidFill>
                    <w14:schemeClr w14:val="tx1"/>
                  </w14:solidFill>
                </w14:textFill>
              </w:rPr>
              <w:t>（提供</w:t>
            </w:r>
            <w:r>
              <w:rPr>
                <w:rFonts w:hint="eastAsia" w:ascii="宋体" w:hAnsi="宋体" w:cs="Times New Roman"/>
                <w:b/>
                <w:bCs/>
                <w:color w:val="000000" w:themeColor="text1"/>
                <w:sz w:val="18"/>
                <w:szCs w:val="18"/>
                <w:highlight w:val="none"/>
                <w:lang w:eastAsia="zh-CN"/>
                <w14:textFill>
                  <w14:solidFill>
                    <w14:schemeClr w14:val="tx1"/>
                  </w14:solidFill>
                </w14:textFill>
              </w:rPr>
              <w:t>快检</w:t>
            </w:r>
            <w:r>
              <w:rPr>
                <w:rFonts w:hint="eastAsia" w:ascii="宋体" w:hAnsi="宋体" w:cs="Times New Roman"/>
                <w:b/>
                <w:bCs/>
                <w:color w:val="000000" w:themeColor="text1"/>
                <w:sz w:val="18"/>
                <w:szCs w:val="18"/>
                <w:highlight w:val="none"/>
                <w14:textFill>
                  <w14:solidFill>
                    <w14:schemeClr w14:val="tx1"/>
                  </w14:solidFill>
                </w14:textFill>
              </w:rPr>
              <w:t>数据平台</w:t>
            </w:r>
            <w:r>
              <w:rPr>
                <w:rFonts w:hint="eastAsia" w:ascii="宋体" w:hAnsi="宋体" w:cs="Times New Roman"/>
                <w:b/>
                <w:bCs/>
                <w:color w:val="000000" w:themeColor="text1"/>
                <w:sz w:val="18"/>
                <w:szCs w:val="18"/>
                <w:highlight w:val="none"/>
                <w:lang w:val="en-US" w:eastAsia="zh-CN"/>
                <w14:textFill>
                  <w14:solidFill>
                    <w14:schemeClr w14:val="tx1"/>
                  </w14:solidFill>
                </w14:textFill>
              </w:rPr>
              <w:t>和</w:t>
            </w:r>
            <w:r>
              <w:rPr>
                <w:rFonts w:hint="eastAsia" w:ascii="宋体" w:hAnsi="宋体" w:cs="Times New Roman"/>
                <w:color w:val="000000" w:themeColor="text1"/>
                <w:sz w:val="18"/>
                <w:szCs w:val="18"/>
                <w:highlight w:val="none"/>
                <w:lang w:val="en-US" w:eastAsia="zh-CN"/>
                <w14:textFill>
                  <w14:solidFill>
                    <w14:schemeClr w14:val="tx1"/>
                  </w14:solidFill>
                </w14:textFill>
              </w:rPr>
              <w:t>上传数据至《南京市食用农产品市场销售快检管理平台系统》的</w:t>
            </w:r>
            <w:r>
              <w:rPr>
                <w:rFonts w:hint="eastAsia" w:ascii="宋体" w:hAnsi="宋体" w:cs="Times New Roman"/>
                <w:b/>
                <w:bCs/>
                <w:color w:val="000000" w:themeColor="text1"/>
                <w:sz w:val="18"/>
                <w:szCs w:val="18"/>
                <w:highlight w:val="none"/>
                <w14:textFill>
                  <w14:solidFill>
                    <w14:schemeClr w14:val="tx1"/>
                  </w14:solidFill>
                </w14:textFill>
              </w:rPr>
              <w:t>截图并加盖公章）</w:t>
            </w:r>
          </w:p>
        </w:tc>
        <w:tc>
          <w:tcPr>
            <w:tcW w:w="675" w:type="dxa"/>
            <w:noWrap w:val="0"/>
            <w:vAlign w:val="center"/>
          </w:tcPr>
          <w:p w14:paraId="30CA4C48">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7</w:t>
            </w:r>
          </w:p>
        </w:tc>
      </w:tr>
      <w:tr w14:paraId="0401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continue"/>
            <w:noWrap w:val="0"/>
            <w:vAlign w:val="center"/>
          </w:tcPr>
          <w:p w14:paraId="175D2D06">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p>
        </w:tc>
        <w:tc>
          <w:tcPr>
            <w:tcW w:w="690" w:type="dxa"/>
            <w:noWrap w:val="0"/>
            <w:vAlign w:val="center"/>
          </w:tcPr>
          <w:p w14:paraId="59284FBD">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4.3</w:t>
            </w:r>
          </w:p>
        </w:tc>
        <w:tc>
          <w:tcPr>
            <w:tcW w:w="1245" w:type="dxa"/>
            <w:vMerge w:val="continue"/>
            <w:noWrap w:val="0"/>
            <w:vAlign w:val="center"/>
          </w:tcPr>
          <w:p w14:paraId="6C67279C">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p>
        </w:tc>
        <w:tc>
          <w:tcPr>
            <w:tcW w:w="6075" w:type="dxa"/>
            <w:noWrap w:val="0"/>
            <w:vAlign w:val="center"/>
          </w:tcPr>
          <w:p w14:paraId="0A9F72E3">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供应商能提供符合采购要求的自有食品专用</w:t>
            </w: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车辆的，得5分。</w:t>
            </w:r>
          </w:p>
          <w:p w14:paraId="56B3ECFA">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eastAsia="宋体" w:cs="Times New Roman"/>
                <w:color w:val="000000" w:themeColor="text1"/>
                <w:sz w:val="18"/>
                <w:szCs w:val="18"/>
                <w:highlight w:val="none"/>
                <w:lang w:eastAsia="zh-CN"/>
                <w14:textFill>
                  <w14:solidFill>
                    <w14:schemeClr w14:val="tx1"/>
                  </w14:solidFill>
                </w14:textFill>
              </w:rPr>
            </w:pPr>
            <w:r>
              <w:rPr>
                <w:rFonts w:hint="eastAsia" w:ascii="宋体" w:hAnsi="宋体" w:cs="Times New Roman"/>
                <w:b/>
                <w:bCs/>
                <w:color w:val="000000" w:themeColor="text1"/>
                <w:sz w:val="18"/>
                <w:szCs w:val="18"/>
                <w:highlight w:val="none"/>
                <w14:textFill>
                  <w14:solidFill>
                    <w14:schemeClr w14:val="tx1"/>
                  </w14:solidFill>
                </w14:textFill>
              </w:rPr>
              <w:t>（投标人须提供以下资料：提供车辆登记证书、购车发票、车辆行驶证等，车辆登记单位需和</w:t>
            </w:r>
            <w:r>
              <w:rPr>
                <w:rFonts w:hint="eastAsia" w:ascii="宋体" w:hAnsi="宋体" w:cs="Times New Roman"/>
                <w:b/>
                <w:bCs/>
                <w:color w:val="000000" w:themeColor="text1"/>
                <w:sz w:val="18"/>
                <w:szCs w:val="18"/>
                <w:highlight w:val="none"/>
                <w:lang w:val="en-US" w:eastAsia="zh-CN"/>
                <w14:textFill>
                  <w14:solidFill>
                    <w14:schemeClr w14:val="tx1"/>
                  </w14:solidFill>
                </w14:textFill>
              </w:rPr>
              <w:t>响应</w:t>
            </w:r>
            <w:r>
              <w:rPr>
                <w:rFonts w:hint="eastAsia" w:ascii="宋体" w:hAnsi="宋体" w:cs="Times New Roman"/>
                <w:b/>
                <w:bCs/>
                <w:color w:val="000000" w:themeColor="text1"/>
                <w:sz w:val="18"/>
                <w:szCs w:val="18"/>
                <w:highlight w:val="none"/>
                <w14:textFill>
                  <w14:solidFill>
                    <w14:schemeClr w14:val="tx1"/>
                  </w14:solidFill>
                </w14:textFill>
              </w:rPr>
              <w:t>单位一致</w:t>
            </w:r>
            <w:r>
              <w:rPr>
                <w:rFonts w:hint="eastAsia" w:ascii="宋体" w:hAnsi="宋体" w:cs="Times New Roman"/>
                <w:b/>
                <w:bCs/>
                <w:color w:val="000000" w:themeColor="text1"/>
                <w:sz w:val="18"/>
                <w:szCs w:val="18"/>
                <w:highlight w:val="none"/>
                <w:lang w:eastAsia="zh-CN"/>
                <w14:textFill>
                  <w14:solidFill>
                    <w14:schemeClr w14:val="tx1"/>
                  </w14:solidFill>
                </w14:textFill>
              </w:rPr>
              <w:t>，</w:t>
            </w:r>
            <w:r>
              <w:rPr>
                <w:rFonts w:hint="eastAsia" w:ascii="宋体" w:hAnsi="宋体" w:cs="Times New Roman"/>
                <w:b/>
                <w:bCs/>
                <w:color w:val="000000" w:themeColor="text1"/>
                <w:sz w:val="18"/>
                <w:szCs w:val="18"/>
                <w:highlight w:val="none"/>
                <w14:textFill>
                  <w14:solidFill>
                    <w14:schemeClr w14:val="tx1"/>
                  </w14:solidFill>
                </w14:textFill>
              </w:rPr>
              <w:t>提供资料不全或非食品专用</w:t>
            </w:r>
            <w:r>
              <w:rPr>
                <w:rFonts w:hint="eastAsia" w:ascii="宋体" w:hAnsi="宋体" w:cs="Times New Roman"/>
                <w:b/>
                <w:bCs/>
                <w:color w:val="000000" w:themeColor="text1"/>
                <w:sz w:val="18"/>
                <w:szCs w:val="18"/>
                <w:highlight w:val="none"/>
                <w:lang w:eastAsia="zh-CN"/>
                <w14:textFill>
                  <w14:solidFill>
                    <w14:schemeClr w14:val="tx1"/>
                  </w14:solidFill>
                </w14:textFill>
              </w:rPr>
              <w:t>快检</w:t>
            </w:r>
            <w:r>
              <w:rPr>
                <w:rFonts w:hint="eastAsia" w:ascii="宋体" w:hAnsi="宋体" w:cs="Times New Roman"/>
                <w:b/>
                <w:bCs/>
                <w:color w:val="000000" w:themeColor="text1"/>
                <w:sz w:val="18"/>
                <w:szCs w:val="18"/>
                <w:highlight w:val="none"/>
                <w14:textFill>
                  <w14:solidFill>
                    <w14:schemeClr w14:val="tx1"/>
                  </w14:solidFill>
                </w14:textFill>
              </w:rPr>
              <w:t>车辆的不得分。以上需提供原件复印件，否则不得分）</w:t>
            </w:r>
          </w:p>
        </w:tc>
        <w:tc>
          <w:tcPr>
            <w:tcW w:w="675" w:type="dxa"/>
            <w:noWrap w:val="0"/>
            <w:vAlign w:val="center"/>
          </w:tcPr>
          <w:p w14:paraId="0915E6BE">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Times New Roman"/>
                <w:color w:val="000000" w:themeColor="text1"/>
                <w:sz w:val="18"/>
                <w:szCs w:val="18"/>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5</w:t>
            </w:r>
          </w:p>
        </w:tc>
      </w:tr>
      <w:tr w14:paraId="791E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683B3ED7">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5</w:t>
            </w:r>
          </w:p>
        </w:tc>
        <w:tc>
          <w:tcPr>
            <w:tcW w:w="1935" w:type="dxa"/>
            <w:gridSpan w:val="2"/>
            <w:noWrap w:val="0"/>
            <w:vAlign w:val="center"/>
          </w:tcPr>
          <w:p w14:paraId="3DEC9863">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default" w:ascii="宋体" w:hAnsi="宋体" w:cs="Times New Roman"/>
                <w:color w:val="000000" w:themeColor="text1"/>
                <w:sz w:val="18"/>
                <w:szCs w:val="18"/>
                <w:highlight w:val="none"/>
                <w14:textFill>
                  <w14:solidFill>
                    <w14:schemeClr w14:val="tx1"/>
                  </w14:solidFill>
                </w14:textFill>
              </w:rPr>
              <w:t>机构业绩</w:t>
            </w:r>
          </w:p>
        </w:tc>
        <w:tc>
          <w:tcPr>
            <w:tcW w:w="6075" w:type="dxa"/>
            <w:noWrap w:val="0"/>
            <w:vAlign w:val="center"/>
          </w:tcPr>
          <w:p w14:paraId="6738855E">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eastAsia="宋体" w:cs="Times New Roman"/>
                <w:color w:val="000000" w:themeColor="text1"/>
                <w:sz w:val="18"/>
                <w:szCs w:val="18"/>
                <w:highlight w:val="none"/>
                <w:lang w:eastAsia="zh-CN"/>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供应商提供自202</w:t>
            </w:r>
            <w:r>
              <w:rPr>
                <w:rFonts w:hint="eastAsia" w:ascii="宋体" w:hAnsi="宋体" w:cs="Times New Roman"/>
                <w:color w:val="000000" w:themeColor="text1"/>
                <w:sz w:val="18"/>
                <w:szCs w:val="18"/>
                <w:highlight w:val="none"/>
                <w:lang w:val="en-US" w:eastAsia="zh-CN"/>
                <w14:textFill>
                  <w14:solidFill>
                    <w14:schemeClr w14:val="tx1"/>
                  </w14:solidFill>
                </w14:textFill>
              </w:rPr>
              <w:t>3</w:t>
            </w:r>
            <w:r>
              <w:rPr>
                <w:rFonts w:hint="eastAsia" w:ascii="宋体" w:hAnsi="宋体" w:cs="Times New Roman"/>
                <w:color w:val="000000" w:themeColor="text1"/>
                <w:sz w:val="18"/>
                <w:szCs w:val="18"/>
                <w:highlight w:val="none"/>
                <w14:textFill>
                  <w14:solidFill>
                    <w14:schemeClr w14:val="tx1"/>
                  </w14:solidFill>
                </w14:textFill>
              </w:rPr>
              <w:t>年1月1日以来承接过的类似食品</w:t>
            </w:r>
            <w:r>
              <w:rPr>
                <w:rFonts w:hint="eastAsia" w:ascii="宋体" w:hAnsi="宋体" w:cs="Times New Roman"/>
                <w:color w:val="000000" w:themeColor="text1"/>
                <w:sz w:val="18"/>
                <w:szCs w:val="18"/>
                <w:highlight w:val="none"/>
                <w:lang w:eastAsia="zh-CN"/>
                <w14:textFill>
                  <w14:solidFill>
                    <w14:schemeClr w14:val="tx1"/>
                  </w14:solidFill>
                </w14:textFill>
              </w:rPr>
              <w:t>快检</w:t>
            </w:r>
            <w:r>
              <w:rPr>
                <w:rFonts w:hint="eastAsia" w:ascii="宋体" w:hAnsi="宋体" w:cs="Times New Roman"/>
                <w:color w:val="000000" w:themeColor="text1"/>
                <w:sz w:val="18"/>
                <w:szCs w:val="18"/>
                <w:highlight w:val="none"/>
                <w14:textFill>
                  <w14:solidFill>
                    <w14:schemeClr w14:val="tx1"/>
                  </w14:solidFill>
                </w14:textFill>
              </w:rPr>
              <w:t>案例，有1个案例得2分，最高得12分，没有的本项不得分</w:t>
            </w:r>
            <w:r>
              <w:rPr>
                <w:rFonts w:hint="eastAsia" w:ascii="宋体" w:hAnsi="宋体" w:cs="Times New Roman"/>
                <w:color w:val="000000" w:themeColor="text1"/>
                <w:sz w:val="18"/>
                <w:szCs w:val="18"/>
                <w:highlight w:val="none"/>
                <w:lang w:eastAsia="zh-CN"/>
                <w14:textFill>
                  <w14:solidFill>
                    <w14:schemeClr w14:val="tx1"/>
                  </w14:solidFill>
                </w14:textFill>
              </w:rPr>
              <w:t>。</w:t>
            </w:r>
          </w:p>
          <w:p w14:paraId="47045157">
            <w:pPr>
              <w:keepNext w:val="0"/>
              <w:keepLines w:val="0"/>
              <w:pageBreakBefore w:val="0"/>
              <w:widowControl w:val="0"/>
              <w:suppressLineNumbers w:val="0"/>
              <w:kinsoku/>
              <w:wordWrap/>
              <w:overflowPunct/>
              <w:topLinePunct w:val="0"/>
              <w:autoSpaceDN/>
              <w:bidi w:val="0"/>
              <w:adjustRightInd/>
              <w:snapToGrid w:val="0"/>
              <w:spacing w:before="50" w:beforeAutospacing="0" w:after="50" w:afterAutospacing="0" w:line="346"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b/>
                <w:bCs/>
                <w:color w:val="000000" w:themeColor="text1"/>
                <w:sz w:val="18"/>
                <w:szCs w:val="18"/>
                <w:highlight w:val="none"/>
                <w14:textFill>
                  <w14:solidFill>
                    <w14:schemeClr w14:val="tx1"/>
                  </w14:solidFill>
                </w14:textFill>
              </w:rPr>
              <w:t>（提供服务合同复印件，合同应能反映相关业绩信息）</w:t>
            </w:r>
          </w:p>
        </w:tc>
        <w:tc>
          <w:tcPr>
            <w:tcW w:w="675" w:type="dxa"/>
            <w:noWrap w:val="0"/>
            <w:vAlign w:val="center"/>
          </w:tcPr>
          <w:p w14:paraId="179C27D7">
            <w:pPr>
              <w:keepNext w:val="0"/>
              <w:keepLines w:val="0"/>
              <w:pageBreakBefore w:val="0"/>
              <w:suppressLineNumbers w:val="0"/>
              <w:kinsoku/>
              <w:wordWrap/>
              <w:overflowPunct/>
              <w:topLinePunct w:val="0"/>
              <w:autoSpaceDN/>
              <w:bidi w:val="0"/>
              <w:adjustRightInd/>
              <w:snapToGrid w:val="0"/>
              <w:spacing w:before="50" w:beforeAutospacing="0" w:after="50" w:afterAutospacing="0" w:line="346" w:lineRule="exact"/>
              <w:ind w:left="0" w:right="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Times New Roman"/>
                <w:color w:val="000000" w:themeColor="text1"/>
                <w:sz w:val="18"/>
                <w:szCs w:val="18"/>
                <w:highlight w:val="none"/>
                <w14:textFill>
                  <w14:solidFill>
                    <w14:schemeClr w14:val="tx1"/>
                  </w14:solidFill>
                </w14:textFill>
              </w:rPr>
              <w:t>12</w:t>
            </w:r>
          </w:p>
        </w:tc>
      </w:tr>
    </w:tbl>
    <w:p w14:paraId="1D98467C">
      <w:pPr>
        <w:keepNext w:val="0"/>
        <w:keepLines w:val="0"/>
        <w:pageBreakBefore w:val="0"/>
        <w:widowControl/>
        <w:kinsoku/>
        <w:wordWrap/>
        <w:overflowPunct/>
        <w:topLinePunct w:val="0"/>
        <w:autoSpaceDN/>
        <w:bidi w:val="0"/>
        <w:adjustRightInd/>
        <w:spacing w:line="346" w:lineRule="exact"/>
        <w:jc w:val="left"/>
        <w:textAlignment w:val="auto"/>
        <w:rPr>
          <w:rFonts w:ascii="宋体" w:cs="宋体"/>
          <w:color w:val="000000" w:themeColor="text1"/>
          <w:kern w:val="0"/>
          <w:sz w:val="20"/>
          <w:highlight w:val="none"/>
          <w14:textFill>
            <w14:solidFill>
              <w14:schemeClr w14:val="tx1"/>
            </w14:solidFill>
          </w14:textFill>
        </w:rPr>
      </w:pPr>
    </w:p>
    <w:p w14:paraId="61670129">
      <w:pPr>
        <w:widowControl/>
        <w:spacing w:line="360" w:lineRule="auto"/>
        <w:jc w:val="left"/>
        <w:rPr>
          <w:rFonts w:hint="eastAsia" w:ascii="宋体"/>
          <w:b/>
          <w:color w:val="000000" w:themeColor="text1"/>
          <w:highlight w:val="none"/>
          <w14:textFill>
            <w14:solidFill>
              <w14:schemeClr w14:val="tx1"/>
            </w14:solidFill>
          </w14:textFill>
        </w:rPr>
      </w:pPr>
      <w:r>
        <w:rPr>
          <w:rFonts w:hint="eastAsia" w:ascii="宋体" w:cs="宋体"/>
          <w:color w:val="000000" w:themeColor="text1"/>
          <w:kern w:val="0"/>
          <w:sz w:val="20"/>
          <w:highlight w:val="none"/>
          <w14:textFill>
            <w14:solidFill>
              <w14:schemeClr w14:val="tx1"/>
            </w14:solidFill>
          </w14:textFill>
        </w:rPr>
        <w:t>说明：所有认证、证明和业绩均以有效的证明文件扫描件为依据。</w:t>
      </w:r>
    </w:p>
    <w:p w14:paraId="7926F220">
      <w:pPr>
        <w:keepNext w:val="0"/>
        <w:keepLines w:val="0"/>
        <w:pageBreakBefore w:val="0"/>
        <w:widowControl/>
        <w:kinsoku/>
        <w:wordWrap/>
        <w:overflowPunct/>
        <w:topLinePunct w:val="0"/>
        <w:autoSpaceDN/>
        <w:bidi w:val="0"/>
        <w:adjustRightInd/>
        <w:spacing w:line="360" w:lineRule="exact"/>
        <w:jc w:val="left"/>
        <w:textAlignment w:val="auto"/>
        <w:rPr>
          <w:rFonts w:ascii="宋体" w:cs="宋体"/>
          <w:color w:val="000000" w:themeColor="text1"/>
          <w:kern w:val="0"/>
          <w:sz w:val="20"/>
          <w:highlight w:val="none"/>
          <w14:textFill>
            <w14:solidFill>
              <w14:schemeClr w14:val="tx1"/>
            </w14:solidFill>
          </w14:textFill>
        </w:rPr>
      </w:pPr>
    </w:p>
    <w:p w14:paraId="084678A4">
      <w:pPr>
        <w:numPr>
          <w:ilvl w:val="0"/>
          <w:numId w:val="8"/>
        </w:numPr>
        <w:spacing w:line="360" w:lineRule="auto"/>
        <w:jc w:val="center"/>
        <w:outlineLvl w:val="0"/>
        <w:rPr>
          <w:rFonts w:hint="eastAsia" w:ascii="黑体" w:hAnsi="宋体" w:eastAsia="黑体"/>
          <w:color w:val="000000" w:themeColor="text1"/>
          <w:spacing w:val="-10"/>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lang w:val="zh-CN"/>
          <w14:textFill>
            <w14:solidFill>
              <w14:schemeClr w14:val="tx1"/>
            </w14:solidFill>
          </w14:textFill>
        </w:rPr>
        <w:t xml:space="preserve"> </w:t>
      </w:r>
      <w:bookmarkStart w:id="12" w:name="_Toc16714"/>
      <w:bookmarkStart w:id="13" w:name="_Toc150538845"/>
      <w:r>
        <w:rPr>
          <w:rFonts w:hint="eastAsia" w:ascii="黑体" w:hAnsi="宋体" w:eastAsia="黑体"/>
          <w:color w:val="000000" w:themeColor="text1"/>
          <w:spacing w:val="-10"/>
          <w:sz w:val="36"/>
          <w:szCs w:val="36"/>
          <w:highlight w:val="none"/>
          <w14:textFill>
            <w14:solidFill>
              <w14:schemeClr w14:val="tx1"/>
            </w14:solidFill>
          </w14:textFill>
        </w:rPr>
        <w:t>采购项目需求</w:t>
      </w:r>
      <w:bookmarkEnd w:id="12"/>
    </w:p>
    <w:bookmarkEnd w:id="13"/>
    <w:p w14:paraId="015C3B7C">
      <w:pPr>
        <w:keepNext w:val="0"/>
        <w:keepLines w:val="0"/>
        <w:pageBreakBefore w:val="0"/>
        <w:widowControl/>
        <w:kinsoku/>
        <w:wordWrap/>
        <w:overflowPunct/>
        <w:topLinePunct w:val="0"/>
        <w:autoSpaceDN w:val="0"/>
        <w:bidi w:val="0"/>
        <w:snapToGrid/>
        <w:spacing w:line="44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项目概况</w:t>
      </w:r>
    </w:p>
    <w:p w14:paraId="0C46541E">
      <w:pPr>
        <w:keepNext w:val="0"/>
        <w:keepLines w:val="0"/>
        <w:pageBreakBefore w:val="0"/>
        <w:widowControl/>
        <w:kinsoku/>
        <w:wordWrap/>
        <w:overflowPunct/>
        <w:topLinePunct w:val="0"/>
        <w:autoSpaceDN w:val="0"/>
        <w:bidi w:val="0"/>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为进一步加强和规范南京市栖霞区食品安全</w:t>
      </w:r>
      <w:r>
        <w:rPr>
          <w:rFonts w:hint="eastAsia" w:ascii="宋体" w:hAnsi="宋体" w:cs="宋体"/>
          <w:color w:val="000000" w:themeColor="text1"/>
          <w:sz w:val="21"/>
          <w:szCs w:val="21"/>
          <w:highlight w:val="none"/>
          <w:lang w:eastAsia="zh-CN"/>
          <w14:textFill>
            <w14:solidFill>
              <w14:schemeClr w14:val="tx1"/>
            </w14:solidFill>
          </w14:textFill>
        </w:rPr>
        <w:t>快检</w:t>
      </w:r>
      <w:r>
        <w:rPr>
          <w:rFonts w:hint="eastAsia" w:ascii="宋体" w:hAnsi="宋体" w:eastAsia="宋体" w:cs="宋体"/>
          <w:color w:val="000000" w:themeColor="text1"/>
          <w:sz w:val="21"/>
          <w:szCs w:val="21"/>
          <w:highlight w:val="none"/>
          <w14:textFill>
            <w14:solidFill>
              <w14:schemeClr w14:val="tx1"/>
            </w14:solidFill>
          </w14:textFill>
        </w:rPr>
        <w:t>工作，保障食品安全，保障人民群众身体健康，南京市栖霞区市场监督管理局现拟委托第三方服务机构，提供区级食品</w:t>
      </w:r>
      <w:r>
        <w:rPr>
          <w:rFonts w:hint="eastAsia" w:ascii="宋体" w:hAnsi="宋体" w:cs="宋体"/>
          <w:color w:val="000000" w:themeColor="text1"/>
          <w:sz w:val="21"/>
          <w:szCs w:val="21"/>
          <w:highlight w:val="none"/>
          <w:lang w:eastAsia="zh-CN"/>
          <w14:textFill>
            <w14:solidFill>
              <w14:schemeClr w14:val="tx1"/>
            </w14:solidFill>
          </w14:textFill>
        </w:rPr>
        <w:t>快检</w:t>
      </w:r>
      <w:r>
        <w:rPr>
          <w:rFonts w:hint="eastAsia" w:ascii="宋体" w:hAnsi="宋体" w:eastAsia="宋体" w:cs="宋体"/>
          <w:color w:val="000000" w:themeColor="text1"/>
          <w:sz w:val="21"/>
          <w:szCs w:val="21"/>
          <w:highlight w:val="none"/>
          <w14:textFill>
            <w14:solidFill>
              <w14:schemeClr w14:val="tx1"/>
            </w14:solidFill>
          </w14:textFill>
        </w:rPr>
        <w:t>中心的食品</w:t>
      </w:r>
      <w:r>
        <w:rPr>
          <w:rFonts w:hint="eastAsia" w:ascii="宋体" w:hAnsi="宋体" w:cs="宋体"/>
          <w:color w:val="000000" w:themeColor="text1"/>
          <w:sz w:val="21"/>
          <w:szCs w:val="21"/>
          <w:highlight w:val="none"/>
          <w:lang w:eastAsia="zh-CN"/>
          <w14:textFill>
            <w14:solidFill>
              <w14:schemeClr w14:val="tx1"/>
            </w14:solidFill>
          </w14:textFill>
        </w:rPr>
        <w:t>快检</w:t>
      </w:r>
      <w:r>
        <w:rPr>
          <w:rFonts w:hint="eastAsia" w:ascii="宋体" w:hAnsi="宋体" w:eastAsia="宋体" w:cs="宋体"/>
          <w:color w:val="000000" w:themeColor="text1"/>
          <w:sz w:val="21"/>
          <w:szCs w:val="21"/>
          <w:highlight w:val="none"/>
          <w14:textFill>
            <w14:solidFill>
              <w14:schemeClr w14:val="tx1"/>
            </w14:solidFill>
          </w14:textFill>
        </w:rPr>
        <w:t>服务，对辖区农贸市场</w:t>
      </w:r>
      <w:r>
        <w:rPr>
          <w:rFonts w:hint="eastAsia" w:ascii="宋体" w:hAnsi="宋体" w:cs="宋体"/>
          <w:color w:val="000000" w:themeColor="text1"/>
          <w:sz w:val="21"/>
          <w:szCs w:val="21"/>
          <w:highlight w:val="none"/>
          <w:lang w:eastAsia="zh-CN"/>
          <w14:textFill>
            <w14:solidFill>
              <w14:schemeClr w14:val="tx1"/>
            </w14:solidFill>
          </w14:textFill>
        </w:rPr>
        <w:t>快检</w:t>
      </w:r>
      <w:r>
        <w:rPr>
          <w:rFonts w:hint="eastAsia" w:ascii="宋体" w:hAnsi="宋体" w:eastAsia="宋体" w:cs="宋体"/>
          <w:color w:val="000000" w:themeColor="text1"/>
          <w:sz w:val="21"/>
          <w:szCs w:val="21"/>
          <w:highlight w:val="none"/>
          <w14:textFill>
            <w14:solidFill>
              <w14:schemeClr w14:val="tx1"/>
            </w14:solidFill>
          </w14:textFill>
        </w:rPr>
        <w:t>室工作情况进行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评价</w:t>
      </w:r>
      <w:r>
        <w:rPr>
          <w:rFonts w:hint="eastAsia" w:ascii="宋体" w:hAnsi="宋体" w:eastAsia="宋体" w:cs="宋体"/>
          <w:color w:val="000000" w:themeColor="text1"/>
          <w:sz w:val="21"/>
          <w:szCs w:val="21"/>
          <w:highlight w:val="none"/>
          <w14:textFill>
            <w14:solidFill>
              <w14:schemeClr w14:val="tx1"/>
            </w14:solidFill>
          </w14:textFill>
        </w:rPr>
        <w:t>，并开展重大活动、基层执法、专项行动</w:t>
      </w:r>
      <w:r>
        <w:rPr>
          <w:rFonts w:hint="eastAsia" w:ascii="宋体" w:hAnsi="宋体" w:eastAsia="宋体" w:cs="宋体"/>
          <w:color w:val="000000" w:themeColor="text1"/>
          <w:sz w:val="21"/>
          <w:szCs w:val="21"/>
          <w:highlight w:val="none"/>
          <w:lang w:val="en-US" w:eastAsia="zh-CN"/>
          <w14:textFill>
            <w14:solidFill>
              <w14:schemeClr w14:val="tx1"/>
            </w14:solidFill>
          </w14:textFill>
        </w:rPr>
        <w:t>等期间的</w:t>
      </w:r>
      <w:r>
        <w:rPr>
          <w:rFonts w:hint="eastAsia" w:ascii="宋体" w:hAnsi="宋体" w:eastAsia="宋体" w:cs="宋体"/>
          <w:color w:val="000000" w:themeColor="text1"/>
          <w:sz w:val="21"/>
          <w:szCs w:val="21"/>
          <w:highlight w:val="none"/>
          <w14:textFill>
            <w14:solidFill>
              <w14:schemeClr w14:val="tx1"/>
            </w14:solidFill>
          </w14:textFill>
        </w:rPr>
        <w:t>食品安全</w:t>
      </w:r>
      <w:r>
        <w:rPr>
          <w:rFonts w:hint="eastAsia" w:ascii="宋体" w:hAnsi="宋体" w:cs="宋体"/>
          <w:color w:val="000000" w:themeColor="text1"/>
          <w:sz w:val="21"/>
          <w:szCs w:val="21"/>
          <w:highlight w:val="none"/>
          <w:lang w:eastAsia="zh-CN"/>
          <w14:textFill>
            <w14:solidFill>
              <w14:schemeClr w14:val="tx1"/>
            </w14:solidFill>
          </w14:textFill>
        </w:rPr>
        <w:t>快检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对辖区</w:t>
      </w:r>
      <w:r>
        <w:rPr>
          <w:rFonts w:hint="eastAsia" w:ascii="宋体" w:hAnsi="宋体" w:cs="宋体"/>
          <w:color w:val="000000" w:themeColor="text1"/>
          <w:sz w:val="21"/>
          <w:szCs w:val="21"/>
          <w:highlight w:val="none"/>
          <w:lang w:val="en-US" w:eastAsia="zh-CN"/>
          <w14:textFill>
            <w14:solidFill>
              <w14:schemeClr w14:val="tx1"/>
            </w14:solidFill>
          </w14:textFill>
        </w:rPr>
        <w:t>快检室工作人员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开展法律法规及业务</w:t>
      </w:r>
      <w:r>
        <w:rPr>
          <w:rFonts w:hint="eastAsia" w:ascii="宋体" w:hAnsi="宋体" w:eastAsia="宋体" w:cs="宋体"/>
          <w:color w:val="000000" w:themeColor="text1"/>
          <w:sz w:val="21"/>
          <w:szCs w:val="21"/>
          <w:highlight w:val="none"/>
          <w14:textFill>
            <w14:solidFill>
              <w14:schemeClr w14:val="tx1"/>
            </w14:solidFill>
          </w14:textFill>
        </w:rPr>
        <w:t>培训等。</w:t>
      </w:r>
    </w:p>
    <w:p w14:paraId="517E1A68">
      <w:pPr>
        <w:pStyle w:val="326"/>
        <w:keepNext w:val="0"/>
        <w:keepLines w:val="0"/>
        <w:pageBreakBefore w:val="0"/>
        <w:kinsoku/>
        <w:wordWrap/>
        <w:overflowPunct/>
        <w:topLinePunct w:val="0"/>
        <w:bidi w:val="0"/>
        <w:snapToGrid/>
        <w:spacing w:line="440" w:lineRule="exact"/>
        <w:ind w:left="0" w:leftChars="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任务分配</w:t>
      </w:r>
    </w:p>
    <w:p w14:paraId="19CC459C">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全年</w:t>
      </w:r>
      <w:r>
        <w:rPr>
          <w:rFonts w:hint="eastAsia" w:ascii="宋体" w:hAnsi="宋体" w:eastAsia="宋体" w:cs="宋体"/>
          <w:color w:val="000000" w:themeColor="text1"/>
          <w:sz w:val="21"/>
          <w:szCs w:val="21"/>
          <w:highlight w:val="none"/>
          <w:lang w:val="en-US"/>
          <w14:textFill>
            <w14:solidFill>
              <w14:schemeClr w14:val="tx1"/>
            </w14:solidFill>
          </w14:textFill>
        </w:rPr>
        <w:t>共计约</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14:textFill>
            <w14:solidFill>
              <w14:schemeClr w14:val="tx1"/>
            </w14:solidFill>
          </w14:textFill>
        </w:rPr>
        <w:t>00批次。其中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高风险品种的检测全年不低于3</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00批次（具体检测批次、高风险品种、检测项目等以</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通知为准）、常规检测约3</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00批次。以上检测任务需平均分配到</w:t>
      </w:r>
      <w:r>
        <w:rPr>
          <w:rFonts w:hint="eastAsia" w:ascii="宋体" w:hAnsi="宋体" w:cs="宋体"/>
          <w:color w:val="000000" w:themeColor="text1"/>
          <w:sz w:val="21"/>
          <w:szCs w:val="21"/>
          <w:highlight w:val="none"/>
          <w:lang w:val="en-US" w:eastAsia="zh-CN"/>
          <w14:textFill>
            <w14:solidFill>
              <w14:schemeClr w14:val="tx1"/>
            </w14:solidFill>
          </w14:textFill>
        </w:rPr>
        <w:t>每个工作日</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完成，不得采用阶段突击形式完成。</w:t>
      </w:r>
      <w:r>
        <w:rPr>
          <w:rFonts w:hint="eastAsia" w:ascii="宋体" w:hAnsi="宋体" w:eastAsia="宋体" w:cs="宋体"/>
          <w:color w:val="000000" w:themeColor="text1"/>
          <w:sz w:val="21"/>
          <w:szCs w:val="21"/>
          <w:highlight w:val="none"/>
          <w:lang w:val="en-US"/>
          <w14:textFill>
            <w14:solidFill>
              <w14:schemeClr w14:val="tx1"/>
            </w14:solidFill>
          </w14:textFill>
        </w:rPr>
        <w:t>剩余约</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14:textFill>
            <w14:solidFill>
              <w14:schemeClr w14:val="tx1"/>
            </w14:solidFill>
          </w14:textFill>
        </w:rPr>
        <w:t>00批次用于重大活动保障、你点我检现场活动、基层执法、专项行动、食品安全宣传</w:t>
      </w:r>
      <w:r>
        <w:rPr>
          <w:rFonts w:hint="eastAsia" w:ascii="宋体" w:hAnsi="宋体" w:eastAsia="宋体" w:cs="宋体"/>
          <w:color w:val="000000" w:themeColor="text1"/>
          <w:sz w:val="21"/>
          <w:szCs w:val="21"/>
          <w:highlight w:val="none"/>
          <w:lang w:val="en-US" w:eastAsia="zh-CN"/>
          <w14:textFill>
            <w14:solidFill>
              <w14:schemeClr w14:val="tx1"/>
            </w14:solidFill>
          </w14:textFill>
        </w:rPr>
        <w:t>等期间的</w:t>
      </w:r>
      <w:r>
        <w:rPr>
          <w:rFonts w:hint="eastAsia" w:ascii="宋体" w:hAnsi="宋体" w:eastAsia="宋体" w:cs="宋体"/>
          <w:color w:val="000000" w:themeColor="text1"/>
          <w:sz w:val="21"/>
          <w:szCs w:val="21"/>
          <w:highlight w:val="none"/>
          <w:lang w:val="en-US"/>
          <w14:textFill>
            <w14:solidFill>
              <w14:schemeClr w14:val="tx1"/>
            </w14:solidFill>
          </w14:textFill>
        </w:rPr>
        <w:t>食品安全</w:t>
      </w:r>
      <w:r>
        <w:rPr>
          <w:rFonts w:hint="eastAsia" w:ascii="宋体" w:hAnsi="宋体" w:cs="宋体"/>
          <w:color w:val="000000" w:themeColor="text1"/>
          <w:sz w:val="21"/>
          <w:szCs w:val="21"/>
          <w:highlight w:val="none"/>
          <w:lang w:val="en-US" w:eastAsia="zh-CN"/>
          <w14:textFill>
            <w14:solidFill>
              <w14:schemeClr w14:val="tx1"/>
            </w14:solidFill>
          </w14:textFill>
        </w:rPr>
        <w:t>快检</w:t>
      </w:r>
      <w:r>
        <w:rPr>
          <w:rFonts w:hint="eastAsia" w:ascii="宋体" w:hAnsi="宋体" w:eastAsia="宋体" w:cs="宋体"/>
          <w:color w:val="000000" w:themeColor="text1"/>
          <w:sz w:val="21"/>
          <w:szCs w:val="21"/>
          <w:highlight w:val="none"/>
          <w:lang w:val="en-US"/>
          <w14:textFill>
            <w14:solidFill>
              <w14:schemeClr w14:val="tx1"/>
            </w14:solidFill>
          </w14:textFill>
        </w:rPr>
        <w:t>服务。</w:t>
      </w:r>
    </w:p>
    <w:p w14:paraId="498B7C24">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检测品种以生鲜蔬菜水果、生鲜肉类、水产品类等食用农产品为主，兼顾其他食品。</w:t>
      </w:r>
    </w:p>
    <w:p w14:paraId="06A4976F">
      <w:pPr>
        <w:pStyle w:val="326"/>
        <w:keepNext w:val="0"/>
        <w:keepLines w:val="0"/>
        <w:pageBreakBefore w:val="0"/>
        <w:kinsoku/>
        <w:wordWrap/>
        <w:overflowPunct/>
        <w:topLinePunct w:val="0"/>
        <w:bidi w:val="0"/>
        <w:snapToGrid/>
        <w:spacing w:line="440" w:lineRule="exact"/>
        <w:ind w:left="0" w:leftChars="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服务时间</w:t>
      </w:r>
    </w:p>
    <w:p w14:paraId="455F3066">
      <w:pPr>
        <w:pStyle w:val="23"/>
        <w:keepNext w:val="0"/>
        <w:keepLines w:val="0"/>
        <w:pageBreakBefore w:val="0"/>
        <w:kinsoku/>
        <w:wordWrap/>
        <w:overflowPunct/>
        <w:topLinePunct w:val="0"/>
        <w:bidi w:val="0"/>
        <w:snapToGrid/>
        <w:spacing w:before="0" w:after="0" w:line="440" w:lineRule="exact"/>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自合同签订之日起一年期。</w:t>
      </w:r>
    </w:p>
    <w:p w14:paraId="59A0C9AE">
      <w:pPr>
        <w:pStyle w:val="23"/>
        <w:keepNext w:val="0"/>
        <w:keepLines w:val="0"/>
        <w:pageBreakBefore w:val="0"/>
        <w:kinsoku/>
        <w:wordWrap/>
        <w:overflowPunct/>
        <w:topLinePunct w:val="0"/>
        <w:bidi w:val="0"/>
        <w:snapToGrid/>
        <w:spacing w:before="0" w:after="0" w:line="44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采购项目预算及最高限价</w:t>
      </w:r>
    </w:p>
    <w:p w14:paraId="434D012A">
      <w:pPr>
        <w:pStyle w:val="23"/>
        <w:keepNext w:val="0"/>
        <w:keepLines w:val="0"/>
        <w:pageBreakBefore w:val="0"/>
        <w:kinsoku/>
        <w:wordWrap/>
        <w:overflowPunct/>
        <w:topLinePunct w:val="0"/>
        <w:bidi w:val="0"/>
        <w:snapToGrid/>
        <w:spacing w:before="0" w:after="0"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t>万元。超过最高限价为无效投标。</w:t>
      </w:r>
    </w:p>
    <w:p w14:paraId="2A8C9632">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  项目实施方案</w:t>
      </w:r>
    </w:p>
    <w:p w14:paraId="1EBE7E4D">
      <w:pPr>
        <w:pStyle w:val="2"/>
        <w:keepNext w:val="0"/>
        <w:keepLines w:val="0"/>
        <w:pageBreakBefore w:val="0"/>
        <w:numPr>
          <w:ilvl w:val="0"/>
          <w:numId w:val="9"/>
        </w:numPr>
        <w:kinsoku/>
        <w:wordWrap/>
        <w:overflowPunct/>
        <w:topLinePunct w:val="0"/>
        <w:bidi w:val="0"/>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食用农产品</w:t>
      </w:r>
      <w:r>
        <w:rPr>
          <w:rFonts w:hint="eastAsia" w:ascii="宋体" w:hAnsi="宋体" w:cs="宋体"/>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项目实施方案：供应商应制定合规、全面、具有可操作性的</w:t>
      </w:r>
      <w:r>
        <w:rPr>
          <w:rFonts w:hint="eastAsia" w:ascii="宋体" w:hAnsi="宋体" w:cs="宋体"/>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项目实施方案，方案应包括但不限于</w:t>
      </w:r>
      <w:r>
        <w:rPr>
          <w:rFonts w:hint="eastAsia" w:ascii="宋体" w:hAnsi="宋体" w:cs="宋体"/>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lang w:val="en-US"/>
          <w14:textFill>
            <w14:solidFill>
              <w14:schemeClr w14:val="tx1"/>
            </w14:solidFill>
          </w14:textFill>
        </w:rPr>
        <w:t>计划、</w:t>
      </w:r>
      <w:r>
        <w:rPr>
          <w:rFonts w:hint="eastAsia" w:ascii="宋体" w:hAnsi="宋体" w:eastAsia="宋体" w:cs="宋体"/>
          <w:color w:val="000000" w:themeColor="text1"/>
          <w:kern w:val="0"/>
          <w:sz w:val="21"/>
          <w:szCs w:val="21"/>
          <w:highlight w:val="none"/>
          <w14:textFill>
            <w14:solidFill>
              <w14:schemeClr w14:val="tx1"/>
            </w14:solidFill>
          </w14:textFill>
        </w:rPr>
        <w:t>抽样、运输、检验、出具报告、汇总材料及上报等各项内容</w:t>
      </w:r>
      <w:r>
        <w:rPr>
          <w:rFonts w:hint="eastAsia" w:ascii="宋体" w:hAnsi="宋体" w:eastAsia="宋体" w:cs="宋体"/>
          <w:color w:val="000000" w:themeColor="text1"/>
          <w:kern w:val="0"/>
          <w:sz w:val="21"/>
          <w:szCs w:val="21"/>
          <w:highlight w:val="none"/>
          <w:lang w:val="en-US"/>
          <w14:textFill>
            <w14:solidFill>
              <w14:schemeClr w14:val="tx1"/>
            </w14:solidFill>
          </w14:textFill>
        </w:rPr>
        <w:t>；提供完善的项目服务保障措施，</w:t>
      </w:r>
      <w:r>
        <w:rPr>
          <w:rFonts w:hint="eastAsia" w:ascii="宋体" w:hAnsi="宋体" w:eastAsia="宋体" w:cs="宋体"/>
          <w:color w:val="000000" w:themeColor="text1"/>
          <w:sz w:val="21"/>
          <w:szCs w:val="21"/>
          <w:highlight w:val="none"/>
          <w14:textFill>
            <w14:solidFill>
              <w14:schemeClr w14:val="tx1"/>
            </w14:solidFill>
          </w14:textFill>
        </w:rPr>
        <w:t>包括人员、车辆、技术支撑、质量控制措施等内容。</w:t>
      </w:r>
    </w:p>
    <w:p w14:paraId="5069AE26">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农贸市场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室评价方案：</w:t>
      </w:r>
      <w:r>
        <w:rPr>
          <w:rFonts w:hint="eastAsia" w:ascii="宋体" w:hAnsi="宋体" w:cs="宋体"/>
          <w:color w:val="000000" w:themeColor="text1"/>
          <w:kern w:val="0"/>
          <w:sz w:val="21"/>
          <w:szCs w:val="21"/>
          <w:highlight w:val="none"/>
          <w:lang w:val="en-US" w:eastAsia="zh-CN"/>
          <w14:textFill>
            <w14:solidFill>
              <w14:schemeClr w14:val="tx1"/>
            </w14:solidFill>
          </w14:textFill>
        </w:rPr>
        <w:t>合同期内</w:t>
      </w:r>
      <w:r>
        <w:rPr>
          <w:rFonts w:hint="eastAsia" w:ascii="宋体" w:hAnsi="宋体" w:eastAsia="宋体" w:cs="宋体"/>
          <w:color w:val="000000" w:themeColor="text1"/>
          <w:kern w:val="0"/>
          <w:sz w:val="21"/>
          <w:szCs w:val="21"/>
          <w:highlight w:val="none"/>
          <w14:textFill>
            <w14:solidFill>
              <w14:schemeClr w14:val="tx1"/>
            </w14:solidFill>
          </w14:textFill>
        </w:rPr>
        <w:t>需完成对辖区农贸市场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室</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次评价，供应商应制定合规、全面、具有可操作性的农贸市场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cs="宋体"/>
          <w:color w:val="000000" w:themeColor="text1"/>
          <w:kern w:val="0"/>
          <w:sz w:val="21"/>
          <w:szCs w:val="21"/>
          <w:highlight w:val="none"/>
          <w:lang w:val="en-US" w:eastAsia="zh-CN"/>
          <w14:textFill>
            <w14:solidFill>
              <w14:schemeClr w14:val="tx1"/>
            </w14:solidFill>
          </w14:textFill>
        </w:rPr>
        <w:t>室</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评价</w:t>
      </w:r>
      <w:r>
        <w:rPr>
          <w:rFonts w:hint="eastAsia" w:ascii="宋体" w:hAnsi="宋体" w:eastAsia="宋体" w:cs="宋体"/>
          <w:color w:val="000000" w:themeColor="text1"/>
          <w:kern w:val="0"/>
          <w:sz w:val="21"/>
          <w:szCs w:val="21"/>
          <w:highlight w:val="none"/>
          <w14:textFill>
            <w14:solidFill>
              <w14:schemeClr w14:val="tx1"/>
            </w14:solidFill>
          </w14:textFill>
        </w:rPr>
        <w:t>方案，方案应包括但不限于人员组织、活动方式、评分标准、场地准备等各项内容。</w:t>
      </w:r>
    </w:p>
    <w:p w14:paraId="5D46BCBF">
      <w:pPr>
        <w:pStyle w:val="2"/>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增值服务方案，供应商应提供除本采购需求以外，针对本项目能</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够</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提供的增值服务。</w:t>
      </w:r>
    </w:p>
    <w:p w14:paraId="59965A0E">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应急服务响应方案：供应商应制定合规、全面、具有可操作性的应急服务响应方案，方案应包括但不限于应急人员、应急时间、应急设备、应急车辆等各项内容。</w:t>
      </w:r>
    </w:p>
    <w:p w14:paraId="6578C4EC">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六  </w:t>
      </w:r>
      <w:r>
        <w:rPr>
          <w:rFonts w:hint="eastAsia" w:ascii="宋体" w:hAnsi="宋体" w:eastAsia="宋体" w:cs="宋体"/>
          <w:b/>
          <w:bCs/>
          <w:color w:val="000000" w:themeColor="text1"/>
          <w:sz w:val="21"/>
          <w:szCs w:val="21"/>
          <w:highlight w:val="none"/>
          <w14:textFill>
            <w14:solidFill>
              <w14:schemeClr w14:val="tx1"/>
            </w14:solidFill>
          </w14:textFill>
        </w:rPr>
        <w:t>设施设备要求</w:t>
      </w:r>
    </w:p>
    <w:p w14:paraId="42AEF689">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供应商负责自备符合检测功能要求相应</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设备、场地、试剂、耗材，负责现场采样、现场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、现场服务、结果公示、数据报送等相关工作。采购人可不定期抽查所用</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设备和耗材质量，因供应商使用不合格</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设备和耗材造成的后果由供应商负责。使用的耗材应满足现场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需要及相关安全质量技术标准要求，灵敏度高，结果可靠。对于出现误差率较高的农产品、食品品种和检测项目及时检讨并上报。</w:t>
      </w:r>
    </w:p>
    <w:p w14:paraId="08E2CBF4">
      <w:pPr>
        <w:pStyle w:val="100"/>
        <w:keepNext w:val="0"/>
        <w:keepLines w:val="0"/>
        <w:pageBreakBefore w:val="0"/>
        <w:kinsoku/>
        <w:wordWrap/>
        <w:overflowPunct/>
        <w:topLinePunct w:val="0"/>
        <w:bidi w:val="0"/>
        <w:snapToGrid/>
        <w:spacing w:line="440" w:lineRule="exact"/>
        <w:ind w:left="0"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人员要求</w:t>
      </w:r>
    </w:p>
    <w:p w14:paraId="6F591ADA">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供应商应指定1名项目负责人，并提供不少于3名专职</w:t>
      </w:r>
      <w:r>
        <w:rPr>
          <w:rFonts w:hint="eastAsia" w:ascii="宋体" w:hAnsi="宋体" w:cs="宋体"/>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lang w:val="en-US"/>
          <w14:textFill>
            <w14:solidFill>
              <w14:schemeClr w14:val="tx1"/>
            </w14:solidFill>
          </w14:textFill>
        </w:rPr>
        <w:t>服务人员。</w:t>
      </w:r>
    </w:p>
    <w:p w14:paraId="4CCCD2A3">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项目负责人具有食品、化学、生物或与本项目相关专业大学本科（含）以上学历；具有食品或相关专业高级工程师（含）以上职称；具有3年（含）以上与本项目相关类似工作经验；每周至少为采购人服务1次。</w:t>
      </w:r>
    </w:p>
    <w:p w14:paraId="0E83D54B">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检测人员具有食品、化学、生物或与本项目相关专业大专（含）以上学历，经培训合格，并取得上岗证，有1年相关工作经验。实际派遣人员和响应文件须保持一致，</w:t>
      </w:r>
      <w:r>
        <w:rPr>
          <w:rFonts w:hint="eastAsia" w:ascii="宋体" w:hAnsi="宋体" w:cs="宋体"/>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lang w:val="en-US"/>
          <w14:textFill>
            <w14:solidFill>
              <w14:schemeClr w14:val="tx1"/>
            </w14:solidFill>
          </w14:textFill>
        </w:rPr>
        <w:t>人员不能用临时招聘人员。工作时应穿着工作服、佩戴工作证，每天驻点在采购人所在地。</w:t>
      </w:r>
    </w:p>
    <w:p w14:paraId="052A5A7C">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成交单位需在成交后将本项目的服务人员报送采购人，经采购人审核通过后方可开展本项目工作。在服务期间内，人员配备不得减少，如需要更换相关服务人员的，更换的服务人员必须满足上述同等条件并报采购人批准。</w:t>
      </w:r>
    </w:p>
    <w:p w14:paraId="323F7DA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注：须提供相关学历证书、学位证书和</w:t>
      </w:r>
      <w:r>
        <w:rPr>
          <w:rFonts w:hint="eastAsia" w:ascii="宋体" w:hAnsi="宋体" w:cs="宋体"/>
          <w:color w:val="000000" w:themeColor="text1"/>
          <w:kern w:val="0"/>
          <w:sz w:val="21"/>
          <w:szCs w:val="21"/>
          <w:highlight w:val="none"/>
          <w:lang w:val="en-US" w:eastAsia="zh-CN"/>
          <w14:textFill>
            <w14:solidFill>
              <w14:schemeClr w14:val="tx1"/>
            </w14:solidFill>
          </w14:textFill>
        </w:rPr>
        <w:t>近六个月</w:t>
      </w:r>
      <w:r>
        <w:rPr>
          <w:rFonts w:hint="eastAsia" w:ascii="宋体" w:hAnsi="宋体" w:eastAsia="宋体" w:cs="宋体"/>
          <w:color w:val="000000" w:themeColor="text1"/>
          <w:kern w:val="0"/>
          <w:sz w:val="21"/>
          <w:szCs w:val="21"/>
          <w:highlight w:val="none"/>
          <w14:textFill>
            <w14:solidFill>
              <w14:schemeClr w14:val="tx1"/>
            </w14:solidFill>
          </w14:textFill>
        </w:rPr>
        <w:t>内任一个月社保缴费记录的复印件并加盖公章，原件备查。</w:t>
      </w:r>
    </w:p>
    <w:p w14:paraId="4C315644">
      <w:pPr>
        <w:pStyle w:val="100"/>
        <w:keepNext w:val="0"/>
        <w:keepLines w:val="0"/>
        <w:pageBreakBefore w:val="0"/>
        <w:kinsoku/>
        <w:wordWrap/>
        <w:overflowPunct/>
        <w:topLinePunct w:val="0"/>
        <w:bidi w:val="0"/>
        <w:snapToGrid/>
        <w:spacing w:line="440" w:lineRule="exact"/>
        <w:ind w:left="0"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工作要求</w:t>
      </w:r>
    </w:p>
    <w:p w14:paraId="6BF4253D">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4" w:name="_Hlk16598144"/>
      <w:r>
        <w:rPr>
          <w:rFonts w:hint="eastAsia" w:ascii="宋体" w:hAnsi="宋体" w:eastAsia="宋体" w:cs="宋体"/>
          <w:color w:val="000000" w:themeColor="text1"/>
          <w:kern w:val="0"/>
          <w:sz w:val="21"/>
          <w:szCs w:val="21"/>
          <w:highlight w:val="none"/>
          <w14:textFill>
            <w14:solidFill>
              <w14:schemeClr w14:val="tx1"/>
            </w14:solidFill>
          </w14:textFill>
        </w:rPr>
        <w:t>1.检测项目：根据不同季节特点和辖区食品存在的突出问题制定相应的检测工作计划。</w:t>
      </w:r>
      <w:r>
        <w:rPr>
          <w:rFonts w:hint="eastAsia" w:ascii="宋体" w:hAnsi="宋体" w:eastAsia="宋体" w:cs="宋体"/>
          <w:color w:val="000000" w:themeColor="text1"/>
          <w:sz w:val="21"/>
          <w:szCs w:val="21"/>
          <w:highlight w:val="none"/>
          <w14:textFill>
            <w14:solidFill>
              <w14:schemeClr w14:val="tx1"/>
            </w14:solidFill>
          </w14:textFill>
        </w:rPr>
        <w:t>检测项目主要包括</w:t>
      </w:r>
      <w:r>
        <w:rPr>
          <w:rFonts w:hint="eastAsia" w:ascii="宋体" w:hAnsi="宋体" w:eastAsia="宋体" w:cs="宋体"/>
          <w:b/>
          <w:bCs/>
          <w:color w:val="000000" w:themeColor="text1"/>
          <w:sz w:val="21"/>
          <w:szCs w:val="21"/>
          <w:highlight w:val="none"/>
          <w14:textFill>
            <w14:solidFill>
              <w14:schemeClr w14:val="tx1"/>
            </w14:solidFill>
          </w14:textFill>
        </w:rPr>
        <w:t>农药残留</w:t>
      </w:r>
      <w:r>
        <w:rPr>
          <w:rFonts w:hint="eastAsia" w:ascii="宋体" w:hAnsi="宋体" w:eastAsia="宋体" w:cs="宋体"/>
          <w:color w:val="000000" w:themeColor="text1"/>
          <w:sz w:val="21"/>
          <w:szCs w:val="21"/>
          <w:highlight w:val="none"/>
          <w14:textFill>
            <w14:solidFill>
              <w14:schemeClr w14:val="tx1"/>
            </w14:solidFill>
          </w14:textFill>
        </w:rPr>
        <w:t>（有机磷类、氨基甲酸酯类、菊酯类、啶虫脒、毒死蜱、多菌灵、腐霉利等）、</w:t>
      </w:r>
      <w:r>
        <w:rPr>
          <w:rFonts w:hint="eastAsia" w:ascii="宋体" w:hAnsi="宋体" w:eastAsia="宋体" w:cs="宋体"/>
          <w:b/>
          <w:bCs/>
          <w:color w:val="000000" w:themeColor="text1"/>
          <w:sz w:val="21"/>
          <w:szCs w:val="21"/>
          <w:highlight w:val="none"/>
          <w14:textFill>
            <w14:solidFill>
              <w14:schemeClr w14:val="tx1"/>
            </w14:solidFill>
          </w14:textFill>
        </w:rPr>
        <w:t>兽药残留</w:t>
      </w:r>
      <w:r>
        <w:rPr>
          <w:rFonts w:hint="eastAsia" w:ascii="宋体" w:hAnsi="宋体" w:eastAsia="宋体" w:cs="宋体"/>
          <w:color w:val="000000" w:themeColor="text1"/>
          <w:sz w:val="21"/>
          <w:szCs w:val="21"/>
          <w:highlight w:val="none"/>
          <w14:textFill>
            <w14:solidFill>
              <w14:schemeClr w14:val="tx1"/>
            </w14:solidFill>
          </w14:textFill>
        </w:rPr>
        <w:t>（孔雀石绿、盐酸克伦特罗、氟苯尼考（鸡蛋）、沙丁胺醇、莱克多巴胺、硝基呋喃类、氯霉素类、恩诺沙星等、</w:t>
      </w:r>
      <w:r>
        <w:rPr>
          <w:rFonts w:hint="eastAsia" w:ascii="宋体" w:hAnsi="宋体" w:eastAsia="宋体" w:cs="宋体"/>
          <w:color w:val="000000" w:themeColor="text1"/>
          <w:kern w:val="0"/>
          <w:sz w:val="21"/>
          <w:szCs w:val="21"/>
          <w:highlight w:val="none"/>
          <w14:textFill>
            <w14:solidFill>
              <w14:schemeClr w14:val="tx1"/>
            </w14:solidFill>
          </w14:textFill>
        </w:rPr>
        <w:t>四环素类、链霉素类</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真菌毒素</w:t>
      </w:r>
      <w:r>
        <w:rPr>
          <w:rFonts w:hint="eastAsia" w:ascii="宋体" w:hAnsi="宋体" w:eastAsia="宋体" w:cs="宋体"/>
          <w:color w:val="000000" w:themeColor="text1"/>
          <w:sz w:val="21"/>
          <w:szCs w:val="21"/>
          <w:highlight w:val="none"/>
          <w14:textFill>
            <w14:solidFill>
              <w14:schemeClr w14:val="tx1"/>
            </w14:solidFill>
          </w14:textFill>
        </w:rPr>
        <w:t>（黄曲霉毒素B</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、黄曲霉毒素M</w:t>
      </w:r>
      <w:r>
        <w:rPr>
          <w:rFonts w:hint="eastAsia" w:ascii="Times New Roman" w:hAnsi="Times New Roman" w:eastAsia="宋体" w:cs="Times New Roman"/>
          <w:color w:val="000000" w:themeColor="text1"/>
          <w:sz w:val="21"/>
          <w:szCs w:val="21"/>
          <w:highlight w:val="none"/>
          <w:vertAlign w:val="subscript"/>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、玉米赤霉烯酮等）、</w:t>
      </w:r>
      <w:r>
        <w:rPr>
          <w:rFonts w:hint="eastAsia" w:ascii="宋体" w:hAnsi="宋体" w:eastAsia="宋体" w:cs="宋体"/>
          <w:b/>
          <w:bCs/>
          <w:color w:val="000000" w:themeColor="text1"/>
          <w:sz w:val="21"/>
          <w:szCs w:val="21"/>
          <w:highlight w:val="none"/>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（甲醛、吊白块、二氧化硫、双氧水、硼砂、亚硝酸盐、苏丹红、</w:t>
      </w:r>
      <w:r>
        <w:rPr>
          <w:rFonts w:hint="eastAsia" w:ascii="宋体" w:hAnsi="宋体" w:eastAsia="宋体" w:cs="宋体"/>
          <w:color w:val="000000" w:themeColor="text1"/>
          <w:kern w:val="0"/>
          <w:sz w:val="21"/>
          <w:szCs w:val="21"/>
          <w:highlight w:val="none"/>
          <w14:textFill>
            <w14:solidFill>
              <w14:schemeClr w14:val="tx1"/>
            </w14:solidFill>
          </w14:textFill>
        </w:rPr>
        <w:t>罗丹明B、罂粟壳、酸价、过氧化值</w:t>
      </w:r>
      <w:r>
        <w:rPr>
          <w:rFonts w:hint="eastAsia" w:ascii="宋体" w:hAnsi="宋体" w:eastAsia="宋体" w:cs="宋体"/>
          <w:color w:val="000000" w:themeColor="text1"/>
          <w:sz w:val="21"/>
          <w:szCs w:val="21"/>
          <w:highlight w:val="none"/>
          <w14:textFill>
            <w14:solidFill>
              <w14:schemeClr w14:val="tx1"/>
            </w14:solidFill>
          </w14:textFill>
        </w:rPr>
        <w:t>、真假肉、肉质水分等）等多种常见的项目</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以及采购人因监管工作需要临时指定开展的检测业务</w:t>
      </w:r>
      <w:r>
        <w:rPr>
          <w:rFonts w:hint="eastAsia" w:ascii="宋体" w:hAnsi="宋体" w:eastAsia="宋体" w:cs="宋体"/>
          <w:color w:val="000000" w:themeColor="text1"/>
          <w:sz w:val="21"/>
          <w:szCs w:val="21"/>
          <w:highlight w:val="none"/>
          <w14:textFill>
            <w14:solidFill>
              <w14:schemeClr w14:val="tx1"/>
            </w14:solidFill>
          </w14:textFill>
        </w:rPr>
        <w:t>。</w:t>
      </w:r>
    </w:p>
    <w:p w14:paraId="7220C18A">
      <w:pPr>
        <w:keepNext w:val="0"/>
        <w:keepLines w:val="0"/>
        <w:pageBreakBefore w:val="0"/>
        <w:kinsoku/>
        <w:wordWrap/>
        <w:overflowPunct/>
        <w:topLinePunct w:val="0"/>
        <w:bidi w:val="0"/>
        <w:snapToGrid/>
        <w:spacing w:line="440" w:lineRule="exact"/>
        <w:ind w:firstLine="420" w:firstLineChars="200"/>
        <w:textAlignment w:val="auto"/>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抽样品种的检测项目和种类由采购人和供应商双方协商，配置的批次数需合理，既要贴合实际，又要符合监管现状。</w:t>
      </w:r>
      <w:bookmarkEnd w:id="14"/>
      <w:r>
        <w:rPr>
          <w:rFonts w:hint="eastAsia" w:ascii="宋体" w:hAnsi="宋体" w:cs="宋体"/>
          <w:color w:val="000000" w:themeColor="text1"/>
          <w:kern w:val="0"/>
          <w:sz w:val="21"/>
          <w:szCs w:val="21"/>
          <w:highlight w:val="none"/>
          <w:lang w:val="en-US" w:eastAsia="zh-CN"/>
          <w14:textFill>
            <w14:solidFill>
              <w14:schemeClr w14:val="tx1"/>
            </w14:solidFill>
          </w14:textFill>
        </w:rPr>
        <w:t>如无特殊情况，</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对每一个营业执照对应的商户抽样不得多于5批次。</w:t>
      </w:r>
    </w:p>
    <w:p w14:paraId="692CFEDB">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2.检测方法：检测项目若有国家规定的方法时，乙方需严格按照该方法执行（未发布公告的类别除外）。</w:t>
      </w:r>
    </w:p>
    <w:p w14:paraId="35024BA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3.抽检范围：采样范围覆盖辖区内农贸市场、商超、生鲜店等食用农产品经营户，餐饮集中区以及重大活动保障涉及单位</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具体名单由</w:t>
      </w:r>
      <w:r>
        <w:rPr>
          <w:rFonts w:hint="eastAsia" w:ascii="宋体" w:hAnsi="宋体" w:eastAsia="宋体" w:cs="宋体"/>
          <w:color w:val="000000" w:themeColor="text1"/>
          <w:kern w:val="0"/>
          <w:sz w:val="21"/>
          <w:szCs w:val="21"/>
          <w:highlight w:val="none"/>
          <w14:textFill>
            <w14:solidFill>
              <w14:schemeClr w14:val="tx1"/>
            </w14:solidFill>
          </w14:textFill>
        </w:rPr>
        <w:t>采购人提供</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合同期内需完成</w:t>
      </w:r>
      <w:r>
        <w:rPr>
          <w:rFonts w:hint="eastAsia" w:ascii="宋体" w:hAnsi="宋体" w:cs="宋体"/>
          <w:color w:val="000000" w:themeColor="text1"/>
          <w:kern w:val="0"/>
          <w:sz w:val="21"/>
          <w:szCs w:val="21"/>
          <w:highlight w:val="none"/>
          <w:lang w:val="en-US" w:eastAsia="zh-CN"/>
          <w14:textFill>
            <w14:solidFill>
              <w14:schemeClr w14:val="tx1"/>
            </w14:solidFill>
          </w14:textFill>
        </w:rPr>
        <w:t>辖区</w:t>
      </w:r>
      <w:r>
        <w:rPr>
          <w:rFonts w:hint="eastAsia" w:ascii="宋体" w:hAnsi="宋体" w:eastAsia="宋体" w:cs="宋体"/>
          <w:color w:val="000000" w:themeColor="text1"/>
          <w:kern w:val="0"/>
          <w:sz w:val="21"/>
          <w:szCs w:val="21"/>
          <w:highlight w:val="none"/>
          <w14:textFill>
            <w14:solidFill>
              <w14:schemeClr w14:val="tx1"/>
            </w14:solidFill>
          </w14:textFill>
        </w:rPr>
        <w:t>农贸市场</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商超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kern w:val="0"/>
          <w:sz w:val="21"/>
          <w:szCs w:val="21"/>
          <w:highlight w:val="none"/>
          <w14:textFill>
            <w14:solidFill>
              <w14:schemeClr w14:val="tx1"/>
            </w14:solidFill>
          </w14:textFill>
        </w:rPr>
        <w:t>生鲜店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全覆盖</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其中农贸市场和商超</w:t>
      </w:r>
      <w:r>
        <w:rPr>
          <w:rFonts w:hint="eastAsia" w:ascii="宋体" w:hAnsi="宋体" w:cs="宋体"/>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需覆盖</w:t>
      </w:r>
      <w:r>
        <w:rPr>
          <w:rFonts w:hint="eastAsia" w:ascii="宋体" w:hAnsi="宋体" w:eastAsia="宋体" w:cs="宋体"/>
          <w:color w:val="000000" w:themeColor="text1"/>
          <w:kern w:val="0"/>
          <w:sz w:val="21"/>
          <w:szCs w:val="21"/>
          <w:highlight w:val="none"/>
          <w14:textFill>
            <w14:solidFill>
              <w14:schemeClr w14:val="tx1"/>
            </w14:solidFill>
          </w14:textFill>
        </w:rPr>
        <w:t>2轮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餐饮集中区和重大活动保障单位的</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服务由供应商根据采购人指定目标完成。</w:t>
      </w:r>
    </w:p>
    <w:p w14:paraId="1106772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4.结果处理：</w:t>
      </w:r>
    </w:p>
    <w:p w14:paraId="6D1DD021">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（1）供应商应及时整理每日食品</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信息，将每日</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结果在</w:t>
      </w:r>
      <w:r>
        <w:rPr>
          <w:rFonts w:hint="eastAsia" w:ascii="宋体" w:hAnsi="宋体" w:cs="宋体"/>
          <w:color w:val="000000" w:themeColor="text1"/>
          <w:kern w:val="0"/>
          <w:sz w:val="21"/>
          <w:szCs w:val="21"/>
          <w:highlight w:val="none"/>
          <w:lang w:val="en-US" w:eastAsia="zh-CN"/>
          <w14:textFill>
            <w14:solidFill>
              <w14:schemeClr w14:val="tx1"/>
            </w14:solidFill>
          </w14:textFill>
        </w:rPr>
        <w:t>按采购人要求公示</w:t>
      </w:r>
      <w:r>
        <w:rPr>
          <w:rFonts w:hint="eastAsia" w:ascii="宋体" w:hAnsi="宋体" w:eastAsia="宋体" w:cs="宋体"/>
          <w:color w:val="000000" w:themeColor="text1"/>
          <w:kern w:val="0"/>
          <w:sz w:val="21"/>
          <w:szCs w:val="21"/>
          <w:highlight w:val="none"/>
          <w14:textFill>
            <w14:solidFill>
              <w14:schemeClr w14:val="tx1"/>
            </w14:solidFill>
          </w14:textFill>
        </w:rPr>
        <w:t>，并向公众提供查询通道。</w:t>
      </w:r>
    </w:p>
    <w:p w14:paraId="08FEA158">
      <w:pPr>
        <w:keepNext w:val="0"/>
        <w:keepLines w:val="0"/>
        <w:pageBreakBefore w:val="0"/>
        <w:numPr>
          <w:ilvl w:val="0"/>
          <w:numId w:val="10"/>
        </w:numPr>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过程中发现</w:t>
      </w:r>
      <w:r>
        <w:rPr>
          <w:rFonts w:hint="eastAsia" w:ascii="宋体" w:hAnsi="宋体" w:cs="宋体"/>
          <w:color w:val="000000" w:themeColor="text1"/>
          <w:kern w:val="0"/>
          <w:sz w:val="21"/>
          <w:szCs w:val="21"/>
          <w:highlight w:val="none"/>
          <w:lang w:val="en-US" w:eastAsia="zh-CN"/>
          <w14:textFill>
            <w14:solidFill>
              <w14:schemeClr w14:val="tx1"/>
            </w14:solidFill>
          </w14:textFill>
        </w:rPr>
        <w:t>阳性</w:t>
      </w:r>
      <w:r>
        <w:rPr>
          <w:rFonts w:hint="eastAsia" w:ascii="宋体" w:hAnsi="宋体" w:eastAsia="宋体" w:cs="宋体"/>
          <w:color w:val="000000" w:themeColor="text1"/>
          <w:kern w:val="0"/>
          <w:sz w:val="21"/>
          <w:szCs w:val="21"/>
          <w:highlight w:val="none"/>
          <w14:textFill>
            <w14:solidFill>
              <w14:schemeClr w14:val="tx1"/>
            </w14:solidFill>
          </w14:textFill>
        </w:rPr>
        <w:t>样品后，必须进行</w:t>
      </w:r>
      <w:r>
        <w:rPr>
          <w:rFonts w:hint="eastAsia" w:ascii="宋体" w:hAnsi="宋体" w:cs="宋体"/>
          <w:color w:val="000000" w:themeColor="text1"/>
          <w:kern w:val="0"/>
          <w:sz w:val="21"/>
          <w:szCs w:val="21"/>
          <w:highlight w:val="none"/>
          <w:lang w:val="en-US" w:eastAsia="zh-CN"/>
          <w14:textFill>
            <w14:solidFill>
              <w14:schemeClr w14:val="tx1"/>
            </w14:solidFill>
          </w14:textFill>
        </w:rPr>
        <w:t>2次</w:t>
      </w:r>
      <w:r>
        <w:rPr>
          <w:rFonts w:hint="eastAsia" w:ascii="宋体" w:hAnsi="宋体" w:eastAsia="宋体" w:cs="宋体"/>
          <w:color w:val="000000" w:themeColor="text1"/>
          <w:kern w:val="0"/>
          <w:sz w:val="21"/>
          <w:szCs w:val="21"/>
          <w:highlight w:val="none"/>
          <w14:textFill>
            <w14:solidFill>
              <w14:schemeClr w14:val="tx1"/>
            </w14:solidFill>
          </w14:textFill>
        </w:rPr>
        <w:t>复测</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复测需在初测后4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小时内</w:t>
      </w:r>
      <w:r>
        <w:rPr>
          <w:rFonts w:hint="eastAsia" w:ascii="宋体" w:hAnsi="宋体" w:cs="宋体"/>
          <w:color w:val="000000" w:themeColor="text1"/>
          <w:kern w:val="0"/>
          <w:sz w:val="21"/>
          <w:szCs w:val="21"/>
          <w:highlight w:val="none"/>
          <w:lang w:val="en-US" w:eastAsia="zh-CN"/>
          <w14:textFill>
            <w14:solidFill>
              <w14:schemeClr w14:val="tx1"/>
            </w14:solidFill>
          </w14:textFill>
        </w:rPr>
        <w:t>完成，并于6小时内上传处置结果至《南京市食用农产品市场销售快检管理平台系统》。</w:t>
      </w:r>
      <w:r>
        <w:rPr>
          <w:rFonts w:hint="eastAsia" w:ascii="宋体" w:hAnsi="宋体" w:eastAsia="宋体" w:cs="宋体"/>
          <w:color w:val="000000" w:themeColor="text1"/>
          <w:kern w:val="0"/>
          <w:sz w:val="21"/>
          <w:szCs w:val="21"/>
          <w:highlight w:val="none"/>
          <w14:textFill>
            <w14:solidFill>
              <w14:schemeClr w14:val="tx1"/>
            </w14:solidFill>
          </w14:textFill>
        </w:rPr>
        <w:t>复测</w:t>
      </w:r>
      <w:r>
        <w:rPr>
          <w:rFonts w:hint="eastAsia" w:ascii="宋体" w:hAnsi="宋体" w:cs="宋体"/>
          <w:color w:val="000000" w:themeColor="text1"/>
          <w:kern w:val="0"/>
          <w:sz w:val="21"/>
          <w:szCs w:val="21"/>
          <w:highlight w:val="none"/>
          <w:lang w:val="en-US" w:eastAsia="zh-CN"/>
          <w14:textFill>
            <w14:solidFill>
              <w14:schemeClr w14:val="tx1"/>
            </w14:solidFill>
          </w14:textFill>
        </w:rPr>
        <w:t>阴性</w:t>
      </w:r>
      <w:r>
        <w:rPr>
          <w:rFonts w:hint="eastAsia" w:ascii="宋体" w:hAnsi="宋体" w:eastAsia="宋体" w:cs="宋体"/>
          <w:color w:val="000000" w:themeColor="text1"/>
          <w:kern w:val="0"/>
          <w:sz w:val="21"/>
          <w:szCs w:val="21"/>
          <w:highlight w:val="none"/>
          <w14:textFill>
            <w14:solidFill>
              <w14:schemeClr w14:val="tx1"/>
            </w14:solidFill>
          </w14:textFill>
        </w:rPr>
        <w:t>的，以复测结果为准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复测仍</w:t>
      </w:r>
      <w:r>
        <w:rPr>
          <w:rFonts w:hint="eastAsia" w:ascii="宋体" w:hAnsi="宋体" w:cs="宋体"/>
          <w:color w:val="000000" w:themeColor="text1"/>
          <w:kern w:val="0"/>
          <w:sz w:val="21"/>
          <w:szCs w:val="21"/>
          <w:highlight w:val="none"/>
          <w:lang w:val="en-US" w:eastAsia="zh-CN"/>
          <w14:textFill>
            <w14:solidFill>
              <w14:schemeClr w14:val="tx1"/>
            </w14:solidFill>
          </w14:textFill>
        </w:rPr>
        <w:t>显示阳性</w:t>
      </w:r>
      <w:r>
        <w:rPr>
          <w:rFonts w:hint="eastAsia" w:ascii="宋体" w:hAnsi="宋体" w:eastAsia="宋体" w:cs="宋体"/>
          <w:color w:val="000000" w:themeColor="text1"/>
          <w:kern w:val="0"/>
          <w:sz w:val="21"/>
          <w:szCs w:val="21"/>
          <w:highlight w:val="none"/>
          <w14:textFill>
            <w14:solidFill>
              <w14:schemeClr w14:val="tx1"/>
            </w14:solidFill>
          </w14:textFill>
        </w:rPr>
        <w:t>的，应立即上报采购人</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并同步通知属地监管分局</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00EDA412">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（3）供应商应积极配合采购人对</w:t>
      </w:r>
      <w:r>
        <w:rPr>
          <w:rFonts w:hint="eastAsia" w:ascii="宋体" w:hAnsi="宋体" w:cs="宋体"/>
          <w:color w:val="000000" w:themeColor="text1"/>
          <w:kern w:val="0"/>
          <w:sz w:val="21"/>
          <w:szCs w:val="21"/>
          <w:highlight w:val="none"/>
          <w:lang w:val="en-US" w:eastAsia="zh-CN"/>
          <w14:textFill>
            <w14:solidFill>
              <w14:schemeClr w14:val="tx1"/>
            </w14:solidFill>
          </w14:textFill>
        </w:rPr>
        <w:t>阳性</w:t>
      </w:r>
      <w:r>
        <w:rPr>
          <w:rFonts w:hint="eastAsia" w:ascii="宋体" w:hAnsi="宋体" w:eastAsia="宋体" w:cs="宋体"/>
          <w:color w:val="000000" w:themeColor="text1"/>
          <w:kern w:val="0"/>
          <w:sz w:val="21"/>
          <w:szCs w:val="21"/>
          <w:highlight w:val="none"/>
          <w14:textFill>
            <w14:solidFill>
              <w14:schemeClr w14:val="tx1"/>
            </w14:solidFill>
          </w14:textFill>
        </w:rPr>
        <w:t>检测报告及相关产品进行处理，按照采购人的要求，在相关市场内公示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cs="宋体"/>
          <w:color w:val="000000" w:themeColor="text1"/>
          <w:kern w:val="0"/>
          <w:sz w:val="21"/>
          <w:szCs w:val="21"/>
          <w:highlight w:val="none"/>
          <w:lang w:val="en-US" w:eastAsia="zh-CN"/>
          <w14:textFill>
            <w14:solidFill>
              <w14:schemeClr w14:val="tx1"/>
            </w14:solidFill>
          </w14:textFill>
        </w:rPr>
        <w:t>阳性</w:t>
      </w:r>
      <w:r>
        <w:rPr>
          <w:rFonts w:hint="eastAsia" w:ascii="宋体" w:hAnsi="宋体" w:eastAsia="宋体" w:cs="宋体"/>
          <w:color w:val="000000" w:themeColor="text1"/>
          <w:kern w:val="0"/>
          <w:sz w:val="21"/>
          <w:szCs w:val="21"/>
          <w:highlight w:val="none"/>
          <w14:textFill>
            <w14:solidFill>
              <w14:schemeClr w14:val="tx1"/>
            </w14:solidFill>
          </w14:textFill>
        </w:rPr>
        <w:t>产品检测和处理信息。</w:t>
      </w:r>
    </w:p>
    <w:p w14:paraId="41A8EB91">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管理规章制度：供应商应具有完成本项目的内部管理规章制度和工作程序，按照规章制度开展工作和接受采购人的随机检查。如抽样管理制度、检测管理制度、抽样和检测人员管理制度、专业技能培训制度、抽样工作程序、检测工作程序、检测数据处理及分析程序、工作人员纪律要求等。</w:t>
      </w:r>
    </w:p>
    <w:p w14:paraId="46BBF49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6.供应商应协助采购人对辖区内应急、重大活动保障及公益活动宣传的支持，并配合做好食品安全</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车技术服务。配备好</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车所需的检测设备及其他辅助设备、试剂、耗材等。</w:t>
      </w:r>
    </w:p>
    <w:p w14:paraId="5DABE56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人员培训及考核：供应商应制定详细的辖区内农贸市场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人员培训计划、培训方案、考核方案。供应商全年需组织不少于两次辖区内农贸市场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人员的培训，具体时间及地点由采购人指定。</w:t>
      </w:r>
    </w:p>
    <w:p w14:paraId="0C775D32">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8.农贸市场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室评价工作：供应商应</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每季度</w:t>
      </w:r>
      <w:r>
        <w:rPr>
          <w:rFonts w:hint="eastAsia" w:ascii="宋体" w:hAnsi="宋体" w:eastAsia="宋体" w:cs="宋体"/>
          <w:color w:val="000000" w:themeColor="text1"/>
          <w:kern w:val="0"/>
          <w:sz w:val="21"/>
          <w:szCs w:val="21"/>
          <w:highlight w:val="none"/>
          <w14:textFill>
            <w14:solidFill>
              <w14:schemeClr w14:val="tx1"/>
            </w14:solidFill>
          </w14:textFill>
        </w:rPr>
        <w:t>对辖区内农贸市场</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室的</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工作进行评价，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全年4次。要</w:t>
      </w:r>
      <w:r>
        <w:rPr>
          <w:rFonts w:hint="eastAsia" w:ascii="宋体" w:hAnsi="宋体" w:eastAsia="宋体" w:cs="宋体"/>
          <w:color w:val="000000" w:themeColor="text1"/>
          <w:kern w:val="0"/>
          <w:sz w:val="21"/>
          <w:szCs w:val="21"/>
          <w:highlight w:val="none"/>
          <w14:textFill>
            <w14:solidFill>
              <w14:schemeClr w14:val="tx1"/>
            </w14:solidFill>
          </w14:textFill>
        </w:rPr>
        <w:t>制定评价方案，并组织实施。方案应明确活动组织方式、评分标准、场地，设备设施、检测试剂、奖励表彰奖品等活动的全过程组织，包含活动全部费用，采购人不再额外支付费用。</w:t>
      </w:r>
    </w:p>
    <w:p w14:paraId="0F14549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9.其他服务要求：</w:t>
      </w:r>
    </w:p>
    <w:p w14:paraId="37D8FF3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（1）及时并主动向采购人提供</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报告；每季度须对</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工作进行季度分析、总结，向采购人提供详细的季度</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分析总结报告；全年工作完成后，须对</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工作进行年度分析、汇总，向采购人提供详细的、有深度的年度</w:t>
      </w:r>
      <w:r>
        <w:rPr>
          <w:rFonts w:hint="eastAsia" w:ascii="宋体" w:hAnsi="宋体" w:cs="宋体"/>
          <w:color w:val="000000" w:themeColor="text1"/>
          <w:kern w:val="0"/>
          <w:sz w:val="21"/>
          <w:szCs w:val="21"/>
          <w:highlight w:val="none"/>
          <w:lang w:eastAsia="zh-CN"/>
          <w14:textFill>
            <w14:solidFill>
              <w14:schemeClr w14:val="tx1"/>
            </w14:solidFill>
          </w14:textFill>
        </w:rPr>
        <w:t>快检</w:t>
      </w:r>
      <w:r>
        <w:rPr>
          <w:rFonts w:hint="eastAsia" w:ascii="宋体" w:hAnsi="宋体" w:eastAsia="宋体" w:cs="宋体"/>
          <w:color w:val="000000" w:themeColor="text1"/>
          <w:kern w:val="0"/>
          <w:sz w:val="21"/>
          <w:szCs w:val="21"/>
          <w:highlight w:val="none"/>
          <w14:textFill>
            <w14:solidFill>
              <w14:schemeClr w14:val="tx1"/>
            </w14:solidFill>
          </w14:textFill>
        </w:rPr>
        <w:t>分析总报告。</w:t>
      </w:r>
    </w:p>
    <w:p w14:paraId="5DA498D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（2）自觉接受社会各界监督，协助采购人对相关举报投诉进行调查处理。</w:t>
      </w:r>
    </w:p>
    <w:p w14:paraId="20559BEC">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（3）有相关的工作经验和类似的服务经历。</w:t>
      </w:r>
    </w:p>
    <w:p w14:paraId="31478B13">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（4）严格依据相关法律、法规和国家标准，在采购人委托权限范围内开展工作。</w:t>
      </w:r>
    </w:p>
    <w:p w14:paraId="76AF5264">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（5）检测工作体现科学、客观原则，检测结果和结论客观、公正。被检单位对检查无有效投诉。同时，厉行节约杜绝浪费，提高财政资金使用绩效。</w:t>
      </w:r>
    </w:p>
    <w:p w14:paraId="0DF65A46">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（6）本项目涉及的所有检验数据、检测报告只能对采购人提供，供应商不得擅自对外公布相关的检验数据和结论性信息，不得将受委托事项再行委托其他单位实施。</w:t>
      </w:r>
    </w:p>
    <w:p w14:paraId="55E32BB6">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（7）对评价结果发现存在严重事故隐患和重大安全风险的，供应商应及时</w:t>
      </w:r>
      <w:r>
        <w:rPr>
          <w:rFonts w:hint="eastAsia" w:ascii="宋体" w:hAnsi="宋体" w:cs="宋体"/>
          <w:color w:val="000000" w:themeColor="text1"/>
          <w:kern w:val="0"/>
          <w:sz w:val="21"/>
          <w:szCs w:val="21"/>
          <w:highlight w:val="none"/>
          <w:lang w:val="en-US" w:eastAsia="zh-CN"/>
          <w14:textFill>
            <w14:solidFill>
              <w14:schemeClr w14:val="tx1"/>
            </w14:solidFill>
          </w14:textFill>
        </w:rPr>
        <w:t>报告</w:t>
      </w:r>
      <w:r>
        <w:rPr>
          <w:rFonts w:hint="eastAsia" w:ascii="宋体" w:hAnsi="宋体" w:eastAsia="宋体" w:cs="宋体"/>
          <w:color w:val="000000" w:themeColor="text1"/>
          <w:kern w:val="0"/>
          <w:sz w:val="21"/>
          <w:szCs w:val="21"/>
          <w:highlight w:val="none"/>
          <w14:textFill>
            <w14:solidFill>
              <w14:schemeClr w14:val="tx1"/>
            </w14:solidFill>
          </w14:textFill>
        </w:rPr>
        <w:t>采购人。</w:t>
      </w:r>
    </w:p>
    <w:p w14:paraId="6704C78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（8）不得故意隐瞒、修改检测结果。</w:t>
      </w:r>
    </w:p>
    <w:p w14:paraId="30813FA1">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9）供应商不得转包或分包。签订合同后，不得将本项目以任何形式转包或分包，否则采购人有权终止合同并不承担任何责任，供应商需承担因此引起的一切不利后果。转包或分包造成采购人损失的，供应商应承担相应赔偿责任。采购人不接受供应商授权其下属分公司签约履约；如参与投标的中标供应商系总公司全权授权的分公司，也应由该分公司签约履约，不接受由所属总公司或同属于一个总公司的其他分公司签约履约。</w:t>
      </w:r>
    </w:p>
    <w:p w14:paraId="2443F1DD">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b/>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九  综合说明</w:t>
      </w:r>
    </w:p>
    <w:p w14:paraId="41CDBFF9">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供应商对本项目全部服务的响应总报价一次报定，包括人员工资、社保、交通费、办公费用、检测设备、检测试剂及耗材费用、车辆费用、采样费用、税费、利润、及合同包含的所有风险、责任等各项应有的所有费用。同时，除非合同条款中另有规定，否则，供应商所报价格在合同实施期间不因市场变化因素而变动。</w:t>
      </w:r>
    </w:p>
    <w:p w14:paraId="7DB9A7A0">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2.供应商应对本项目的全部内容进行报价，只投其中部分内容者，其响应文件将被拒绝。</w:t>
      </w:r>
    </w:p>
    <w:p w14:paraId="264E091C">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3.供应商必须承诺响应磋商文件中提出的全部服务要求，如果其中某些条款不响应时，应在文件中逐条列出，未列出的视同响应。</w:t>
      </w:r>
    </w:p>
    <w:p w14:paraId="12B65E96">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4.供应商必须按照《中华人民共和国劳动法》及国家、江苏省、南京市的有关规定配置工作人员数量，并支付工资、国假加班费和</w:t>
      </w:r>
      <w:r>
        <w:rPr>
          <w:rFonts w:hint="eastAsia" w:ascii="宋体" w:hAnsi="宋体" w:cs="宋体"/>
          <w:color w:val="000000" w:themeColor="text1"/>
          <w:kern w:val="0"/>
          <w:sz w:val="21"/>
          <w:szCs w:val="21"/>
          <w:highlight w:val="none"/>
          <w:lang w:eastAsia="zh-CN"/>
          <w14:textFill>
            <w14:solidFill>
              <w14:schemeClr w14:val="tx1"/>
            </w14:solidFill>
          </w14:textFill>
        </w:rPr>
        <w:t>缴纳</w:t>
      </w:r>
      <w:r>
        <w:rPr>
          <w:rFonts w:hint="eastAsia" w:ascii="宋体" w:hAnsi="宋体" w:eastAsia="宋体" w:cs="宋体"/>
          <w:color w:val="000000" w:themeColor="text1"/>
          <w:kern w:val="0"/>
          <w:sz w:val="21"/>
          <w:szCs w:val="21"/>
          <w:highlight w:val="none"/>
          <w14:textFill>
            <w14:solidFill>
              <w14:schemeClr w14:val="tx1"/>
            </w14:solidFill>
          </w14:textFill>
        </w:rPr>
        <w:t>正常的社会保险。</w:t>
      </w:r>
    </w:p>
    <w:p w14:paraId="65CA2D40">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5.供应商成交后在合同履约期内，不得以任何理由要求对其磋商报价、人员数量、人员质量、服务内容、服务条件、服务质量等进行降低要求、变更要求或拒绝服务。</w:t>
      </w:r>
    </w:p>
    <w:p w14:paraId="2AAC8767">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6.报价包含磋商代理费用。</w:t>
      </w:r>
    </w:p>
    <w:p w14:paraId="0D0CAE6D">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十  付款方式</w:t>
      </w:r>
    </w:p>
    <w:p w14:paraId="392E06EC">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1.合同签订之日起3个月内，采购人向供应商支付合同价款的70%作为项目首付款。</w:t>
      </w:r>
    </w:p>
    <w:p w14:paraId="377E1A61">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2.项目完成后，经审查验收合格后3个月内，采购人向供应商支付剩余30%合同款。</w:t>
      </w:r>
    </w:p>
    <w:p w14:paraId="4346BBC1">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3.供应商应向采购人开具合格的发票。</w:t>
      </w:r>
    </w:p>
    <w:p w14:paraId="18638559">
      <w:pPr>
        <w:keepNext w:val="0"/>
        <w:keepLines w:val="0"/>
        <w:pageBreakBefore w:val="0"/>
        <w:kinsoku/>
        <w:wordWrap/>
        <w:overflowPunct/>
        <w:topLinePunct w:val="0"/>
        <w:bidi w:val="0"/>
        <w:snapToGrid/>
        <w:spacing w:line="440" w:lineRule="exact"/>
        <w:ind w:firstLine="422" w:firstLineChars="200"/>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bookmarkStart w:id="15" w:name="_Toc492980015"/>
      <w:r>
        <w:rPr>
          <w:rFonts w:hint="eastAsia" w:ascii="宋体" w:hAnsi="宋体" w:eastAsia="宋体" w:cs="宋体"/>
          <w:b/>
          <w:bCs/>
          <w:color w:val="000000" w:themeColor="text1"/>
          <w:kern w:val="0"/>
          <w:sz w:val="21"/>
          <w:szCs w:val="21"/>
          <w:highlight w:val="none"/>
          <w14:textFill>
            <w14:solidFill>
              <w14:schemeClr w14:val="tx1"/>
            </w14:solidFill>
          </w14:textFill>
        </w:rPr>
        <w:t>十一  违约</w:t>
      </w:r>
      <w:bookmarkEnd w:id="15"/>
      <w:r>
        <w:rPr>
          <w:rFonts w:hint="eastAsia" w:ascii="宋体" w:hAnsi="宋体" w:eastAsia="宋体" w:cs="宋体"/>
          <w:b/>
          <w:bCs/>
          <w:color w:val="000000" w:themeColor="text1"/>
          <w:kern w:val="0"/>
          <w:sz w:val="21"/>
          <w:szCs w:val="21"/>
          <w:highlight w:val="none"/>
          <w14:textFill>
            <w14:solidFill>
              <w14:schemeClr w14:val="tx1"/>
            </w14:solidFill>
          </w14:textFill>
        </w:rPr>
        <w:t>情形和责任</w:t>
      </w:r>
    </w:p>
    <w:p w14:paraId="06313B7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供应商在服务期内如有以下问题，一经查实，采购人有权取消服务资格，并承担相应法律和赔偿责任：</w:t>
      </w:r>
    </w:p>
    <w:p w14:paraId="0575CAF0">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1.供应商将采购人委托的任务分包给其他机构；</w:t>
      </w:r>
    </w:p>
    <w:p w14:paraId="7E6B134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2.供应商提供虚假信息，误导或欺骗采购人，以谋取非法利益；</w:t>
      </w:r>
    </w:p>
    <w:p w14:paraId="3BD1E26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3.供应商泄露检测结果、结论；</w:t>
      </w:r>
    </w:p>
    <w:p w14:paraId="1BD4F0E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4.拒绝接受采购人和相关部门监督和检查的；</w:t>
      </w:r>
    </w:p>
    <w:p w14:paraId="31A008D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5.供应商出现信用危机、财务危机、经营危机甚至破产、倒闭，无法继续履行合同；</w:t>
      </w:r>
    </w:p>
    <w:p w14:paraId="1111BA4F">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6.供应商采用非法手段进行不正当竞争的，造成恶劣影响；</w:t>
      </w:r>
    </w:p>
    <w:p w14:paraId="2BF9A6DC">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7.供应商违反法律法规受到有关部门惩处或服务期内发生重大失误。</w:t>
      </w:r>
    </w:p>
    <w:p w14:paraId="6E88F31A">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5BBB4099">
      <w:pPr>
        <w:pStyle w:val="23"/>
        <w:keepNext w:val="0"/>
        <w:keepLines w:val="0"/>
        <w:pageBreakBefore w:val="0"/>
        <w:kinsoku/>
        <w:wordWrap/>
        <w:overflowPunct/>
        <w:topLinePunct w:val="0"/>
        <w:bidi w:val="0"/>
        <w:snapToGrid/>
        <w:spacing w:before="0" w:after="0" w:line="440" w:lineRule="exact"/>
        <w:ind w:firstLine="64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p>
    <w:p w14:paraId="17B8B9B6">
      <w:pPr>
        <w:keepNext w:val="0"/>
        <w:keepLines w:val="0"/>
        <w:pageBreakBefore w:val="0"/>
        <w:kinsoku/>
        <w:wordWrap/>
        <w:overflowPunct/>
        <w:topLinePunct w:val="0"/>
        <w:autoSpaceDE w:val="0"/>
        <w:autoSpaceDN w:val="0"/>
        <w:bidi w:val="0"/>
        <w:adjustRightInd w:val="0"/>
        <w:snapToGrid/>
        <w:spacing w:line="44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加注“★”条款为实质性要求，</w:t>
      </w:r>
      <w:r>
        <w:rPr>
          <w:rFonts w:hint="eastAsia" w:ascii="宋体" w:hAnsi="宋体" w:eastAsia="宋体" w:cs="宋体"/>
          <w:b/>
          <w:bCs/>
          <w:color w:val="000000" w:themeColor="text1"/>
          <w:sz w:val="21"/>
          <w:szCs w:val="21"/>
          <w:highlight w:val="none"/>
          <w14:textFill>
            <w14:solidFill>
              <w14:schemeClr w14:val="tx1"/>
            </w14:solidFill>
          </w14:textFill>
        </w:rPr>
        <w:t>供应商应当按照竞争性磋商文件要求提供证明材料。</w:t>
      </w:r>
      <w:r>
        <w:rPr>
          <w:rFonts w:hint="eastAsia" w:ascii="宋体" w:hAnsi="宋体" w:eastAsia="宋体" w:cs="宋体"/>
          <w:b/>
          <w:bCs/>
          <w:color w:val="000000" w:themeColor="text1"/>
          <w:sz w:val="21"/>
          <w:szCs w:val="21"/>
          <w:highlight w:val="none"/>
          <w:lang w:val="zh-CN"/>
          <w14:textFill>
            <w14:solidFill>
              <w14:schemeClr w14:val="tx1"/>
            </w14:solidFill>
          </w14:textFill>
        </w:rPr>
        <w:t>否则，属于未实质性响应。</w:t>
      </w:r>
    </w:p>
    <w:p w14:paraId="70AAA14B">
      <w:pPr>
        <w:pStyle w:val="23"/>
        <w:keepNext w:val="0"/>
        <w:keepLines w:val="0"/>
        <w:pageBreakBefore w:val="0"/>
        <w:kinsoku/>
        <w:wordWrap/>
        <w:overflowPunct/>
        <w:topLinePunct w:val="0"/>
        <w:bidi w:val="0"/>
        <w:snapToGrid/>
        <w:spacing w:before="0" w:after="0" w:line="440" w:lineRule="exact"/>
        <w:ind w:firstLine="64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p>
    <w:p w14:paraId="02924780">
      <w:pPr>
        <w:pStyle w:val="23"/>
        <w:keepNext w:val="0"/>
        <w:keepLines w:val="0"/>
        <w:pageBreakBefore w:val="0"/>
        <w:kinsoku/>
        <w:wordWrap/>
        <w:overflowPunct/>
        <w:topLinePunct w:val="0"/>
        <w:bidi w:val="0"/>
        <w:snapToGrid/>
        <w:spacing w:before="0" w:after="0" w:line="440" w:lineRule="exact"/>
        <w:ind w:firstLine="64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p>
    <w:p w14:paraId="1D1085F7">
      <w:pPr>
        <w:pStyle w:val="23"/>
        <w:keepNext w:val="0"/>
        <w:keepLines w:val="0"/>
        <w:pageBreakBefore w:val="0"/>
        <w:kinsoku/>
        <w:wordWrap/>
        <w:overflowPunct/>
        <w:topLinePunct w:val="0"/>
        <w:bidi w:val="0"/>
        <w:snapToGrid/>
        <w:spacing w:before="0" w:after="0" w:line="440" w:lineRule="exact"/>
        <w:ind w:firstLine="64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p>
    <w:p w14:paraId="6383FB3E">
      <w:pPr>
        <w:keepNext w:val="0"/>
        <w:keepLines w:val="0"/>
        <w:pageBreakBefore w:val="0"/>
        <w:kinsoku/>
        <w:wordWrap/>
        <w:overflowPunct/>
        <w:topLinePunct w:val="0"/>
        <w:bidi w:val="0"/>
        <w:snapToGrid/>
        <w:spacing w:line="440" w:lineRule="exact"/>
        <w:textAlignment w:val="auto"/>
        <w:rPr>
          <w:rFonts w:hint="eastAsia"/>
          <w:color w:val="000000" w:themeColor="text1"/>
          <w:highlight w:val="none"/>
          <w:lang w:val="zh-CN"/>
          <w14:textFill>
            <w14:solidFill>
              <w14:schemeClr w14:val="tx1"/>
            </w14:solidFill>
          </w14:textFill>
        </w:rPr>
      </w:pPr>
    </w:p>
    <w:p w14:paraId="1AC2E6BF">
      <w:pPr>
        <w:keepNext w:val="0"/>
        <w:keepLines w:val="0"/>
        <w:pageBreakBefore w:val="0"/>
        <w:kinsoku/>
        <w:wordWrap/>
        <w:overflowPunct/>
        <w:topLinePunct w:val="0"/>
        <w:bidi w:val="0"/>
        <w:snapToGrid/>
        <w:spacing w:line="440" w:lineRule="exact"/>
        <w:textAlignment w:val="auto"/>
        <w:rPr>
          <w:rFonts w:hint="eastAsia"/>
          <w:color w:val="000000" w:themeColor="text1"/>
          <w:highlight w:val="none"/>
          <w:lang w:val="zh-CN"/>
          <w14:textFill>
            <w14:solidFill>
              <w14:schemeClr w14:val="tx1"/>
            </w14:solidFill>
          </w14:textFill>
        </w:rPr>
      </w:pPr>
    </w:p>
    <w:p w14:paraId="79E97188">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713649C1">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4259DD2E">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7A3D1628">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13E63495">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0C68DECE">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08A39EEE">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343557AF">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178B28F7">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09D272C8">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19E6B600">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5B83D72C">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6DFBF926">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748C6A6F">
      <w:pPr>
        <w:pStyle w:val="2"/>
        <w:ind w:left="0" w:leftChars="0" w:firstLine="0" w:firstLineChars="0"/>
        <w:rPr>
          <w:rFonts w:hint="eastAsia" w:ascii="黑体" w:hAnsi="Verdana" w:eastAsia="黑体"/>
          <w:color w:val="000000" w:themeColor="text1"/>
          <w:sz w:val="36"/>
          <w:szCs w:val="36"/>
          <w:highlight w:val="none"/>
          <w:lang w:val="zh-CN"/>
          <w14:textFill>
            <w14:solidFill>
              <w14:schemeClr w14:val="tx1"/>
            </w14:solidFill>
          </w14:textFill>
        </w:rPr>
      </w:pPr>
    </w:p>
    <w:p w14:paraId="068D7AE3">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290D57FD">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17A4958A">
      <w:pPr>
        <w:spacing w:line="360" w:lineRule="auto"/>
        <w:ind w:left="361" w:leftChars="172" w:firstLine="360" w:firstLineChars="100"/>
        <w:jc w:val="center"/>
        <w:outlineLvl w:val="0"/>
        <w:rPr>
          <w:rFonts w:ascii="黑体" w:hAnsi="Verdana" w:eastAsia="黑体"/>
          <w:color w:val="000000" w:themeColor="text1"/>
          <w:sz w:val="36"/>
          <w:szCs w:val="36"/>
          <w:highlight w:val="none"/>
          <w14:textFill>
            <w14:solidFill>
              <w14:schemeClr w14:val="tx1"/>
            </w14:solidFill>
          </w14:textFill>
        </w:rPr>
      </w:pPr>
      <w:bookmarkStart w:id="16" w:name="_Toc27611"/>
      <w:r>
        <w:rPr>
          <w:rFonts w:hint="eastAsia" w:ascii="黑体" w:hAnsi="Verdana" w:eastAsia="黑体"/>
          <w:color w:val="000000" w:themeColor="text1"/>
          <w:sz w:val="36"/>
          <w:szCs w:val="36"/>
          <w:highlight w:val="none"/>
          <w:lang w:val="zh-CN"/>
          <w14:textFill>
            <w14:solidFill>
              <w14:schemeClr w14:val="tx1"/>
            </w14:solidFill>
          </w14:textFill>
        </w:rPr>
        <w:t>第五章</w:t>
      </w:r>
      <w:r>
        <w:rPr>
          <w:rFonts w:ascii="黑体" w:hAnsi="Verdana" w:eastAsia="黑体"/>
          <w:color w:val="000000" w:themeColor="text1"/>
          <w:sz w:val="36"/>
          <w:szCs w:val="36"/>
          <w:highlight w:val="none"/>
          <w:lang w:val="zh-CN"/>
          <w14:textFill>
            <w14:solidFill>
              <w14:schemeClr w14:val="tx1"/>
            </w14:solidFill>
          </w14:textFill>
        </w:rPr>
        <w:t xml:space="preserve">  </w:t>
      </w:r>
      <w:r>
        <w:rPr>
          <w:rFonts w:hint="eastAsia" w:ascii="黑体" w:hAnsi="Verdana" w:eastAsia="黑体"/>
          <w:color w:val="000000" w:themeColor="text1"/>
          <w:sz w:val="36"/>
          <w:szCs w:val="36"/>
          <w:highlight w:val="none"/>
          <w:lang w:val="zh-CN"/>
          <w14:textFill>
            <w14:solidFill>
              <w14:schemeClr w14:val="tx1"/>
            </w14:solidFill>
          </w14:textFill>
        </w:rPr>
        <w:t xml:space="preserve">      合同草案条款</w:t>
      </w:r>
      <w:bookmarkEnd w:id="16"/>
    </w:p>
    <w:p w14:paraId="25B7D7BC">
      <w:pPr>
        <w:spacing w:line="360" w:lineRule="auto"/>
        <w:rPr>
          <w:rFonts w:hint="eastAsia" w:ascii="黑体" w:eastAsia="黑体"/>
          <w:b/>
          <w:bCs/>
          <w:color w:val="000000" w:themeColor="text1"/>
          <w:szCs w:val="21"/>
          <w:highlight w:val="none"/>
          <w:lang w:val="zh-CN"/>
          <w14:textFill>
            <w14:solidFill>
              <w14:schemeClr w14:val="tx1"/>
            </w14:solidFill>
          </w14:textFill>
        </w:rPr>
      </w:pPr>
    </w:p>
    <w:p w14:paraId="7E12D80A">
      <w:pPr>
        <w:spacing w:line="360" w:lineRule="auto"/>
        <w:rPr>
          <w:rFonts w:hint="eastAsia" w:ascii="黑体" w:eastAsia="黑体"/>
          <w:b/>
          <w:bCs/>
          <w:color w:val="000000" w:themeColor="text1"/>
          <w:szCs w:val="21"/>
          <w:highlight w:val="none"/>
          <w:lang w:val="zh-CN"/>
          <w14:textFill>
            <w14:solidFill>
              <w14:schemeClr w14:val="tx1"/>
            </w14:solidFill>
          </w14:textFill>
        </w:rPr>
      </w:pPr>
    </w:p>
    <w:p w14:paraId="2D352BE7">
      <w:pPr>
        <w:spacing w:line="360" w:lineRule="auto"/>
        <w:ind w:firstLine="1040" w:firstLineChars="200"/>
        <w:jc w:val="center"/>
        <w:rPr>
          <w:rFonts w:hint="eastAsia" w:eastAsia="黑体"/>
          <w:color w:val="000000" w:themeColor="text1"/>
          <w:sz w:val="52"/>
          <w:highlight w:val="none"/>
          <w14:textFill>
            <w14:solidFill>
              <w14:schemeClr w14:val="tx1"/>
            </w14:solidFill>
          </w14:textFill>
        </w:rPr>
      </w:pPr>
    </w:p>
    <w:p w14:paraId="2BF839A8">
      <w:pPr>
        <w:spacing w:line="360" w:lineRule="auto"/>
        <w:ind w:firstLine="1040" w:firstLineChars="200"/>
        <w:jc w:val="center"/>
        <w:rPr>
          <w:rFonts w:hint="eastAsia" w:eastAsia="黑体"/>
          <w:color w:val="000000" w:themeColor="text1"/>
          <w:sz w:val="52"/>
          <w:highlight w:val="none"/>
          <w14:textFill>
            <w14:solidFill>
              <w14:schemeClr w14:val="tx1"/>
            </w14:solidFill>
          </w14:textFill>
        </w:rPr>
      </w:pPr>
    </w:p>
    <w:p w14:paraId="75A2FD39">
      <w:pPr>
        <w:spacing w:line="360" w:lineRule="auto"/>
        <w:ind w:firstLine="1040" w:firstLineChars="200"/>
        <w:jc w:val="center"/>
        <w:rPr>
          <w:rFonts w:eastAsia="黑体"/>
          <w:color w:val="000000" w:themeColor="text1"/>
          <w:sz w:val="52"/>
          <w:highlight w:val="none"/>
          <w14:textFill>
            <w14:solidFill>
              <w14:schemeClr w14:val="tx1"/>
            </w14:solidFill>
          </w14:textFill>
        </w:rPr>
      </w:pPr>
      <w:r>
        <w:rPr>
          <w:rFonts w:hint="eastAsia" w:eastAsia="黑体"/>
          <w:color w:val="000000" w:themeColor="text1"/>
          <w:sz w:val="52"/>
          <w:highlight w:val="none"/>
          <w14:textFill>
            <w14:solidFill>
              <w14:schemeClr w14:val="tx1"/>
            </w14:solidFill>
          </w14:textFill>
        </w:rPr>
        <w:t>合  同</w:t>
      </w:r>
    </w:p>
    <w:p w14:paraId="0D118554">
      <w:pPr>
        <w:spacing w:line="360" w:lineRule="auto"/>
        <w:ind w:firstLine="315"/>
        <w:rPr>
          <w:rFonts w:ascii="仿宋_GB2312" w:eastAsia="仿宋_GB2312"/>
          <w:b/>
          <w:color w:val="000000" w:themeColor="text1"/>
          <w:sz w:val="32"/>
          <w:highlight w:val="none"/>
          <w14:textFill>
            <w14:solidFill>
              <w14:schemeClr w14:val="tx1"/>
            </w14:solidFill>
          </w14:textFill>
        </w:rPr>
      </w:pPr>
      <w:r>
        <w:rPr>
          <w:rFonts w:ascii="仿宋_GB2312" w:eastAsia="仿宋_GB2312"/>
          <w:b/>
          <w:color w:val="000000" w:themeColor="text1"/>
          <w:sz w:val="32"/>
          <w:highlight w:val="none"/>
          <w14:textFill>
            <w14:solidFill>
              <w14:schemeClr w14:val="tx1"/>
            </w14:solidFill>
          </w14:textFill>
        </w:rPr>
        <w:t xml:space="preserve">            </w:t>
      </w:r>
      <w:r>
        <w:rPr>
          <w:rFonts w:ascii="仿宋_GB2312" w:eastAsia="仿宋_GB2312"/>
          <w:color w:val="000000" w:themeColor="text1"/>
          <w:sz w:val="32"/>
          <w:highlight w:val="none"/>
          <w14:textFill>
            <w14:solidFill>
              <w14:schemeClr w14:val="tx1"/>
            </w14:solidFill>
          </w14:textFill>
        </w:rPr>
        <w:t xml:space="preserve">  </w:t>
      </w:r>
    </w:p>
    <w:p w14:paraId="766BB577">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45DA47AF">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2834AE05">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27767276">
      <w:pPr>
        <w:spacing w:line="360" w:lineRule="auto"/>
        <w:ind w:firstLine="1918"/>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合同编号</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2124C9BD">
      <w:pPr>
        <w:spacing w:line="360" w:lineRule="auto"/>
        <w:ind w:firstLine="1918"/>
        <w:rPr>
          <w:rFonts w:ascii="宋体" w:hAnsi="宋体"/>
          <w:bCs/>
          <w:color w:val="000000" w:themeColor="text1"/>
          <w:sz w:val="30"/>
          <w:szCs w:val="30"/>
          <w:highlight w:val="none"/>
          <w:u w:val="singl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项目名称</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321766A9">
      <w:pPr>
        <w:spacing w:line="360" w:lineRule="auto"/>
        <w:ind w:firstLine="1918"/>
        <w:rPr>
          <w:rFonts w:ascii="宋体" w:hAnsi="宋体"/>
          <w:bCs/>
          <w:color w:val="000000" w:themeColor="text1"/>
          <w:sz w:val="30"/>
          <w:szCs w:val="30"/>
          <w:highlight w:val="none"/>
          <w:u w:val="single"/>
          <w14:textFill>
            <w14:solidFill>
              <w14:schemeClr w14:val="tx1"/>
            </w14:solidFill>
          </w14:textFill>
        </w:rPr>
      </w:pPr>
      <w:r>
        <w:rPr>
          <w:rFonts w:hint="eastAsia" w:ascii="宋体" w:hAnsi="宋体"/>
          <w:bCs/>
          <w:color w:val="000000" w:themeColor="text1"/>
          <w:sz w:val="30"/>
          <w:szCs w:val="30"/>
          <w:highlight w:val="none"/>
          <w:lang w:val="en-US" w:eastAsia="zh-CN"/>
          <w14:textFill>
            <w14:solidFill>
              <w14:schemeClr w14:val="tx1"/>
            </w14:solidFill>
          </w14:textFill>
        </w:rPr>
        <w:t>采购人</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0C24D909">
      <w:pPr>
        <w:spacing w:line="360" w:lineRule="auto"/>
        <w:ind w:firstLine="1916"/>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lang w:val="en-US" w:eastAsia="zh-CN"/>
          <w14:textFill>
            <w14:solidFill>
              <w14:schemeClr w14:val="tx1"/>
            </w14:solidFill>
          </w14:textFill>
        </w:rPr>
        <w:t>供应商</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4CC8CFAE">
      <w:pPr>
        <w:spacing w:line="360" w:lineRule="auto"/>
        <w:ind w:firstLine="1916"/>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签订日期</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7867EEB7">
      <w:pPr>
        <w:spacing w:line="360" w:lineRule="auto"/>
        <w:rPr>
          <w:rFonts w:ascii="宋体" w:hAnsi="宋体"/>
          <w:bCs/>
          <w:color w:val="000000" w:themeColor="text1"/>
          <w:w w:val="105"/>
          <w:sz w:val="30"/>
          <w:szCs w:val="30"/>
          <w:highlight w:val="none"/>
          <w14:textFill>
            <w14:solidFill>
              <w14:schemeClr w14:val="tx1"/>
            </w14:solidFill>
          </w14:textFill>
        </w:rPr>
      </w:pPr>
      <w:r>
        <w:rPr>
          <w:rFonts w:ascii="宋体" w:hAnsi="宋体"/>
          <w:bCs/>
          <w:color w:val="000000" w:themeColor="text1"/>
          <w:w w:val="105"/>
          <w:sz w:val="30"/>
          <w:szCs w:val="30"/>
          <w:highlight w:val="none"/>
          <w14:textFill>
            <w14:solidFill>
              <w14:schemeClr w14:val="tx1"/>
            </w14:solidFill>
          </w14:textFill>
        </w:rPr>
        <w:t xml:space="preserve">       </w:t>
      </w:r>
    </w:p>
    <w:p w14:paraId="6E36E4AF">
      <w:pPr>
        <w:spacing w:line="360" w:lineRule="auto"/>
        <w:rPr>
          <w:rFonts w:ascii="宋体" w:hAnsi="宋体"/>
          <w:bCs/>
          <w:color w:val="000000" w:themeColor="text1"/>
          <w:w w:val="105"/>
          <w:sz w:val="30"/>
          <w:szCs w:val="30"/>
          <w:highlight w:val="none"/>
          <w14:textFill>
            <w14:solidFill>
              <w14:schemeClr w14:val="tx1"/>
            </w14:solidFill>
          </w14:textFill>
        </w:rPr>
      </w:pPr>
    </w:p>
    <w:p w14:paraId="43D3F5D9">
      <w:pPr>
        <w:pStyle w:val="2"/>
        <w:rPr>
          <w:rFonts w:ascii="宋体" w:hAnsi="宋体"/>
          <w:bCs/>
          <w:color w:val="000000" w:themeColor="text1"/>
          <w:w w:val="105"/>
          <w:sz w:val="30"/>
          <w:szCs w:val="30"/>
          <w:highlight w:val="none"/>
          <w14:textFill>
            <w14:solidFill>
              <w14:schemeClr w14:val="tx1"/>
            </w14:solidFill>
          </w14:textFill>
        </w:rPr>
      </w:pPr>
    </w:p>
    <w:p w14:paraId="2D090065">
      <w:pPr>
        <w:pStyle w:val="2"/>
        <w:rPr>
          <w:rFonts w:ascii="宋体" w:hAnsi="宋体"/>
          <w:bCs/>
          <w:color w:val="000000" w:themeColor="text1"/>
          <w:w w:val="105"/>
          <w:sz w:val="30"/>
          <w:szCs w:val="30"/>
          <w:highlight w:val="none"/>
          <w14:textFill>
            <w14:solidFill>
              <w14:schemeClr w14:val="tx1"/>
            </w14:solidFill>
          </w14:textFill>
        </w:rPr>
      </w:pPr>
    </w:p>
    <w:p w14:paraId="45979FA4">
      <w:pPr>
        <w:spacing w:line="360" w:lineRule="auto"/>
        <w:rPr>
          <w:rFonts w:ascii="宋体" w:hAnsi="宋体"/>
          <w:bCs/>
          <w:color w:val="000000" w:themeColor="text1"/>
          <w:w w:val="105"/>
          <w:sz w:val="30"/>
          <w:szCs w:val="30"/>
          <w:highlight w:val="none"/>
          <w14:textFill>
            <w14:solidFill>
              <w14:schemeClr w14:val="tx1"/>
            </w14:solidFill>
          </w14:textFill>
        </w:rPr>
      </w:pPr>
    </w:p>
    <w:p w14:paraId="404FAC29">
      <w:pPr>
        <w:spacing w:line="360" w:lineRule="auto"/>
        <w:rPr>
          <w:rFonts w:hint="eastAsia" w:ascii="宋体"/>
          <w:color w:val="000000" w:themeColor="text1"/>
          <w:sz w:val="21"/>
          <w:szCs w:val="21"/>
          <w:highlight w:val="none"/>
          <w:lang w:val="zh-CN"/>
          <w14:textFill>
            <w14:solidFill>
              <w14:schemeClr w14:val="tx1"/>
            </w14:solidFill>
          </w14:textFill>
        </w:rPr>
      </w:pPr>
    </w:p>
    <w:p w14:paraId="194D26FA">
      <w:pPr>
        <w:keepNext w:val="0"/>
        <w:keepLines w:val="0"/>
        <w:pageBreakBefore w:val="0"/>
        <w:kinsoku/>
        <w:wordWrap/>
        <w:overflowPunct/>
        <w:topLinePunct w:val="0"/>
        <w:bidi w:val="0"/>
        <w:snapToGrid/>
        <w:spacing w:line="440" w:lineRule="exact"/>
        <w:textAlignment w:val="auto"/>
        <w:rPr>
          <w:rFonts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 xml:space="preserve">合同编号： </w:t>
      </w:r>
    </w:p>
    <w:tbl>
      <w:tblPr>
        <w:tblStyle w:val="62"/>
        <w:tblW w:w="9286" w:type="dxa"/>
        <w:tblInd w:w="-108" w:type="dxa"/>
        <w:tblLayout w:type="fixed"/>
        <w:tblCellMar>
          <w:top w:w="0" w:type="dxa"/>
          <w:left w:w="0" w:type="dxa"/>
          <w:bottom w:w="0" w:type="dxa"/>
          <w:right w:w="0" w:type="dxa"/>
        </w:tblCellMar>
      </w:tblPr>
      <w:tblGrid>
        <w:gridCol w:w="4643"/>
        <w:gridCol w:w="4643"/>
      </w:tblGrid>
      <w:tr w14:paraId="5A47593E">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37468CC5">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宋体" w:hAnsi="Times New Roman" w:cs="Times New Roman"/>
                <w:color w:val="000000" w:themeColor="text1"/>
                <w:sz w:val="21"/>
                <w:szCs w:val="21"/>
                <w:highlight w:val="none"/>
                <w:lang w:val="zh-CN"/>
                <w14:textFill>
                  <w14:solidFill>
                    <w14:schemeClr w14:val="tx1"/>
                  </w14:solidFill>
                </w14:textFill>
              </w:rPr>
            </w:pPr>
            <w:r>
              <w:rPr>
                <w:rFonts w:hint="eastAsia" w:ascii="宋体" w:hAnsi="Times New Roman" w:cs="Times New Roman"/>
                <w:color w:val="000000" w:themeColor="text1"/>
                <w:sz w:val="21"/>
                <w:szCs w:val="21"/>
                <w:highlight w:val="none"/>
                <w:lang w:val="zh-CN"/>
                <w14:textFill>
                  <w14:solidFill>
                    <w14:schemeClr w14:val="tx1"/>
                  </w14:solidFill>
                </w14:textFill>
              </w:rPr>
              <w:t>采购人（以下称甲方）</w:t>
            </w:r>
          </w:p>
        </w:tc>
        <w:tc>
          <w:tcPr>
            <w:tcW w:w="4643" w:type="dxa"/>
            <w:tcBorders>
              <w:top w:val="nil"/>
              <w:left w:val="nil"/>
              <w:bottom w:val="nil"/>
              <w:right w:val="nil"/>
            </w:tcBorders>
            <w:noWrap w:val="0"/>
            <w:vAlign w:val="top"/>
          </w:tcPr>
          <w:p w14:paraId="339D39BA">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宋体" w:hAnsi="Times New Roman" w:cs="Times New Roman"/>
                <w:color w:val="000000" w:themeColor="text1"/>
                <w:sz w:val="21"/>
                <w:szCs w:val="21"/>
                <w:highlight w:val="none"/>
                <w:lang w:val="zh-CN"/>
                <w14:textFill>
                  <w14:solidFill>
                    <w14:schemeClr w14:val="tx1"/>
                  </w14:solidFill>
                </w14:textFill>
              </w:rPr>
            </w:pPr>
            <w:r>
              <w:rPr>
                <w:rFonts w:hint="eastAsia" w:ascii="宋体" w:hAnsi="Times New Roman" w:cs="Times New Roman"/>
                <w:color w:val="000000" w:themeColor="text1"/>
                <w:sz w:val="21"/>
                <w:szCs w:val="21"/>
                <w:highlight w:val="none"/>
                <w:lang w:val="zh-CN"/>
                <w14:textFill>
                  <w14:solidFill>
                    <w14:schemeClr w14:val="tx1"/>
                  </w14:solidFill>
                </w14:textFill>
              </w:rPr>
              <w:t>供应商：（以下称乙方）</w:t>
            </w:r>
          </w:p>
        </w:tc>
      </w:tr>
      <w:tr w14:paraId="57D159F5">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5384D9E2">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宋体" w:hAnsi="Times New Roman" w:cs="Times New Roman"/>
                <w:color w:val="000000" w:themeColor="text1"/>
                <w:sz w:val="21"/>
                <w:szCs w:val="21"/>
                <w:highlight w:val="none"/>
                <w:lang w:val="zh-CN"/>
                <w14:textFill>
                  <w14:solidFill>
                    <w14:schemeClr w14:val="tx1"/>
                  </w14:solidFill>
                </w14:textFill>
              </w:rPr>
              <w:t>住所地：</w:t>
            </w:r>
          </w:p>
        </w:tc>
        <w:tc>
          <w:tcPr>
            <w:tcW w:w="4643" w:type="dxa"/>
            <w:tcBorders>
              <w:top w:val="nil"/>
              <w:left w:val="nil"/>
              <w:bottom w:val="nil"/>
              <w:right w:val="nil"/>
            </w:tcBorders>
            <w:noWrap w:val="0"/>
            <w:vAlign w:val="top"/>
          </w:tcPr>
          <w:p w14:paraId="274CCFD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宋体" w:hAnsi="Times New Roman" w:cs="Times New Roman"/>
                <w:color w:val="000000" w:themeColor="text1"/>
                <w:sz w:val="21"/>
                <w:szCs w:val="21"/>
                <w:highlight w:val="none"/>
                <w14:textFill>
                  <w14:solidFill>
                    <w14:schemeClr w14:val="tx1"/>
                  </w14:solidFill>
                </w14:textFill>
              </w:rPr>
            </w:pPr>
            <w:r>
              <w:rPr>
                <w:rFonts w:hint="eastAsia" w:ascii="宋体" w:hAnsi="Times New Roman" w:cs="Times New Roman"/>
                <w:color w:val="000000" w:themeColor="text1"/>
                <w:sz w:val="21"/>
                <w:szCs w:val="21"/>
                <w:highlight w:val="none"/>
                <w:lang w:val="zh-CN"/>
                <w14:textFill>
                  <w14:solidFill>
                    <w14:schemeClr w14:val="tx1"/>
                  </w14:solidFill>
                </w14:textFill>
              </w:rPr>
              <w:t>住所地</w:t>
            </w:r>
          </w:p>
        </w:tc>
      </w:tr>
    </w:tbl>
    <w:p w14:paraId="6C77ACDD">
      <w:pPr>
        <w:keepNext w:val="0"/>
        <w:keepLines w:val="0"/>
        <w:pageBreakBefore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根据《中华人民共和国民法典》等法律法规的规定，甲乙双方按照竞争性磋商采购结果签订本合同。</w:t>
      </w:r>
    </w:p>
    <w:p w14:paraId="3B5E9537">
      <w:pPr>
        <w:keepNext w:val="0"/>
        <w:keepLines w:val="0"/>
        <w:pageBreakBefore w:val="0"/>
        <w:kinsoku/>
        <w:wordWrap/>
        <w:overflowPunct/>
        <w:topLinePunct w:val="0"/>
        <w:autoSpaceDE w:val="0"/>
        <w:autoSpaceDN w:val="0"/>
        <w:bidi w:val="0"/>
        <w:adjustRightInd w:val="0"/>
        <w:snapToGrid/>
        <w:spacing w:line="420" w:lineRule="exact"/>
        <w:ind w:firstLine="420"/>
        <w:textAlignment w:val="auto"/>
        <w:rPr>
          <w:rFonts w:ascii="宋体"/>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第一条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 xml:space="preserve">合同标的 </w:t>
      </w:r>
      <w:r>
        <w:rPr>
          <w:rFonts w:hint="eastAsia" w:ascii="宋体"/>
          <w:color w:val="000000" w:themeColor="text1"/>
          <w:sz w:val="21"/>
          <w:szCs w:val="21"/>
          <w:highlight w:val="none"/>
          <w:lang w:val="zh-CN"/>
          <w14:textFill>
            <w14:solidFill>
              <w14:schemeClr w14:val="tx1"/>
            </w14:solidFill>
          </w14:textFill>
        </w:rPr>
        <w:t>乙方根据甲方需求提供下列服务：</w:t>
      </w:r>
      <w:r>
        <w:rPr>
          <w:rFonts w:ascii="宋体"/>
          <w:color w:val="000000" w:themeColor="text1"/>
          <w:sz w:val="21"/>
          <w:szCs w:val="21"/>
          <w:highlight w:val="none"/>
          <w:u w:val="singl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，详见乙方响应文件。</w:t>
      </w:r>
    </w:p>
    <w:p w14:paraId="1E2D99F9">
      <w:pPr>
        <w:keepNext w:val="0"/>
        <w:keepLines w:val="0"/>
        <w:pageBreakBefore w:val="0"/>
        <w:kinsoku/>
        <w:wordWrap/>
        <w:overflowPunct/>
        <w:topLinePunct w:val="0"/>
        <w:autoSpaceDE w:val="0"/>
        <w:autoSpaceDN w:val="0"/>
        <w:bidi w:val="0"/>
        <w:adjustRightInd w:val="0"/>
        <w:snapToGrid/>
        <w:spacing w:line="420" w:lineRule="exact"/>
        <w:ind w:firstLine="420"/>
        <w:textAlignment w:val="auto"/>
        <w:rPr>
          <w:rFonts w:hint="eastAsia" w:ascii="宋体"/>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第二条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合同总价款</w:t>
      </w:r>
      <w:r>
        <w:rPr>
          <w:rFonts w:ascii="宋体"/>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本合同项下人民币总价款为</w:t>
      </w:r>
      <w:r>
        <w:rPr>
          <w:rFonts w:ascii="宋体"/>
          <w:color w:val="000000" w:themeColor="text1"/>
          <w:sz w:val="21"/>
          <w:szCs w:val="21"/>
          <w:highlight w:val="none"/>
          <w:lang w:val="zh-CN"/>
          <w14:textFill>
            <w14:solidFill>
              <w14:schemeClr w14:val="tx1"/>
            </w14:solidFill>
          </w14:textFill>
        </w:rPr>
        <w:t>___________</w:t>
      </w:r>
      <w:r>
        <w:rPr>
          <w:rFonts w:hint="eastAsia" w:ascii="宋体"/>
          <w:color w:val="000000" w:themeColor="text1"/>
          <w:sz w:val="21"/>
          <w:szCs w:val="21"/>
          <w:highlight w:val="none"/>
          <w:lang w:val="zh-CN"/>
          <w14:textFill>
            <w14:solidFill>
              <w14:schemeClr w14:val="tx1"/>
            </w14:solidFill>
          </w14:textFill>
        </w:rPr>
        <w:t>（大写）人民币，分项价款在“报价表”中有明确规定，最终价款按照实际完成</w:t>
      </w:r>
      <w:r>
        <w:rPr>
          <w:rFonts w:hint="eastAsia" w:ascii="宋体"/>
          <w:color w:val="000000" w:themeColor="text1"/>
          <w:sz w:val="21"/>
          <w:szCs w:val="21"/>
          <w:highlight w:val="none"/>
          <w:lang w:val="en-US" w:eastAsia="zh-CN"/>
          <w14:textFill>
            <w14:solidFill>
              <w14:schemeClr w14:val="tx1"/>
            </w14:solidFill>
          </w14:textFill>
        </w:rPr>
        <w:t>情况</w:t>
      </w:r>
      <w:r>
        <w:rPr>
          <w:rFonts w:hint="eastAsia" w:ascii="宋体"/>
          <w:color w:val="000000" w:themeColor="text1"/>
          <w:sz w:val="21"/>
          <w:szCs w:val="21"/>
          <w:highlight w:val="none"/>
          <w:lang w:val="zh-CN"/>
          <w14:textFill>
            <w14:solidFill>
              <w14:schemeClr w14:val="tx1"/>
            </w14:solidFill>
          </w14:textFill>
        </w:rPr>
        <w:t>分别结算。</w:t>
      </w:r>
    </w:p>
    <w:p w14:paraId="2704239F">
      <w:pPr>
        <w:keepNext w:val="0"/>
        <w:keepLines w:val="0"/>
        <w:pageBreakBefore w:val="0"/>
        <w:kinsoku/>
        <w:wordWrap/>
        <w:overflowPunct/>
        <w:topLinePunct w:val="0"/>
        <w:bidi w:val="0"/>
        <w:snapToGrid/>
        <w:spacing w:line="420" w:lineRule="exact"/>
        <w:ind w:firstLine="420" w:firstLineChars="200"/>
        <w:textAlignment w:val="auto"/>
        <w:rPr>
          <w:rFonts w:ascii="宋体"/>
          <w:b/>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本合同总价款是</w:t>
      </w:r>
      <w:r>
        <w:rPr>
          <w:rFonts w:hint="eastAsia" w:ascii="宋体" w:hAnsi="宋体" w:cs="宋体"/>
          <w:color w:val="000000" w:themeColor="text1"/>
          <w:kern w:val="0"/>
          <w:sz w:val="21"/>
          <w:szCs w:val="21"/>
          <w:highlight w:val="none"/>
          <w:lang w:val="zh-CN"/>
          <w14:textFill>
            <w14:solidFill>
              <w14:schemeClr w14:val="tx1"/>
            </w14:solidFill>
          </w14:textFill>
        </w:rPr>
        <w:t>完成本项目所发生的所有含税费用、支付给员工的工资和国家强制缴纳的各种社会保障资金</w:t>
      </w:r>
      <w:r>
        <w:rPr>
          <w:rFonts w:hint="eastAsia" w:ascii="宋体" w:hAnsi="宋体"/>
          <w:bCs/>
          <w:color w:val="000000" w:themeColor="text1"/>
          <w:sz w:val="21"/>
          <w:szCs w:val="21"/>
          <w:highlight w:val="none"/>
          <w14:textFill>
            <w14:solidFill>
              <w14:schemeClr w14:val="tx1"/>
            </w14:solidFill>
          </w14:textFill>
        </w:rPr>
        <w:t>，以</w:t>
      </w:r>
      <w:r>
        <w:rPr>
          <w:rFonts w:hint="eastAsia" w:ascii="宋体" w:hAnsi="宋体"/>
          <w:color w:val="000000" w:themeColor="text1"/>
          <w:sz w:val="21"/>
          <w:szCs w:val="21"/>
          <w:highlight w:val="none"/>
          <w14:textFill>
            <w14:solidFill>
              <w14:schemeClr w14:val="tx1"/>
            </w14:solidFill>
          </w14:textFill>
        </w:rPr>
        <w:t>及供应商认为需要的其他费用等</w:t>
      </w:r>
      <w:r>
        <w:rPr>
          <w:rFonts w:hint="eastAsia" w:ascii="宋体"/>
          <w:color w:val="000000" w:themeColor="text1"/>
          <w:sz w:val="21"/>
          <w:szCs w:val="21"/>
          <w:highlight w:val="none"/>
          <w:lang w:val="zh-CN"/>
          <w14:textFill>
            <w14:solidFill>
              <w14:schemeClr w14:val="tx1"/>
            </w14:solidFill>
          </w14:textFill>
        </w:rPr>
        <w:t>。</w:t>
      </w:r>
    </w:p>
    <w:p w14:paraId="7DECDC2B">
      <w:pPr>
        <w:keepNext w:val="0"/>
        <w:keepLines w:val="0"/>
        <w:pageBreakBefore w:val="0"/>
        <w:kinsoku/>
        <w:wordWrap/>
        <w:overflowPunct/>
        <w:topLinePunct w:val="0"/>
        <w:autoSpaceDE w:val="0"/>
        <w:autoSpaceDN w:val="0"/>
        <w:bidi w:val="0"/>
        <w:adjustRightInd w:val="0"/>
        <w:snapToGrid/>
        <w:spacing w:line="420" w:lineRule="exact"/>
        <w:ind w:firstLine="413" w:firstLineChars="196"/>
        <w:textAlignment w:val="auto"/>
        <w:rPr>
          <w:rFonts w:ascii="宋体"/>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第三条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组成本合同的有关文件</w:t>
      </w:r>
      <w:r>
        <w:rPr>
          <w:rFonts w:ascii="宋体"/>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下列关于</w:t>
      </w:r>
      <w:r>
        <w:rPr>
          <w:rFonts w:hint="eastAsia" w:ascii="宋体" w:hAnsi="宋体"/>
          <w:b/>
          <w:color w:val="000000" w:themeColor="text1"/>
          <w:sz w:val="21"/>
          <w:szCs w:val="21"/>
          <w:highlight w:val="none"/>
          <w:u w:val="single"/>
          <w:lang w:val="zh-CN"/>
          <w14:textFill>
            <w14:solidFill>
              <w14:schemeClr w14:val="tx1"/>
            </w14:solidFill>
          </w14:textFill>
        </w:rPr>
        <w:t xml:space="preserve">                  </w:t>
      </w:r>
      <w:r>
        <w:rPr>
          <w:rFonts w:hint="eastAsia" w:ascii="宋体"/>
          <w:color w:val="000000" w:themeColor="text1"/>
          <w:sz w:val="21"/>
          <w:szCs w:val="21"/>
          <w:highlight w:val="none"/>
          <w:u w:val="single"/>
          <w:lang w:val="zh-CN"/>
          <w14:textFill>
            <w14:solidFill>
              <w14:schemeClr w14:val="tx1"/>
            </w14:solidFill>
          </w14:textFill>
        </w:rPr>
        <w:t>号</w:t>
      </w:r>
      <w:r>
        <w:rPr>
          <w:rFonts w:hint="eastAsia" w:ascii="宋体"/>
          <w:color w:val="000000" w:themeColor="text1"/>
          <w:sz w:val="21"/>
          <w:szCs w:val="21"/>
          <w:highlight w:val="none"/>
          <w:lang w:val="zh-CN"/>
          <w14:textFill>
            <w14:solidFill>
              <w14:schemeClr w14:val="tx1"/>
            </w14:solidFill>
          </w14:textFill>
        </w:rPr>
        <w:t>标（项目编号）的采购文件、响应文件或与本次采购活动方式相适应的文件及有关附件是本合同不可分割的组成部分，与本合同具有同等法律效力。</w:t>
      </w:r>
    </w:p>
    <w:p w14:paraId="1CC6D14D">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b/>
          <w:b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第四条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权利保证</w:t>
      </w:r>
    </w:p>
    <w:p w14:paraId="5075948B">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乙方应保证甲方在使用该服务或其任何一部分时不受第三方提出侵犯其专利权、版权、商标权或其他权利的起诉。一旦出现侵权，乙方应承担全部责任。</w:t>
      </w:r>
    </w:p>
    <w:p w14:paraId="63F71505">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b/>
          <w:b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第五条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质量保证</w:t>
      </w:r>
    </w:p>
    <w:p w14:paraId="44D621F2">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hint="eastAsia"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乙方所提供的服务的技术规格应与采购文件规定的技术规格及所附的“技术条款偏离表”相一致；若技术性能无特殊说明，则按国家有关部门最新颁布的标准及规范为准。</w:t>
      </w:r>
    </w:p>
    <w:p w14:paraId="33E6F286">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b/>
          <w:b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第六条 履行期限及地点和方式</w:t>
      </w:r>
    </w:p>
    <w:p w14:paraId="1D774D52">
      <w:pPr>
        <w:keepNext w:val="0"/>
        <w:keepLines w:val="0"/>
        <w:pageBreakBefore w:val="0"/>
        <w:kinsoku/>
        <w:wordWrap/>
        <w:overflowPunct/>
        <w:topLinePunct w:val="0"/>
        <w:bidi w:val="0"/>
        <w:snapToGrid/>
        <w:spacing w:line="420" w:lineRule="exact"/>
        <w:ind w:firstLine="420" w:firstLineChars="200"/>
        <w:textAlignment w:val="auto"/>
        <w:rPr>
          <w:rFonts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1．乙方为甲方提供</w:t>
      </w:r>
      <w:r>
        <w:rPr>
          <w:rFonts w:hint="eastAsia" w:ascii="宋体"/>
          <w:color w:val="000000" w:themeColor="text1"/>
          <w:sz w:val="21"/>
          <w:szCs w:val="21"/>
          <w:highlight w:val="none"/>
          <w:lang w:val="en-US" w:eastAsia="zh-CN"/>
          <w14:textFill>
            <w14:solidFill>
              <w14:schemeClr w14:val="tx1"/>
            </w14:solidFill>
          </w14:textFill>
        </w:rPr>
        <w:t>合同期内</w:t>
      </w:r>
      <w:r>
        <w:rPr>
          <w:rFonts w:hint="eastAsia" w:ascii="宋体"/>
          <w:color w:val="000000" w:themeColor="text1"/>
          <w:sz w:val="21"/>
          <w:szCs w:val="21"/>
          <w:highlight w:val="none"/>
          <w:lang w:val="zh-CN"/>
          <w14:textFill>
            <w14:solidFill>
              <w14:schemeClr w14:val="tx1"/>
            </w14:solidFill>
          </w14:textFill>
        </w:rPr>
        <w:t>栖霞区食品快检服务项目，具体服务要求为：按照本磋商文件和乙方磋商响应性文件。</w:t>
      </w:r>
    </w:p>
    <w:p w14:paraId="5FEF4759">
      <w:pPr>
        <w:keepNext w:val="0"/>
        <w:keepLines w:val="0"/>
        <w:pageBreakBefore w:val="0"/>
        <w:kinsoku/>
        <w:wordWrap/>
        <w:overflowPunct/>
        <w:topLinePunct w:val="0"/>
        <w:bidi w:val="0"/>
        <w:snapToGrid/>
        <w:spacing w:line="420" w:lineRule="exact"/>
        <w:ind w:firstLine="420" w:firstLineChars="200"/>
        <w:textAlignment w:val="auto"/>
        <w:rPr>
          <w:rFonts w:hint="eastAsia"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2． 服务企业名单:以甲方提供的</w:t>
      </w:r>
      <w:r>
        <w:rPr>
          <w:rFonts w:hint="eastAsia" w:ascii="宋体"/>
          <w:color w:val="000000" w:themeColor="text1"/>
          <w:sz w:val="21"/>
          <w:szCs w:val="21"/>
          <w:highlight w:val="none"/>
          <w:lang w:val="en-US" w:eastAsia="zh-CN"/>
          <w14:textFill>
            <w14:solidFill>
              <w14:schemeClr w14:val="tx1"/>
            </w14:solidFill>
          </w14:textFill>
        </w:rPr>
        <w:t>检验项目及数量为准</w:t>
      </w:r>
      <w:r>
        <w:rPr>
          <w:rFonts w:hint="eastAsia" w:ascii="宋体"/>
          <w:color w:val="000000" w:themeColor="text1"/>
          <w:sz w:val="21"/>
          <w:szCs w:val="21"/>
          <w:highlight w:val="none"/>
          <w:lang w:val="zh-CN"/>
          <w14:textFill>
            <w14:solidFill>
              <w14:schemeClr w14:val="tx1"/>
            </w14:solidFill>
          </w14:textFill>
        </w:rPr>
        <w:t>。</w:t>
      </w:r>
    </w:p>
    <w:p w14:paraId="536D94FE">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hint="eastAsia" w:ascii="宋体"/>
          <w:b/>
          <w:b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第七条 验收</w:t>
      </w:r>
    </w:p>
    <w:p w14:paraId="30AE82F5">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1. 甲方将按照合同规定的技术、服务、安全标准组织对乙方履约情况进行验收，并出具验收书</w:t>
      </w:r>
      <w:r>
        <w:rPr>
          <w:rFonts w:hint="eastAsia" w:ascii="宋体"/>
          <w:color w:val="000000" w:themeColor="text1"/>
          <w:sz w:val="21"/>
          <w:szCs w:val="21"/>
          <w:highlight w:val="none"/>
          <w:lang w:val="en-US" w:eastAsia="zh-CN"/>
          <w14:textFill>
            <w14:solidFill>
              <w14:schemeClr w14:val="tx1"/>
            </w14:solidFill>
          </w14:textFill>
        </w:rPr>
        <w:t>,</w:t>
      </w:r>
      <w:r>
        <w:rPr>
          <w:rFonts w:hint="eastAsia" w:ascii="宋体"/>
          <w:color w:val="000000" w:themeColor="text1"/>
          <w:sz w:val="21"/>
          <w:szCs w:val="21"/>
          <w:highlight w:val="none"/>
          <w:lang w:val="zh-CN"/>
          <w14:textFill>
            <w14:solidFill>
              <w14:schemeClr w14:val="tx1"/>
            </w14:solidFill>
          </w14:textFill>
        </w:rPr>
        <w:t>必要时将邀请第三方机构参与验收。</w:t>
      </w:r>
    </w:p>
    <w:p w14:paraId="746155E9">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color w:val="000000" w:themeColor="text1"/>
          <w:sz w:val="21"/>
          <w:szCs w:val="21"/>
          <w:highlight w:val="none"/>
          <w:lang w:val="zh-CN"/>
          <w14:textFill>
            <w14:solidFill>
              <w14:schemeClr w14:val="tx1"/>
            </w14:solidFill>
          </w14:textFill>
        </w:rPr>
      </w:pPr>
      <w:r>
        <w:rPr>
          <w:rFonts w:ascii="宋体"/>
          <w:color w:val="000000" w:themeColor="text1"/>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验收标准：按行业通行标准和乙方响应文件的承诺（详见合同附件载明的标准，并不低于国家相关标准）。</w:t>
      </w:r>
    </w:p>
    <w:p w14:paraId="562AF489">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b/>
          <w:bCs/>
          <w:i/>
          <w:i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第八条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合同款支付</w:t>
      </w:r>
    </w:p>
    <w:p w14:paraId="12E76053">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color w:val="000000" w:themeColor="text1"/>
          <w:sz w:val="21"/>
          <w:szCs w:val="21"/>
          <w:highlight w:val="none"/>
          <w:lang w:val="zh-CN"/>
          <w14:textFill>
            <w14:solidFill>
              <w14:schemeClr w14:val="tx1"/>
            </w14:solidFill>
          </w14:textFill>
        </w:rPr>
      </w:pPr>
      <w:r>
        <w:rPr>
          <w:rFonts w:ascii="宋体"/>
          <w:color w:val="000000" w:themeColor="text1"/>
          <w:sz w:val="21"/>
          <w:szCs w:val="21"/>
          <w:highlight w:val="none"/>
          <w:lang w:val="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本合同项下所有款项均以人民币支付。</w:t>
      </w:r>
    </w:p>
    <w:p w14:paraId="35757945">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color w:val="000000" w:themeColor="text1"/>
          <w:sz w:val="21"/>
          <w:szCs w:val="21"/>
          <w:highlight w:val="none"/>
          <w:lang w:val="zh-CN"/>
          <w14:textFill>
            <w14:solidFill>
              <w14:schemeClr w14:val="tx1"/>
            </w14:solidFill>
          </w14:textFill>
        </w:rPr>
      </w:pPr>
      <w:r>
        <w:rPr>
          <w:rFonts w:ascii="宋体"/>
          <w:color w:val="000000" w:themeColor="text1"/>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本合同项下的采购资金由甲方自行支付，乙方向甲方开具发票。</w:t>
      </w:r>
    </w:p>
    <w:p w14:paraId="6286FD9F">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hint="eastAsia" w:ascii="宋体" w:hAnsi="Times New Roman" w:eastAsia="宋体" w:cs="Times New Roman"/>
          <w:b/>
          <w:bCs/>
          <w:color w:val="000000" w:themeColor="text1"/>
          <w:sz w:val="21"/>
          <w:szCs w:val="21"/>
          <w:highlight w:val="none"/>
          <w:lang w:val="zh-CN"/>
          <w14:textFill>
            <w14:solidFill>
              <w14:schemeClr w14:val="tx1"/>
            </w14:solidFill>
          </w14:textFill>
        </w:rPr>
      </w:pPr>
      <w:r>
        <w:rPr>
          <w:rFonts w:hint="eastAsia" w:ascii="宋体" w:hAnsi="Times New Roman" w:eastAsia="宋体" w:cs="Times New Roman"/>
          <w:b/>
          <w:bCs/>
          <w:color w:val="000000" w:themeColor="text1"/>
          <w:sz w:val="21"/>
          <w:szCs w:val="21"/>
          <w:highlight w:val="none"/>
          <w:lang w:val="zh-CN"/>
          <w14:textFill>
            <w14:solidFill>
              <w14:schemeClr w14:val="tx1"/>
            </w14:solidFill>
          </w14:textFill>
        </w:rPr>
        <w:t xml:space="preserve">3. 付款条件： </w:t>
      </w:r>
    </w:p>
    <w:p w14:paraId="7A5C8E3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（1）合同签订之日起3个月内，采购人向供应商支付70%项目首付款。</w:t>
      </w:r>
    </w:p>
    <w:p w14:paraId="7C3BB29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（2）项目完成后，经审查验收合格后3个月内，采购人向供应商支付剩余30%合同款。</w:t>
      </w:r>
    </w:p>
    <w:p w14:paraId="35DE548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（3）供应商应向采购人开具合格的发票。</w:t>
      </w:r>
    </w:p>
    <w:p w14:paraId="5391BF7F">
      <w:pPr>
        <w:keepNext w:val="0"/>
        <w:keepLines w:val="0"/>
        <w:pageBreakBefore w:val="0"/>
        <w:kinsoku/>
        <w:wordWrap/>
        <w:overflowPunct/>
        <w:topLinePunct w:val="0"/>
        <w:autoSpaceDE w:val="0"/>
        <w:autoSpaceDN w:val="0"/>
        <w:bidi w:val="0"/>
        <w:adjustRightInd w:val="0"/>
        <w:snapToGrid/>
        <w:spacing w:line="420" w:lineRule="exact"/>
        <w:ind w:firstLine="420"/>
        <w:jc w:val="left"/>
        <w:textAlignment w:val="auto"/>
        <w:rPr>
          <w:rFonts w:ascii="宋体" w:cs="宋体"/>
          <w:color w:val="000000" w:themeColor="text1"/>
          <w:kern w:val="0"/>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第九条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违约责任</w:t>
      </w:r>
    </w:p>
    <w:p w14:paraId="494EFAE0">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甲方未按合同规定的期限向乙方支付货款的，每逾期</w:t>
      </w:r>
      <w:r>
        <w:rPr>
          <w:rFonts w:ascii="宋体" w:hAnsi="宋体" w:cs="宋体"/>
          <w:color w:val="000000" w:themeColor="text1"/>
          <w:kern w:val="0"/>
          <w:sz w:val="21"/>
          <w:szCs w:val="21"/>
          <w:highlight w:val="none"/>
          <w:lang w:val="zh-CN"/>
          <w14:textFill>
            <w14:solidFill>
              <w14:schemeClr w14:val="tx1"/>
            </w14:solidFill>
          </w14:textFill>
        </w:rPr>
        <w:t>1</w:t>
      </w:r>
      <w:r>
        <w:rPr>
          <w:rFonts w:hint="eastAsia" w:ascii="宋体" w:hAnsi="宋体" w:cs="宋体"/>
          <w:color w:val="000000" w:themeColor="text1"/>
          <w:kern w:val="0"/>
          <w:sz w:val="21"/>
          <w:szCs w:val="21"/>
          <w:highlight w:val="none"/>
          <w:lang w:val="zh-CN"/>
          <w14:textFill>
            <w14:solidFill>
              <w14:schemeClr w14:val="tx1"/>
            </w14:solidFill>
          </w14:textFill>
        </w:rPr>
        <w:t>天甲方向乙方偿付欠款总额的</w:t>
      </w:r>
      <w:r>
        <w:rPr>
          <w:rFonts w:ascii="宋体" w:hAnsi="宋体" w:cs="宋体"/>
          <w:color w:val="000000" w:themeColor="text1"/>
          <w:kern w:val="0"/>
          <w:sz w:val="21"/>
          <w:szCs w:val="21"/>
          <w:highlight w:val="none"/>
          <w:lang w:val="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‰滞纳金，但累计滞纳金总额不超过欠款总额的</w:t>
      </w:r>
      <w:r>
        <w:rPr>
          <w:rFonts w:ascii="宋体" w:hAnsi="宋体" w:cs="宋体"/>
          <w:color w:val="000000" w:themeColor="text1"/>
          <w:kern w:val="0"/>
          <w:sz w:val="21"/>
          <w:szCs w:val="21"/>
          <w:highlight w:val="none"/>
          <w:lang w:val="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w:t>
      </w:r>
    </w:p>
    <w:p w14:paraId="09CF4E36">
      <w:pPr>
        <w:keepNext w:val="0"/>
        <w:keepLines w:val="0"/>
        <w:pageBreakBefore w:val="0"/>
        <w:widowControl/>
        <w:kinsoku/>
        <w:wordWrap/>
        <w:overflowPunct/>
        <w:topLinePunct w:val="0"/>
        <w:bidi w:val="0"/>
        <w:adjustRightInd w:val="0"/>
        <w:snapToGrid/>
        <w:spacing w:line="420" w:lineRule="exact"/>
        <w:ind w:firstLine="420"/>
        <w:jc w:val="left"/>
        <w:textAlignment w:val="auto"/>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如乙方未按照合同约定提供服务的</w:t>
      </w:r>
      <w:bookmarkStart w:id="17" w:name="_Hlk100848887"/>
      <w:r>
        <w:rPr>
          <w:rFonts w:hint="eastAsia" w:ascii="宋体" w:hAnsi="宋体" w:cs="宋体"/>
          <w:color w:val="000000" w:themeColor="text1"/>
          <w:kern w:val="0"/>
          <w:sz w:val="21"/>
          <w:szCs w:val="21"/>
          <w:highlight w:val="none"/>
          <w:lang w:val="zh-CN"/>
          <w14:textFill>
            <w14:solidFill>
              <w14:schemeClr w14:val="tx1"/>
            </w14:solidFill>
          </w14:textFill>
        </w:rPr>
        <w:t>，乙方应向甲方支付合同总价</w:t>
      </w:r>
      <w:r>
        <w:rPr>
          <w:rFonts w:ascii="宋体" w:hAnsi="宋体" w:cs="宋体"/>
          <w:color w:val="000000" w:themeColor="text1"/>
          <w:kern w:val="0"/>
          <w:sz w:val="21"/>
          <w:szCs w:val="21"/>
          <w:highlight w:val="none"/>
          <w:lang w:val="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的违约金。</w:t>
      </w:r>
    </w:p>
    <w:p w14:paraId="05D3CD02">
      <w:pPr>
        <w:keepNext w:val="0"/>
        <w:keepLines w:val="0"/>
        <w:pageBreakBefore w:val="0"/>
        <w:widowControl/>
        <w:kinsoku/>
        <w:wordWrap/>
        <w:overflowPunct/>
        <w:topLinePunct w:val="0"/>
        <w:bidi w:val="0"/>
        <w:adjustRightInd w:val="0"/>
        <w:snapToGrid/>
        <w:spacing w:line="420" w:lineRule="exact"/>
        <w:ind w:firstLine="420"/>
        <w:jc w:val="left"/>
        <w:textAlignment w:val="auto"/>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如因乙方原因，检测结果错误，造成的损失由乙方承担。</w:t>
      </w:r>
    </w:p>
    <w:p w14:paraId="23CB8F6B">
      <w:pPr>
        <w:keepNext w:val="0"/>
        <w:keepLines w:val="0"/>
        <w:pageBreakBefore w:val="0"/>
        <w:widowControl/>
        <w:kinsoku/>
        <w:wordWrap/>
        <w:overflowPunct/>
        <w:topLinePunct w:val="0"/>
        <w:bidi w:val="0"/>
        <w:adjustRightInd w:val="0"/>
        <w:snapToGrid/>
        <w:spacing w:line="420" w:lineRule="exact"/>
        <w:ind w:firstLine="420"/>
        <w:jc w:val="left"/>
        <w:textAlignment w:val="auto"/>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乙方提供的服务不符合合同要求，甲方有权要求整改，如经甲方催告，乙方仍不能完成整改，甲方有权单方解除合同，剩余费用不予支付，甲方由此造成的损失由乙方予以赔偿。</w:t>
      </w:r>
    </w:p>
    <w:bookmarkEnd w:id="17"/>
    <w:p w14:paraId="716B8272">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b/>
          <w:bCs/>
          <w:color w:val="000000" w:themeColor="text1"/>
          <w:kern w:val="0"/>
          <w:sz w:val="21"/>
          <w:szCs w:val="21"/>
          <w:highlight w:val="none"/>
          <w:lang w:val="zh-CN"/>
          <w14:textFill>
            <w14:solidFill>
              <w14:schemeClr w14:val="tx1"/>
            </w14:solidFill>
          </w14:textFill>
        </w:rPr>
        <w:t>第十条</w:t>
      </w:r>
      <w:r>
        <w:rPr>
          <w:rFonts w:ascii="宋体" w:hAnsi="宋体" w:cs="宋体"/>
          <w:b/>
          <w:bCs/>
          <w:color w:val="000000" w:themeColor="text1"/>
          <w:kern w:val="0"/>
          <w:sz w:val="21"/>
          <w:szCs w:val="21"/>
          <w:highlight w:val="none"/>
          <w:lang w:val="zh-CN"/>
          <w14:textFill>
            <w14:solidFill>
              <w14:schemeClr w14:val="tx1"/>
            </w14:solidFill>
          </w14:textFill>
        </w:rPr>
        <w:t xml:space="preserve"> </w:t>
      </w:r>
      <w:r>
        <w:rPr>
          <w:rFonts w:hint="eastAsia" w:ascii="宋体" w:hAnsi="宋体" w:cs="宋体"/>
          <w:b/>
          <w:bCs/>
          <w:color w:val="000000" w:themeColor="text1"/>
          <w:kern w:val="0"/>
          <w:sz w:val="21"/>
          <w:szCs w:val="21"/>
          <w:highlight w:val="none"/>
          <w:lang w:val="zh-CN"/>
          <w14:textFill>
            <w14:solidFill>
              <w14:schemeClr w14:val="tx1"/>
            </w14:solidFill>
          </w14:textFill>
        </w:rPr>
        <w:t>合同的变更和终止</w:t>
      </w:r>
    </w:p>
    <w:p w14:paraId="45120E1C">
      <w:pPr>
        <w:keepNext w:val="0"/>
        <w:keepLines w:val="0"/>
        <w:pageBreakBefore w:val="0"/>
        <w:widowControl/>
        <w:kinsoku/>
        <w:wordWrap/>
        <w:overflowPunct/>
        <w:topLinePunct w:val="0"/>
        <w:bidi w:val="0"/>
        <w:adjustRightInd w:val="0"/>
        <w:snapToGrid/>
        <w:spacing w:line="420" w:lineRule="exact"/>
        <w:ind w:firstLine="420" w:firstLineChars="200"/>
        <w:jc w:val="left"/>
        <w:textAlignment w:val="auto"/>
        <w:rPr>
          <w:rFonts w:ascii="宋体" w:cs="宋体"/>
          <w:color w:val="000000" w:themeColor="text1"/>
          <w:kern w:val="0"/>
          <w:sz w:val="21"/>
          <w:szCs w:val="21"/>
          <w:highlight w:val="none"/>
          <w:lang w:val="zh-CN"/>
          <w14:textFill>
            <w14:solidFill>
              <w14:schemeClr w14:val="tx1"/>
            </w14:solidFill>
          </w14:textFill>
        </w:rPr>
      </w:pPr>
      <w:r>
        <w:rPr>
          <w:rFonts w:ascii="宋体" w:hAnsi="宋体"/>
          <w:color w:val="000000" w:themeColor="text1"/>
          <w:kern w:val="0"/>
          <w:sz w:val="21"/>
          <w:szCs w:val="21"/>
          <w:highlight w:val="none"/>
          <w:lang w:val="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本合同一经签订，甲乙双方不得擅自变更、中止或终止合同。</w:t>
      </w:r>
    </w:p>
    <w:p w14:paraId="1D32B030">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color w:val="000000" w:themeColor="text1"/>
          <w:kern w:val="0"/>
          <w:sz w:val="21"/>
          <w:szCs w:val="21"/>
          <w:highlight w:val="none"/>
          <w:lang w:val="zh-CN"/>
          <w14:textFill>
            <w14:solidFill>
              <w14:schemeClr w14:val="tx1"/>
            </w14:solidFill>
          </w14:textFill>
        </w:rPr>
      </w:pPr>
      <w:r>
        <w:rPr>
          <w:rFonts w:ascii="宋体" w:hAnsi="宋体"/>
          <w:color w:val="000000" w:themeColor="text1"/>
          <w:kern w:val="0"/>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除发生法律规定的不能预见、不能避免并不能克服的客观情况外，甲乙双方不得放弃或拒绝履行合同。乙方放弃或拒绝履行合同，</w:t>
      </w:r>
      <w:r>
        <w:rPr>
          <w:rFonts w:hint="eastAsia" w:ascii="宋体" w:hAnsi="宋体" w:cs="宋体"/>
          <w:color w:val="000000" w:themeColor="text1"/>
          <w:kern w:val="0"/>
          <w:sz w:val="21"/>
          <w:szCs w:val="21"/>
          <w:highlight w:val="none"/>
          <w:lang w:val="zh-CN"/>
          <w14:textFill>
            <w14:solidFill>
              <w14:schemeClr w14:val="tx1"/>
            </w14:solidFill>
          </w14:textFill>
        </w:rPr>
        <w:t>乙方应向甲方支付合同总价</w:t>
      </w:r>
      <w:r>
        <w:rPr>
          <w:rFonts w:ascii="宋体" w:hAnsi="宋体" w:cs="宋体"/>
          <w:color w:val="000000" w:themeColor="text1"/>
          <w:kern w:val="0"/>
          <w:sz w:val="21"/>
          <w:szCs w:val="21"/>
          <w:highlight w:val="none"/>
          <w:lang w:val="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的违约金。</w:t>
      </w:r>
    </w:p>
    <w:p w14:paraId="05A9DE07">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b/>
          <w:bCs/>
          <w:color w:val="000000" w:themeColor="text1"/>
          <w:kern w:val="0"/>
          <w:sz w:val="21"/>
          <w:szCs w:val="21"/>
          <w:highlight w:val="none"/>
          <w:lang w:val="zh-CN"/>
          <w14:textFill>
            <w14:solidFill>
              <w14:schemeClr w14:val="tx1"/>
            </w14:solidFill>
          </w14:textFill>
        </w:rPr>
        <w:t>第十一条</w:t>
      </w:r>
      <w:r>
        <w:rPr>
          <w:rFonts w:ascii="宋体" w:hAnsi="宋体" w:cs="宋体"/>
          <w:b/>
          <w:bCs/>
          <w:color w:val="000000" w:themeColor="text1"/>
          <w:kern w:val="0"/>
          <w:sz w:val="21"/>
          <w:szCs w:val="21"/>
          <w:highlight w:val="none"/>
          <w:lang w:val="zh-CN"/>
          <w14:textFill>
            <w14:solidFill>
              <w14:schemeClr w14:val="tx1"/>
            </w14:solidFill>
          </w14:textFill>
        </w:rPr>
        <w:t xml:space="preserve"> </w:t>
      </w:r>
      <w:r>
        <w:rPr>
          <w:rFonts w:hint="eastAsia" w:ascii="宋体" w:hAnsi="宋体" w:cs="宋体"/>
          <w:b/>
          <w:bCs/>
          <w:color w:val="000000" w:themeColor="text1"/>
          <w:kern w:val="0"/>
          <w:sz w:val="21"/>
          <w:szCs w:val="21"/>
          <w:highlight w:val="none"/>
          <w:lang w:val="zh-CN"/>
          <w14:textFill>
            <w14:solidFill>
              <w14:schemeClr w14:val="tx1"/>
            </w14:solidFill>
          </w14:textFill>
        </w:rPr>
        <w:t>争议的解决</w:t>
      </w:r>
    </w:p>
    <w:p w14:paraId="1D0CCFA1">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因服务的质量问题发生争议的，应当邀请国家认可的质量检测机构对服务质量进行鉴定。符合标准的，鉴定费由甲方承担；不符合质量标准的，鉴定费由乙方承担。</w:t>
      </w:r>
    </w:p>
    <w:p w14:paraId="4AD9BFBE">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hAns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因履行本合同引起的或与本合同有关的争议，甲、乙双方应首先通过友好协商解决，如果协商不能解决争议，则采取以下第（1）种方式解决争议：</w:t>
      </w:r>
    </w:p>
    <w:p w14:paraId="7BD77152">
      <w:pPr>
        <w:keepNext w:val="0"/>
        <w:keepLines w:val="0"/>
        <w:pageBreakBefore w:val="0"/>
        <w:widowControl/>
        <w:kinsoku/>
        <w:wordWrap/>
        <w:overflowPunct/>
        <w:topLinePunct w:val="0"/>
        <w:bidi w:val="0"/>
        <w:adjustRightInd w:val="0"/>
        <w:snapToGrid/>
        <w:spacing w:line="420" w:lineRule="exact"/>
        <w:ind w:firstLine="560"/>
        <w:jc w:val="left"/>
        <w:textAlignment w:val="auto"/>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（1）向甲方所在地有管辖权的人民法院提起诉讼；</w:t>
      </w:r>
    </w:p>
    <w:p w14:paraId="522689C7">
      <w:pPr>
        <w:keepNext w:val="0"/>
        <w:keepLines w:val="0"/>
        <w:pageBreakBefore w:val="0"/>
        <w:widowControl/>
        <w:kinsoku/>
        <w:wordWrap/>
        <w:overflowPunct/>
        <w:topLinePunct w:val="0"/>
        <w:bidi w:val="0"/>
        <w:adjustRightInd w:val="0"/>
        <w:snapToGrid/>
        <w:spacing w:line="420" w:lineRule="exact"/>
        <w:ind w:firstLine="560"/>
        <w:jc w:val="left"/>
        <w:textAlignment w:val="auto"/>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（2）向南京仲裁委员会按其仲裁规则申请仲裁。</w:t>
      </w:r>
    </w:p>
    <w:p w14:paraId="01168207">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3</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在</w:t>
      </w:r>
      <w:r>
        <w:rPr>
          <w:rFonts w:hint="eastAsia" w:ascii="宋体" w:hAnsi="宋体" w:cs="宋体"/>
          <w:color w:val="000000" w:themeColor="text1"/>
          <w:kern w:val="0"/>
          <w:sz w:val="21"/>
          <w:szCs w:val="21"/>
          <w:highlight w:val="none"/>
          <w:lang w:val="en-US" w:eastAsia="zh-CN"/>
          <w14:textFill>
            <w14:solidFill>
              <w14:schemeClr w14:val="tx1"/>
            </w14:solidFill>
          </w14:textFill>
        </w:rPr>
        <w:t>诉讼或</w:t>
      </w:r>
      <w:r>
        <w:rPr>
          <w:rFonts w:hint="eastAsia" w:ascii="宋体" w:hAnsi="宋体" w:cs="宋体"/>
          <w:color w:val="000000" w:themeColor="text1"/>
          <w:kern w:val="0"/>
          <w:sz w:val="21"/>
          <w:szCs w:val="21"/>
          <w:highlight w:val="none"/>
          <w:lang w:val="zh-CN"/>
          <w14:textFill>
            <w14:solidFill>
              <w14:schemeClr w14:val="tx1"/>
            </w14:solidFill>
          </w14:textFill>
        </w:rPr>
        <w:t>仲裁期间，本合同应继续履行。</w:t>
      </w:r>
    </w:p>
    <w:p w14:paraId="06FA068C">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b/>
          <w:bCs/>
          <w:color w:val="000000" w:themeColor="text1"/>
          <w:kern w:val="0"/>
          <w:sz w:val="21"/>
          <w:szCs w:val="21"/>
          <w:highlight w:val="none"/>
          <w:lang w:val="zh-CN"/>
          <w14:textFill>
            <w14:solidFill>
              <w14:schemeClr w14:val="tx1"/>
            </w14:solidFill>
          </w14:textFill>
        </w:rPr>
        <w:t>第十二条</w:t>
      </w:r>
      <w:r>
        <w:rPr>
          <w:rFonts w:ascii="宋体" w:hAnsi="宋体" w:cs="宋体"/>
          <w:b/>
          <w:bCs/>
          <w:color w:val="000000" w:themeColor="text1"/>
          <w:kern w:val="0"/>
          <w:sz w:val="21"/>
          <w:szCs w:val="21"/>
          <w:highlight w:val="none"/>
          <w:lang w:val="zh-CN"/>
          <w14:textFill>
            <w14:solidFill>
              <w14:schemeClr w14:val="tx1"/>
            </w14:solidFill>
          </w14:textFill>
        </w:rPr>
        <w:t xml:space="preserve"> </w:t>
      </w:r>
      <w:r>
        <w:rPr>
          <w:rFonts w:hint="eastAsia" w:ascii="宋体" w:hAnsi="宋体" w:cs="宋体"/>
          <w:b/>
          <w:bCs/>
          <w:color w:val="000000" w:themeColor="text1"/>
          <w:kern w:val="0"/>
          <w:sz w:val="21"/>
          <w:szCs w:val="21"/>
          <w:highlight w:val="none"/>
          <w:lang w:val="zh-CN"/>
          <w14:textFill>
            <w14:solidFill>
              <w14:schemeClr w14:val="tx1"/>
            </w14:solidFill>
          </w14:textFill>
        </w:rPr>
        <w:t>合同生效及其他</w:t>
      </w:r>
    </w:p>
    <w:p w14:paraId="11588282">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本合同自双方签字盖章之日起生效，</w:t>
      </w:r>
      <w:r>
        <w:rPr>
          <w:rFonts w:hint="eastAsia" w:ascii="宋体" w:hAnsi="宋体" w:cs="宋体"/>
          <w:color w:val="000000" w:themeColor="text1"/>
          <w:kern w:val="0"/>
          <w:sz w:val="21"/>
          <w:szCs w:val="21"/>
          <w:highlight w:val="none"/>
          <w:lang w:val="en-US" w:eastAsia="zh-CN"/>
          <w14:textFill>
            <w14:solidFill>
              <w14:schemeClr w14:val="tx1"/>
            </w14:solidFill>
          </w14:textFill>
        </w:rPr>
        <w:t>有效期1年</w:t>
      </w:r>
      <w:r>
        <w:rPr>
          <w:rFonts w:hint="eastAsia" w:ascii="宋体" w:hAnsi="宋体" w:cs="宋体"/>
          <w:color w:val="000000" w:themeColor="text1"/>
          <w:kern w:val="0"/>
          <w:sz w:val="21"/>
          <w:szCs w:val="21"/>
          <w:highlight w:val="none"/>
          <w:lang w:val="zh-CN"/>
          <w14:textFill>
            <w14:solidFill>
              <w14:schemeClr w14:val="tx1"/>
            </w14:solidFill>
          </w14:textFill>
        </w:rPr>
        <w:t>。</w:t>
      </w:r>
    </w:p>
    <w:p w14:paraId="1676AB0B">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本合同一式</w:t>
      </w:r>
      <w:r>
        <w:rPr>
          <w:rFonts w:hint="eastAsia" w:ascii="宋体" w:hAnsi="宋体" w:cs="宋体"/>
          <w:color w:val="000000" w:themeColor="text1"/>
          <w:kern w:val="0"/>
          <w:sz w:val="21"/>
          <w:szCs w:val="21"/>
          <w:highlight w:val="none"/>
          <w:lang w:val="en-US" w:eastAsia="zh-CN"/>
          <w14:textFill>
            <w14:solidFill>
              <w14:schemeClr w14:val="tx1"/>
            </w14:solidFill>
          </w14:textFill>
        </w:rPr>
        <w:t>两</w:t>
      </w:r>
      <w:r>
        <w:rPr>
          <w:rFonts w:hint="eastAsia" w:ascii="宋体" w:hAnsi="宋体" w:cs="宋体"/>
          <w:color w:val="000000" w:themeColor="text1"/>
          <w:kern w:val="0"/>
          <w:sz w:val="21"/>
          <w:szCs w:val="21"/>
          <w:highlight w:val="none"/>
          <w:lang w:val="zh-CN"/>
          <w14:textFill>
            <w14:solidFill>
              <w14:schemeClr w14:val="tx1"/>
            </w14:solidFill>
          </w14:textFill>
        </w:rPr>
        <w:t>份，甲乙双方各执</w:t>
      </w:r>
      <w:r>
        <w:rPr>
          <w:rFonts w:hint="eastAsia" w:ascii="宋体" w:hAnsi="宋体" w:cs="宋体"/>
          <w:color w:val="000000" w:themeColor="text1"/>
          <w:kern w:val="0"/>
          <w:sz w:val="21"/>
          <w:szCs w:val="21"/>
          <w:highlight w:val="none"/>
          <w:lang w:val="en-US" w:eastAsia="zh-CN"/>
          <w14:textFill>
            <w14:solidFill>
              <w14:schemeClr w14:val="tx1"/>
            </w14:solidFill>
          </w14:textFill>
        </w:rPr>
        <w:t>一</w:t>
      </w:r>
      <w:r>
        <w:rPr>
          <w:rFonts w:hint="eastAsia" w:ascii="宋体" w:hAnsi="宋体" w:cs="宋体"/>
          <w:color w:val="000000" w:themeColor="text1"/>
          <w:kern w:val="0"/>
          <w:sz w:val="21"/>
          <w:szCs w:val="21"/>
          <w:highlight w:val="none"/>
          <w:lang w:val="zh-CN"/>
          <w14:textFill>
            <w14:solidFill>
              <w14:schemeClr w14:val="tx1"/>
            </w14:solidFill>
          </w14:textFill>
        </w:rPr>
        <w:t>份。</w:t>
      </w:r>
    </w:p>
    <w:p w14:paraId="457C854B">
      <w:pPr>
        <w:keepNext w:val="0"/>
        <w:keepLines w:val="0"/>
        <w:pageBreakBefore w:val="0"/>
        <w:widowControl/>
        <w:kinsoku/>
        <w:wordWrap/>
        <w:overflowPunct/>
        <w:topLinePunct w:val="0"/>
        <w:bidi w:val="0"/>
        <w:adjustRightInd w:val="0"/>
        <w:snapToGrid/>
        <w:spacing w:line="420" w:lineRule="exact"/>
        <w:ind w:firstLine="420"/>
        <w:jc w:val="left"/>
        <w:textAlignment w:val="auto"/>
        <w:rPr>
          <w:rFonts w:ascii="宋体" w:hAns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3</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本合同应按照中华人民共和国的现行法律进行解释。</w:t>
      </w:r>
    </w:p>
    <w:tbl>
      <w:tblPr>
        <w:tblStyle w:val="62"/>
        <w:tblW w:w="9286" w:type="dxa"/>
        <w:tblInd w:w="-108" w:type="dxa"/>
        <w:tblLayout w:type="fixed"/>
        <w:tblCellMar>
          <w:top w:w="0" w:type="dxa"/>
          <w:left w:w="0" w:type="dxa"/>
          <w:bottom w:w="0" w:type="dxa"/>
          <w:right w:w="0" w:type="dxa"/>
        </w:tblCellMar>
      </w:tblPr>
      <w:tblGrid>
        <w:gridCol w:w="4643"/>
        <w:gridCol w:w="4643"/>
      </w:tblGrid>
      <w:tr w14:paraId="6BFE04F2">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04A47588">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甲方（采购人）：（盖章）</w:t>
            </w:r>
          </w:p>
        </w:tc>
        <w:tc>
          <w:tcPr>
            <w:tcW w:w="4643" w:type="dxa"/>
            <w:tcBorders>
              <w:top w:val="nil"/>
              <w:left w:val="nil"/>
              <w:bottom w:val="nil"/>
              <w:right w:val="nil"/>
            </w:tcBorders>
            <w:noWrap w:val="0"/>
            <w:vAlign w:val="top"/>
          </w:tcPr>
          <w:p w14:paraId="423D608E">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乙方（供应商）：（盖章）</w:t>
            </w:r>
          </w:p>
        </w:tc>
      </w:tr>
      <w:tr w14:paraId="4508CFED">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7A550898">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代表人：</w:t>
            </w:r>
          </w:p>
        </w:tc>
        <w:tc>
          <w:tcPr>
            <w:tcW w:w="4643" w:type="dxa"/>
            <w:tcBorders>
              <w:top w:val="nil"/>
              <w:left w:val="nil"/>
              <w:bottom w:val="nil"/>
              <w:right w:val="nil"/>
            </w:tcBorders>
            <w:noWrap w:val="0"/>
            <w:vAlign w:val="top"/>
          </w:tcPr>
          <w:p w14:paraId="6A0BA871">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代表人</w:t>
            </w:r>
            <w:r>
              <w:rPr>
                <w:rFonts w:hint="eastAsia" w:ascii="宋体" w:hAnsi="宋体" w:cs="宋体"/>
                <w:color w:val="000000" w:themeColor="text1"/>
                <w:kern w:val="0"/>
                <w:sz w:val="21"/>
                <w:szCs w:val="21"/>
                <w:highlight w:val="none"/>
                <w14:textFill>
                  <w14:solidFill>
                    <w14:schemeClr w14:val="tx1"/>
                  </w14:solidFill>
                </w14:textFill>
              </w:rPr>
              <w:t>：</w:t>
            </w:r>
          </w:p>
        </w:tc>
      </w:tr>
      <w:tr w14:paraId="73641346">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3D15B104">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电</w:t>
            </w:r>
            <w:r>
              <w:rPr>
                <w:rFonts w:hint="default" w:ascii="宋体" w:hAnsi="宋体" w:cs="Times New Roman"/>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话：</w:t>
            </w:r>
          </w:p>
        </w:tc>
        <w:tc>
          <w:tcPr>
            <w:tcW w:w="4643" w:type="dxa"/>
            <w:tcBorders>
              <w:top w:val="nil"/>
              <w:left w:val="nil"/>
              <w:bottom w:val="nil"/>
              <w:right w:val="nil"/>
            </w:tcBorders>
            <w:noWrap w:val="0"/>
            <w:vAlign w:val="top"/>
          </w:tcPr>
          <w:p w14:paraId="08B62389">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电</w:t>
            </w:r>
            <w:r>
              <w:rPr>
                <w:rFonts w:hint="default" w:ascii="宋体" w:hAnsi="宋体" w:cs="Times New Roman"/>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话：</w:t>
            </w:r>
          </w:p>
        </w:tc>
      </w:tr>
      <w:tr w14:paraId="2B60AABE">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15368DC9">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开户银行：</w:t>
            </w:r>
          </w:p>
        </w:tc>
        <w:tc>
          <w:tcPr>
            <w:tcW w:w="4643" w:type="dxa"/>
            <w:tcBorders>
              <w:top w:val="nil"/>
              <w:left w:val="nil"/>
              <w:bottom w:val="nil"/>
              <w:right w:val="nil"/>
            </w:tcBorders>
            <w:noWrap w:val="0"/>
            <w:vAlign w:val="top"/>
          </w:tcPr>
          <w:p w14:paraId="144E3FEC">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开户银行：</w:t>
            </w:r>
          </w:p>
        </w:tc>
      </w:tr>
      <w:tr w14:paraId="3B6BA99B">
        <w:tblPrEx>
          <w:tblCellMar>
            <w:top w:w="0" w:type="dxa"/>
            <w:left w:w="0" w:type="dxa"/>
            <w:bottom w:w="0" w:type="dxa"/>
            <w:right w:w="0" w:type="dxa"/>
          </w:tblCellMar>
        </w:tblPrEx>
        <w:trPr>
          <w:trHeight w:val="612" w:hRule="atLeast"/>
        </w:trPr>
        <w:tc>
          <w:tcPr>
            <w:tcW w:w="4643" w:type="dxa"/>
            <w:tcBorders>
              <w:top w:val="nil"/>
              <w:left w:val="nil"/>
              <w:bottom w:val="nil"/>
              <w:right w:val="nil"/>
            </w:tcBorders>
            <w:noWrap w:val="0"/>
            <w:vAlign w:val="top"/>
          </w:tcPr>
          <w:p w14:paraId="119AA87D">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账</w:t>
            </w:r>
            <w:r>
              <w:rPr>
                <w:rFonts w:hint="default" w:ascii="宋体" w:hAnsi="宋体" w:cs="Times New Roman"/>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号：</w:t>
            </w:r>
          </w:p>
        </w:tc>
        <w:tc>
          <w:tcPr>
            <w:tcW w:w="4643" w:type="dxa"/>
            <w:tcBorders>
              <w:top w:val="nil"/>
              <w:left w:val="nil"/>
              <w:bottom w:val="nil"/>
              <w:right w:val="nil"/>
            </w:tcBorders>
            <w:noWrap w:val="0"/>
            <w:vAlign w:val="top"/>
          </w:tcPr>
          <w:p w14:paraId="387DFB48">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账</w:t>
            </w:r>
            <w:r>
              <w:rPr>
                <w:rFonts w:hint="default" w:ascii="宋体" w:hAnsi="宋体" w:cs="Times New Roman"/>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号：</w:t>
            </w:r>
          </w:p>
        </w:tc>
      </w:tr>
      <w:tr w14:paraId="144E7FA0">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6000A56D">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lang w:val="zh-CN"/>
                <w14:textFill>
                  <w14:solidFill>
                    <w14:schemeClr w14:val="tx1"/>
                  </w14:solidFill>
                </w14:textFill>
              </w:rPr>
            </w:pPr>
            <w:r>
              <w:rPr>
                <w:rFonts w:hint="eastAsia" w:ascii="宋体" w:hAnsi="Times New Roman" w:cs="宋体"/>
                <w:color w:val="000000" w:themeColor="text1"/>
                <w:kern w:val="0"/>
                <w:sz w:val="21"/>
                <w:szCs w:val="21"/>
                <w:highlight w:val="none"/>
                <w:lang w:val="zh-CN"/>
                <w14:textFill>
                  <w14:solidFill>
                    <w14:schemeClr w14:val="tx1"/>
                  </w14:solidFill>
                </w14:textFill>
              </w:rPr>
              <w:t>日</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期：</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年</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月</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日</w:t>
            </w:r>
          </w:p>
        </w:tc>
        <w:tc>
          <w:tcPr>
            <w:tcW w:w="4643" w:type="dxa"/>
            <w:tcBorders>
              <w:top w:val="nil"/>
              <w:left w:val="nil"/>
              <w:bottom w:val="nil"/>
              <w:right w:val="nil"/>
            </w:tcBorders>
            <w:noWrap w:val="0"/>
            <w:vAlign w:val="top"/>
          </w:tcPr>
          <w:p w14:paraId="1AB7807A">
            <w:pPr>
              <w:keepNext w:val="0"/>
              <w:keepLines w:val="0"/>
              <w:pageBreakBefore w:val="0"/>
              <w:widowControl/>
              <w:suppressLineNumbers w:val="0"/>
              <w:kinsoku/>
              <w:wordWrap/>
              <w:overflowPunct/>
              <w:topLinePunct w:val="0"/>
              <w:bidi w:val="0"/>
              <w:adjustRightInd w:val="0"/>
              <w:snapToGrid/>
              <w:spacing w:before="0" w:beforeAutospacing="0" w:after="0" w:afterAutospacing="0" w:line="440" w:lineRule="exact"/>
              <w:ind w:left="0" w:right="0"/>
              <w:jc w:val="left"/>
              <w:textAlignment w:val="auto"/>
              <w:rPr>
                <w:rFonts w:hint="default" w:ascii="宋体" w:hAnsi="Times New Roman" w:cs="宋体"/>
                <w:color w:val="000000" w:themeColor="text1"/>
                <w:kern w:val="0"/>
                <w:sz w:val="21"/>
                <w:szCs w:val="21"/>
                <w:highlight w:val="none"/>
                <w:lang w:val="zh-CN"/>
                <w14:textFill>
                  <w14:solidFill>
                    <w14:schemeClr w14:val="tx1"/>
                  </w14:solidFill>
                </w14:textFill>
              </w:rPr>
            </w:pPr>
            <w:r>
              <w:rPr>
                <w:rFonts w:hint="eastAsia" w:ascii="宋体" w:hAnsi="Times New Roman" w:cs="宋体"/>
                <w:color w:val="000000" w:themeColor="text1"/>
                <w:kern w:val="0"/>
                <w:sz w:val="21"/>
                <w:szCs w:val="21"/>
                <w:highlight w:val="none"/>
                <w:lang w:val="zh-CN"/>
                <w14:textFill>
                  <w14:solidFill>
                    <w14:schemeClr w14:val="tx1"/>
                  </w14:solidFill>
                </w14:textFill>
              </w:rPr>
              <w:t>日</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期：</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年</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月</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日</w:t>
            </w:r>
          </w:p>
        </w:tc>
      </w:tr>
    </w:tbl>
    <w:p w14:paraId="0D39C94F">
      <w:pPr>
        <w:keepNext w:val="0"/>
        <w:keepLines w:val="0"/>
        <w:pageBreakBefore w:val="0"/>
        <w:kinsoku/>
        <w:wordWrap/>
        <w:overflowPunct/>
        <w:topLinePunct w:val="0"/>
        <w:bidi w:val="0"/>
        <w:snapToGrid/>
        <w:spacing w:line="440" w:lineRule="exact"/>
        <w:textAlignment w:val="auto"/>
        <w:rPr>
          <w:color w:val="000000" w:themeColor="text1"/>
          <w:sz w:val="21"/>
          <w:szCs w:val="21"/>
          <w:highlight w:val="none"/>
          <w14:textFill>
            <w14:solidFill>
              <w14:schemeClr w14:val="tx1"/>
            </w14:solidFill>
          </w14:textFill>
        </w:rPr>
      </w:pPr>
    </w:p>
    <w:p w14:paraId="5F16548F">
      <w:pPr>
        <w:spacing w:line="360" w:lineRule="auto"/>
        <w:ind w:firstLine="420" w:firstLineChars="200"/>
        <w:jc w:val="center"/>
        <w:rPr>
          <w:rFonts w:ascii="黑体" w:hAnsi="Arial" w:eastAsia="黑体" w:cs="Arial"/>
          <w:color w:val="000000" w:themeColor="text1"/>
          <w:sz w:val="21"/>
          <w:szCs w:val="21"/>
          <w:highlight w:val="none"/>
          <w:lang w:val="zh-CN"/>
          <w14:textFill>
            <w14:solidFill>
              <w14:schemeClr w14:val="tx1"/>
            </w14:solidFill>
          </w14:textFill>
        </w:rPr>
      </w:pPr>
    </w:p>
    <w:p w14:paraId="601600D1">
      <w:pPr>
        <w:spacing w:line="360" w:lineRule="auto"/>
        <w:jc w:val="center"/>
        <w:rPr>
          <w:rFonts w:hint="eastAsia" w:ascii="黑体" w:eastAsia="黑体"/>
          <w:b/>
          <w:bCs/>
          <w:color w:val="000000" w:themeColor="text1"/>
          <w:sz w:val="36"/>
          <w:szCs w:val="36"/>
          <w:highlight w:val="none"/>
          <w:lang w:val="zh-CN"/>
          <w14:textFill>
            <w14:solidFill>
              <w14:schemeClr w14:val="tx1"/>
            </w14:solidFill>
          </w14:textFill>
        </w:rPr>
      </w:pPr>
      <w:bookmarkStart w:id="18" w:name="OLE_LINK6"/>
    </w:p>
    <w:p w14:paraId="79650936">
      <w:pPr>
        <w:spacing w:line="360" w:lineRule="auto"/>
        <w:jc w:val="center"/>
        <w:rPr>
          <w:rFonts w:hint="eastAsia" w:ascii="黑体" w:eastAsia="黑体"/>
          <w:b/>
          <w:bCs/>
          <w:color w:val="000000" w:themeColor="text1"/>
          <w:sz w:val="36"/>
          <w:szCs w:val="36"/>
          <w:highlight w:val="none"/>
          <w:lang w:val="zh-CN"/>
          <w14:textFill>
            <w14:solidFill>
              <w14:schemeClr w14:val="tx1"/>
            </w14:solidFill>
          </w14:textFill>
        </w:rPr>
      </w:pPr>
    </w:p>
    <w:p w14:paraId="64C2EF25">
      <w:pPr>
        <w:spacing w:line="360" w:lineRule="auto"/>
        <w:jc w:val="center"/>
        <w:outlineLvl w:val="0"/>
        <w:rPr>
          <w:rFonts w:hint="eastAsia" w:ascii="黑体" w:eastAsia="黑体"/>
          <w:b/>
          <w:bCs/>
          <w:color w:val="000000" w:themeColor="text1"/>
          <w:sz w:val="36"/>
          <w:szCs w:val="36"/>
          <w:highlight w:val="none"/>
          <w:lang w:val="zh-CN"/>
          <w14:textFill>
            <w14:solidFill>
              <w14:schemeClr w14:val="tx1"/>
            </w14:solidFill>
          </w14:textFill>
        </w:rPr>
      </w:pPr>
      <w:bookmarkStart w:id="19" w:name="_Toc3216"/>
      <w:r>
        <w:rPr>
          <w:rFonts w:hint="eastAsia" w:ascii="黑体" w:eastAsia="黑体"/>
          <w:b/>
          <w:bCs/>
          <w:color w:val="000000" w:themeColor="text1"/>
          <w:sz w:val="36"/>
          <w:szCs w:val="36"/>
          <w:highlight w:val="none"/>
          <w:lang w:val="zh-CN"/>
          <w14:textFill>
            <w14:solidFill>
              <w14:schemeClr w14:val="tx1"/>
            </w14:solidFill>
          </w14:textFill>
        </w:rPr>
        <w:t>第六章</w:t>
      </w:r>
      <w:r>
        <w:rPr>
          <w:rFonts w:ascii="黑体" w:eastAsia="黑体"/>
          <w:b/>
          <w:bCs/>
          <w:color w:val="000000" w:themeColor="text1"/>
          <w:sz w:val="36"/>
          <w:szCs w:val="36"/>
          <w:highlight w:val="none"/>
          <w:lang w:val="zh-CN"/>
          <w14:textFill>
            <w14:solidFill>
              <w14:schemeClr w14:val="tx1"/>
            </w14:solidFill>
          </w14:textFill>
        </w:rPr>
        <w:t xml:space="preserve"> </w:t>
      </w:r>
      <w:r>
        <w:rPr>
          <w:rFonts w:hint="eastAsia" w:ascii="黑体" w:eastAsia="黑体"/>
          <w:b/>
          <w:bCs/>
          <w:color w:val="000000" w:themeColor="text1"/>
          <w:sz w:val="36"/>
          <w:szCs w:val="36"/>
          <w:highlight w:val="none"/>
          <w:lang w:val="zh-CN"/>
          <w14:textFill>
            <w14:solidFill>
              <w14:schemeClr w14:val="tx1"/>
            </w14:solidFill>
          </w14:textFill>
        </w:rPr>
        <w:t>竞争性磋商</w:t>
      </w:r>
      <w:r>
        <w:rPr>
          <w:rFonts w:ascii="黑体" w:eastAsia="黑体"/>
          <w:b/>
          <w:bCs/>
          <w:color w:val="000000" w:themeColor="text1"/>
          <w:sz w:val="36"/>
          <w:szCs w:val="36"/>
          <w:highlight w:val="none"/>
          <w:lang w:val="zh-CN"/>
          <w14:textFill>
            <w14:solidFill>
              <w14:schemeClr w14:val="tx1"/>
            </w14:solidFill>
          </w14:textFill>
        </w:rPr>
        <w:t>文件格式</w:t>
      </w:r>
      <w:r>
        <w:rPr>
          <w:rFonts w:hint="eastAsia" w:ascii="黑体" w:eastAsia="黑体"/>
          <w:b/>
          <w:bCs/>
          <w:color w:val="000000" w:themeColor="text1"/>
          <w:sz w:val="36"/>
          <w:szCs w:val="36"/>
          <w:highlight w:val="none"/>
          <w:lang w:val="zh-CN"/>
          <w14:textFill>
            <w14:solidFill>
              <w14:schemeClr w14:val="tx1"/>
            </w14:solidFill>
          </w14:textFill>
        </w:rPr>
        <w:t>及附件</w:t>
      </w:r>
      <w:bookmarkEnd w:id="19"/>
    </w:p>
    <w:p w14:paraId="7791C811">
      <w:pPr>
        <w:autoSpaceDE w:val="0"/>
        <w:autoSpaceDN w:val="0"/>
        <w:adjustRightInd w:val="0"/>
        <w:spacing w:line="360" w:lineRule="auto"/>
        <w:ind w:left="560"/>
        <w:jc w:val="center"/>
        <w:outlineLvl w:val="0"/>
        <w:rPr>
          <w:rFonts w:hint="eastAsia" w:ascii="黑体" w:eastAsia="黑体"/>
          <w:b/>
          <w:bCs/>
          <w:color w:val="000000" w:themeColor="text1"/>
          <w:sz w:val="36"/>
          <w:szCs w:val="36"/>
          <w:highlight w:val="none"/>
          <w:lang w:val="zh-CN"/>
          <w14:textFill>
            <w14:solidFill>
              <w14:schemeClr w14:val="tx1"/>
            </w14:solidFill>
          </w14:textFill>
        </w:rPr>
      </w:pPr>
    </w:p>
    <w:p w14:paraId="2004A78D">
      <w:pPr>
        <w:spacing w:line="360" w:lineRule="auto"/>
        <w:jc w:val="center"/>
        <w:rPr>
          <w:rFonts w:hint="eastAsia" w:ascii="宋体" w:hAnsi="宋体"/>
          <w:b/>
          <w:color w:val="000000" w:themeColor="text1"/>
          <w:sz w:val="72"/>
          <w:highlight w:val="none"/>
          <w14:textFill>
            <w14:solidFill>
              <w14:schemeClr w14:val="tx1"/>
            </w14:solidFill>
          </w14:textFill>
        </w:rPr>
      </w:pPr>
    </w:p>
    <w:p w14:paraId="1E3BD602">
      <w:pPr>
        <w:spacing w:line="36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竞争性磋商响应文件</w:t>
      </w:r>
    </w:p>
    <w:p w14:paraId="6F1DC483">
      <w:pPr>
        <w:spacing w:line="360" w:lineRule="auto"/>
        <w:jc w:val="center"/>
        <w:rPr>
          <w:rFonts w:hint="eastAsia" w:ascii="宋体" w:hAnsi="宋体"/>
          <w:b/>
          <w:color w:val="000000" w:themeColor="text1"/>
          <w:sz w:val="36"/>
          <w:highlight w:val="none"/>
          <w14:textFill>
            <w14:solidFill>
              <w14:schemeClr w14:val="tx1"/>
            </w14:solidFill>
          </w14:textFill>
        </w:rPr>
      </w:pPr>
    </w:p>
    <w:p w14:paraId="337D9F5C">
      <w:pPr>
        <w:spacing w:line="360" w:lineRule="auto"/>
        <w:jc w:val="center"/>
        <w:rPr>
          <w:rFonts w:hint="eastAsia" w:ascii="宋体" w:hAnsi="宋体"/>
          <w:b/>
          <w:color w:val="000000" w:themeColor="text1"/>
          <w:sz w:val="36"/>
          <w:highlight w:val="none"/>
          <w14:textFill>
            <w14:solidFill>
              <w14:schemeClr w14:val="tx1"/>
            </w14:solidFill>
          </w14:textFill>
        </w:rPr>
      </w:pPr>
    </w:p>
    <w:p w14:paraId="5B9990D5">
      <w:pPr>
        <w:spacing w:line="360" w:lineRule="auto"/>
        <w:jc w:val="center"/>
        <w:rPr>
          <w:rFonts w:hint="eastAsia" w:ascii="宋体" w:hAnsi="宋体"/>
          <w:b/>
          <w:color w:val="000000" w:themeColor="text1"/>
          <w:sz w:val="36"/>
          <w:highlight w:val="none"/>
          <w14:textFill>
            <w14:solidFill>
              <w14:schemeClr w14:val="tx1"/>
            </w14:solidFill>
          </w14:textFill>
        </w:rPr>
      </w:pPr>
    </w:p>
    <w:p w14:paraId="347EA61A">
      <w:pPr>
        <w:spacing w:line="360" w:lineRule="auto"/>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项目编号： </w:t>
      </w:r>
      <w:r>
        <w:rPr>
          <w:rFonts w:hint="eastAsia" w:ascii="宋体" w:hAnsi="宋体"/>
          <w:b/>
          <w:color w:val="000000" w:themeColor="text1"/>
          <w:sz w:val="36"/>
          <w:highlight w:val="none"/>
          <w:u w:val="single"/>
          <w14:textFill>
            <w14:solidFill>
              <w14:schemeClr w14:val="tx1"/>
            </w14:solidFill>
          </w14:textFill>
        </w:rPr>
        <w:t xml:space="preserve">                 </w:t>
      </w:r>
    </w:p>
    <w:p w14:paraId="73B57C28">
      <w:pPr>
        <w:spacing w:line="360" w:lineRule="auto"/>
        <w:ind w:firstLine="1084" w:firstLineChars="300"/>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项目名称： </w:t>
      </w:r>
      <w:r>
        <w:rPr>
          <w:rFonts w:hint="eastAsia" w:ascii="宋体" w:hAnsi="宋体"/>
          <w:b/>
          <w:color w:val="000000" w:themeColor="text1"/>
          <w:sz w:val="36"/>
          <w:highlight w:val="none"/>
          <w:u w:val="single"/>
          <w14:textFill>
            <w14:solidFill>
              <w14:schemeClr w14:val="tx1"/>
            </w14:solidFill>
          </w14:textFill>
        </w:rPr>
        <w:t xml:space="preserve">                 </w:t>
      </w:r>
    </w:p>
    <w:p w14:paraId="5D512570">
      <w:pPr>
        <w:spacing w:line="360" w:lineRule="auto"/>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供应商名称 ：</w:t>
      </w:r>
      <w:r>
        <w:rPr>
          <w:rFonts w:hint="eastAsia" w:ascii="宋体" w:hAnsi="宋体"/>
          <w:b/>
          <w:color w:val="000000" w:themeColor="text1"/>
          <w:sz w:val="36"/>
          <w:highlight w:val="none"/>
          <w:u w:val="single"/>
          <w14:textFill>
            <w14:solidFill>
              <w14:schemeClr w14:val="tx1"/>
            </w14:solidFill>
          </w14:textFill>
        </w:rPr>
        <w:t xml:space="preserve">               </w:t>
      </w:r>
    </w:p>
    <w:p w14:paraId="16F13495">
      <w:pPr>
        <w:spacing w:line="360" w:lineRule="auto"/>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14:paraId="4B9B9D38">
      <w:pPr>
        <w:spacing w:line="360" w:lineRule="auto"/>
        <w:jc w:val="center"/>
        <w:outlineLvl w:val="0"/>
        <w:rPr>
          <w:rFonts w:hint="eastAsia" w:ascii="宋体" w:hAnsi="宋体"/>
          <w:b/>
          <w:bCs/>
          <w:color w:val="000000" w:themeColor="text1"/>
          <w:sz w:val="44"/>
          <w:highlight w:val="none"/>
          <w14:textFill>
            <w14:solidFill>
              <w14:schemeClr w14:val="tx1"/>
            </w14:solidFill>
          </w14:textFill>
        </w:rPr>
      </w:pPr>
    </w:p>
    <w:p w14:paraId="6FE2F253">
      <w:pPr>
        <w:pStyle w:val="2"/>
        <w:rPr>
          <w:rFonts w:hint="eastAsia" w:ascii="宋体" w:hAnsi="宋体"/>
          <w:b/>
          <w:bCs/>
          <w:color w:val="000000" w:themeColor="text1"/>
          <w:sz w:val="44"/>
          <w:highlight w:val="none"/>
          <w14:textFill>
            <w14:solidFill>
              <w14:schemeClr w14:val="tx1"/>
            </w14:solidFill>
          </w14:textFill>
        </w:rPr>
      </w:pPr>
    </w:p>
    <w:p w14:paraId="528A58CA">
      <w:pPr>
        <w:pStyle w:val="2"/>
        <w:rPr>
          <w:rFonts w:hint="eastAsia" w:ascii="宋体" w:hAnsi="宋体"/>
          <w:b/>
          <w:bCs/>
          <w:color w:val="000000" w:themeColor="text1"/>
          <w:sz w:val="44"/>
          <w:highlight w:val="none"/>
          <w14:textFill>
            <w14:solidFill>
              <w14:schemeClr w14:val="tx1"/>
            </w14:solidFill>
          </w14:textFill>
        </w:rPr>
      </w:pPr>
    </w:p>
    <w:p w14:paraId="43EF63DB">
      <w:pPr>
        <w:pStyle w:val="2"/>
        <w:rPr>
          <w:rFonts w:hint="eastAsia" w:ascii="宋体" w:hAnsi="宋体"/>
          <w:b/>
          <w:bCs/>
          <w:color w:val="000000" w:themeColor="text1"/>
          <w:sz w:val="44"/>
          <w:highlight w:val="none"/>
          <w14:textFill>
            <w14:solidFill>
              <w14:schemeClr w14:val="tx1"/>
            </w14:solidFill>
          </w14:textFill>
        </w:rPr>
      </w:pPr>
    </w:p>
    <w:bookmarkEnd w:id="18"/>
    <w:p w14:paraId="1492FA42">
      <w:pPr>
        <w:spacing w:line="360" w:lineRule="auto"/>
        <w:ind w:firstLine="643"/>
        <w:jc w:val="center"/>
        <w:rPr>
          <w:rFonts w:hint="eastAsia" w:ascii="宋体" w:hAnsi="宋体"/>
          <w:b/>
          <w:bCs/>
          <w:color w:val="000000" w:themeColor="text1"/>
          <w:sz w:val="32"/>
          <w:szCs w:val="32"/>
          <w:highlight w:val="none"/>
          <w14:textFill>
            <w14:solidFill>
              <w14:schemeClr w14:val="tx1"/>
            </w14:solidFill>
          </w14:textFill>
        </w:rPr>
      </w:pPr>
      <w:bookmarkStart w:id="20" w:name="_Toc405408732"/>
      <w:r>
        <w:rPr>
          <w:rFonts w:hint="eastAsia" w:ascii="宋体" w:hAnsi="宋体"/>
          <w:b/>
          <w:bCs/>
          <w:color w:val="000000" w:themeColor="text1"/>
          <w:sz w:val="32"/>
          <w:szCs w:val="32"/>
          <w:highlight w:val="none"/>
          <w14:textFill>
            <w14:solidFill>
              <w14:schemeClr w14:val="tx1"/>
            </w14:solidFill>
          </w14:textFill>
        </w:rPr>
        <w:t>响应文件目录</w:t>
      </w:r>
    </w:p>
    <w:p w14:paraId="26EB8AF9">
      <w:pPr>
        <w:tabs>
          <w:tab w:val="left" w:pos="5580"/>
        </w:tabs>
        <w:spacing w:line="360" w:lineRule="auto"/>
        <w:ind w:firstLine="482"/>
        <w:jc w:val="left"/>
        <w:rPr>
          <w:rFonts w:hint="eastAsia" w:ascii="宋体" w:hAnsi="宋体"/>
          <w:b/>
          <w:color w:val="000000" w:themeColor="text1"/>
          <w:highlight w:val="none"/>
          <w14:textFill>
            <w14:solidFill>
              <w14:schemeClr w14:val="tx1"/>
            </w14:solidFill>
          </w14:textFill>
        </w:rPr>
      </w:pPr>
    </w:p>
    <w:p w14:paraId="4C4EDD06">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一、资格响应对照表</w:t>
      </w:r>
    </w:p>
    <w:p w14:paraId="1B212C72">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二、符合性响应对照表</w:t>
      </w:r>
    </w:p>
    <w:p w14:paraId="4E0BC275">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三、评审索引表</w:t>
      </w:r>
    </w:p>
    <w:p w14:paraId="3252DF2D">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四、实质性响应对照表</w:t>
      </w:r>
    </w:p>
    <w:p w14:paraId="553E60EC">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五、资格证明文件</w:t>
      </w:r>
    </w:p>
    <w:p w14:paraId="093B86E6">
      <w:pPr>
        <w:spacing w:line="360" w:lineRule="auto"/>
        <w:ind w:firstLine="420" w:firstLineChars="20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供应商声明</w:t>
      </w:r>
    </w:p>
    <w:p w14:paraId="463EDF8F">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2</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具有独立承担民事责任的能力[（提供法人或者其他组织的营业执照（副本复印件），供应商如果是自然人的提供其身份证（复印件）]；</w:t>
      </w:r>
    </w:p>
    <w:p w14:paraId="7C1BEEAD">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具有良好的商业信誉和健全的财务会计制度[须提供提交响应文件截止时间近六个月任意一个月财务报表或审计报告复印件并加盖公章]；</w:t>
      </w:r>
    </w:p>
    <w:p w14:paraId="6AFBA9C5">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4</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具有履行合同所必需的设备和专业技术能力；</w:t>
      </w:r>
    </w:p>
    <w:p w14:paraId="63DC3C75">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5</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有依法缴纳税收和社会保障资金的良好记录(提供提交响应文件截止时间近六个月内至少一个月依法缴纳税收及缴纳社会保障资金的证明材料，供应商依法享受缓缴、免缴税收、社会保障资金的提供证明材料)；</w:t>
      </w:r>
    </w:p>
    <w:p w14:paraId="4B455201">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6</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参加政府采购活动前三年内，在经营活动中没有重大违法记录；</w:t>
      </w:r>
    </w:p>
    <w:p w14:paraId="79D79F89">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7</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没有被“信用中国”网站（www.creditchina.gov.cn）、“中国政府采购网”(www.ccgp.gov.cn)列入失信被执行人、重大税收违法案件当事人、政府采购严重违法失信行为记录名单的。</w:t>
      </w:r>
    </w:p>
    <w:p w14:paraId="05094746">
      <w:pPr>
        <w:spacing w:line="360" w:lineRule="auto"/>
        <w:ind w:firstLine="420" w:firstLineChars="20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8</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法定代表人授权委托书</w:t>
      </w:r>
    </w:p>
    <w:p w14:paraId="365CD67E">
      <w:pPr>
        <w:spacing w:line="360" w:lineRule="auto"/>
        <w:ind w:firstLine="420" w:firstLineChars="200"/>
        <w:rPr>
          <w:rFonts w:hint="eastAsia" w:ascii="宋体" w:hAnsi="宋体" w:eastAsia="宋体" w:cs="Times New Roman"/>
          <w:color w:val="000000" w:themeColor="text1"/>
          <w:highlight w:val="none"/>
          <w:lang w:val="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9</w:t>
      </w:r>
      <w:r>
        <w:rPr>
          <w:rFonts w:hint="eastAsia" w:ascii="宋体" w:hAnsi="宋体" w:eastAsia="宋体" w:cs="Times New Roman"/>
          <w:color w:val="000000" w:themeColor="text1"/>
          <w:highlight w:val="none"/>
          <w:lang w:val="zh-CN"/>
          <w14:textFill>
            <w14:solidFill>
              <w14:schemeClr w14:val="tx1"/>
            </w14:solidFill>
          </w14:textFill>
        </w:rPr>
        <w:t>. 竞争性磋商采购文件规定的证明材料</w:t>
      </w:r>
    </w:p>
    <w:p w14:paraId="0D9DB67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六、商务条款响应偏离表</w:t>
      </w:r>
    </w:p>
    <w:p w14:paraId="60565728">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七</w:t>
      </w:r>
      <w:r>
        <w:rPr>
          <w:rFonts w:hint="eastAsia" w:ascii="宋体" w:hAnsi="宋体"/>
          <w:color w:val="000000" w:themeColor="text1"/>
          <w:highlight w:val="none"/>
          <w14:textFill>
            <w14:solidFill>
              <w14:schemeClr w14:val="tx1"/>
            </w14:solidFill>
          </w14:textFill>
        </w:rPr>
        <w:t>、技术条款响应偏离表</w:t>
      </w:r>
    </w:p>
    <w:p w14:paraId="07041D01">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八</w:t>
      </w:r>
      <w:r>
        <w:rPr>
          <w:rFonts w:hint="eastAsia" w:ascii="宋体" w:hAnsi="宋体"/>
          <w:color w:val="000000" w:themeColor="text1"/>
          <w:highlight w:val="none"/>
          <w14:textFill>
            <w14:solidFill>
              <w14:schemeClr w14:val="tx1"/>
            </w14:solidFill>
          </w14:textFill>
        </w:rPr>
        <w:t>、实施方案</w:t>
      </w:r>
    </w:p>
    <w:p w14:paraId="1BC1AB4F">
      <w:pPr>
        <w:spacing w:line="360" w:lineRule="auto"/>
        <w:ind w:firstLine="420" w:firstLineChars="20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b w:val="0"/>
          <w:bCs w:val="0"/>
          <w:color w:val="000000" w:themeColor="text1"/>
          <w:kern w:val="0"/>
          <w:sz w:val="21"/>
          <w:szCs w:val="21"/>
          <w:highlight w:val="none"/>
          <w14:textFill>
            <w14:solidFill>
              <w14:schemeClr w14:val="tx1"/>
            </w14:solidFill>
          </w14:textFill>
        </w:rPr>
        <w:t>项目实施方案</w:t>
      </w:r>
    </w:p>
    <w:p w14:paraId="50E9CD83">
      <w:pPr>
        <w:spacing w:line="360" w:lineRule="auto"/>
        <w:ind w:firstLine="420" w:firstLineChars="200"/>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2.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农贸市场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室评价方案</w:t>
      </w:r>
    </w:p>
    <w:p w14:paraId="2D58B714">
      <w:pPr>
        <w:spacing w:line="360" w:lineRule="auto"/>
        <w:ind w:firstLine="420" w:firstLineChars="200"/>
        <w:rPr>
          <w:rFonts w:hint="default" w:ascii="宋体" w:hAnsi="宋体" w:eastAsia="宋体" w:cs="Times New Roman"/>
          <w:color w:val="000000" w:themeColor="text1"/>
          <w:highlight w:val="none"/>
          <w:lang w:val="en-US"/>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增值服务方案</w:t>
      </w:r>
    </w:p>
    <w:p w14:paraId="48E45455">
      <w:pPr>
        <w:spacing w:line="360" w:lineRule="auto"/>
        <w:ind w:firstLine="420" w:firstLineChars="20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4</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应急服务响应方案</w:t>
      </w:r>
    </w:p>
    <w:p w14:paraId="380E6881">
      <w:pPr>
        <w:spacing w:line="360" w:lineRule="auto"/>
        <w:ind w:firstLine="420" w:firstLineChars="200"/>
        <w:rPr>
          <w:rFonts w:hint="eastAsia" w:ascii="宋体" w:hAnsi="宋体"/>
          <w:b/>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九</w:t>
      </w:r>
      <w:r>
        <w:rPr>
          <w:rFonts w:hint="eastAsia" w:ascii="宋体" w:hAnsi="宋体"/>
          <w:b/>
          <w:bCs/>
          <w:color w:val="000000" w:themeColor="text1"/>
          <w:highlight w:val="none"/>
          <w14:textFill>
            <w14:solidFill>
              <w14:schemeClr w14:val="tx1"/>
            </w14:solidFill>
          </w14:textFill>
        </w:rPr>
        <w:t>、服务承诺</w:t>
      </w:r>
    </w:p>
    <w:p w14:paraId="136A6911">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十、报价表</w:t>
      </w:r>
    </w:p>
    <w:p w14:paraId="47E04336">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一</w:t>
      </w:r>
      <w:r>
        <w:rPr>
          <w:rFonts w:hint="eastAsia" w:ascii="宋体" w:hAnsi="宋体"/>
          <w:color w:val="000000" w:themeColor="text1"/>
          <w:highlight w:val="none"/>
          <w14:textFill>
            <w14:solidFill>
              <w14:schemeClr w14:val="tx1"/>
            </w14:solidFill>
          </w14:textFill>
        </w:rPr>
        <w:t>、分项报价表</w:t>
      </w:r>
    </w:p>
    <w:p w14:paraId="682B4FD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、项目人员表，包含人员的姓名，年龄、性别、专业、学历、资质条件、从业经验等。</w:t>
      </w:r>
    </w:p>
    <w:p w14:paraId="4894C063">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、依据评审标准提供的证明材料</w:t>
      </w:r>
    </w:p>
    <w:p w14:paraId="33BF156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四</w:t>
      </w:r>
      <w:r>
        <w:rPr>
          <w:rFonts w:hint="eastAsia" w:ascii="宋体" w:hAnsi="宋体"/>
          <w:color w:val="000000" w:themeColor="text1"/>
          <w:highlight w:val="none"/>
          <w14:textFill>
            <w14:solidFill>
              <w14:schemeClr w14:val="tx1"/>
            </w14:solidFill>
          </w14:textFill>
        </w:rPr>
        <w:t>、供应商认为需要提供的其他证明材料</w:t>
      </w:r>
    </w:p>
    <w:p w14:paraId="46CE891C">
      <w:pPr>
        <w:spacing w:line="360" w:lineRule="auto"/>
        <w:rPr>
          <w:rFonts w:ascii="宋体" w:hAnsi="宋体"/>
          <w:b/>
          <w:bCs/>
          <w:color w:val="000000" w:themeColor="text1"/>
          <w:szCs w:val="21"/>
          <w:highlight w:val="none"/>
          <w14:textFill>
            <w14:solidFill>
              <w14:schemeClr w14:val="tx1"/>
            </w14:solidFill>
          </w14:textFill>
        </w:rPr>
      </w:pPr>
    </w:p>
    <w:p w14:paraId="5CE7AAFD">
      <w:pPr>
        <w:spacing w:line="360" w:lineRule="auto"/>
        <w:rPr>
          <w:rFonts w:ascii="宋体" w:hAnsi="宋体"/>
          <w:b/>
          <w:bCs/>
          <w:color w:val="000000" w:themeColor="text1"/>
          <w:szCs w:val="21"/>
          <w:highlight w:val="none"/>
          <w14:textFill>
            <w14:solidFill>
              <w14:schemeClr w14:val="tx1"/>
            </w14:solidFill>
          </w14:textFill>
        </w:rPr>
      </w:pPr>
    </w:p>
    <w:p w14:paraId="6CF400A1">
      <w:pPr>
        <w:spacing w:line="360" w:lineRule="auto"/>
        <w:rPr>
          <w:rFonts w:ascii="宋体" w:hAnsi="宋体"/>
          <w:b/>
          <w:bCs/>
          <w:color w:val="000000" w:themeColor="text1"/>
          <w:szCs w:val="21"/>
          <w:highlight w:val="none"/>
          <w14:textFill>
            <w14:solidFill>
              <w14:schemeClr w14:val="tx1"/>
            </w14:solidFill>
          </w14:textFill>
        </w:rPr>
      </w:pPr>
    </w:p>
    <w:p w14:paraId="45F2F5D1">
      <w:pPr>
        <w:spacing w:line="360" w:lineRule="auto"/>
        <w:rPr>
          <w:rFonts w:ascii="宋体" w:hAnsi="宋体"/>
          <w:b/>
          <w:bCs/>
          <w:color w:val="000000" w:themeColor="text1"/>
          <w:szCs w:val="21"/>
          <w:highlight w:val="none"/>
          <w14:textFill>
            <w14:solidFill>
              <w14:schemeClr w14:val="tx1"/>
            </w14:solidFill>
          </w14:textFill>
        </w:rPr>
      </w:pPr>
    </w:p>
    <w:p w14:paraId="0BAC6932">
      <w:pPr>
        <w:pStyle w:val="2"/>
        <w:rPr>
          <w:color w:val="000000" w:themeColor="text1"/>
          <w:highlight w:val="none"/>
          <w14:textFill>
            <w14:solidFill>
              <w14:schemeClr w14:val="tx1"/>
            </w14:solidFill>
          </w14:textFill>
        </w:rPr>
      </w:pPr>
    </w:p>
    <w:p w14:paraId="4D6F86D6">
      <w:pPr>
        <w:pStyle w:val="2"/>
        <w:rPr>
          <w:color w:val="000000" w:themeColor="text1"/>
          <w:highlight w:val="none"/>
          <w14:textFill>
            <w14:solidFill>
              <w14:schemeClr w14:val="tx1"/>
            </w14:solidFill>
          </w14:textFill>
        </w:rPr>
      </w:pPr>
    </w:p>
    <w:p w14:paraId="57140789">
      <w:pPr>
        <w:pStyle w:val="2"/>
        <w:rPr>
          <w:color w:val="000000" w:themeColor="text1"/>
          <w:highlight w:val="none"/>
          <w14:textFill>
            <w14:solidFill>
              <w14:schemeClr w14:val="tx1"/>
            </w14:solidFill>
          </w14:textFill>
        </w:rPr>
      </w:pPr>
    </w:p>
    <w:p w14:paraId="712695BE">
      <w:pPr>
        <w:pStyle w:val="2"/>
        <w:rPr>
          <w:color w:val="000000" w:themeColor="text1"/>
          <w:highlight w:val="none"/>
          <w14:textFill>
            <w14:solidFill>
              <w14:schemeClr w14:val="tx1"/>
            </w14:solidFill>
          </w14:textFill>
        </w:rPr>
      </w:pPr>
    </w:p>
    <w:p w14:paraId="74CB0213">
      <w:pPr>
        <w:pStyle w:val="2"/>
        <w:rPr>
          <w:color w:val="000000" w:themeColor="text1"/>
          <w:highlight w:val="none"/>
          <w14:textFill>
            <w14:solidFill>
              <w14:schemeClr w14:val="tx1"/>
            </w14:solidFill>
          </w14:textFill>
        </w:rPr>
      </w:pPr>
    </w:p>
    <w:p w14:paraId="702F809E">
      <w:pPr>
        <w:pStyle w:val="2"/>
        <w:rPr>
          <w:color w:val="000000" w:themeColor="text1"/>
          <w:highlight w:val="none"/>
          <w14:textFill>
            <w14:solidFill>
              <w14:schemeClr w14:val="tx1"/>
            </w14:solidFill>
          </w14:textFill>
        </w:rPr>
      </w:pPr>
    </w:p>
    <w:p w14:paraId="699A4441">
      <w:pPr>
        <w:pStyle w:val="2"/>
        <w:rPr>
          <w:color w:val="000000" w:themeColor="text1"/>
          <w:highlight w:val="none"/>
          <w14:textFill>
            <w14:solidFill>
              <w14:schemeClr w14:val="tx1"/>
            </w14:solidFill>
          </w14:textFill>
        </w:rPr>
      </w:pPr>
    </w:p>
    <w:p w14:paraId="09B6FA49">
      <w:pPr>
        <w:pStyle w:val="2"/>
        <w:rPr>
          <w:color w:val="000000" w:themeColor="text1"/>
          <w:highlight w:val="none"/>
          <w14:textFill>
            <w14:solidFill>
              <w14:schemeClr w14:val="tx1"/>
            </w14:solidFill>
          </w14:textFill>
        </w:rPr>
      </w:pPr>
    </w:p>
    <w:p w14:paraId="0ACC0210">
      <w:pPr>
        <w:pStyle w:val="2"/>
        <w:rPr>
          <w:color w:val="000000" w:themeColor="text1"/>
          <w:highlight w:val="none"/>
          <w14:textFill>
            <w14:solidFill>
              <w14:schemeClr w14:val="tx1"/>
            </w14:solidFill>
          </w14:textFill>
        </w:rPr>
      </w:pPr>
    </w:p>
    <w:p w14:paraId="5C3BACC7">
      <w:pPr>
        <w:pStyle w:val="2"/>
        <w:rPr>
          <w:color w:val="000000" w:themeColor="text1"/>
          <w:highlight w:val="none"/>
          <w14:textFill>
            <w14:solidFill>
              <w14:schemeClr w14:val="tx1"/>
            </w14:solidFill>
          </w14:textFill>
        </w:rPr>
      </w:pPr>
    </w:p>
    <w:p w14:paraId="447ABEEE">
      <w:pPr>
        <w:pStyle w:val="2"/>
        <w:rPr>
          <w:color w:val="000000" w:themeColor="text1"/>
          <w:highlight w:val="none"/>
          <w14:textFill>
            <w14:solidFill>
              <w14:schemeClr w14:val="tx1"/>
            </w14:solidFill>
          </w14:textFill>
        </w:rPr>
      </w:pPr>
    </w:p>
    <w:p w14:paraId="69E5810B">
      <w:pPr>
        <w:pStyle w:val="2"/>
        <w:rPr>
          <w:color w:val="000000" w:themeColor="text1"/>
          <w:highlight w:val="none"/>
          <w14:textFill>
            <w14:solidFill>
              <w14:schemeClr w14:val="tx1"/>
            </w14:solidFill>
          </w14:textFill>
        </w:rPr>
      </w:pPr>
    </w:p>
    <w:p w14:paraId="4261B315">
      <w:pPr>
        <w:pStyle w:val="2"/>
        <w:rPr>
          <w:color w:val="000000" w:themeColor="text1"/>
          <w:highlight w:val="none"/>
          <w14:textFill>
            <w14:solidFill>
              <w14:schemeClr w14:val="tx1"/>
            </w14:solidFill>
          </w14:textFill>
        </w:rPr>
      </w:pPr>
    </w:p>
    <w:p w14:paraId="38DA13AA">
      <w:pPr>
        <w:pStyle w:val="2"/>
        <w:rPr>
          <w:color w:val="000000" w:themeColor="text1"/>
          <w:highlight w:val="none"/>
          <w14:textFill>
            <w14:solidFill>
              <w14:schemeClr w14:val="tx1"/>
            </w14:solidFill>
          </w14:textFill>
        </w:rPr>
      </w:pPr>
    </w:p>
    <w:p w14:paraId="1EA4F83D">
      <w:pPr>
        <w:pStyle w:val="2"/>
        <w:rPr>
          <w:color w:val="000000" w:themeColor="text1"/>
          <w:highlight w:val="none"/>
          <w14:textFill>
            <w14:solidFill>
              <w14:schemeClr w14:val="tx1"/>
            </w14:solidFill>
          </w14:textFill>
        </w:rPr>
      </w:pPr>
    </w:p>
    <w:p w14:paraId="2FF4BC33">
      <w:pPr>
        <w:pStyle w:val="2"/>
        <w:rPr>
          <w:color w:val="000000" w:themeColor="text1"/>
          <w:highlight w:val="none"/>
          <w14:textFill>
            <w14:solidFill>
              <w14:schemeClr w14:val="tx1"/>
            </w14:solidFill>
          </w14:textFill>
        </w:rPr>
      </w:pPr>
    </w:p>
    <w:p w14:paraId="691D65C3">
      <w:pPr>
        <w:pStyle w:val="2"/>
        <w:rPr>
          <w:color w:val="000000" w:themeColor="text1"/>
          <w:highlight w:val="none"/>
          <w14:textFill>
            <w14:solidFill>
              <w14:schemeClr w14:val="tx1"/>
            </w14:solidFill>
          </w14:textFill>
        </w:rPr>
      </w:pPr>
    </w:p>
    <w:p w14:paraId="5395F35F">
      <w:pPr>
        <w:pStyle w:val="2"/>
        <w:rPr>
          <w:color w:val="000000" w:themeColor="text1"/>
          <w:highlight w:val="none"/>
          <w14:textFill>
            <w14:solidFill>
              <w14:schemeClr w14:val="tx1"/>
            </w14:solidFill>
          </w14:textFill>
        </w:rPr>
      </w:pPr>
    </w:p>
    <w:p w14:paraId="1FDE6CAA">
      <w:pPr>
        <w:pStyle w:val="2"/>
        <w:rPr>
          <w:color w:val="000000" w:themeColor="text1"/>
          <w:highlight w:val="none"/>
          <w14:textFill>
            <w14:solidFill>
              <w14:schemeClr w14:val="tx1"/>
            </w14:solidFill>
          </w14:textFill>
        </w:rPr>
      </w:pPr>
    </w:p>
    <w:p w14:paraId="15854433">
      <w:pPr>
        <w:pStyle w:val="2"/>
        <w:rPr>
          <w:color w:val="000000" w:themeColor="text1"/>
          <w:highlight w:val="none"/>
          <w14:textFill>
            <w14:solidFill>
              <w14:schemeClr w14:val="tx1"/>
            </w14:solidFill>
          </w14:textFill>
        </w:rPr>
      </w:pPr>
    </w:p>
    <w:p w14:paraId="1FDCD327">
      <w:pPr>
        <w:pStyle w:val="2"/>
        <w:rPr>
          <w:color w:val="000000" w:themeColor="text1"/>
          <w:highlight w:val="none"/>
          <w14:textFill>
            <w14:solidFill>
              <w14:schemeClr w14:val="tx1"/>
            </w14:solidFill>
          </w14:textFill>
        </w:rPr>
      </w:pPr>
    </w:p>
    <w:p w14:paraId="692B01A8">
      <w:pPr>
        <w:pStyle w:val="2"/>
        <w:rPr>
          <w:color w:val="000000" w:themeColor="text1"/>
          <w:highlight w:val="none"/>
          <w14:textFill>
            <w14:solidFill>
              <w14:schemeClr w14:val="tx1"/>
            </w14:solidFill>
          </w14:textFill>
        </w:rPr>
      </w:pPr>
    </w:p>
    <w:p w14:paraId="0C1F74A4">
      <w:pPr>
        <w:pStyle w:val="2"/>
        <w:rPr>
          <w:color w:val="000000" w:themeColor="text1"/>
          <w:highlight w:val="none"/>
          <w14:textFill>
            <w14:solidFill>
              <w14:schemeClr w14:val="tx1"/>
            </w14:solidFill>
          </w14:textFill>
        </w:rPr>
      </w:pPr>
    </w:p>
    <w:p w14:paraId="110BB055">
      <w:pPr>
        <w:pStyle w:val="2"/>
        <w:rPr>
          <w:color w:val="000000" w:themeColor="text1"/>
          <w:highlight w:val="none"/>
          <w14:textFill>
            <w14:solidFill>
              <w14:schemeClr w14:val="tx1"/>
            </w14:solidFill>
          </w14:textFill>
        </w:rPr>
      </w:pPr>
    </w:p>
    <w:p w14:paraId="4F808092">
      <w:pPr>
        <w:pStyle w:val="2"/>
        <w:rPr>
          <w:color w:val="000000" w:themeColor="text1"/>
          <w:highlight w:val="none"/>
          <w14:textFill>
            <w14:solidFill>
              <w14:schemeClr w14:val="tx1"/>
            </w14:solidFill>
          </w14:textFill>
        </w:rPr>
      </w:pPr>
    </w:p>
    <w:p w14:paraId="06763A95">
      <w:pPr>
        <w:pStyle w:val="2"/>
        <w:rPr>
          <w:color w:val="000000" w:themeColor="text1"/>
          <w:highlight w:val="none"/>
          <w14:textFill>
            <w14:solidFill>
              <w14:schemeClr w14:val="tx1"/>
            </w14:solidFill>
          </w14:textFill>
        </w:rPr>
      </w:pPr>
    </w:p>
    <w:p w14:paraId="7CE121AF">
      <w:pPr>
        <w:pStyle w:val="2"/>
        <w:rPr>
          <w:color w:val="000000" w:themeColor="text1"/>
          <w:highlight w:val="none"/>
          <w14:textFill>
            <w14:solidFill>
              <w14:schemeClr w14:val="tx1"/>
            </w14:solidFill>
          </w14:textFill>
        </w:rPr>
      </w:pPr>
    </w:p>
    <w:p w14:paraId="35D2C931">
      <w:pPr>
        <w:pStyle w:val="2"/>
        <w:rPr>
          <w:color w:val="000000" w:themeColor="text1"/>
          <w:highlight w:val="none"/>
          <w14:textFill>
            <w14:solidFill>
              <w14:schemeClr w14:val="tx1"/>
            </w14:solidFill>
          </w14:textFill>
        </w:rPr>
      </w:pPr>
    </w:p>
    <w:p w14:paraId="1B06DB0D">
      <w:pPr>
        <w:pStyle w:val="2"/>
        <w:rPr>
          <w:color w:val="000000" w:themeColor="text1"/>
          <w:highlight w:val="none"/>
          <w14:textFill>
            <w14:solidFill>
              <w14:schemeClr w14:val="tx1"/>
            </w14:solidFill>
          </w14:textFill>
        </w:rPr>
      </w:pPr>
    </w:p>
    <w:p w14:paraId="16452041">
      <w:pPr>
        <w:pStyle w:val="2"/>
        <w:rPr>
          <w:color w:val="000000" w:themeColor="text1"/>
          <w:highlight w:val="none"/>
          <w14:textFill>
            <w14:solidFill>
              <w14:schemeClr w14:val="tx1"/>
            </w14:solidFill>
          </w14:textFill>
        </w:rPr>
      </w:pPr>
    </w:p>
    <w:p w14:paraId="6161005C">
      <w:pPr>
        <w:pStyle w:val="2"/>
        <w:rPr>
          <w:color w:val="000000" w:themeColor="text1"/>
          <w:highlight w:val="none"/>
          <w14:textFill>
            <w14:solidFill>
              <w14:schemeClr w14:val="tx1"/>
            </w14:solidFill>
          </w14:textFill>
        </w:rPr>
      </w:pPr>
    </w:p>
    <w:p w14:paraId="1EBD1ABE">
      <w:pPr>
        <w:pStyle w:val="2"/>
        <w:rPr>
          <w:color w:val="000000" w:themeColor="text1"/>
          <w:highlight w:val="none"/>
          <w14:textFill>
            <w14:solidFill>
              <w14:schemeClr w14:val="tx1"/>
            </w14:solidFill>
          </w14:textFill>
        </w:rPr>
      </w:pPr>
    </w:p>
    <w:p w14:paraId="458A9644">
      <w:pPr>
        <w:pStyle w:val="2"/>
        <w:rPr>
          <w:color w:val="000000" w:themeColor="text1"/>
          <w:highlight w:val="none"/>
          <w14:textFill>
            <w14:solidFill>
              <w14:schemeClr w14:val="tx1"/>
            </w14:solidFill>
          </w14:textFill>
        </w:rPr>
      </w:pPr>
    </w:p>
    <w:p w14:paraId="23A7B736">
      <w:pPr>
        <w:pStyle w:val="2"/>
        <w:rPr>
          <w:color w:val="000000" w:themeColor="text1"/>
          <w:highlight w:val="none"/>
          <w14:textFill>
            <w14:solidFill>
              <w14:schemeClr w14:val="tx1"/>
            </w14:solidFill>
          </w14:textFill>
        </w:rPr>
      </w:pPr>
    </w:p>
    <w:p w14:paraId="13097D3E">
      <w:pPr>
        <w:pStyle w:val="2"/>
        <w:rPr>
          <w:color w:val="000000" w:themeColor="text1"/>
          <w:highlight w:val="none"/>
          <w14:textFill>
            <w14:solidFill>
              <w14:schemeClr w14:val="tx1"/>
            </w14:solidFill>
          </w14:textFill>
        </w:rPr>
      </w:pPr>
    </w:p>
    <w:p w14:paraId="064B0A58">
      <w:pPr>
        <w:pStyle w:val="2"/>
        <w:rPr>
          <w:color w:val="000000" w:themeColor="text1"/>
          <w:highlight w:val="none"/>
          <w14:textFill>
            <w14:solidFill>
              <w14:schemeClr w14:val="tx1"/>
            </w14:solidFill>
          </w14:textFill>
        </w:rPr>
      </w:pPr>
    </w:p>
    <w:p w14:paraId="20FC074F">
      <w:pPr>
        <w:pStyle w:val="2"/>
        <w:rPr>
          <w:color w:val="000000" w:themeColor="text1"/>
          <w:highlight w:val="none"/>
          <w14:textFill>
            <w14:solidFill>
              <w14:schemeClr w14:val="tx1"/>
            </w14:solidFill>
          </w14:textFill>
        </w:rPr>
      </w:pPr>
    </w:p>
    <w:p w14:paraId="6D796747">
      <w:pPr>
        <w:pStyle w:val="2"/>
        <w:rPr>
          <w:color w:val="000000" w:themeColor="text1"/>
          <w:highlight w:val="none"/>
          <w14:textFill>
            <w14:solidFill>
              <w14:schemeClr w14:val="tx1"/>
            </w14:solidFill>
          </w14:textFill>
        </w:rPr>
      </w:pPr>
    </w:p>
    <w:p w14:paraId="1AF865C8">
      <w:pPr>
        <w:pStyle w:val="2"/>
        <w:rPr>
          <w:color w:val="000000" w:themeColor="text1"/>
          <w:highlight w:val="none"/>
          <w14:textFill>
            <w14:solidFill>
              <w14:schemeClr w14:val="tx1"/>
            </w14:solidFill>
          </w14:textFill>
        </w:rPr>
      </w:pPr>
    </w:p>
    <w:p w14:paraId="3269B315">
      <w:pPr>
        <w:pStyle w:val="2"/>
        <w:rPr>
          <w:color w:val="000000" w:themeColor="text1"/>
          <w:highlight w:val="none"/>
          <w14:textFill>
            <w14:solidFill>
              <w14:schemeClr w14:val="tx1"/>
            </w14:solidFill>
          </w14:textFill>
        </w:rPr>
      </w:pPr>
    </w:p>
    <w:p w14:paraId="52AD6DEB">
      <w:pPr>
        <w:pStyle w:val="2"/>
        <w:rPr>
          <w:color w:val="000000" w:themeColor="text1"/>
          <w:highlight w:val="none"/>
          <w14:textFill>
            <w14:solidFill>
              <w14:schemeClr w14:val="tx1"/>
            </w14:solidFill>
          </w14:textFill>
        </w:rPr>
      </w:pPr>
    </w:p>
    <w:p w14:paraId="1828D769">
      <w:pPr>
        <w:pStyle w:val="2"/>
        <w:rPr>
          <w:color w:val="000000" w:themeColor="text1"/>
          <w:highlight w:val="none"/>
          <w14:textFill>
            <w14:solidFill>
              <w14:schemeClr w14:val="tx1"/>
            </w14:solidFill>
          </w14:textFill>
        </w:rPr>
      </w:pPr>
    </w:p>
    <w:p w14:paraId="72AFCFDA">
      <w:pPr>
        <w:pStyle w:val="2"/>
        <w:rPr>
          <w:color w:val="000000" w:themeColor="text1"/>
          <w:highlight w:val="none"/>
          <w14:textFill>
            <w14:solidFill>
              <w14:schemeClr w14:val="tx1"/>
            </w14:solidFill>
          </w14:textFill>
        </w:rPr>
      </w:pPr>
    </w:p>
    <w:p w14:paraId="27C3456A">
      <w:pPr>
        <w:pStyle w:val="2"/>
        <w:rPr>
          <w:color w:val="000000" w:themeColor="text1"/>
          <w:highlight w:val="none"/>
          <w14:textFill>
            <w14:solidFill>
              <w14:schemeClr w14:val="tx1"/>
            </w14:solidFill>
          </w14:textFill>
        </w:rPr>
      </w:pPr>
    </w:p>
    <w:p w14:paraId="2E3E1E51">
      <w:pPr>
        <w:pStyle w:val="2"/>
        <w:rPr>
          <w:color w:val="000000" w:themeColor="text1"/>
          <w:highlight w:val="none"/>
          <w14:textFill>
            <w14:solidFill>
              <w14:schemeClr w14:val="tx1"/>
            </w14:solidFill>
          </w14:textFill>
        </w:rPr>
      </w:pPr>
    </w:p>
    <w:p w14:paraId="08D1E767">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附件</w:t>
      </w:r>
    </w:p>
    <w:p w14:paraId="6A732D03">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附件1</w:t>
      </w:r>
    </w:p>
    <w:p w14:paraId="501B2D47">
      <w:pPr>
        <w:spacing w:line="360" w:lineRule="auto"/>
        <w:jc w:val="center"/>
        <w:rPr>
          <w:rFonts w:hint="eastAsia"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资格响应对照表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6619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07C58544">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1C5D3173">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165D14AC">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6090111F">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042A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778533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E93161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213CCA1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2241253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E7E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B09C7D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AA3A8B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16752C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263CE2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AF8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D40F15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E79B8A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2924CEF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5540758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23B1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B15499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E0C58E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2756C30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1A5599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090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44BCF5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F3C3290">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6C5D4A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3E0F9DE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DA8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3AADC6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2CDEB0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2D53057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A37124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585E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E82C73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0C3CA9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5A42DE2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C12A83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1CAEA993">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5AB1065D">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74FF9E6B">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9337DB2">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68D942FC">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附件2</w:t>
      </w:r>
    </w:p>
    <w:p w14:paraId="12CA8664">
      <w:pPr>
        <w:spacing w:line="360" w:lineRule="auto"/>
        <w:jc w:val="center"/>
        <w:rPr>
          <w:rFonts w:hint="eastAsia"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符合性响应对照表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2430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387DC428">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74B0DE4F">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6F3D2372">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7FA96DF2">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758A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130734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405C3DB0">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CBB28A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6CAE92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24D5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4A0A72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016599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71E1BD6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6310391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32B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A371E4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B1C772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75982DF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72E959A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6FB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ED92DD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2FD674E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5DA4B8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7CDB33C0">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780F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A9C4CE0">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4415DB5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3FE1BB0">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2D2B04F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CDA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254A6F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000449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110C26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28B844F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626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C2A36C0">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171A329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BDC99F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5A55591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249A8A62">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0DF3DCC3">
      <w:pPr>
        <w:spacing w:line="360" w:lineRule="auto"/>
        <w:rPr>
          <w:rFonts w:hint="eastAsia" w:ascii="宋体" w:hAnsi="宋体"/>
          <w:b/>
          <w:bCs/>
          <w:color w:val="000000" w:themeColor="text1"/>
          <w:szCs w:val="21"/>
          <w:highlight w:val="none"/>
          <w14:textFill>
            <w14:solidFill>
              <w14:schemeClr w14:val="tx1"/>
            </w14:solidFill>
          </w14:textFill>
        </w:rPr>
      </w:pPr>
    </w:p>
    <w:p w14:paraId="34779B33">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04F9A912">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16D97A35">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50386031">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31DCF03B">
      <w:pPr>
        <w:pStyle w:val="2"/>
        <w:rPr>
          <w:rFonts w:hint="eastAsia" w:ascii="宋体" w:hAnsi="宋体" w:eastAsia="宋体" w:cs="Times New Roman"/>
          <w:b/>
          <w:bCs/>
          <w:color w:val="000000" w:themeColor="text1"/>
          <w:szCs w:val="21"/>
          <w:highlight w:val="none"/>
          <w14:textFill>
            <w14:solidFill>
              <w14:schemeClr w14:val="tx1"/>
            </w14:solidFill>
          </w14:textFill>
        </w:rPr>
      </w:pPr>
    </w:p>
    <w:p w14:paraId="0103902F">
      <w:pPr>
        <w:pStyle w:val="2"/>
        <w:rPr>
          <w:rFonts w:hint="eastAsia" w:ascii="宋体" w:hAnsi="宋体" w:eastAsia="宋体" w:cs="Times New Roman"/>
          <w:b/>
          <w:bCs/>
          <w:color w:val="000000" w:themeColor="text1"/>
          <w:szCs w:val="21"/>
          <w:highlight w:val="none"/>
          <w14:textFill>
            <w14:solidFill>
              <w14:schemeClr w14:val="tx1"/>
            </w14:solidFill>
          </w14:textFill>
        </w:rPr>
      </w:pPr>
    </w:p>
    <w:p w14:paraId="7BF3AEB4">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附件3</w:t>
      </w:r>
    </w:p>
    <w:p w14:paraId="02D0FE35">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评审索引表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103"/>
        <w:gridCol w:w="2750"/>
      </w:tblGrid>
      <w:tr w14:paraId="0D5C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center"/>
          </w:tcPr>
          <w:p w14:paraId="6740F551">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14:textFill>
                  <w14:solidFill>
                    <w14:schemeClr w14:val="tx1"/>
                  </w14:solidFill>
                </w14:textFill>
              </w:rPr>
              <w:t>序号</w:t>
            </w:r>
          </w:p>
        </w:tc>
        <w:tc>
          <w:tcPr>
            <w:tcW w:w="5103" w:type="dxa"/>
            <w:noWrap w:val="0"/>
            <w:vAlign w:val="center"/>
          </w:tcPr>
          <w:p w14:paraId="5C4D2A65">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14:textFill>
                  <w14:solidFill>
                    <w14:schemeClr w14:val="tx1"/>
                  </w14:solidFill>
                </w14:textFill>
              </w:rPr>
              <w:t>评审标准</w:t>
            </w:r>
          </w:p>
        </w:tc>
        <w:tc>
          <w:tcPr>
            <w:tcW w:w="2750" w:type="dxa"/>
            <w:noWrap w:val="0"/>
            <w:vAlign w:val="center"/>
          </w:tcPr>
          <w:p w14:paraId="729C8521">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1444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16B112F1">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6149135D">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21A3A3C0">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4E93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362BCABE">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39DD2084">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5120DE70">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6B98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622A6281">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1050D22C">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43332B6C">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4B4F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244151F1">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238C83FE">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0CD1F058">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2F37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566E72FF">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66C64089">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3F86FC9C">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528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232DE908">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58445F02">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746F8AC2">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1BC7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6F954497">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239778C1">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05E699D2">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bl>
    <w:p w14:paraId="581E7713">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p>
    <w:p w14:paraId="206F9A51">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40D082B3">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50E94D0D">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1F644F5D">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附件4</w:t>
      </w:r>
    </w:p>
    <w:p w14:paraId="53039D77">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ascii="宋体" w:hAnsi="宋体"/>
          <w:b/>
          <w:color w:val="000000" w:themeColor="text1"/>
          <w:sz w:val="30"/>
          <w:szCs w:val="30"/>
          <w:highlight w:val="none"/>
          <w14:textFill>
            <w14:solidFill>
              <w14:schemeClr w14:val="tx1"/>
            </w14:solidFill>
          </w14:textFill>
        </w:rPr>
        <w:t>实质性响应对照表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58CB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01CD27CB">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181E85F0">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7BD8A7CB">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60EB9F4E">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330D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19E7FF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849DAF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3FC9B1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30B6CF6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2F5B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83CC55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30F81DC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7763D27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1958CE5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74B2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798565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8D0418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AD3ABA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31B760D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2689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94C772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A9D188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9C9ED6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7B845AD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797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68F72B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CEB4EB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F7234A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5D438C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316A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DCC503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2FA4384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5E9BB83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819E80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7D2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6D1228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799E82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A3CB7F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739ECA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54102642">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4AB984D0">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p>
    <w:p w14:paraId="13EF034A">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15C68F76">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68D8E437">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0F886704">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655FD9B1">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5307CA47">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附件5</w:t>
      </w:r>
    </w:p>
    <w:p w14:paraId="7EDD4FAB">
      <w:pPr>
        <w:spacing w:line="360" w:lineRule="auto"/>
        <w:ind w:firstLine="420" w:firstLineChars="200"/>
        <w:rPr>
          <w:rFonts w:hint="eastAsia" w:ascii="宋体" w:hAnsi="宋体"/>
          <w:color w:val="000000" w:themeColor="text1"/>
          <w:highlight w:val="none"/>
          <w14:textFill>
            <w14:solidFill>
              <w14:schemeClr w14:val="tx1"/>
            </w14:solidFill>
          </w14:textFill>
        </w:rPr>
      </w:pPr>
    </w:p>
    <w:p w14:paraId="3D5644BD">
      <w:pPr>
        <w:spacing w:line="360" w:lineRule="auto"/>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供应商声明</w:t>
      </w:r>
    </w:p>
    <w:p w14:paraId="07955BB4">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致：</w:t>
      </w:r>
      <w:r>
        <w:rPr>
          <w:rFonts w:hint="eastAsia" w:ascii="宋体"/>
          <w:color w:val="000000" w:themeColor="text1"/>
          <w:szCs w:val="21"/>
          <w:highlight w:val="none"/>
          <w:u w:val="single"/>
          <w:lang w:val="en-US" w:eastAsia="zh-CN"/>
          <w14:textFill>
            <w14:solidFill>
              <w14:schemeClr w14:val="tx1"/>
            </w14:solidFill>
          </w14:textFill>
        </w:rPr>
        <w:t>江苏中食信企业管理咨询有限公</w:t>
      </w:r>
      <w:r>
        <w:rPr>
          <w:rFonts w:hint="eastAsia" w:ascii="宋体"/>
          <w:color w:val="000000" w:themeColor="text1"/>
          <w:szCs w:val="21"/>
          <w:highlight w:val="none"/>
          <w:u w:val="single"/>
          <w:lang w:val="zh-CN"/>
          <w14:textFill>
            <w14:solidFill>
              <w14:schemeClr w14:val="tx1"/>
            </w14:solidFill>
          </w14:textFill>
        </w:rPr>
        <w:t>司</w:t>
      </w:r>
    </w:p>
    <w:p w14:paraId="2CEF767A">
      <w:pPr>
        <w:autoSpaceDE w:val="0"/>
        <w:autoSpaceDN w:val="0"/>
        <w:adjustRightInd w:val="0"/>
        <w:spacing w:line="360" w:lineRule="auto"/>
        <w:ind w:firstLine="420"/>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根据贵方</w:t>
      </w:r>
      <w:r>
        <w:rPr>
          <w:rFonts w:hint="eastAsia"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（项目名称） </w:t>
      </w:r>
      <w:r>
        <w:rPr>
          <w:rFonts w:hint="eastAsia" w:ascii="宋体" w:hAnsi="Times New Roman" w:eastAsia="宋体" w:cs="Times New Roman"/>
          <w:color w:val="000000" w:themeColor="text1"/>
          <w:szCs w:val="21"/>
          <w:highlight w:val="none"/>
          <w:u w:val="single"/>
          <w:lang w:val="zh-CN"/>
          <w14:textFill>
            <w14:solidFill>
              <w14:schemeClr w14:val="tx1"/>
            </w14:solidFill>
          </w14:textFill>
        </w:rPr>
        <w:t>XXX</w:t>
      </w:r>
      <w:r>
        <w:rPr>
          <w:rFonts w:hint="eastAsia" w:ascii="宋体"/>
          <w:color w:val="000000" w:themeColor="text1"/>
          <w:szCs w:val="21"/>
          <w:highlight w:val="none"/>
          <w:lang w:val="zh-CN"/>
          <w14:textFill>
            <w14:solidFill>
              <w14:schemeClr w14:val="tx1"/>
            </w14:solidFill>
          </w14:textFill>
        </w:rPr>
        <w:t>（项目编号）竞争性磋商邀请，正式授权下述签字人</w:t>
      </w:r>
      <w:r>
        <w:rPr>
          <w:rFonts w:ascii="宋体"/>
          <w:color w:val="000000" w:themeColor="text1"/>
          <w:szCs w:val="21"/>
          <w:highlight w:val="none"/>
          <w:u w:val="singl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w:t>
      </w:r>
      <w:r>
        <w:rPr>
          <w:rFonts w:hint="eastAsia" w:ascii="宋体"/>
          <w:color w:val="000000" w:themeColor="text1"/>
          <w:szCs w:val="21"/>
          <w:highlight w:val="none"/>
          <w:lang w:val="zh-CN"/>
          <w14:textFill>
            <w14:solidFill>
              <w14:schemeClr w14:val="tx1"/>
            </w14:solidFill>
          </w14:textFill>
        </w:rPr>
        <w:t>姓名和职务</w:t>
      </w:r>
      <w:r>
        <w:rPr>
          <w:rFonts w:ascii="宋体"/>
          <w:color w:val="000000" w:themeColor="text1"/>
          <w:szCs w:val="21"/>
          <w:highlight w:val="none"/>
          <w:lang w:val="zh-CN"/>
          <w14:textFill>
            <w14:solidFill>
              <w14:schemeClr w14:val="tx1"/>
            </w14:solidFill>
          </w14:textFill>
        </w:rPr>
        <w:t>)</w:t>
      </w:r>
      <w:r>
        <w:rPr>
          <w:rFonts w:hint="eastAsia" w:ascii="宋体"/>
          <w:color w:val="000000" w:themeColor="text1"/>
          <w:szCs w:val="21"/>
          <w:highlight w:val="none"/>
          <w:lang w:val="zh-CN"/>
          <w14:textFill>
            <w14:solidFill>
              <w14:schemeClr w14:val="tx1"/>
            </w14:solidFill>
          </w14:textFill>
        </w:rPr>
        <w:t>代表</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（供应商名称），提交响应文件并参加磋商。</w:t>
      </w:r>
    </w:p>
    <w:p w14:paraId="508121F1">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据此函，签字人兹宣布同意如下：</w:t>
      </w:r>
    </w:p>
    <w:p w14:paraId="6136CBD8">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ascii="宋体"/>
          <w:b/>
          <w:color w:val="000000" w:themeColor="text1"/>
          <w:szCs w:val="21"/>
          <w:highlight w:val="none"/>
          <w:lang w:val="zh-CN"/>
          <w14:textFill>
            <w14:solidFill>
              <w14:schemeClr w14:val="tx1"/>
            </w14:solidFill>
          </w14:textFill>
        </w:rPr>
        <w:t>我方的资格条件完全符合本次采购要求</w:t>
      </w:r>
      <w:r>
        <w:rPr>
          <w:rFonts w:hint="eastAsia" w:ascii="宋体"/>
          <w:color w:val="000000" w:themeColor="text1"/>
          <w:szCs w:val="2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我们</w:t>
      </w:r>
      <w:r>
        <w:rPr>
          <w:rFonts w:hint="eastAsia" w:ascii="宋体"/>
          <w:color w:val="000000" w:themeColor="text1"/>
          <w:szCs w:val="21"/>
          <w:highlight w:val="none"/>
          <w:lang w:val="zh-CN"/>
          <w14:textFill>
            <w14:solidFill>
              <w14:schemeClr w14:val="tx1"/>
            </w14:solidFill>
          </w14:textFill>
        </w:rPr>
        <w:t>同意并向贵方提供了与本次采购活动有关的所有证据和资料</w:t>
      </w:r>
      <w:r>
        <w:rPr>
          <w:rFonts w:hint="eastAsia" w:ascii="宋体" w:hAnsi="宋体"/>
          <w:color w:val="000000" w:themeColor="text1"/>
          <w:highlight w:val="none"/>
          <w14:textFill>
            <w14:solidFill>
              <w14:schemeClr w14:val="tx1"/>
            </w14:solidFill>
          </w14:textFill>
        </w:rPr>
        <w:t>。</w:t>
      </w:r>
    </w:p>
    <w:p w14:paraId="0EFC2B62">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2.我方具有</w:t>
      </w:r>
      <w:r>
        <w:rPr>
          <w:rFonts w:hint="eastAsia" w:ascii="宋体" w:hAnsi="宋体"/>
          <w:color w:val="000000" w:themeColor="text1"/>
          <w:szCs w:val="21"/>
          <w:highlight w:val="none"/>
          <w14:textFill>
            <w14:solidFill>
              <w14:schemeClr w14:val="tx1"/>
            </w14:solidFill>
          </w14:textFill>
        </w:rPr>
        <w:t>履行合同所必需的设备和专业技术能力</w:t>
      </w:r>
      <w:r>
        <w:rPr>
          <w:rFonts w:hint="eastAsia" w:ascii="宋体" w:hAnsi="宋体"/>
          <w:color w:val="000000" w:themeColor="text1"/>
          <w:highlight w:val="none"/>
          <w14:textFill>
            <w14:solidFill>
              <w14:schemeClr w14:val="tx1"/>
            </w14:solidFill>
          </w14:textFill>
        </w:rPr>
        <w:t>。</w:t>
      </w:r>
    </w:p>
    <w:p w14:paraId="173B805A">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3.我方没有</w:t>
      </w:r>
      <w:r>
        <w:rPr>
          <w:rFonts w:hint="eastAsia" w:ascii="宋体" w:hAnsi="宋体"/>
          <w:bCs/>
          <w:color w:val="000000" w:themeColor="text1"/>
          <w:szCs w:val="21"/>
          <w:highlight w:val="none"/>
          <w14:textFill>
            <w14:solidFill>
              <w14:schemeClr w14:val="tx1"/>
            </w14:solidFill>
          </w14:textFill>
        </w:rPr>
        <w:t>被“信用中国”网站（www.creditchina.gov.cn）、“中国政府采购网”(www.ccgp.gov.cn)列入失信被执行人、重大税收违法案件当事人、政府采购严重违法失信行为记录名单的。</w:t>
      </w:r>
    </w:p>
    <w:p w14:paraId="6859EFB3">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color w:val="000000" w:themeColor="text1"/>
          <w:szCs w:val="21"/>
          <w:highlight w:val="none"/>
          <w:lang w:val="zh-CN"/>
          <w14:textFill>
            <w14:solidFill>
              <w14:schemeClr w14:val="tx1"/>
            </w14:solidFill>
          </w14:textFill>
        </w:rPr>
        <w:t>我方已详细审核全部采购文件及其有效补充文件，我们放弃对采购文件任何误解的权利，提交响应文件后，</w:t>
      </w:r>
      <w:r>
        <w:rPr>
          <w:rFonts w:hint="eastAsia" w:ascii="宋体"/>
          <w:b/>
          <w:color w:val="000000" w:themeColor="text1"/>
          <w:szCs w:val="21"/>
          <w:highlight w:val="none"/>
          <w:lang w:val="zh-CN"/>
          <w14:textFill>
            <w14:solidFill>
              <w14:schemeClr w14:val="tx1"/>
            </w14:solidFill>
          </w14:textFill>
        </w:rPr>
        <w:t>不对采购文件本身提出质疑</w:t>
      </w:r>
      <w:r>
        <w:rPr>
          <w:rFonts w:hint="eastAsia" w:ascii="宋体"/>
          <w:color w:val="000000" w:themeColor="text1"/>
          <w:szCs w:val="21"/>
          <w:highlight w:val="none"/>
          <w:lang w:val="zh-CN"/>
          <w14:textFill>
            <w14:solidFill>
              <w14:schemeClr w14:val="tx1"/>
            </w14:solidFill>
          </w14:textFill>
        </w:rPr>
        <w:t>。</w:t>
      </w:r>
    </w:p>
    <w:p w14:paraId="7E029083">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color w:val="000000" w:themeColor="text1"/>
          <w:szCs w:val="21"/>
          <w:highlight w:val="none"/>
          <w:lang w:val="zh-CN"/>
          <w14:textFill>
            <w14:solidFill>
              <w14:schemeClr w14:val="tx1"/>
            </w14:solidFill>
          </w14:textFill>
        </w:rPr>
        <w:t>我方的</w:t>
      </w:r>
      <w:r>
        <w:rPr>
          <w:rFonts w:hint="eastAsia" w:ascii="宋体" w:hAnsi="宋体"/>
          <w:color w:val="000000" w:themeColor="text1"/>
          <w:highlight w:val="none"/>
          <w14:textFill>
            <w14:solidFill>
              <w14:schemeClr w14:val="tx1"/>
            </w14:solidFill>
          </w14:textFill>
        </w:rPr>
        <w:t>总报价为（大写）</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元人民币。</w:t>
      </w:r>
    </w:p>
    <w:p w14:paraId="34913178">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6.一旦我方成交，我方将根据采购文件的规定，严格履行合同，保证于承诺的时间内提供服务。</w:t>
      </w:r>
    </w:p>
    <w:p w14:paraId="68B93DB8">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7.我方正式通讯方式为：</w:t>
      </w:r>
    </w:p>
    <w:p w14:paraId="309CF67B">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地   址：</w:t>
      </w:r>
      <w:r>
        <w:rPr>
          <w:rFonts w:hint="eastAsia" w:ascii="宋体" w:hAnsi="宋体"/>
          <w:color w:val="000000" w:themeColor="text1"/>
          <w:highlight w:val="none"/>
          <w:u w:val="single"/>
          <w14:textFill>
            <w14:solidFill>
              <w14:schemeClr w14:val="tx1"/>
            </w14:solidFill>
          </w14:textFill>
        </w:rPr>
        <w:t xml:space="preserve">                       </w:t>
      </w:r>
    </w:p>
    <w:p w14:paraId="16A05E02">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电   话：</w:t>
      </w:r>
      <w:r>
        <w:rPr>
          <w:rFonts w:hint="eastAsia" w:ascii="宋体" w:hAnsi="宋体"/>
          <w:color w:val="000000" w:themeColor="text1"/>
          <w:highlight w:val="none"/>
          <w:u w:val="single"/>
          <w14:textFill>
            <w14:solidFill>
              <w14:schemeClr w14:val="tx1"/>
            </w14:solidFill>
          </w14:textFill>
        </w:rPr>
        <w:t xml:space="preserve">                       </w:t>
      </w:r>
    </w:p>
    <w:p w14:paraId="2886207B">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传   真：</w:t>
      </w:r>
      <w:r>
        <w:rPr>
          <w:rFonts w:hint="eastAsia" w:ascii="宋体" w:hAnsi="宋体"/>
          <w:color w:val="000000" w:themeColor="text1"/>
          <w:highlight w:val="none"/>
          <w:u w:val="single"/>
          <w14:textFill>
            <w14:solidFill>
              <w14:schemeClr w14:val="tx1"/>
            </w14:solidFill>
          </w14:textFill>
        </w:rPr>
        <w:t xml:space="preserve">                       </w:t>
      </w:r>
    </w:p>
    <w:p w14:paraId="446B5749">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w:t>
      </w:r>
      <w:r>
        <w:rPr>
          <w:rFonts w:hint="eastAsia" w:ascii="宋体" w:hAnsi="宋体"/>
          <w:color w:val="000000" w:themeColor="text1"/>
          <w:highlight w:val="none"/>
          <w14:textFill>
            <w14:solidFill>
              <w14:schemeClr w14:val="tx1"/>
            </w14:solidFill>
          </w14:textFill>
        </w:rPr>
        <w:t>.我方正式开户银行和</w:t>
      </w:r>
      <w:r>
        <w:rPr>
          <w:rFonts w:hint="eastAsia" w:ascii="宋体" w:hAnsi="宋体"/>
          <w:color w:val="000000" w:themeColor="text1"/>
          <w:highlight w:val="none"/>
          <w:lang w:eastAsia="zh-CN"/>
          <w14:textFill>
            <w14:solidFill>
              <w14:schemeClr w14:val="tx1"/>
            </w14:solidFill>
          </w14:textFill>
        </w:rPr>
        <w:t>账号为</w:t>
      </w:r>
      <w:r>
        <w:rPr>
          <w:rFonts w:hint="eastAsia" w:ascii="宋体" w:hAnsi="宋体"/>
          <w:color w:val="000000" w:themeColor="text1"/>
          <w:highlight w:val="none"/>
          <w14:textFill>
            <w14:solidFill>
              <w14:schemeClr w14:val="tx1"/>
            </w14:solidFill>
          </w14:textFill>
        </w:rPr>
        <w:t>：</w:t>
      </w:r>
    </w:p>
    <w:p w14:paraId="07C5473D">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开户银行：</w:t>
      </w:r>
      <w:r>
        <w:rPr>
          <w:rFonts w:hint="eastAsia" w:ascii="宋体" w:hAnsi="宋体"/>
          <w:color w:val="000000" w:themeColor="text1"/>
          <w:highlight w:val="none"/>
          <w:u w:val="single"/>
          <w14:textFill>
            <w14:solidFill>
              <w14:schemeClr w14:val="tx1"/>
            </w14:solidFill>
          </w14:textFill>
        </w:rPr>
        <w:t xml:space="preserve">                       </w:t>
      </w:r>
    </w:p>
    <w:p w14:paraId="41EBB7FE">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账</w:t>
      </w:r>
      <w:r>
        <w:rPr>
          <w:rFonts w:hint="eastAsia" w:ascii="宋体" w:hAnsi="宋体"/>
          <w:color w:val="000000" w:themeColor="text1"/>
          <w:highlight w:val="none"/>
          <w14:textFill>
            <w14:solidFill>
              <w14:schemeClr w14:val="tx1"/>
            </w14:solidFill>
          </w14:textFill>
        </w:rPr>
        <w:t xml:space="preserve">    号：</w:t>
      </w:r>
      <w:r>
        <w:rPr>
          <w:rFonts w:hint="eastAsia" w:ascii="宋体" w:hAnsi="宋体"/>
          <w:color w:val="000000" w:themeColor="text1"/>
          <w:highlight w:val="none"/>
          <w:u w:val="single"/>
          <w14:textFill>
            <w14:solidFill>
              <w14:schemeClr w14:val="tx1"/>
            </w14:solidFill>
          </w14:textFill>
        </w:rPr>
        <w:t xml:space="preserve">                       </w:t>
      </w:r>
    </w:p>
    <w:p w14:paraId="0C6CFC86">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供应商授权代表姓名（签字）：</w:t>
      </w:r>
      <w:r>
        <w:rPr>
          <w:rFonts w:hint="eastAsia" w:ascii="宋体" w:hAnsi="宋体"/>
          <w:color w:val="000000" w:themeColor="text1"/>
          <w:highlight w:val="none"/>
          <w:u w:val="single"/>
          <w14:textFill>
            <w14:solidFill>
              <w14:schemeClr w14:val="tx1"/>
            </w14:solidFill>
          </w14:textFill>
        </w:rPr>
        <w:t xml:space="preserve">         </w:t>
      </w:r>
    </w:p>
    <w:p w14:paraId="3AECA9A5">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供应商名称（公章）：</w:t>
      </w:r>
      <w:r>
        <w:rPr>
          <w:rFonts w:hint="eastAsia" w:ascii="宋体" w:hAnsi="宋体"/>
          <w:color w:val="000000" w:themeColor="text1"/>
          <w:highlight w:val="none"/>
          <w:u w:val="single"/>
          <w14:textFill>
            <w14:solidFill>
              <w14:schemeClr w14:val="tx1"/>
            </w14:solidFill>
          </w14:textFill>
        </w:rPr>
        <w:t xml:space="preserve">                 </w:t>
      </w:r>
    </w:p>
    <w:p w14:paraId="184560D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    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04051B0">
      <w:pPr>
        <w:spacing w:line="360" w:lineRule="auto"/>
        <w:rPr>
          <w:rFonts w:hint="eastAsia" w:ascii="宋体" w:hAnsi="宋体"/>
          <w:color w:val="000000" w:themeColor="text1"/>
          <w:highlight w:val="none"/>
          <w14:textFill>
            <w14:solidFill>
              <w14:schemeClr w14:val="tx1"/>
            </w14:solidFill>
          </w14:textFill>
        </w:rPr>
      </w:pPr>
    </w:p>
    <w:p w14:paraId="55F54D4D">
      <w:pPr>
        <w:spacing w:line="360" w:lineRule="auto"/>
        <w:rPr>
          <w:rFonts w:ascii="宋体" w:hAnsi="宋体"/>
          <w:color w:val="000000" w:themeColor="text1"/>
          <w:highlight w:val="none"/>
          <w14:textFill>
            <w14:solidFill>
              <w14:schemeClr w14:val="tx1"/>
            </w14:solidFill>
          </w14:textFill>
        </w:rPr>
      </w:pPr>
    </w:p>
    <w:p w14:paraId="2B8D82B4">
      <w:pPr>
        <w:spacing w:line="360" w:lineRule="auto"/>
        <w:rPr>
          <w:rFonts w:ascii="宋体" w:hAnsi="宋体"/>
          <w:color w:val="000000" w:themeColor="text1"/>
          <w:highlight w:val="none"/>
          <w14:textFill>
            <w14:solidFill>
              <w14:schemeClr w14:val="tx1"/>
            </w14:solidFill>
          </w14:textFill>
        </w:rPr>
      </w:pPr>
    </w:p>
    <w:p w14:paraId="1384C9DA">
      <w:pPr>
        <w:spacing w:line="360" w:lineRule="auto"/>
        <w:rPr>
          <w:rFonts w:ascii="宋体" w:hAnsi="宋体"/>
          <w:color w:val="000000" w:themeColor="text1"/>
          <w:highlight w:val="none"/>
          <w14:textFill>
            <w14:solidFill>
              <w14:schemeClr w14:val="tx1"/>
            </w14:solidFill>
          </w14:textFill>
        </w:rPr>
      </w:pPr>
    </w:p>
    <w:p w14:paraId="4CFD7BA5">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附件6</w:t>
      </w:r>
    </w:p>
    <w:p w14:paraId="789529E9">
      <w:pPr>
        <w:spacing w:line="360" w:lineRule="auto"/>
        <w:rPr>
          <w:rFonts w:hint="eastAsia" w:ascii="宋体" w:hAnsi="宋体"/>
          <w:color w:val="000000" w:themeColor="text1"/>
          <w:highlight w:val="none"/>
          <w14:textFill>
            <w14:solidFill>
              <w14:schemeClr w14:val="tx1"/>
            </w14:solidFill>
          </w14:textFill>
        </w:rPr>
      </w:pPr>
    </w:p>
    <w:p w14:paraId="1B1052B2">
      <w:pPr>
        <w:spacing w:line="360" w:lineRule="auto"/>
        <w:jc w:val="center"/>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法定代表人授权委托书</w:t>
      </w:r>
    </w:p>
    <w:p w14:paraId="40F8AF3C">
      <w:pPr>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3CFCF8F7">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u w:val="single"/>
          <w:lang w:val="en-US" w:eastAsia="zh-CN"/>
          <w14:textFill>
            <w14:solidFill>
              <w14:schemeClr w14:val="tx1"/>
            </w14:solidFill>
          </w14:textFill>
        </w:rPr>
        <w:t>江苏中食信企业管理咨询有限公司</w:t>
      </w:r>
      <w:r>
        <w:rPr>
          <w:rFonts w:hint="eastAsia" w:ascii="宋体"/>
          <w:color w:val="000000" w:themeColor="text1"/>
          <w:szCs w:val="21"/>
          <w:highlight w:val="none"/>
          <w:lang w:val="zh-CN"/>
          <w14:textFill>
            <w14:solidFill>
              <w14:schemeClr w14:val="tx1"/>
            </w14:solidFill>
          </w14:textFill>
        </w:rPr>
        <w:t>：</w:t>
      </w:r>
    </w:p>
    <w:p w14:paraId="542735F1">
      <w:pPr>
        <w:autoSpaceDE w:val="0"/>
        <w:autoSpaceDN w:val="0"/>
        <w:adjustRightInd w:val="0"/>
        <w:spacing w:line="360" w:lineRule="auto"/>
        <w:ind w:firstLine="420"/>
        <w:rPr>
          <w:rFonts w:hint="eastAsia"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本授权书声明：注册于</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（供应商住址）的</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（供应商名称）法定代表人</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（法定代表人姓名、职务）代表本公司授权在下面签字的</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（供应商代表姓名、职务）为本公司的合法代理人，就贵方组织的</w:t>
      </w:r>
      <w:r>
        <w:rPr>
          <w:rFonts w:hint="eastAsia"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（项目名称） </w:t>
      </w:r>
      <w:r>
        <w:rPr>
          <w:rFonts w:hint="eastAsia" w:ascii="宋体"/>
          <w:b w:val="0"/>
          <w:bCs/>
          <w:color w:val="000000" w:themeColor="text1"/>
          <w:szCs w:val="21"/>
          <w:highlight w:val="none"/>
          <w:u w:val="single"/>
          <w:lang w:val="zh-CN"/>
          <w14:textFill>
            <w14:solidFill>
              <w14:schemeClr w14:val="tx1"/>
            </w14:solidFill>
          </w14:textFill>
        </w:rPr>
        <w:t>XXX</w:t>
      </w:r>
      <w:r>
        <w:rPr>
          <w:rFonts w:hint="eastAsia" w:ascii="宋体"/>
          <w:color w:val="000000" w:themeColor="text1"/>
          <w:szCs w:val="21"/>
          <w:highlight w:val="none"/>
          <w:lang w:val="zh-CN"/>
          <w14:textFill>
            <w14:solidFill>
              <w14:schemeClr w14:val="tx1"/>
            </w14:solidFill>
          </w14:textFill>
        </w:rPr>
        <w:t>（项目编号）竞争性磋商，以本公司名义处理一切与之有关的事务。</w:t>
      </w:r>
    </w:p>
    <w:p w14:paraId="261A1987">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本授权书于</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年</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月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日签字生效，特此声明。</w:t>
      </w:r>
    </w:p>
    <w:p w14:paraId="186C4089">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法定代表人签字：</w:t>
      </w:r>
    </w:p>
    <w:p w14:paraId="761518BB">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被授权人签字：</w:t>
      </w:r>
      <w:r>
        <w:rPr>
          <w:rFonts w:ascii="宋体"/>
          <w:color w:val="000000" w:themeColor="text1"/>
          <w:szCs w:val="21"/>
          <w:highlight w:val="none"/>
          <w:lang w:val="zh-CN"/>
          <w14:textFill>
            <w14:solidFill>
              <w14:schemeClr w14:val="tx1"/>
            </w14:solidFill>
          </w14:textFill>
        </w:rPr>
        <w:t xml:space="preserve">                    </w:t>
      </w:r>
    </w:p>
    <w:p w14:paraId="30985E8D">
      <w:pPr>
        <w:tabs>
          <w:tab w:val="left" w:pos="1440"/>
        </w:tabs>
        <w:autoSpaceDE w:val="0"/>
        <w:autoSpaceDN w:val="0"/>
        <w:adjustRightInd w:val="0"/>
        <w:spacing w:line="360" w:lineRule="auto"/>
        <w:ind w:firstLine="420"/>
        <w:rPr>
          <w:rFonts w:hint="eastAsia"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日</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期：</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年</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月</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日</w:t>
      </w:r>
    </w:p>
    <w:p w14:paraId="6ABF7DBD">
      <w:pPr>
        <w:autoSpaceDE w:val="0"/>
        <w:autoSpaceDN w:val="0"/>
        <w:adjustRightInd w:val="0"/>
        <w:spacing w:line="360" w:lineRule="auto"/>
        <w:ind w:firstLine="420"/>
        <w:rPr>
          <w:rFonts w:hint="default"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val="en-US" w:eastAsia="zh-CN"/>
          <w14:textFill>
            <w14:solidFill>
              <w14:schemeClr w14:val="tx1"/>
            </w14:solidFill>
          </w14:textFill>
        </w:rPr>
        <w:t>附上法定代表人及授权人身份证明材料</w:t>
      </w:r>
    </w:p>
    <w:p w14:paraId="4BE637DF">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016BD77B">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7</w:t>
      </w:r>
    </w:p>
    <w:p w14:paraId="7370595B">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095E78DB">
      <w:pPr>
        <w:widowControl/>
        <w:adjustRightInd w:val="0"/>
        <w:spacing w:line="360" w:lineRule="auto"/>
        <w:ind w:left="420"/>
        <w:jc w:val="center"/>
        <w:outlineLvl w:val="0"/>
        <w:rPr>
          <w:rFonts w:ascii="黑体" w:hAnsi="宋体" w:eastAsia="黑体" w:cs="宋体"/>
          <w:color w:val="000000" w:themeColor="text1"/>
          <w:kern w:val="0"/>
          <w:sz w:val="36"/>
          <w:szCs w:val="36"/>
          <w:highlight w:val="none"/>
          <w:lang w:val="zh-CN"/>
          <w14:textFill>
            <w14:solidFill>
              <w14:schemeClr w14:val="tx1"/>
            </w14:solidFill>
          </w14:textFill>
        </w:rPr>
      </w:pPr>
      <w:bookmarkStart w:id="21" w:name="_Toc12902"/>
      <w:r>
        <w:rPr>
          <w:rFonts w:hint="eastAsia" w:ascii="黑体" w:hAnsi="宋体" w:eastAsia="黑体" w:cs="宋体"/>
          <w:color w:val="000000" w:themeColor="text1"/>
          <w:kern w:val="0"/>
          <w:sz w:val="36"/>
          <w:szCs w:val="36"/>
          <w:highlight w:val="none"/>
          <w:lang w:val="zh-CN"/>
          <w14:textFill>
            <w14:solidFill>
              <w14:schemeClr w14:val="tx1"/>
            </w14:solidFill>
          </w14:textFill>
        </w:rPr>
        <w:t>商务条款响应偏离表</w:t>
      </w:r>
      <w:bookmarkEnd w:id="21"/>
    </w:p>
    <w:tbl>
      <w:tblPr>
        <w:tblStyle w:val="6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842"/>
        <w:gridCol w:w="3994"/>
        <w:gridCol w:w="997"/>
        <w:gridCol w:w="1397"/>
      </w:tblGrid>
      <w:tr w14:paraId="4BE3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3916929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1842" w:type="dxa"/>
            <w:noWrap w:val="0"/>
            <w:vAlign w:val="center"/>
          </w:tcPr>
          <w:p w14:paraId="669DACA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采购文件条目号</w:t>
            </w:r>
          </w:p>
        </w:tc>
        <w:tc>
          <w:tcPr>
            <w:tcW w:w="3994" w:type="dxa"/>
            <w:noWrap w:val="0"/>
            <w:vAlign w:val="center"/>
          </w:tcPr>
          <w:p w14:paraId="5750ADF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采购文件要求的商务条款</w:t>
            </w:r>
          </w:p>
        </w:tc>
        <w:tc>
          <w:tcPr>
            <w:tcW w:w="997" w:type="dxa"/>
            <w:noWrap w:val="0"/>
            <w:vAlign w:val="center"/>
          </w:tcPr>
          <w:p w14:paraId="4DFD2DC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响应</w:t>
            </w:r>
          </w:p>
        </w:tc>
        <w:tc>
          <w:tcPr>
            <w:tcW w:w="1397" w:type="dxa"/>
            <w:noWrap w:val="0"/>
            <w:vAlign w:val="center"/>
          </w:tcPr>
          <w:p w14:paraId="2FBFE8A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4CBC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7669777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174DABB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202DB0D3">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3F4E9DF0">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1B147F8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334F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59D7414E">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1F2907F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2D4F382D">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5721877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3EF0AB5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37DE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6C58667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7EA0256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5E7DA888">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26771BA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6DA6780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7BAC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653E598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443ED4E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7B3BFAF9">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116E681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3E69F3E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5A64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040D899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5308197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0AFB6C6C">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28DEC9FE">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7442B01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381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3C6E142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4F12E26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1EAC04CE">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02A9BFA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6FBC306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3618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noWrap w:val="0"/>
            <w:vAlign w:val="center"/>
          </w:tcPr>
          <w:p w14:paraId="60A2C8A1">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842" w:type="dxa"/>
            <w:noWrap w:val="0"/>
            <w:vAlign w:val="center"/>
          </w:tcPr>
          <w:p w14:paraId="1F7A8AC3">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3994" w:type="dxa"/>
            <w:noWrap w:val="0"/>
            <w:vAlign w:val="center"/>
          </w:tcPr>
          <w:p w14:paraId="6DD10E7A">
            <w:pPr>
              <w:keepNext w:val="0"/>
              <w:keepLines w:val="0"/>
              <w:widowControl/>
              <w:suppressLineNumbers w:val="0"/>
              <w:spacing w:before="0" w:beforeAutospacing="0" w:after="0" w:afterAutospacing="0" w:line="360" w:lineRule="auto"/>
              <w:ind w:left="0" w:right="0"/>
              <w:rPr>
                <w:rFonts w:hint="default" w:ascii="宋体" w:hAnsi="Times New Roman" w:cs="Arial"/>
                <w:color w:val="000000" w:themeColor="text1"/>
                <w:kern w:val="0"/>
                <w:szCs w:val="21"/>
                <w:highlight w:val="none"/>
                <w14:textFill>
                  <w14:solidFill>
                    <w14:schemeClr w14:val="tx1"/>
                  </w14:solidFill>
                </w14:textFill>
              </w:rPr>
            </w:pPr>
          </w:p>
        </w:tc>
        <w:tc>
          <w:tcPr>
            <w:tcW w:w="997" w:type="dxa"/>
            <w:noWrap w:val="0"/>
            <w:vAlign w:val="center"/>
          </w:tcPr>
          <w:p w14:paraId="07CFAF1F">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397" w:type="dxa"/>
            <w:noWrap w:val="0"/>
            <w:vAlign w:val="center"/>
          </w:tcPr>
          <w:p w14:paraId="390E374F">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r>
    </w:tbl>
    <w:p w14:paraId="1241355B">
      <w:pPr>
        <w:widowControl/>
        <w:adjustRightInd w:val="0"/>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说明：1.如果行数不够，请自行增加。</w:t>
      </w:r>
      <w:r>
        <w:rPr>
          <w:rFonts w:hint="eastAsia" w:ascii="宋体" w:hAnsi="宋体"/>
          <w:bCs/>
          <w:color w:val="000000" w:themeColor="text1"/>
          <w:szCs w:val="21"/>
          <w:highlight w:val="none"/>
          <w14:textFill>
            <w14:solidFill>
              <w14:schemeClr w14:val="tx1"/>
            </w14:solidFill>
          </w14:textFill>
        </w:rPr>
        <w:t>“响应”栏填写“符合”或“不符合”或“正偏离”。</w:t>
      </w:r>
    </w:p>
    <w:p w14:paraId="5E8B2425">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581BAC00">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01B3A083">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08134DD1">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8</w:t>
      </w:r>
    </w:p>
    <w:p w14:paraId="26E835A5">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2A0D52FE">
      <w:pPr>
        <w:widowControl/>
        <w:adjustRightInd w:val="0"/>
        <w:spacing w:line="360" w:lineRule="auto"/>
        <w:ind w:left="420"/>
        <w:jc w:val="center"/>
        <w:outlineLvl w:val="0"/>
        <w:rPr>
          <w:rFonts w:ascii="黑体" w:hAnsi="宋体" w:eastAsia="黑体" w:cs="宋体"/>
          <w:color w:val="000000" w:themeColor="text1"/>
          <w:kern w:val="0"/>
          <w:sz w:val="36"/>
          <w:szCs w:val="36"/>
          <w:highlight w:val="none"/>
          <w:lang w:val="zh-CN"/>
          <w14:textFill>
            <w14:solidFill>
              <w14:schemeClr w14:val="tx1"/>
            </w14:solidFill>
          </w14:textFill>
        </w:rPr>
      </w:pPr>
      <w:bookmarkStart w:id="22" w:name="_Toc11633"/>
      <w:r>
        <w:rPr>
          <w:rFonts w:hint="eastAsia" w:ascii="黑体" w:hAnsi="宋体" w:eastAsia="黑体" w:cs="宋体"/>
          <w:color w:val="000000" w:themeColor="text1"/>
          <w:kern w:val="0"/>
          <w:sz w:val="36"/>
          <w:szCs w:val="36"/>
          <w:highlight w:val="none"/>
          <w:lang w:val="zh-CN"/>
          <w14:textFill>
            <w14:solidFill>
              <w14:schemeClr w14:val="tx1"/>
            </w14:solidFill>
          </w14:textFill>
        </w:rPr>
        <w:t>技术条款响应偏离表</w:t>
      </w:r>
      <w:bookmarkEnd w:id="22"/>
    </w:p>
    <w:tbl>
      <w:tblPr>
        <w:tblStyle w:val="6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842"/>
        <w:gridCol w:w="3941"/>
        <w:gridCol w:w="997"/>
        <w:gridCol w:w="1397"/>
      </w:tblGrid>
      <w:tr w14:paraId="07BB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3758BA6D">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1842" w:type="dxa"/>
            <w:noWrap w:val="0"/>
            <w:vAlign w:val="center"/>
          </w:tcPr>
          <w:p w14:paraId="7F7FD3C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采购文件条目号</w:t>
            </w:r>
          </w:p>
        </w:tc>
        <w:tc>
          <w:tcPr>
            <w:tcW w:w="3941" w:type="dxa"/>
            <w:noWrap w:val="0"/>
            <w:vAlign w:val="center"/>
          </w:tcPr>
          <w:p w14:paraId="056B88AD">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采购文件要求的</w:t>
            </w:r>
            <w:r>
              <w:rPr>
                <w:rFonts w:hint="eastAsia" w:ascii="宋体" w:hAnsi="宋体" w:cs="宋体"/>
                <w:color w:val="000000" w:themeColor="text1"/>
                <w:kern w:val="0"/>
                <w:szCs w:val="21"/>
                <w:highlight w:val="none"/>
                <w:lang w:val="en-US" w:eastAsia="zh-CN"/>
                <w14:textFill>
                  <w14:solidFill>
                    <w14:schemeClr w14:val="tx1"/>
                  </w14:solidFill>
                </w14:textFill>
              </w:rPr>
              <w:t>技术</w:t>
            </w:r>
            <w:r>
              <w:rPr>
                <w:rFonts w:hint="eastAsia" w:ascii="宋体" w:hAnsi="宋体" w:cs="宋体"/>
                <w:color w:val="000000" w:themeColor="text1"/>
                <w:kern w:val="0"/>
                <w:szCs w:val="21"/>
                <w:highlight w:val="none"/>
                <w:lang w:val="zh-CN"/>
                <w14:textFill>
                  <w14:solidFill>
                    <w14:schemeClr w14:val="tx1"/>
                  </w14:solidFill>
                </w14:textFill>
              </w:rPr>
              <w:t>条款</w:t>
            </w:r>
          </w:p>
        </w:tc>
        <w:tc>
          <w:tcPr>
            <w:tcW w:w="997" w:type="dxa"/>
            <w:noWrap w:val="0"/>
            <w:vAlign w:val="center"/>
          </w:tcPr>
          <w:p w14:paraId="43DBAB6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响应</w:t>
            </w:r>
          </w:p>
        </w:tc>
        <w:tc>
          <w:tcPr>
            <w:tcW w:w="1397" w:type="dxa"/>
            <w:noWrap w:val="0"/>
            <w:vAlign w:val="center"/>
          </w:tcPr>
          <w:p w14:paraId="509D504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7F7D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16E7833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0EFD9E5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43452238">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147DC5A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3B2EAAD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1D29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1026601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3DF8FD3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580C7412">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5D31801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03407FA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2A93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3B001CF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0B676C5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089D4C77">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0A82BCB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0E15105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0F0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09BF23AE">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32E67F9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527B1254">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20A37D7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6BB331AD">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07E8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6CD8ADC0">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355F45A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7A31D7F3">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27C5F00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577FC9B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02EF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45A61BE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7482D17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41F5B0D0">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0F5C5C2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37CBB40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7C11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8" w:type="dxa"/>
            <w:noWrap w:val="0"/>
            <w:vAlign w:val="center"/>
          </w:tcPr>
          <w:p w14:paraId="05DE57DF">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842" w:type="dxa"/>
            <w:noWrap w:val="0"/>
            <w:vAlign w:val="center"/>
          </w:tcPr>
          <w:p w14:paraId="4679F879">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3941" w:type="dxa"/>
            <w:noWrap w:val="0"/>
            <w:vAlign w:val="center"/>
          </w:tcPr>
          <w:p w14:paraId="4181F06C">
            <w:pPr>
              <w:keepNext w:val="0"/>
              <w:keepLines w:val="0"/>
              <w:widowControl/>
              <w:suppressLineNumbers w:val="0"/>
              <w:spacing w:before="0" w:beforeAutospacing="0" w:after="0" w:afterAutospacing="0" w:line="360" w:lineRule="auto"/>
              <w:ind w:left="0" w:right="0"/>
              <w:rPr>
                <w:rFonts w:hint="default" w:ascii="宋体" w:hAnsi="Times New Roman" w:cs="Arial"/>
                <w:color w:val="000000" w:themeColor="text1"/>
                <w:kern w:val="0"/>
                <w:szCs w:val="21"/>
                <w:highlight w:val="none"/>
                <w14:textFill>
                  <w14:solidFill>
                    <w14:schemeClr w14:val="tx1"/>
                  </w14:solidFill>
                </w14:textFill>
              </w:rPr>
            </w:pPr>
          </w:p>
        </w:tc>
        <w:tc>
          <w:tcPr>
            <w:tcW w:w="997" w:type="dxa"/>
            <w:noWrap w:val="0"/>
            <w:vAlign w:val="center"/>
          </w:tcPr>
          <w:p w14:paraId="7A497982">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397" w:type="dxa"/>
            <w:noWrap w:val="0"/>
            <w:vAlign w:val="center"/>
          </w:tcPr>
          <w:p w14:paraId="727B511F">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r>
    </w:tbl>
    <w:p w14:paraId="534CAD60">
      <w:pPr>
        <w:widowControl/>
        <w:adjustRightInd w:val="0"/>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说明：1.如果行数不够，请自行增加。</w:t>
      </w:r>
      <w:r>
        <w:rPr>
          <w:rFonts w:hint="eastAsia" w:ascii="宋体" w:hAnsi="宋体"/>
          <w:bCs/>
          <w:color w:val="000000" w:themeColor="text1"/>
          <w:szCs w:val="21"/>
          <w:highlight w:val="none"/>
          <w14:textFill>
            <w14:solidFill>
              <w14:schemeClr w14:val="tx1"/>
            </w14:solidFill>
          </w14:textFill>
        </w:rPr>
        <w:t>“响应”栏填写“符合”或“不符合”或“正偏离”。</w:t>
      </w:r>
    </w:p>
    <w:p w14:paraId="6911734E">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2EE46BC6">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6DB5F238">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0F6044F3">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3DD2B306">
      <w:pPr>
        <w:spacing w:line="360" w:lineRule="auto"/>
        <w:rPr>
          <w:rFonts w:hint="eastAsia" w:ascii="宋体" w:hAnsi="宋体" w:eastAsia="宋体" w:cs="Times New Roman"/>
          <w:b/>
          <w:bCs/>
          <w:color w:val="000000" w:themeColor="text1"/>
          <w:szCs w:val="21"/>
          <w:highlight w:val="none"/>
          <w:lang w:val="zh-CN"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9</w:t>
      </w:r>
    </w:p>
    <w:p w14:paraId="1FF486B4">
      <w:pPr>
        <w:widowControl/>
        <w:adjustRightInd w:val="0"/>
        <w:spacing w:line="360" w:lineRule="auto"/>
        <w:ind w:left="420"/>
        <w:jc w:val="center"/>
        <w:outlineLvl w:val="0"/>
        <w:rPr>
          <w:rFonts w:hint="eastAsia" w:ascii="黑体" w:hAnsi="宋体" w:eastAsia="黑体" w:cs="宋体"/>
          <w:color w:val="000000" w:themeColor="text1"/>
          <w:kern w:val="0"/>
          <w:sz w:val="36"/>
          <w:szCs w:val="36"/>
          <w:highlight w:val="none"/>
          <w:lang w:val="zh-CN"/>
          <w14:textFill>
            <w14:solidFill>
              <w14:schemeClr w14:val="tx1"/>
            </w14:solidFill>
          </w14:textFill>
        </w:rPr>
      </w:pPr>
      <w:bookmarkStart w:id="23" w:name="_Toc10586"/>
      <w:r>
        <w:rPr>
          <w:rFonts w:hint="eastAsia" w:ascii="黑体" w:hAnsi="宋体" w:eastAsia="黑体" w:cs="宋体"/>
          <w:color w:val="000000" w:themeColor="text1"/>
          <w:kern w:val="0"/>
          <w:sz w:val="36"/>
          <w:szCs w:val="36"/>
          <w:highlight w:val="none"/>
          <w:lang w:val="zh-CN"/>
          <w14:textFill>
            <w14:solidFill>
              <w14:schemeClr w14:val="tx1"/>
            </w14:solidFill>
          </w14:textFill>
        </w:rPr>
        <w:t>实施方案</w:t>
      </w:r>
      <w:bookmarkEnd w:id="23"/>
    </w:p>
    <w:p w14:paraId="55BD9993">
      <w:p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项目实施方案</w:t>
      </w:r>
    </w:p>
    <w:p w14:paraId="5F37D170">
      <w:pPr>
        <w:spacing w:line="360" w:lineRule="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2.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农贸市场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快检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室评价方案</w:t>
      </w:r>
    </w:p>
    <w:p w14:paraId="163D285E">
      <w:p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增值服务方案</w:t>
      </w:r>
    </w:p>
    <w:p w14:paraId="13CD90C3">
      <w:pPr>
        <w:spacing w:line="360" w:lineRule="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4</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应急服务响应方案</w:t>
      </w:r>
    </w:p>
    <w:p w14:paraId="4B5C4CF8">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7EBF8482">
      <w:pPr>
        <w:tabs>
          <w:tab w:val="left" w:pos="1440"/>
        </w:tabs>
        <w:autoSpaceDE w:val="0"/>
        <w:autoSpaceDN w:val="0"/>
        <w:adjustRightInd w:val="0"/>
        <w:spacing w:line="360" w:lineRule="auto"/>
        <w:rPr>
          <w:rFonts w:hint="eastAsia" w:asci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10 </w:t>
      </w:r>
      <w:r>
        <w:rPr>
          <w:rFonts w:hint="eastAsia" w:ascii="宋体"/>
          <w:color w:val="000000" w:themeColor="text1"/>
          <w:szCs w:val="21"/>
          <w:highlight w:val="none"/>
          <w:lang w:val="en-US" w:eastAsia="zh-CN"/>
          <w14:textFill>
            <w14:solidFill>
              <w14:schemeClr w14:val="tx1"/>
            </w14:solidFill>
          </w14:textFill>
        </w:rPr>
        <w:t xml:space="preserve">                         </w:t>
      </w:r>
    </w:p>
    <w:p w14:paraId="1AC2F1AB">
      <w:pPr>
        <w:tabs>
          <w:tab w:val="left" w:pos="1440"/>
        </w:tabs>
        <w:autoSpaceDE w:val="0"/>
        <w:autoSpaceDN w:val="0"/>
        <w:adjustRightInd w:val="0"/>
        <w:spacing w:line="360" w:lineRule="auto"/>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黑体" w:hAnsi="宋体" w:eastAsia="黑体" w:cs="宋体"/>
          <w:color w:val="000000" w:themeColor="text1"/>
          <w:kern w:val="0"/>
          <w:sz w:val="36"/>
          <w:szCs w:val="36"/>
          <w:highlight w:val="none"/>
          <w:lang w:val="en-US" w:eastAsia="zh-CN"/>
          <w14:textFill>
            <w14:solidFill>
              <w14:schemeClr w14:val="tx1"/>
            </w14:solidFill>
          </w14:textFill>
        </w:rPr>
        <w:t>服务承诺</w:t>
      </w:r>
    </w:p>
    <w:p w14:paraId="5C11C212">
      <w:pPr>
        <w:tabs>
          <w:tab w:val="left" w:pos="1440"/>
        </w:tabs>
        <w:autoSpaceDE w:val="0"/>
        <w:autoSpaceDN w:val="0"/>
        <w:adjustRightInd w:val="0"/>
        <w:spacing w:line="360" w:lineRule="auto"/>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就本磋商文件有服务要求做出承诺。</w:t>
      </w:r>
    </w:p>
    <w:p w14:paraId="69C669EA">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3022E45B">
      <w:pPr>
        <w:pStyle w:val="100"/>
        <w:rPr>
          <w:rFonts w:hint="eastAsia" w:ascii="宋体"/>
          <w:color w:val="000000" w:themeColor="text1"/>
          <w:szCs w:val="21"/>
          <w:highlight w:val="none"/>
          <w:lang w:val="zh-CN"/>
          <w14:textFill>
            <w14:solidFill>
              <w14:schemeClr w14:val="tx1"/>
            </w14:solidFill>
          </w14:textFill>
        </w:rPr>
      </w:pPr>
    </w:p>
    <w:p w14:paraId="03EC5C9D">
      <w:pPr>
        <w:rPr>
          <w:rFonts w:hint="eastAsia" w:ascii="宋体"/>
          <w:color w:val="000000" w:themeColor="text1"/>
          <w:szCs w:val="21"/>
          <w:highlight w:val="none"/>
          <w:lang w:val="zh-CN"/>
          <w14:textFill>
            <w14:solidFill>
              <w14:schemeClr w14:val="tx1"/>
            </w14:solidFill>
          </w14:textFill>
        </w:rPr>
      </w:pPr>
    </w:p>
    <w:p w14:paraId="7DAFDE33">
      <w:pPr>
        <w:pStyle w:val="100"/>
        <w:rPr>
          <w:rFonts w:hint="eastAsia" w:ascii="宋体"/>
          <w:color w:val="000000" w:themeColor="text1"/>
          <w:szCs w:val="21"/>
          <w:highlight w:val="none"/>
          <w:lang w:val="zh-CN"/>
          <w14:textFill>
            <w14:solidFill>
              <w14:schemeClr w14:val="tx1"/>
            </w14:solidFill>
          </w14:textFill>
        </w:rPr>
      </w:pPr>
    </w:p>
    <w:p w14:paraId="633BB83E">
      <w:pPr>
        <w:rPr>
          <w:rFonts w:hint="eastAsia" w:ascii="宋体"/>
          <w:color w:val="000000" w:themeColor="text1"/>
          <w:szCs w:val="21"/>
          <w:highlight w:val="none"/>
          <w:lang w:val="zh-CN"/>
          <w14:textFill>
            <w14:solidFill>
              <w14:schemeClr w14:val="tx1"/>
            </w14:solidFill>
          </w14:textFill>
        </w:rPr>
      </w:pPr>
    </w:p>
    <w:p w14:paraId="65EF29C6">
      <w:pPr>
        <w:pStyle w:val="100"/>
        <w:rPr>
          <w:rFonts w:hint="eastAsia" w:ascii="宋体"/>
          <w:color w:val="000000" w:themeColor="text1"/>
          <w:szCs w:val="21"/>
          <w:highlight w:val="none"/>
          <w:lang w:val="zh-CN"/>
          <w14:textFill>
            <w14:solidFill>
              <w14:schemeClr w14:val="tx1"/>
            </w14:solidFill>
          </w14:textFill>
        </w:rPr>
      </w:pPr>
    </w:p>
    <w:p w14:paraId="1B5E07EA">
      <w:pPr>
        <w:tabs>
          <w:tab w:val="left" w:pos="1440"/>
        </w:tabs>
        <w:autoSpaceDE w:val="0"/>
        <w:autoSpaceDN w:val="0"/>
        <w:adjustRightInd w:val="0"/>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11</w:t>
      </w:r>
    </w:p>
    <w:p w14:paraId="03E4B868">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657FA2AE">
      <w:pPr>
        <w:spacing w:line="360" w:lineRule="auto"/>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报价表</w:t>
      </w:r>
    </w:p>
    <w:tbl>
      <w:tblPr>
        <w:tblStyle w:val="62"/>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5996"/>
      </w:tblGrid>
      <w:tr w14:paraId="3001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847" w:type="dxa"/>
            <w:noWrap w:val="0"/>
            <w:vAlign w:val="center"/>
          </w:tcPr>
          <w:p w14:paraId="772F9E88">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项目名称</w:t>
            </w:r>
          </w:p>
        </w:tc>
        <w:tc>
          <w:tcPr>
            <w:tcW w:w="5996" w:type="dxa"/>
            <w:noWrap w:val="0"/>
            <w:vAlign w:val="center"/>
          </w:tcPr>
          <w:p w14:paraId="34371201">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p>
        </w:tc>
      </w:tr>
      <w:tr w14:paraId="243E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847" w:type="dxa"/>
            <w:noWrap w:val="0"/>
            <w:vAlign w:val="center"/>
          </w:tcPr>
          <w:p w14:paraId="3572E178">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项目编号</w:t>
            </w:r>
          </w:p>
        </w:tc>
        <w:tc>
          <w:tcPr>
            <w:tcW w:w="5996" w:type="dxa"/>
            <w:noWrap w:val="0"/>
            <w:vAlign w:val="center"/>
          </w:tcPr>
          <w:p w14:paraId="7D1BCC0E">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p>
        </w:tc>
      </w:tr>
      <w:tr w14:paraId="1CC0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2847" w:type="dxa"/>
            <w:noWrap w:val="0"/>
            <w:vAlign w:val="center"/>
          </w:tcPr>
          <w:p w14:paraId="04A5E0C1">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报价总计</w:t>
            </w:r>
          </w:p>
        </w:tc>
        <w:tc>
          <w:tcPr>
            <w:tcW w:w="5996" w:type="dxa"/>
            <w:noWrap w:val="0"/>
            <w:vAlign w:val="center"/>
          </w:tcPr>
          <w:p w14:paraId="410EAFA6">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人民币（大写）</w:t>
            </w:r>
            <w:r>
              <w:rPr>
                <w:rFonts w:hint="eastAsia" w:ascii="宋体" w:hAnsi="宋体" w:cs="Times New Roman"/>
                <w:color w:val="000000" w:themeColor="text1"/>
                <w:sz w:val="24"/>
                <w:szCs w:val="20"/>
                <w:highlight w:val="none"/>
                <w:u w:val="single"/>
                <w14:textFill>
                  <w14:solidFill>
                    <w14:schemeClr w14:val="tx1"/>
                  </w14:solidFill>
                </w14:textFill>
              </w:rPr>
              <w:t xml:space="preserve">     </w:t>
            </w:r>
            <w:r>
              <w:rPr>
                <w:rFonts w:hint="eastAsia" w:ascii="宋体" w:hAnsi="宋体" w:cs="Times New Roman"/>
                <w:color w:val="000000" w:themeColor="text1"/>
                <w:sz w:val="24"/>
                <w:szCs w:val="20"/>
                <w:highlight w:val="none"/>
                <w14:textFill>
                  <w14:solidFill>
                    <w14:schemeClr w14:val="tx1"/>
                  </w14:solidFill>
                </w14:textFill>
              </w:rPr>
              <w:t xml:space="preserve">元整  </w:t>
            </w:r>
          </w:p>
          <w:p w14:paraId="758B951C">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w:t>
            </w:r>
            <w:r>
              <w:rPr>
                <w:rFonts w:hint="eastAsia" w:ascii="宋体" w:hAnsi="宋体" w:cs="Times New Roman"/>
                <w:color w:val="000000" w:themeColor="text1"/>
                <w:sz w:val="24"/>
                <w:szCs w:val="20"/>
                <w:highlight w:val="none"/>
                <w:u w:val="single"/>
                <w14:textFill>
                  <w14:solidFill>
                    <w14:schemeClr w14:val="tx1"/>
                  </w14:solidFill>
                </w14:textFill>
              </w:rPr>
              <w:t xml:space="preserve">    </w:t>
            </w:r>
          </w:p>
        </w:tc>
      </w:tr>
    </w:tbl>
    <w:p w14:paraId="762BFD74">
      <w:pPr>
        <w:widowControl/>
        <w:topLinePunct/>
        <w:snapToGrid w:val="0"/>
        <w:spacing w:before="4" w:line="360" w:lineRule="auto"/>
        <w:rPr>
          <w:rFonts w:ascii="宋体" w:hAnsi="宋体"/>
          <w:color w:val="000000" w:themeColor="text1"/>
          <w:sz w:val="24"/>
          <w:szCs w:val="28"/>
          <w:highlight w:val="none"/>
          <w14:textFill>
            <w14:solidFill>
              <w14:schemeClr w14:val="tx1"/>
            </w14:solidFill>
          </w14:textFill>
        </w:rPr>
      </w:pPr>
    </w:p>
    <w:p w14:paraId="54146D5D">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5EB82F8B">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293F42AD">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48D34255">
      <w:pPr>
        <w:tabs>
          <w:tab w:val="left" w:pos="1440"/>
        </w:tabs>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p>
    <w:p w14:paraId="6F29F3CB">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1</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2</w:t>
      </w:r>
    </w:p>
    <w:p w14:paraId="2FEC21FC">
      <w:pPr>
        <w:spacing w:line="360" w:lineRule="auto"/>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分项报价表</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2"/>
        <w:gridCol w:w="2407"/>
        <w:gridCol w:w="1305"/>
        <w:gridCol w:w="1134"/>
        <w:gridCol w:w="2154"/>
      </w:tblGrid>
      <w:tr w14:paraId="2631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02" w:type="dxa"/>
            <w:noWrap w:val="0"/>
            <w:vAlign w:val="center"/>
          </w:tcPr>
          <w:p w14:paraId="5D82E91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2407" w:type="dxa"/>
            <w:noWrap w:val="0"/>
            <w:vAlign w:val="center"/>
          </w:tcPr>
          <w:p w14:paraId="30AD64F7">
            <w:pPr>
              <w:keepNext w:val="0"/>
              <w:keepLines w:val="0"/>
              <w:widowControl/>
              <w:suppressLineNumbers w:val="0"/>
              <w:adjustRightInd w:val="0"/>
              <w:spacing w:before="0" w:beforeAutospacing="0" w:after="0" w:afterAutospacing="0" w:line="360" w:lineRule="auto"/>
              <w:ind w:left="0" w:right="0"/>
              <w:jc w:val="center"/>
              <w:rPr>
                <w:rFonts w:hint="eastAsia" w:ascii="宋体" w:hAnsi="Times New Roman" w:cs="宋体"/>
                <w:color w:val="000000" w:themeColor="text1"/>
                <w:kern w:val="0"/>
                <w:szCs w:val="21"/>
                <w:highlight w:val="none"/>
                <w:lang w:val="zh-CN"/>
                <w14:textFill>
                  <w14:solidFill>
                    <w14:schemeClr w14:val="tx1"/>
                  </w14:solidFill>
                </w14:textFill>
              </w:rPr>
            </w:pPr>
            <w:r>
              <w:rPr>
                <w:rFonts w:hint="eastAsia" w:ascii="宋体" w:hAnsi="Times New Roman" w:cs="宋体"/>
                <w:color w:val="000000" w:themeColor="text1"/>
                <w:kern w:val="0"/>
                <w:szCs w:val="21"/>
                <w:highlight w:val="none"/>
                <w:lang w:val="zh-CN"/>
                <w14:textFill>
                  <w14:solidFill>
                    <w14:schemeClr w14:val="tx1"/>
                  </w14:solidFill>
                </w14:textFill>
              </w:rPr>
              <w:t>类</w:t>
            </w:r>
            <w:r>
              <w:rPr>
                <w:rFonts w:hint="eastAsia" w:ascii="宋体" w:hAnsi="Times New Roman" w:cs="宋体"/>
                <w:color w:val="000000" w:themeColor="text1"/>
                <w:kern w:val="0"/>
                <w:szCs w:val="21"/>
                <w:highlight w:val="none"/>
                <w:lang w:val="en-US" w:eastAsia="zh-CN"/>
                <w14:textFill>
                  <w14:solidFill>
                    <w14:schemeClr w14:val="tx1"/>
                  </w14:solidFill>
                </w14:textFill>
              </w:rPr>
              <w:t xml:space="preserve">  </w:t>
            </w:r>
            <w:r>
              <w:rPr>
                <w:rFonts w:hint="eastAsia" w:ascii="宋体" w:hAnsi="Times New Roman" w:cs="宋体"/>
                <w:color w:val="000000" w:themeColor="text1"/>
                <w:kern w:val="0"/>
                <w:szCs w:val="21"/>
                <w:highlight w:val="none"/>
                <w:lang w:val="zh-CN"/>
                <w14:textFill>
                  <w14:solidFill>
                    <w14:schemeClr w14:val="tx1"/>
                  </w14:solidFill>
                </w14:textFill>
              </w:rPr>
              <w:t>型</w:t>
            </w:r>
          </w:p>
        </w:tc>
        <w:tc>
          <w:tcPr>
            <w:tcW w:w="1305" w:type="dxa"/>
            <w:noWrap w:val="0"/>
            <w:vAlign w:val="center"/>
          </w:tcPr>
          <w:p w14:paraId="5389ED9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Times New Roman" w:cs="宋体"/>
                <w:color w:val="000000" w:themeColor="text1"/>
                <w:kern w:val="0"/>
                <w:szCs w:val="21"/>
                <w:highlight w:val="none"/>
                <w:lang w:val="zh-CN"/>
                <w14:textFill>
                  <w14:solidFill>
                    <w14:schemeClr w14:val="tx1"/>
                  </w14:solidFill>
                </w14:textFill>
              </w:rPr>
              <w:t>单价</w:t>
            </w:r>
          </w:p>
        </w:tc>
        <w:tc>
          <w:tcPr>
            <w:tcW w:w="1134" w:type="dxa"/>
            <w:noWrap w:val="0"/>
            <w:vAlign w:val="center"/>
          </w:tcPr>
          <w:p w14:paraId="64EEA9CB">
            <w:pPr>
              <w:keepNext w:val="0"/>
              <w:keepLines w:val="0"/>
              <w:widowControl/>
              <w:suppressLineNumbers w:val="0"/>
              <w:adjustRightInd w:val="0"/>
              <w:spacing w:before="0" w:beforeAutospacing="0" w:after="0" w:afterAutospacing="0" w:line="360" w:lineRule="auto"/>
              <w:ind w:left="0" w:right="0"/>
              <w:jc w:val="center"/>
              <w:rPr>
                <w:rFonts w:hint="eastAsia" w:ascii="宋体" w:hAnsi="Times New Roman" w:cs="宋体"/>
                <w:color w:val="000000" w:themeColor="text1"/>
                <w:kern w:val="0"/>
                <w:szCs w:val="21"/>
                <w:highlight w:val="none"/>
                <w:lang w:val="zh-CN"/>
                <w14:textFill>
                  <w14:solidFill>
                    <w14:schemeClr w14:val="tx1"/>
                  </w14:solidFill>
                </w14:textFill>
              </w:rPr>
            </w:pPr>
            <w:r>
              <w:rPr>
                <w:rFonts w:hint="eastAsia" w:ascii="宋体" w:hAnsi="Times New Roman" w:cs="宋体"/>
                <w:color w:val="000000" w:themeColor="text1"/>
                <w:kern w:val="0"/>
                <w:szCs w:val="21"/>
                <w:highlight w:val="none"/>
                <w:lang w:val="zh-CN"/>
                <w14:textFill>
                  <w14:solidFill>
                    <w14:schemeClr w14:val="tx1"/>
                  </w14:solidFill>
                </w14:textFill>
              </w:rPr>
              <w:t>数量</w:t>
            </w:r>
          </w:p>
        </w:tc>
        <w:tc>
          <w:tcPr>
            <w:tcW w:w="2154" w:type="dxa"/>
            <w:noWrap w:val="0"/>
            <w:vAlign w:val="center"/>
          </w:tcPr>
          <w:p w14:paraId="48A9F490">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Times New Roman" w:cs="宋体"/>
                <w:color w:val="000000" w:themeColor="text1"/>
                <w:kern w:val="0"/>
                <w:szCs w:val="21"/>
                <w:highlight w:val="none"/>
                <w:lang w:val="zh-CN"/>
                <w14:textFill>
                  <w14:solidFill>
                    <w14:schemeClr w14:val="tx1"/>
                  </w14:solidFill>
                </w14:textFill>
              </w:rPr>
              <w:t>单项总计</w:t>
            </w:r>
          </w:p>
        </w:tc>
      </w:tr>
      <w:tr w14:paraId="2CC2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02" w:type="dxa"/>
            <w:noWrap w:val="0"/>
            <w:vAlign w:val="center"/>
          </w:tcPr>
          <w:p w14:paraId="6A7620C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407" w:type="dxa"/>
            <w:noWrap w:val="0"/>
            <w:vAlign w:val="center"/>
          </w:tcPr>
          <w:p w14:paraId="10A3F5E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Times New Roman" w:cs="宋体"/>
                <w:color w:val="000000" w:themeColor="text1"/>
                <w:kern w:val="0"/>
                <w:szCs w:val="21"/>
                <w:highlight w:val="none"/>
                <w:lang w:val="en-US" w:eastAsia="zh-CN"/>
                <w14:textFill>
                  <w14:solidFill>
                    <w14:schemeClr w14:val="tx1"/>
                  </w14:solidFill>
                </w14:textFill>
              </w:rPr>
              <w:t>农药残留</w:t>
            </w:r>
          </w:p>
        </w:tc>
        <w:tc>
          <w:tcPr>
            <w:tcW w:w="1305" w:type="dxa"/>
            <w:noWrap w:val="0"/>
            <w:vAlign w:val="center"/>
          </w:tcPr>
          <w:p w14:paraId="40F457DD">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1134" w:type="dxa"/>
            <w:noWrap w:val="0"/>
            <w:vAlign w:val="center"/>
          </w:tcPr>
          <w:p w14:paraId="00BB794E">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154" w:type="dxa"/>
            <w:noWrap w:val="0"/>
            <w:vAlign w:val="center"/>
          </w:tcPr>
          <w:p w14:paraId="2120991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C15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02" w:type="dxa"/>
            <w:noWrap w:val="0"/>
            <w:vAlign w:val="center"/>
          </w:tcPr>
          <w:p w14:paraId="4E80991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407" w:type="dxa"/>
            <w:noWrap w:val="0"/>
            <w:vAlign w:val="center"/>
          </w:tcPr>
          <w:p w14:paraId="3F272B4E">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Times New Roman" w:cs="宋体"/>
                <w:color w:val="000000" w:themeColor="text1"/>
                <w:kern w:val="0"/>
                <w:szCs w:val="21"/>
                <w:highlight w:val="none"/>
                <w:lang w:val="en-US" w:eastAsia="zh-CN"/>
                <w14:textFill>
                  <w14:solidFill>
                    <w14:schemeClr w14:val="tx1"/>
                  </w14:solidFill>
                </w14:textFill>
              </w:rPr>
              <w:t>兽药残留</w:t>
            </w:r>
          </w:p>
        </w:tc>
        <w:tc>
          <w:tcPr>
            <w:tcW w:w="1305" w:type="dxa"/>
            <w:noWrap w:val="0"/>
            <w:vAlign w:val="center"/>
          </w:tcPr>
          <w:p w14:paraId="32C258E2">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1134" w:type="dxa"/>
            <w:noWrap w:val="0"/>
            <w:vAlign w:val="center"/>
          </w:tcPr>
          <w:p w14:paraId="7486D06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154" w:type="dxa"/>
            <w:noWrap w:val="0"/>
            <w:vAlign w:val="center"/>
          </w:tcPr>
          <w:p w14:paraId="1805BE4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025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02" w:type="dxa"/>
            <w:noWrap w:val="0"/>
            <w:vAlign w:val="center"/>
          </w:tcPr>
          <w:p w14:paraId="751B7A2E">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407" w:type="dxa"/>
            <w:noWrap w:val="0"/>
            <w:vAlign w:val="center"/>
          </w:tcPr>
          <w:p w14:paraId="5E6B8D6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Times New Roman" w:cs="宋体"/>
                <w:color w:val="000000" w:themeColor="text1"/>
                <w:kern w:val="0"/>
                <w:szCs w:val="21"/>
                <w:highlight w:val="none"/>
                <w:lang w:val="en-US" w:eastAsia="zh-CN"/>
                <w14:textFill>
                  <w14:solidFill>
                    <w14:schemeClr w14:val="tx1"/>
                  </w14:solidFill>
                </w14:textFill>
              </w:rPr>
              <w:t>培训</w:t>
            </w:r>
          </w:p>
        </w:tc>
        <w:tc>
          <w:tcPr>
            <w:tcW w:w="1305" w:type="dxa"/>
            <w:noWrap w:val="0"/>
            <w:vAlign w:val="center"/>
          </w:tcPr>
          <w:p w14:paraId="692E447B">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1134" w:type="dxa"/>
            <w:noWrap w:val="0"/>
            <w:vAlign w:val="center"/>
          </w:tcPr>
          <w:p w14:paraId="56CA6B1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154" w:type="dxa"/>
            <w:noWrap w:val="0"/>
            <w:vAlign w:val="center"/>
          </w:tcPr>
          <w:p w14:paraId="580F5D5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657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02" w:type="dxa"/>
            <w:noWrap w:val="0"/>
            <w:vAlign w:val="center"/>
          </w:tcPr>
          <w:p w14:paraId="0F10FCB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407" w:type="dxa"/>
            <w:noWrap w:val="0"/>
            <w:vAlign w:val="center"/>
          </w:tcPr>
          <w:p w14:paraId="1BE42F8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 w:val="21"/>
                <w:szCs w:val="21"/>
                <w:highlight w:val="none"/>
                <w:lang w:val="zh-CN" w:eastAsia="zh-CN" w:bidi="ar-SA"/>
                <w14:textFill>
                  <w14:solidFill>
                    <w14:schemeClr w14:val="tx1"/>
                  </w14:solidFill>
                </w14:textFill>
              </w:rPr>
            </w:pPr>
            <w:r>
              <w:rPr>
                <w:rFonts w:hint="eastAsia" w:ascii="宋体" w:hAnsi="Times New Roman" w:cs="宋体"/>
                <w:color w:val="000000" w:themeColor="text1"/>
                <w:kern w:val="0"/>
                <w:szCs w:val="21"/>
                <w:highlight w:val="none"/>
                <w:lang w:val="en-US" w:eastAsia="zh-CN"/>
                <w14:textFill>
                  <w14:solidFill>
                    <w14:schemeClr w14:val="tx1"/>
                  </w14:solidFill>
                </w14:textFill>
              </w:rPr>
              <w:t>......</w:t>
            </w:r>
          </w:p>
        </w:tc>
        <w:tc>
          <w:tcPr>
            <w:tcW w:w="1305" w:type="dxa"/>
            <w:noWrap w:val="0"/>
            <w:vAlign w:val="center"/>
          </w:tcPr>
          <w:p w14:paraId="09CC6A10">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1134" w:type="dxa"/>
            <w:noWrap w:val="0"/>
            <w:vAlign w:val="center"/>
          </w:tcPr>
          <w:p w14:paraId="4FC6C47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154" w:type="dxa"/>
            <w:noWrap w:val="0"/>
            <w:vAlign w:val="center"/>
          </w:tcPr>
          <w:p w14:paraId="4760365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7212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02" w:type="dxa"/>
            <w:noWrap w:val="0"/>
            <w:vAlign w:val="center"/>
          </w:tcPr>
          <w:p w14:paraId="5216687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407" w:type="dxa"/>
            <w:noWrap w:val="0"/>
            <w:vAlign w:val="center"/>
          </w:tcPr>
          <w:p w14:paraId="41C2CAF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eastAsia="宋体" w:cs="宋体"/>
                <w:color w:val="000000" w:themeColor="text1"/>
                <w:kern w:val="0"/>
                <w:szCs w:val="21"/>
                <w:highlight w:val="none"/>
                <w:lang w:val="en-US" w:eastAsia="zh-CN"/>
                <w14:textFill>
                  <w14:solidFill>
                    <w14:schemeClr w14:val="tx1"/>
                  </w14:solidFill>
                </w14:textFill>
              </w:rPr>
            </w:pPr>
          </w:p>
        </w:tc>
        <w:tc>
          <w:tcPr>
            <w:tcW w:w="1305" w:type="dxa"/>
            <w:noWrap w:val="0"/>
            <w:vAlign w:val="center"/>
          </w:tcPr>
          <w:p w14:paraId="4E07A4EF">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1134" w:type="dxa"/>
            <w:noWrap w:val="0"/>
            <w:vAlign w:val="center"/>
          </w:tcPr>
          <w:p w14:paraId="0FA9373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154" w:type="dxa"/>
            <w:noWrap w:val="0"/>
            <w:vAlign w:val="center"/>
          </w:tcPr>
          <w:p w14:paraId="480BF9F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AD9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02" w:type="dxa"/>
            <w:noWrap w:val="0"/>
            <w:vAlign w:val="center"/>
          </w:tcPr>
          <w:p w14:paraId="247B439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407" w:type="dxa"/>
            <w:noWrap w:val="0"/>
            <w:vAlign w:val="center"/>
          </w:tcPr>
          <w:p w14:paraId="062B689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05" w:type="dxa"/>
            <w:noWrap w:val="0"/>
            <w:vAlign w:val="center"/>
          </w:tcPr>
          <w:p w14:paraId="67CAB841">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1134" w:type="dxa"/>
            <w:noWrap w:val="0"/>
            <w:vAlign w:val="center"/>
          </w:tcPr>
          <w:p w14:paraId="3DC2CF5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2154" w:type="dxa"/>
            <w:noWrap w:val="0"/>
            <w:vAlign w:val="center"/>
          </w:tcPr>
          <w:p w14:paraId="57F0D83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742D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02" w:type="dxa"/>
            <w:noWrap w:val="0"/>
            <w:vAlign w:val="center"/>
          </w:tcPr>
          <w:p w14:paraId="50C4523D">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r>
              <w:rPr>
                <w:rFonts w:hint="eastAsia" w:ascii="宋体" w:hAnsi="Times New Roman" w:cs="Arial"/>
                <w:color w:val="000000" w:themeColor="text1"/>
                <w:kern w:val="0"/>
                <w:szCs w:val="21"/>
                <w:highlight w:val="none"/>
                <w14:textFill>
                  <w14:solidFill>
                    <w14:schemeClr w14:val="tx1"/>
                  </w14:solidFill>
                </w14:textFill>
              </w:rPr>
              <w:t>总计</w:t>
            </w:r>
          </w:p>
        </w:tc>
        <w:tc>
          <w:tcPr>
            <w:tcW w:w="7000" w:type="dxa"/>
            <w:gridSpan w:val="4"/>
            <w:noWrap w:val="0"/>
            <w:vAlign w:val="center"/>
          </w:tcPr>
          <w:p w14:paraId="0A81381A">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r>
              <w:rPr>
                <w:rFonts w:hint="eastAsia" w:ascii="宋体" w:hAnsi="Times New Roman" w:cs="Arial"/>
                <w:color w:val="000000" w:themeColor="text1"/>
                <w:kern w:val="0"/>
                <w:szCs w:val="21"/>
                <w:highlight w:val="none"/>
                <w14:textFill>
                  <w14:solidFill>
                    <w14:schemeClr w14:val="tx1"/>
                  </w14:solidFill>
                </w14:textFill>
              </w:rPr>
              <w:t xml:space="preserve">大写 </w:t>
            </w:r>
            <w:r>
              <w:rPr>
                <w:rFonts w:hint="default" w:ascii="宋体" w:hAnsi="Times New Roman" w:cs="Arial"/>
                <w:color w:val="000000" w:themeColor="text1"/>
                <w:kern w:val="0"/>
                <w:szCs w:val="21"/>
                <w:highlight w:val="none"/>
                <w14:textFill>
                  <w14:solidFill>
                    <w14:schemeClr w14:val="tx1"/>
                  </w14:solidFill>
                </w14:textFill>
              </w:rPr>
              <w:t xml:space="preserve">             </w:t>
            </w:r>
            <w:r>
              <w:rPr>
                <w:rFonts w:hint="eastAsia" w:ascii="宋体" w:hAnsi="Times New Roman" w:cs="Arial"/>
                <w:color w:val="000000" w:themeColor="text1"/>
                <w:kern w:val="0"/>
                <w:szCs w:val="21"/>
                <w:highlight w:val="none"/>
                <w14:textFill>
                  <w14:solidFill>
                    <w14:schemeClr w14:val="tx1"/>
                  </w14:solidFill>
                </w14:textFill>
              </w:rPr>
              <w:t xml:space="preserve">（小写： </w:t>
            </w:r>
            <w:r>
              <w:rPr>
                <w:rFonts w:hint="default" w:ascii="宋体" w:hAnsi="Times New Roman" w:cs="Arial"/>
                <w:color w:val="000000" w:themeColor="text1"/>
                <w:kern w:val="0"/>
                <w:szCs w:val="21"/>
                <w:highlight w:val="none"/>
                <w14:textFill>
                  <w14:solidFill>
                    <w14:schemeClr w14:val="tx1"/>
                  </w14:solidFill>
                </w14:textFill>
              </w:rPr>
              <w:t xml:space="preserve">       </w:t>
            </w:r>
            <w:r>
              <w:rPr>
                <w:rFonts w:hint="eastAsia" w:ascii="宋体" w:hAnsi="Times New Roman" w:cs="Arial"/>
                <w:color w:val="000000" w:themeColor="text1"/>
                <w:kern w:val="0"/>
                <w:szCs w:val="21"/>
                <w:highlight w:val="none"/>
                <w14:textFill>
                  <w14:solidFill>
                    <w14:schemeClr w14:val="tx1"/>
                  </w14:solidFill>
                </w14:textFill>
              </w:rPr>
              <w:t>）</w:t>
            </w:r>
          </w:p>
        </w:tc>
      </w:tr>
    </w:tbl>
    <w:p w14:paraId="44FDA1CC">
      <w:pPr>
        <w:widowControl/>
        <w:adjustRightInd w:val="0"/>
        <w:spacing w:line="360" w:lineRule="auto"/>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说明：1.如果行数不够，请自行增加。</w:t>
      </w:r>
    </w:p>
    <w:p w14:paraId="7DC41B59">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599C6919">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1A2ED8C3">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8975AA9">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1F5085F7">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5DD8093A">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0BC1A387">
      <w:pPr>
        <w:pStyle w:val="2"/>
        <w:rPr>
          <w:rFonts w:hint="eastAsia"/>
          <w:color w:val="000000" w:themeColor="text1"/>
          <w:highlight w:val="none"/>
          <w:lang w:val="zh-CN"/>
          <w14:textFill>
            <w14:solidFill>
              <w14:schemeClr w14:val="tx1"/>
            </w14:solidFill>
          </w14:textFill>
        </w:rPr>
      </w:pPr>
    </w:p>
    <w:p w14:paraId="1C30BA2C">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1</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3</w:t>
      </w:r>
    </w:p>
    <w:p w14:paraId="46DF5C54">
      <w:pPr>
        <w:spacing w:line="360" w:lineRule="auto"/>
        <w:jc w:val="center"/>
        <w:rPr>
          <w:b/>
          <w:color w:val="000000" w:themeColor="text1"/>
          <w:szCs w:val="21"/>
          <w:highlight w:val="none"/>
          <w:lang w:bidi="ar"/>
          <w14:textFill>
            <w14:solidFill>
              <w14:schemeClr w14:val="tx1"/>
            </w14:solidFill>
          </w14:textFill>
        </w:rPr>
      </w:pPr>
      <w:r>
        <w:rPr>
          <w:rFonts w:hint="eastAsia" w:ascii="黑体" w:eastAsia="黑体"/>
          <w:color w:val="000000" w:themeColor="text1"/>
          <w:sz w:val="36"/>
          <w:szCs w:val="36"/>
          <w:highlight w:val="none"/>
          <w:lang w:val="en-US" w:eastAsia="zh-CN"/>
          <w14:textFill>
            <w14:solidFill>
              <w14:schemeClr w14:val="tx1"/>
            </w14:solidFill>
          </w14:textFill>
        </w:rPr>
        <w:t>项目人员表</w:t>
      </w:r>
    </w:p>
    <w:tbl>
      <w:tblPr>
        <w:tblStyle w:val="62"/>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35"/>
        <w:gridCol w:w="796"/>
        <w:gridCol w:w="938"/>
        <w:gridCol w:w="738"/>
        <w:gridCol w:w="1052"/>
        <w:gridCol w:w="1047"/>
        <w:gridCol w:w="1309"/>
        <w:gridCol w:w="1658"/>
        <w:gridCol w:w="867"/>
      </w:tblGrid>
      <w:tr w14:paraId="6BA9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5" w:type="dxa"/>
            <w:noWrap w:val="0"/>
            <w:vAlign w:val="center"/>
          </w:tcPr>
          <w:p w14:paraId="7A6F17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735" w:type="dxa"/>
            <w:noWrap w:val="0"/>
            <w:vAlign w:val="center"/>
          </w:tcPr>
          <w:p w14:paraId="1ACE85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796" w:type="dxa"/>
            <w:noWrap w:val="0"/>
            <w:vAlign w:val="center"/>
          </w:tcPr>
          <w:p w14:paraId="37FB76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w:t>
            </w:r>
          </w:p>
        </w:tc>
        <w:tc>
          <w:tcPr>
            <w:tcW w:w="938" w:type="dxa"/>
            <w:noWrap w:val="0"/>
            <w:vAlign w:val="center"/>
          </w:tcPr>
          <w:p w14:paraId="7E65A4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性别</w:t>
            </w:r>
          </w:p>
        </w:tc>
        <w:tc>
          <w:tcPr>
            <w:tcW w:w="738" w:type="dxa"/>
            <w:noWrap w:val="0"/>
            <w:vAlign w:val="center"/>
          </w:tcPr>
          <w:p w14:paraId="4F8F6E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年龄</w:t>
            </w:r>
          </w:p>
        </w:tc>
        <w:tc>
          <w:tcPr>
            <w:tcW w:w="1052" w:type="dxa"/>
            <w:noWrap w:val="0"/>
            <w:vAlign w:val="center"/>
          </w:tcPr>
          <w:p w14:paraId="73B1F8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学历</w:t>
            </w:r>
          </w:p>
        </w:tc>
        <w:tc>
          <w:tcPr>
            <w:tcW w:w="1047" w:type="dxa"/>
            <w:noWrap w:val="0"/>
            <w:vAlign w:val="center"/>
          </w:tcPr>
          <w:p w14:paraId="260544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专业</w:t>
            </w:r>
          </w:p>
        </w:tc>
        <w:tc>
          <w:tcPr>
            <w:tcW w:w="1309" w:type="dxa"/>
            <w:noWrap w:val="0"/>
            <w:vAlign w:val="center"/>
          </w:tcPr>
          <w:p w14:paraId="360BB8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职称</w:t>
            </w:r>
          </w:p>
        </w:tc>
        <w:tc>
          <w:tcPr>
            <w:tcW w:w="1658" w:type="dxa"/>
            <w:noWrap w:val="0"/>
            <w:vAlign w:val="center"/>
          </w:tcPr>
          <w:p w14:paraId="6A4EDC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工作经验</w:t>
            </w:r>
          </w:p>
        </w:tc>
        <w:tc>
          <w:tcPr>
            <w:tcW w:w="867" w:type="dxa"/>
            <w:noWrap w:val="0"/>
            <w:vAlign w:val="center"/>
          </w:tcPr>
          <w:p w14:paraId="5D9E2C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0328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0096E36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6EA058C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4134D75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61866E7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12C6F7E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16CB444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6A96C8D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0DB2F9E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5060D1C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5276FFD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1E3C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6D417ED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560B6A9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7751F74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38574B6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252FAEC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7FE7DDC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2F881F0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42155BB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7E4B1C0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4727D15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190E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134BE37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6812A0A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4C6C162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7BEA6EC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2898F60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57817BF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020099C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5E58DA2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5E77F95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4508FA5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0B1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127671E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23865A2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1DBB18C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650756C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3582F56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8A8B8A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67B4566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62DAF84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6D5AB63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6D7813C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bl>
    <w:p w14:paraId="4E0784B8">
      <w:pPr>
        <w:pStyle w:val="387"/>
        <w:spacing w:line="360" w:lineRule="auto"/>
        <w:rPr>
          <w:rFonts w:hint="eastAsia"/>
          <w:b/>
          <w:color w:val="000000" w:themeColor="text1"/>
          <w:szCs w:val="21"/>
          <w:highlight w:val="none"/>
          <w:lang w:val="zh-CN" w:bidi="ar"/>
          <w14:textFill>
            <w14:solidFill>
              <w14:schemeClr w14:val="tx1"/>
            </w14:solidFill>
          </w14:textFill>
        </w:rPr>
      </w:pPr>
    </w:p>
    <w:p w14:paraId="744D7F76">
      <w:pPr>
        <w:widowControl/>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说明：如果行数不够，请自行增加。</w:t>
      </w:r>
    </w:p>
    <w:p w14:paraId="399DBEF1">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3377B7B5">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CAF2D24">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0061ADE4">
      <w:pPr>
        <w:pStyle w:val="387"/>
        <w:spacing w:line="360" w:lineRule="auto"/>
        <w:rPr>
          <w:rFonts w:hint="eastAsia"/>
          <w:b/>
          <w:color w:val="000000" w:themeColor="text1"/>
          <w:szCs w:val="21"/>
          <w:highlight w:val="none"/>
          <w:lang w:val="zh-CN" w:bidi="ar"/>
          <w14:textFill>
            <w14:solidFill>
              <w14:schemeClr w14:val="tx1"/>
            </w14:solidFill>
          </w14:textFill>
        </w:rPr>
      </w:pPr>
    </w:p>
    <w:p w14:paraId="0004B581">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1E1C3249">
      <w:pPr>
        <w:tabs>
          <w:tab w:val="left" w:pos="1440"/>
        </w:tabs>
        <w:autoSpaceDE w:val="0"/>
        <w:autoSpaceDN w:val="0"/>
        <w:adjustRightInd w:val="0"/>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14</w:t>
      </w:r>
    </w:p>
    <w:p w14:paraId="7E6CFDB4">
      <w:pPr>
        <w:pStyle w:val="2"/>
        <w:spacing w:line="360" w:lineRule="auto"/>
        <w:ind w:firstLine="420"/>
        <w:rPr>
          <w:rFonts w:hint="eastAsia"/>
          <w:color w:val="000000" w:themeColor="text1"/>
          <w:highlight w:val="none"/>
          <w14:textFill>
            <w14:solidFill>
              <w14:schemeClr w14:val="tx1"/>
            </w14:solidFill>
          </w14:textFill>
        </w:rPr>
      </w:pPr>
    </w:p>
    <w:p w14:paraId="6EF78810">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供应商类似业绩情况表</w:t>
      </w:r>
    </w:p>
    <w:tbl>
      <w:tblPr>
        <w:tblStyle w:val="62"/>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33"/>
        <w:gridCol w:w="2030"/>
        <w:gridCol w:w="1255"/>
        <w:gridCol w:w="1418"/>
        <w:gridCol w:w="969"/>
      </w:tblGrid>
      <w:tr w14:paraId="3DC7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14:paraId="1AB6DD0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序号</w:t>
            </w:r>
          </w:p>
        </w:tc>
        <w:tc>
          <w:tcPr>
            <w:tcW w:w="1933" w:type="dxa"/>
            <w:noWrap w:val="0"/>
            <w:vAlign w:val="center"/>
          </w:tcPr>
          <w:p w14:paraId="3EA1A82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项目名称</w:t>
            </w:r>
          </w:p>
        </w:tc>
        <w:tc>
          <w:tcPr>
            <w:tcW w:w="2030" w:type="dxa"/>
            <w:noWrap w:val="0"/>
            <w:vAlign w:val="center"/>
          </w:tcPr>
          <w:p w14:paraId="7B3C80E3">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采购单位</w:t>
            </w:r>
          </w:p>
        </w:tc>
        <w:tc>
          <w:tcPr>
            <w:tcW w:w="1255" w:type="dxa"/>
            <w:noWrap w:val="0"/>
            <w:vAlign w:val="center"/>
          </w:tcPr>
          <w:p w14:paraId="2C9E1C63">
            <w:pPr>
              <w:keepNext w:val="0"/>
              <w:keepLines w:val="0"/>
              <w:suppressLineNumbers w:val="0"/>
              <w:spacing w:before="0" w:beforeAutospacing="0" w:after="0" w:afterAutospacing="0" w:line="360" w:lineRule="auto"/>
              <w:ind w:left="0" w:right="0"/>
              <w:jc w:val="center"/>
              <w:rPr>
                <w:rFonts w:hint="default"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主要服务内容</w:t>
            </w:r>
          </w:p>
        </w:tc>
        <w:tc>
          <w:tcPr>
            <w:tcW w:w="1418" w:type="dxa"/>
            <w:noWrap w:val="0"/>
            <w:vAlign w:val="top"/>
          </w:tcPr>
          <w:p w14:paraId="6B1F05B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合同</w:t>
            </w:r>
            <w:r>
              <w:rPr>
                <w:rFonts w:hint="eastAsia" w:ascii="宋体" w:hAnsi="宋体" w:cs="Times New Roman"/>
                <w:color w:val="000000" w:themeColor="text1"/>
                <w:sz w:val="21"/>
                <w:szCs w:val="21"/>
                <w:highlight w:val="none"/>
                <w:lang w:eastAsia="zh-CN"/>
                <w14:textFill>
                  <w14:solidFill>
                    <w14:schemeClr w14:val="tx1"/>
                  </w14:solidFill>
                </w14:textFill>
              </w:rPr>
              <w:t>签订</w:t>
            </w:r>
          </w:p>
          <w:p w14:paraId="383BEC52">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时间</w:t>
            </w:r>
          </w:p>
        </w:tc>
        <w:tc>
          <w:tcPr>
            <w:tcW w:w="969" w:type="dxa"/>
            <w:noWrap w:val="0"/>
            <w:vAlign w:val="center"/>
          </w:tcPr>
          <w:p w14:paraId="6F1B18A7">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备注</w:t>
            </w:r>
          </w:p>
        </w:tc>
      </w:tr>
      <w:tr w14:paraId="67DA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01BDA0D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7FFBDFC7">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70DD4284">
            <w:pPr>
              <w:keepNext w:val="0"/>
              <w:keepLines w:val="0"/>
              <w:suppressLineNumbers w:val="0"/>
              <w:spacing w:before="0" w:beforeAutospacing="0" w:after="0" w:afterAutospacing="0" w:line="360" w:lineRule="auto"/>
              <w:ind w:left="0" w:right="0" w:firstLine="105" w:firstLineChars="50"/>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4903AC0C">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2896C73E">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68E4300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4B12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708C7F59">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4A555559">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23A20900">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2EECCC89">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4A0A206E">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6DE83185">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32A0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2097DB0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2D737529">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4EA86ED2">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69500DFA">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030A762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7E1ECAD8">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0D9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781D9A09">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1850DA34">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242C7877">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37115464">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272D4115">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05822D4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bl>
    <w:p w14:paraId="51251ACF">
      <w:pPr>
        <w:autoSpaceDE w:val="0"/>
        <w:autoSpaceDN w:val="0"/>
        <w:adjustRightInd w:val="0"/>
        <w:spacing w:line="360" w:lineRule="auto"/>
        <w:rPr>
          <w:rFonts w:hint="eastAsia" w:ascii="宋体" w:hAnsi="宋体"/>
          <w:bCs/>
          <w:color w:val="000000" w:themeColor="text1"/>
          <w:sz w:val="24"/>
          <w:highlight w:val="none"/>
          <w14:textFill>
            <w14:solidFill>
              <w14:schemeClr w14:val="tx1"/>
            </w14:solidFill>
          </w14:textFill>
        </w:rPr>
      </w:pPr>
    </w:p>
    <w:p w14:paraId="7DC85825">
      <w:pPr>
        <w:autoSpaceDE w:val="0"/>
        <w:autoSpaceDN w:val="0"/>
        <w:adjustRightInd w:val="0"/>
        <w:spacing w:line="360" w:lineRule="auto"/>
        <w:rPr>
          <w:rFonts w:hint="default"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说明：供应商根据本格式要求如实填写业绩情况表，并附业绩合同复印件。</w:t>
      </w:r>
      <w:r>
        <w:rPr>
          <w:rFonts w:hint="eastAsia" w:ascii="宋体" w:hAnsi="宋体"/>
          <w:bCs/>
          <w:color w:val="000000" w:themeColor="text1"/>
          <w:sz w:val="21"/>
          <w:szCs w:val="21"/>
          <w:highlight w:val="none"/>
          <w:lang w:val="en-US" w:eastAsia="zh-CN"/>
          <w14:textFill>
            <w14:solidFill>
              <w14:schemeClr w14:val="tx1"/>
            </w14:solidFill>
          </w14:textFill>
        </w:rPr>
        <w:t>行数不够，自行添加。</w:t>
      </w:r>
    </w:p>
    <w:p w14:paraId="1FB59ED8">
      <w:pPr>
        <w:pStyle w:val="387"/>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17A49331">
      <w:pPr>
        <w:pStyle w:val="387"/>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25436C20">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213D6CB0">
      <w:pPr>
        <w:widowControl/>
        <w:adjustRightInd w:val="0"/>
        <w:spacing w:line="360" w:lineRule="auto"/>
        <w:ind w:firstLine="1687" w:firstLineChars="800"/>
        <w:jc w:val="left"/>
        <w:rPr>
          <w:rFonts w:hint="eastAsia" w:ascii="宋体" w:hAnsi="宋体"/>
          <w:b/>
          <w:color w:val="000000" w:themeColor="text1"/>
          <w:sz w:val="21"/>
          <w:szCs w:val="21"/>
          <w:highlight w:val="none"/>
          <w14:textFill>
            <w14:solidFill>
              <w14:schemeClr w14:val="tx1"/>
            </w14:solidFill>
          </w14:textFill>
        </w:rPr>
      </w:pPr>
    </w:p>
    <w:bookmarkEnd w:id="20"/>
    <w:p w14:paraId="3E04DB41">
      <w:pPr>
        <w:pStyle w:val="100"/>
        <w:ind w:left="0" w:leftChars="0" w:firstLine="0" w:firstLineChars="0"/>
        <w:rPr>
          <w:rFonts w:hint="default"/>
          <w:color w:val="000000" w:themeColor="text1"/>
          <w:highlight w:val="none"/>
          <w:lang w:val="en-US" w:eastAsia="zh-CN"/>
          <w14:textFill>
            <w14:solidFill>
              <w14:schemeClr w14:val="tx1"/>
            </w14:solidFill>
          </w14:textFill>
        </w:rPr>
      </w:pPr>
    </w:p>
    <w:sectPr>
      <w:footerReference r:id="rId6" w:type="default"/>
      <w:pgSz w:w="11906" w:h="16838"/>
      <w:pgMar w:top="1440" w:right="1797" w:bottom="1440" w:left="179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auto"/>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FC20">
    <w:pPr>
      <w:pStyle w:val="38"/>
      <w:tabs>
        <w:tab w:val="center" w:pos="415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00CBC">
    <w:pPr>
      <w:pStyle w:val="38"/>
      <w:framePr w:wrap="around" w:vAnchor="text" w:hAnchor="margin" w:xAlign="center" w:y="1"/>
      <w:rPr>
        <w:rStyle w:val="67"/>
      </w:rPr>
    </w:pPr>
    <w:r>
      <w:fldChar w:fldCharType="begin"/>
    </w:r>
    <w:r>
      <w:rPr>
        <w:rStyle w:val="67"/>
      </w:rPr>
      <w:instrText xml:space="preserve">PAGE  </w:instrText>
    </w:r>
    <w:r>
      <w:fldChar w:fldCharType="separate"/>
    </w:r>
    <w:r>
      <w:rPr>
        <w:rStyle w:val="67"/>
      </w:rPr>
      <w:t>1</w:t>
    </w:r>
    <w:r>
      <w:fldChar w:fldCharType="end"/>
    </w:r>
  </w:p>
  <w:p w14:paraId="77B425C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B671">
    <w:pPr>
      <w:pStyle w:val="38"/>
      <w:tabs>
        <w:tab w:val="center" w:pos="4156"/>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8BA99">
                          <w:pPr>
                            <w:pStyle w:val="38"/>
                          </w:pPr>
                          <w:r>
                            <w:t xml:space="preserve">第 </w:t>
                          </w:r>
                          <w:r>
                            <w:fldChar w:fldCharType="begin"/>
                          </w:r>
                          <w:r>
                            <w:instrText xml:space="preserve"> PAGE  \* MERGEFORMAT </w:instrText>
                          </w:r>
                          <w:r>
                            <w:fldChar w:fldCharType="separate"/>
                          </w:r>
                          <w:r>
                            <w:t>２</w:t>
                          </w:r>
                          <w:r>
                            <w:fldChar w:fldCharType="end"/>
                          </w:r>
                          <w:r>
                            <w:t xml:space="preserve"> 页 共 </w:t>
                          </w:r>
                          <w:r>
                            <w:rPr>
                              <w:rFonts w:hint="eastAsia"/>
                              <w:lang w:val="en-US" w:eastAsia="zh-CN"/>
                            </w:rPr>
                            <w:t>28</w:t>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F78BA99">
                    <w:pPr>
                      <w:pStyle w:val="38"/>
                    </w:pPr>
                    <w:r>
                      <w:t xml:space="preserve">第 </w:t>
                    </w:r>
                    <w:r>
                      <w:fldChar w:fldCharType="begin"/>
                    </w:r>
                    <w:r>
                      <w:instrText xml:space="preserve"> PAGE  \* MERGEFORMAT </w:instrText>
                    </w:r>
                    <w:r>
                      <w:fldChar w:fldCharType="separate"/>
                    </w:r>
                    <w:r>
                      <w:t>２</w:t>
                    </w:r>
                    <w:r>
                      <w:fldChar w:fldCharType="end"/>
                    </w:r>
                    <w:r>
                      <w:t xml:space="preserve"> 页 共 </w:t>
                    </w:r>
                    <w:r>
                      <w:rPr>
                        <w:rFonts w:hint="eastAsia"/>
                        <w:lang w:val="en-US" w:eastAsia="zh-CN"/>
                      </w:rPr>
                      <w:t>28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A805">
    <w:pPr>
      <w:jc w:val="right"/>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FE792"/>
    <w:multiLevelType w:val="singleLevel"/>
    <w:tmpl w:val="9E8FE792"/>
    <w:lvl w:ilvl="0" w:tentative="0">
      <w:start w:val="1"/>
      <w:numFmt w:val="decimal"/>
      <w:suff w:val="space"/>
      <w:lvlText w:val="%1."/>
      <w:lvlJc w:val="left"/>
    </w:lvl>
  </w:abstractNum>
  <w:abstractNum w:abstractNumId="1">
    <w:nsid w:val="A03D1E0C"/>
    <w:multiLevelType w:val="singleLevel"/>
    <w:tmpl w:val="A03D1E0C"/>
    <w:lvl w:ilvl="0" w:tentative="0">
      <w:start w:val="2"/>
      <w:numFmt w:val="decimal"/>
      <w:suff w:val="space"/>
      <w:lvlText w:val="%1."/>
      <w:lvlJc w:val="left"/>
    </w:lvl>
  </w:abstractNum>
  <w:abstractNum w:abstractNumId="2">
    <w:nsid w:val="DCC418AB"/>
    <w:multiLevelType w:val="singleLevel"/>
    <w:tmpl w:val="DCC418AB"/>
    <w:lvl w:ilvl="0" w:tentative="0">
      <w:start w:val="4"/>
      <w:numFmt w:val="chineseCounting"/>
      <w:suff w:val="nothing"/>
      <w:lvlText w:val="%1、"/>
      <w:lvlJc w:val="left"/>
      <w:rPr>
        <w:rFonts w:hint="eastAsia"/>
      </w:rPr>
    </w:lvl>
  </w:abstractNum>
  <w:abstractNum w:abstractNumId="3">
    <w:nsid w:val="20620658"/>
    <w:multiLevelType w:val="multilevel"/>
    <w:tmpl w:val="20620658"/>
    <w:lvl w:ilvl="0" w:tentative="0">
      <w:start w:val="1"/>
      <w:numFmt w:val="bullet"/>
      <w:pStyle w:val="28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4E345C8"/>
    <w:multiLevelType w:val="singleLevel"/>
    <w:tmpl w:val="24E345C8"/>
    <w:lvl w:ilvl="0" w:tentative="0">
      <w:start w:val="3"/>
      <w:numFmt w:val="chineseCounting"/>
      <w:suff w:val="space"/>
      <w:lvlText w:val="第%1章"/>
      <w:lvlJc w:val="left"/>
      <w:rPr>
        <w:rFonts w:hint="eastAsia"/>
      </w:rPr>
    </w:lvl>
  </w:abstractNum>
  <w:abstractNum w:abstractNumId="5">
    <w:nsid w:val="3BA3B5D4"/>
    <w:multiLevelType w:val="singleLevel"/>
    <w:tmpl w:val="3BA3B5D4"/>
    <w:lvl w:ilvl="0" w:tentative="0">
      <w:start w:val="2"/>
      <w:numFmt w:val="decimal"/>
      <w:suff w:val="nothing"/>
      <w:lvlText w:val="（%1）"/>
      <w:lvlJc w:val="left"/>
    </w:lvl>
  </w:abstractNum>
  <w:abstractNum w:abstractNumId="6">
    <w:nsid w:val="4295B274"/>
    <w:multiLevelType w:val="singleLevel"/>
    <w:tmpl w:val="4295B274"/>
    <w:lvl w:ilvl="0" w:tentative="0">
      <w:start w:val="4"/>
      <w:numFmt w:val="chineseCounting"/>
      <w:suff w:val="space"/>
      <w:lvlText w:val="第%1章"/>
      <w:lvlJc w:val="left"/>
      <w:rPr>
        <w:rFonts w:hint="eastAsia"/>
      </w:rPr>
    </w:lvl>
  </w:abstractNum>
  <w:abstractNum w:abstractNumId="7">
    <w:nsid w:val="44121AA6"/>
    <w:multiLevelType w:val="multilevel"/>
    <w:tmpl w:val="44121AA6"/>
    <w:lvl w:ilvl="0" w:tentative="0">
      <w:start w:val="1"/>
      <w:numFmt w:val="decimal"/>
      <w:pStyle w:val="200"/>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5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1002338"/>
    <w:multiLevelType w:val="singleLevel"/>
    <w:tmpl w:val="51002338"/>
    <w:lvl w:ilvl="0" w:tentative="0">
      <w:start w:val="1"/>
      <w:numFmt w:val="bullet"/>
      <w:pStyle w:val="333"/>
      <w:lvlText w:val=""/>
      <w:lvlJc w:val="left"/>
      <w:pPr>
        <w:tabs>
          <w:tab w:val="left" w:pos="360"/>
        </w:tabs>
        <w:ind w:left="360" w:hanging="360"/>
      </w:pPr>
      <w:rPr>
        <w:rFonts w:hint="default" w:ascii="Symbol" w:hAnsi="Symbol"/>
      </w:rPr>
    </w:lvl>
  </w:abstractNum>
  <w:abstractNum w:abstractNumId="9">
    <w:nsid w:val="581D2BC5"/>
    <w:multiLevelType w:val="multilevel"/>
    <w:tmpl w:val="581D2BC5"/>
    <w:lvl w:ilvl="0" w:tentative="0">
      <w:start w:val="1"/>
      <w:numFmt w:val="decimal"/>
      <w:pStyle w:val="193"/>
      <w:lvlText w:val="%1"/>
      <w:lvlJc w:val="left"/>
      <w:pPr>
        <w:tabs>
          <w:tab w:val="left" w:pos="567"/>
        </w:tabs>
        <w:ind w:left="567" w:hanging="567"/>
      </w:pPr>
      <w:rPr>
        <w:rFonts w:hint="eastAsia"/>
      </w:rPr>
    </w:lvl>
    <w:lvl w:ilvl="1" w:tentative="0">
      <w:start w:val="1"/>
      <w:numFmt w:val="decimal"/>
      <w:pStyle w:val="224"/>
      <w:lvlText w:val="%1.%2"/>
      <w:lvlJc w:val="left"/>
      <w:pPr>
        <w:tabs>
          <w:tab w:val="left" w:pos="1004"/>
        </w:tabs>
        <w:ind w:left="567" w:hanging="283"/>
      </w:pPr>
      <w:rPr>
        <w:rFonts w:hint="eastAsia"/>
      </w:rPr>
    </w:lvl>
    <w:lvl w:ilvl="2" w:tentative="0">
      <w:start w:val="1"/>
      <w:numFmt w:val="decimal"/>
      <w:pStyle w:val="223"/>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9"/>
  </w:num>
  <w:num w:numId="2">
    <w:abstractNumId w:val="7"/>
  </w:num>
  <w:num w:numId="3">
    <w:abstractNumId w:val="3"/>
  </w:num>
  <w:num w:numId="4">
    <w:abstractNumId w:val="8"/>
  </w:num>
  <w:num w:numId="5">
    <w:abstractNumId w:val="2"/>
  </w:num>
  <w:num w:numId="6">
    <w:abstractNumId w:val="1"/>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NzBhOWM4ZmQ3OTljYmI2NzFjY2M4Njk3M2FhOTMifQ=="/>
  </w:docVars>
  <w:rsids>
    <w:rsidRoot w:val="000550A8"/>
    <w:rsid w:val="00000137"/>
    <w:rsid w:val="00001E8F"/>
    <w:rsid w:val="00002496"/>
    <w:rsid w:val="00002D6C"/>
    <w:rsid w:val="000032FA"/>
    <w:rsid w:val="000041E0"/>
    <w:rsid w:val="000053B2"/>
    <w:rsid w:val="00005EC1"/>
    <w:rsid w:val="0000618A"/>
    <w:rsid w:val="00007BC8"/>
    <w:rsid w:val="00007C6F"/>
    <w:rsid w:val="000101E3"/>
    <w:rsid w:val="00010617"/>
    <w:rsid w:val="00012008"/>
    <w:rsid w:val="00013037"/>
    <w:rsid w:val="0001350E"/>
    <w:rsid w:val="00013F70"/>
    <w:rsid w:val="00014380"/>
    <w:rsid w:val="00014EE9"/>
    <w:rsid w:val="0001636D"/>
    <w:rsid w:val="0001667A"/>
    <w:rsid w:val="000170D0"/>
    <w:rsid w:val="00017F34"/>
    <w:rsid w:val="0002240F"/>
    <w:rsid w:val="000225D8"/>
    <w:rsid w:val="00026C58"/>
    <w:rsid w:val="0003073C"/>
    <w:rsid w:val="00031F32"/>
    <w:rsid w:val="00032346"/>
    <w:rsid w:val="000328A9"/>
    <w:rsid w:val="00034E79"/>
    <w:rsid w:val="00034F68"/>
    <w:rsid w:val="000350B2"/>
    <w:rsid w:val="000416EA"/>
    <w:rsid w:val="00041943"/>
    <w:rsid w:val="00041E4F"/>
    <w:rsid w:val="00042D7B"/>
    <w:rsid w:val="000437D2"/>
    <w:rsid w:val="00045907"/>
    <w:rsid w:val="00050D80"/>
    <w:rsid w:val="00051064"/>
    <w:rsid w:val="000550A8"/>
    <w:rsid w:val="0005568D"/>
    <w:rsid w:val="00057BC3"/>
    <w:rsid w:val="00060B8C"/>
    <w:rsid w:val="000620F5"/>
    <w:rsid w:val="000626BB"/>
    <w:rsid w:val="00065007"/>
    <w:rsid w:val="00065820"/>
    <w:rsid w:val="00065AAE"/>
    <w:rsid w:val="000677CC"/>
    <w:rsid w:val="00071F24"/>
    <w:rsid w:val="000752A0"/>
    <w:rsid w:val="00075BD0"/>
    <w:rsid w:val="00076267"/>
    <w:rsid w:val="000763CA"/>
    <w:rsid w:val="00077124"/>
    <w:rsid w:val="0007749D"/>
    <w:rsid w:val="00077999"/>
    <w:rsid w:val="00077C58"/>
    <w:rsid w:val="000853E6"/>
    <w:rsid w:val="00085760"/>
    <w:rsid w:val="00087755"/>
    <w:rsid w:val="00087C52"/>
    <w:rsid w:val="00090162"/>
    <w:rsid w:val="00090BED"/>
    <w:rsid w:val="000919E4"/>
    <w:rsid w:val="000929C3"/>
    <w:rsid w:val="0009352D"/>
    <w:rsid w:val="00095C47"/>
    <w:rsid w:val="00097290"/>
    <w:rsid w:val="000977C0"/>
    <w:rsid w:val="000A0F26"/>
    <w:rsid w:val="000A1612"/>
    <w:rsid w:val="000A2235"/>
    <w:rsid w:val="000A37BD"/>
    <w:rsid w:val="000A3DB8"/>
    <w:rsid w:val="000A4222"/>
    <w:rsid w:val="000A4826"/>
    <w:rsid w:val="000A52DF"/>
    <w:rsid w:val="000A590A"/>
    <w:rsid w:val="000A5EF3"/>
    <w:rsid w:val="000A73B5"/>
    <w:rsid w:val="000A771F"/>
    <w:rsid w:val="000B0474"/>
    <w:rsid w:val="000B1AD5"/>
    <w:rsid w:val="000B3040"/>
    <w:rsid w:val="000B3934"/>
    <w:rsid w:val="000B3D99"/>
    <w:rsid w:val="000B47E9"/>
    <w:rsid w:val="000B7B25"/>
    <w:rsid w:val="000B7FB3"/>
    <w:rsid w:val="000C134E"/>
    <w:rsid w:val="000C1D10"/>
    <w:rsid w:val="000C324C"/>
    <w:rsid w:val="000C4E86"/>
    <w:rsid w:val="000C6094"/>
    <w:rsid w:val="000C71C3"/>
    <w:rsid w:val="000D1D7D"/>
    <w:rsid w:val="000D20CE"/>
    <w:rsid w:val="000D30B9"/>
    <w:rsid w:val="000D3670"/>
    <w:rsid w:val="000D4F27"/>
    <w:rsid w:val="000D524E"/>
    <w:rsid w:val="000D6AAB"/>
    <w:rsid w:val="000E1449"/>
    <w:rsid w:val="000E1B71"/>
    <w:rsid w:val="000E3E17"/>
    <w:rsid w:val="000E453A"/>
    <w:rsid w:val="000E4B3A"/>
    <w:rsid w:val="000E5EEB"/>
    <w:rsid w:val="000E616C"/>
    <w:rsid w:val="000E65E4"/>
    <w:rsid w:val="000E6A38"/>
    <w:rsid w:val="000E725A"/>
    <w:rsid w:val="000F0630"/>
    <w:rsid w:val="000F0CD9"/>
    <w:rsid w:val="000F1F27"/>
    <w:rsid w:val="000F28BB"/>
    <w:rsid w:val="000F32A9"/>
    <w:rsid w:val="000F4486"/>
    <w:rsid w:val="000F7858"/>
    <w:rsid w:val="00100901"/>
    <w:rsid w:val="00100B0B"/>
    <w:rsid w:val="00104D7C"/>
    <w:rsid w:val="001078CF"/>
    <w:rsid w:val="001106EB"/>
    <w:rsid w:val="00110961"/>
    <w:rsid w:val="001114A5"/>
    <w:rsid w:val="00111F1B"/>
    <w:rsid w:val="00112179"/>
    <w:rsid w:val="00113071"/>
    <w:rsid w:val="0011597E"/>
    <w:rsid w:val="00115DEA"/>
    <w:rsid w:val="001167BE"/>
    <w:rsid w:val="00116CFE"/>
    <w:rsid w:val="00120D36"/>
    <w:rsid w:val="0012100B"/>
    <w:rsid w:val="00121E18"/>
    <w:rsid w:val="0012232E"/>
    <w:rsid w:val="001226AE"/>
    <w:rsid w:val="00123664"/>
    <w:rsid w:val="00123DD9"/>
    <w:rsid w:val="001246EF"/>
    <w:rsid w:val="00124767"/>
    <w:rsid w:val="00124AB2"/>
    <w:rsid w:val="00124C70"/>
    <w:rsid w:val="00124F69"/>
    <w:rsid w:val="00125D85"/>
    <w:rsid w:val="0013208D"/>
    <w:rsid w:val="00132651"/>
    <w:rsid w:val="00132BC1"/>
    <w:rsid w:val="00137E86"/>
    <w:rsid w:val="00140C21"/>
    <w:rsid w:val="00143101"/>
    <w:rsid w:val="00143C69"/>
    <w:rsid w:val="00147A4D"/>
    <w:rsid w:val="0015029C"/>
    <w:rsid w:val="00150695"/>
    <w:rsid w:val="00150F51"/>
    <w:rsid w:val="00152808"/>
    <w:rsid w:val="001534CE"/>
    <w:rsid w:val="00153E4F"/>
    <w:rsid w:val="00154618"/>
    <w:rsid w:val="0015670E"/>
    <w:rsid w:val="00156BAD"/>
    <w:rsid w:val="00157ED1"/>
    <w:rsid w:val="00160597"/>
    <w:rsid w:val="001613D3"/>
    <w:rsid w:val="001661E9"/>
    <w:rsid w:val="001661EB"/>
    <w:rsid w:val="001669D8"/>
    <w:rsid w:val="001705FD"/>
    <w:rsid w:val="00170A6B"/>
    <w:rsid w:val="00171226"/>
    <w:rsid w:val="00172DE7"/>
    <w:rsid w:val="00172E6E"/>
    <w:rsid w:val="0017543B"/>
    <w:rsid w:val="0017564A"/>
    <w:rsid w:val="00175831"/>
    <w:rsid w:val="001758FA"/>
    <w:rsid w:val="001764AC"/>
    <w:rsid w:val="00176D5A"/>
    <w:rsid w:val="00177189"/>
    <w:rsid w:val="00183729"/>
    <w:rsid w:val="001857C0"/>
    <w:rsid w:val="00185A01"/>
    <w:rsid w:val="00186B4F"/>
    <w:rsid w:val="00186F02"/>
    <w:rsid w:val="001919D2"/>
    <w:rsid w:val="00193FEB"/>
    <w:rsid w:val="00196CFB"/>
    <w:rsid w:val="00196F54"/>
    <w:rsid w:val="001A0807"/>
    <w:rsid w:val="001A1119"/>
    <w:rsid w:val="001A1489"/>
    <w:rsid w:val="001A14B7"/>
    <w:rsid w:val="001A1DC9"/>
    <w:rsid w:val="001A6462"/>
    <w:rsid w:val="001A652E"/>
    <w:rsid w:val="001A6D29"/>
    <w:rsid w:val="001A76AD"/>
    <w:rsid w:val="001A7CCC"/>
    <w:rsid w:val="001B0DBA"/>
    <w:rsid w:val="001B13B1"/>
    <w:rsid w:val="001B20FF"/>
    <w:rsid w:val="001B2A66"/>
    <w:rsid w:val="001B2FBF"/>
    <w:rsid w:val="001B3A84"/>
    <w:rsid w:val="001B4F37"/>
    <w:rsid w:val="001B4F53"/>
    <w:rsid w:val="001B54BF"/>
    <w:rsid w:val="001C2FD2"/>
    <w:rsid w:val="001C3021"/>
    <w:rsid w:val="001C38E4"/>
    <w:rsid w:val="001C4529"/>
    <w:rsid w:val="001C5189"/>
    <w:rsid w:val="001C6221"/>
    <w:rsid w:val="001C649C"/>
    <w:rsid w:val="001C6DEC"/>
    <w:rsid w:val="001C74D3"/>
    <w:rsid w:val="001D027C"/>
    <w:rsid w:val="001D0C04"/>
    <w:rsid w:val="001D144D"/>
    <w:rsid w:val="001D17B0"/>
    <w:rsid w:val="001D1CC6"/>
    <w:rsid w:val="001D28DF"/>
    <w:rsid w:val="001D3C33"/>
    <w:rsid w:val="001D471E"/>
    <w:rsid w:val="001D4927"/>
    <w:rsid w:val="001D5DE3"/>
    <w:rsid w:val="001D618C"/>
    <w:rsid w:val="001D7A04"/>
    <w:rsid w:val="001D7A85"/>
    <w:rsid w:val="001D7E0E"/>
    <w:rsid w:val="001E15AD"/>
    <w:rsid w:val="001E172D"/>
    <w:rsid w:val="001E3CD5"/>
    <w:rsid w:val="001E5756"/>
    <w:rsid w:val="001E5938"/>
    <w:rsid w:val="001E62E6"/>
    <w:rsid w:val="001F033C"/>
    <w:rsid w:val="001F1E9A"/>
    <w:rsid w:val="001F2277"/>
    <w:rsid w:val="001F2DB6"/>
    <w:rsid w:val="001F4CA8"/>
    <w:rsid w:val="001F6669"/>
    <w:rsid w:val="00202780"/>
    <w:rsid w:val="00206ADF"/>
    <w:rsid w:val="00210194"/>
    <w:rsid w:val="002101E7"/>
    <w:rsid w:val="002102AB"/>
    <w:rsid w:val="00213C39"/>
    <w:rsid w:val="002143C6"/>
    <w:rsid w:val="00215245"/>
    <w:rsid w:val="00215AC2"/>
    <w:rsid w:val="002171A9"/>
    <w:rsid w:val="0022004C"/>
    <w:rsid w:val="002202ED"/>
    <w:rsid w:val="00220783"/>
    <w:rsid w:val="00224B79"/>
    <w:rsid w:val="00226897"/>
    <w:rsid w:val="00227CE9"/>
    <w:rsid w:val="00230F3B"/>
    <w:rsid w:val="00235766"/>
    <w:rsid w:val="002369E2"/>
    <w:rsid w:val="00242701"/>
    <w:rsid w:val="00242C02"/>
    <w:rsid w:val="00243F2F"/>
    <w:rsid w:val="0024466C"/>
    <w:rsid w:val="002453E8"/>
    <w:rsid w:val="002454B1"/>
    <w:rsid w:val="0024566D"/>
    <w:rsid w:val="00246CCF"/>
    <w:rsid w:val="002475EB"/>
    <w:rsid w:val="00247645"/>
    <w:rsid w:val="00251445"/>
    <w:rsid w:val="002516D5"/>
    <w:rsid w:val="00252230"/>
    <w:rsid w:val="002523F2"/>
    <w:rsid w:val="00253240"/>
    <w:rsid w:val="00253A84"/>
    <w:rsid w:val="00254862"/>
    <w:rsid w:val="00254B7B"/>
    <w:rsid w:val="00256487"/>
    <w:rsid w:val="0025692B"/>
    <w:rsid w:val="00256EF8"/>
    <w:rsid w:val="002602A5"/>
    <w:rsid w:val="00260EFE"/>
    <w:rsid w:val="00261F66"/>
    <w:rsid w:val="002625A5"/>
    <w:rsid w:val="002630A8"/>
    <w:rsid w:val="002632A9"/>
    <w:rsid w:val="002659D6"/>
    <w:rsid w:val="002679B5"/>
    <w:rsid w:val="00267ADE"/>
    <w:rsid w:val="00271C1C"/>
    <w:rsid w:val="00273731"/>
    <w:rsid w:val="002743C6"/>
    <w:rsid w:val="0027499D"/>
    <w:rsid w:val="00274BB2"/>
    <w:rsid w:val="00275C53"/>
    <w:rsid w:val="002764F9"/>
    <w:rsid w:val="00280843"/>
    <w:rsid w:val="00281D32"/>
    <w:rsid w:val="00281EDF"/>
    <w:rsid w:val="002824FC"/>
    <w:rsid w:val="00283245"/>
    <w:rsid w:val="002832BB"/>
    <w:rsid w:val="0028568E"/>
    <w:rsid w:val="00286872"/>
    <w:rsid w:val="00293DF4"/>
    <w:rsid w:val="00296634"/>
    <w:rsid w:val="00296C23"/>
    <w:rsid w:val="002974A3"/>
    <w:rsid w:val="00297A69"/>
    <w:rsid w:val="00297FFD"/>
    <w:rsid w:val="002A0613"/>
    <w:rsid w:val="002A1936"/>
    <w:rsid w:val="002A5BCC"/>
    <w:rsid w:val="002A696B"/>
    <w:rsid w:val="002A6B10"/>
    <w:rsid w:val="002B260F"/>
    <w:rsid w:val="002B332B"/>
    <w:rsid w:val="002B5FCD"/>
    <w:rsid w:val="002B6114"/>
    <w:rsid w:val="002B6696"/>
    <w:rsid w:val="002B750D"/>
    <w:rsid w:val="002B7F49"/>
    <w:rsid w:val="002C1110"/>
    <w:rsid w:val="002C29CA"/>
    <w:rsid w:val="002C2DDD"/>
    <w:rsid w:val="002C39A2"/>
    <w:rsid w:val="002C3FB5"/>
    <w:rsid w:val="002C404C"/>
    <w:rsid w:val="002C418F"/>
    <w:rsid w:val="002C4A3A"/>
    <w:rsid w:val="002C5518"/>
    <w:rsid w:val="002C778E"/>
    <w:rsid w:val="002C7C45"/>
    <w:rsid w:val="002D03EA"/>
    <w:rsid w:val="002D051D"/>
    <w:rsid w:val="002D0ED9"/>
    <w:rsid w:val="002D0FCB"/>
    <w:rsid w:val="002D174E"/>
    <w:rsid w:val="002D57F7"/>
    <w:rsid w:val="002D718B"/>
    <w:rsid w:val="002E1F6F"/>
    <w:rsid w:val="002E6283"/>
    <w:rsid w:val="002E7177"/>
    <w:rsid w:val="002F02CB"/>
    <w:rsid w:val="002F06DC"/>
    <w:rsid w:val="002F0CDD"/>
    <w:rsid w:val="002F117A"/>
    <w:rsid w:val="002F15F0"/>
    <w:rsid w:val="002F222F"/>
    <w:rsid w:val="002F27B1"/>
    <w:rsid w:val="002F3BE0"/>
    <w:rsid w:val="002F4336"/>
    <w:rsid w:val="002F4F0C"/>
    <w:rsid w:val="002F6321"/>
    <w:rsid w:val="002F63C6"/>
    <w:rsid w:val="002F7E3C"/>
    <w:rsid w:val="00300BFB"/>
    <w:rsid w:val="00300E6F"/>
    <w:rsid w:val="00301380"/>
    <w:rsid w:val="00302084"/>
    <w:rsid w:val="00302733"/>
    <w:rsid w:val="0030358E"/>
    <w:rsid w:val="00303879"/>
    <w:rsid w:val="00306CD2"/>
    <w:rsid w:val="003078D9"/>
    <w:rsid w:val="00307D16"/>
    <w:rsid w:val="00310DB9"/>
    <w:rsid w:val="00311C3B"/>
    <w:rsid w:val="003121D0"/>
    <w:rsid w:val="00313B91"/>
    <w:rsid w:val="00316FA1"/>
    <w:rsid w:val="003202FF"/>
    <w:rsid w:val="00321114"/>
    <w:rsid w:val="00321728"/>
    <w:rsid w:val="003240A8"/>
    <w:rsid w:val="00325833"/>
    <w:rsid w:val="003258E6"/>
    <w:rsid w:val="00326302"/>
    <w:rsid w:val="00326D8B"/>
    <w:rsid w:val="00326E0F"/>
    <w:rsid w:val="003308B9"/>
    <w:rsid w:val="003329E7"/>
    <w:rsid w:val="00333870"/>
    <w:rsid w:val="00333BBB"/>
    <w:rsid w:val="003345F3"/>
    <w:rsid w:val="00335690"/>
    <w:rsid w:val="003356E6"/>
    <w:rsid w:val="00336537"/>
    <w:rsid w:val="00336E0B"/>
    <w:rsid w:val="00341344"/>
    <w:rsid w:val="003415B1"/>
    <w:rsid w:val="003424F9"/>
    <w:rsid w:val="003428DA"/>
    <w:rsid w:val="00344938"/>
    <w:rsid w:val="003468D4"/>
    <w:rsid w:val="00346931"/>
    <w:rsid w:val="00347F07"/>
    <w:rsid w:val="00350A2C"/>
    <w:rsid w:val="00350CB5"/>
    <w:rsid w:val="00351F47"/>
    <w:rsid w:val="003523F9"/>
    <w:rsid w:val="00355E84"/>
    <w:rsid w:val="00357AB2"/>
    <w:rsid w:val="00357D54"/>
    <w:rsid w:val="00357E60"/>
    <w:rsid w:val="00357E8A"/>
    <w:rsid w:val="00357F62"/>
    <w:rsid w:val="0036033C"/>
    <w:rsid w:val="003609AA"/>
    <w:rsid w:val="00360E0A"/>
    <w:rsid w:val="00361F55"/>
    <w:rsid w:val="00362F54"/>
    <w:rsid w:val="0036425D"/>
    <w:rsid w:val="00364AD9"/>
    <w:rsid w:val="00364EE0"/>
    <w:rsid w:val="003709E7"/>
    <w:rsid w:val="0037111E"/>
    <w:rsid w:val="003718EC"/>
    <w:rsid w:val="00371BF5"/>
    <w:rsid w:val="00372E2C"/>
    <w:rsid w:val="00373D2D"/>
    <w:rsid w:val="0037423B"/>
    <w:rsid w:val="0037551C"/>
    <w:rsid w:val="00375B2F"/>
    <w:rsid w:val="00380C59"/>
    <w:rsid w:val="003815F4"/>
    <w:rsid w:val="00381FAE"/>
    <w:rsid w:val="00382161"/>
    <w:rsid w:val="003834FE"/>
    <w:rsid w:val="00383970"/>
    <w:rsid w:val="00383A22"/>
    <w:rsid w:val="0038432D"/>
    <w:rsid w:val="00384943"/>
    <w:rsid w:val="00384D85"/>
    <w:rsid w:val="00387A98"/>
    <w:rsid w:val="00387E8D"/>
    <w:rsid w:val="003909EF"/>
    <w:rsid w:val="00390CD2"/>
    <w:rsid w:val="0039250E"/>
    <w:rsid w:val="0039268C"/>
    <w:rsid w:val="003930E0"/>
    <w:rsid w:val="00393F7C"/>
    <w:rsid w:val="003944A2"/>
    <w:rsid w:val="0039665A"/>
    <w:rsid w:val="00397B53"/>
    <w:rsid w:val="003A0086"/>
    <w:rsid w:val="003A10E7"/>
    <w:rsid w:val="003A3C30"/>
    <w:rsid w:val="003A4164"/>
    <w:rsid w:val="003A447B"/>
    <w:rsid w:val="003A47D0"/>
    <w:rsid w:val="003A4AD6"/>
    <w:rsid w:val="003A5CDC"/>
    <w:rsid w:val="003A735B"/>
    <w:rsid w:val="003B18CB"/>
    <w:rsid w:val="003B1F4C"/>
    <w:rsid w:val="003B289C"/>
    <w:rsid w:val="003B2D74"/>
    <w:rsid w:val="003B2E57"/>
    <w:rsid w:val="003B3ACB"/>
    <w:rsid w:val="003B52FC"/>
    <w:rsid w:val="003B549A"/>
    <w:rsid w:val="003B54CB"/>
    <w:rsid w:val="003B708F"/>
    <w:rsid w:val="003C05BD"/>
    <w:rsid w:val="003C10A4"/>
    <w:rsid w:val="003C132B"/>
    <w:rsid w:val="003C1440"/>
    <w:rsid w:val="003C178E"/>
    <w:rsid w:val="003C2D80"/>
    <w:rsid w:val="003C2FEA"/>
    <w:rsid w:val="003C4034"/>
    <w:rsid w:val="003C4516"/>
    <w:rsid w:val="003C4C3B"/>
    <w:rsid w:val="003C71A1"/>
    <w:rsid w:val="003C7309"/>
    <w:rsid w:val="003C76A5"/>
    <w:rsid w:val="003D2159"/>
    <w:rsid w:val="003D2B1C"/>
    <w:rsid w:val="003D460A"/>
    <w:rsid w:val="003D5540"/>
    <w:rsid w:val="003D619D"/>
    <w:rsid w:val="003D6281"/>
    <w:rsid w:val="003D6C47"/>
    <w:rsid w:val="003D7EBF"/>
    <w:rsid w:val="003D7F6F"/>
    <w:rsid w:val="003E2065"/>
    <w:rsid w:val="003E20CB"/>
    <w:rsid w:val="003E26E2"/>
    <w:rsid w:val="003E36FA"/>
    <w:rsid w:val="003E49FF"/>
    <w:rsid w:val="003E5722"/>
    <w:rsid w:val="003F02CD"/>
    <w:rsid w:val="003F0D9A"/>
    <w:rsid w:val="003F10F4"/>
    <w:rsid w:val="003F18EA"/>
    <w:rsid w:val="003F201C"/>
    <w:rsid w:val="003F22E0"/>
    <w:rsid w:val="003F2401"/>
    <w:rsid w:val="003F334C"/>
    <w:rsid w:val="003F3F0A"/>
    <w:rsid w:val="003F45F4"/>
    <w:rsid w:val="003F472D"/>
    <w:rsid w:val="003F5534"/>
    <w:rsid w:val="003F59AB"/>
    <w:rsid w:val="003F5CAC"/>
    <w:rsid w:val="003F67BA"/>
    <w:rsid w:val="004010C3"/>
    <w:rsid w:val="00402FC1"/>
    <w:rsid w:val="00403A18"/>
    <w:rsid w:val="004051A4"/>
    <w:rsid w:val="004065BD"/>
    <w:rsid w:val="00407335"/>
    <w:rsid w:val="00407A5D"/>
    <w:rsid w:val="004103D4"/>
    <w:rsid w:val="004110E9"/>
    <w:rsid w:val="004138CC"/>
    <w:rsid w:val="00413FBA"/>
    <w:rsid w:val="00414DED"/>
    <w:rsid w:val="00415991"/>
    <w:rsid w:val="00417429"/>
    <w:rsid w:val="00417A8A"/>
    <w:rsid w:val="004200BC"/>
    <w:rsid w:val="00420E21"/>
    <w:rsid w:val="00423351"/>
    <w:rsid w:val="00423BAA"/>
    <w:rsid w:val="00425F2A"/>
    <w:rsid w:val="00427C31"/>
    <w:rsid w:val="00430B46"/>
    <w:rsid w:val="004339CB"/>
    <w:rsid w:val="0043572A"/>
    <w:rsid w:val="00436670"/>
    <w:rsid w:val="004366C2"/>
    <w:rsid w:val="00437348"/>
    <w:rsid w:val="00437799"/>
    <w:rsid w:val="00437DC1"/>
    <w:rsid w:val="00440046"/>
    <w:rsid w:val="00441FCC"/>
    <w:rsid w:val="00443B1B"/>
    <w:rsid w:val="0044432E"/>
    <w:rsid w:val="0044448A"/>
    <w:rsid w:val="00445AEF"/>
    <w:rsid w:val="00446B7F"/>
    <w:rsid w:val="004500C5"/>
    <w:rsid w:val="00450621"/>
    <w:rsid w:val="00451444"/>
    <w:rsid w:val="00451BEF"/>
    <w:rsid w:val="004547A6"/>
    <w:rsid w:val="0045493A"/>
    <w:rsid w:val="00456211"/>
    <w:rsid w:val="00460DA9"/>
    <w:rsid w:val="0046163E"/>
    <w:rsid w:val="00461850"/>
    <w:rsid w:val="004648B6"/>
    <w:rsid w:val="004659E7"/>
    <w:rsid w:val="00466794"/>
    <w:rsid w:val="00470469"/>
    <w:rsid w:val="00472553"/>
    <w:rsid w:val="004740ED"/>
    <w:rsid w:val="00474D25"/>
    <w:rsid w:val="00475059"/>
    <w:rsid w:val="004753FA"/>
    <w:rsid w:val="004757F4"/>
    <w:rsid w:val="00475887"/>
    <w:rsid w:val="00476B26"/>
    <w:rsid w:val="004771A6"/>
    <w:rsid w:val="00480421"/>
    <w:rsid w:val="00480D2A"/>
    <w:rsid w:val="00481971"/>
    <w:rsid w:val="00482044"/>
    <w:rsid w:val="00485B7B"/>
    <w:rsid w:val="00485D71"/>
    <w:rsid w:val="004867C1"/>
    <w:rsid w:val="0049161E"/>
    <w:rsid w:val="00491C71"/>
    <w:rsid w:val="004920DB"/>
    <w:rsid w:val="00493A78"/>
    <w:rsid w:val="00493AD7"/>
    <w:rsid w:val="00493D3E"/>
    <w:rsid w:val="00496885"/>
    <w:rsid w:val="004A081C"/>
    <w:rsid w:val="004A10CF"/>
    <w:rsid w:val="004A2CD0"/>
    <w:rsid w:val="004A2D11"/>
    <w:rsid w:val="004A372B"/>
    <w:rsid w:val="004A409D"/>
    <w:rsid w:val="004A5D56"/>
    <w:rsid w:val="004A6B37"/>
    <w:rsid w:val="004A72F3"/>
    <w:rsid w:val="004A7533"/>
    <w:rsid w:val="004B0111"/>
    <w:rsid w:val="004B17AE"/>
    <w:rsid w:val="004B2236"/>
    <w:rsid w:val="004B269B"/>
    <w:rsid w:val="004B2B17"/>
    <w:rsid w:val="004B358E"/>
    <w:rsid w:val="004B6FDC"/>
    <w:rsid w:val="004C0A85"/>
    <w:rsid w:val="004C1CBC"/>
    <w:rsid w:val="004C3922"/>
    <w:rsid w:val="004C4CF2"/>
    <w:rsid w:val="004C594F"/>
    <w:rsid w:val="004C60DA"/>
    <w:rsid w:val="004C6960"/>
    <w:rsid w:val="004C6F12"/>
    <w:rsid w:val="004D092A"/>
    <w:rsid w:val="004D0CD2"/>
    <w:rsid w:val="004D2C98"/>
    <w:rsid w:val="004D3320"/>
    <w:rsid w:val="004D359A"/>
    <w:rsid w:val="004D5A0C"/>
    <w:rsid w:val="004D6899"/>
    <w:rsid w:val="004D6DD7"/>
    <w:rsid w:val="004D7124"/>
    <w:rsid w:val="004E09C1"/>
    <w:rsid w:val="004E1F76"/>
    <w:rsid w:val="004E2870"/>
    <w:rsid w:val="004E2CCB"/>
    <w:rsid w:val="004E60E6"/>
    <w:rsid w:val="004E6677"/>
    <w:rsid w:val="004E6DA7"/>
    <w:rsid w:val="004E789E"/>
    <w:rsid w:val="004F0097"/>
    <w:rsid w:val="004F0F2A"/>
    <w:rsid w:val="004F3087"/>
    <w:rsid w:val="004F32FC"/>
    <w:rsid w:val="004F3607"/>
    <w:rsid w:val="004F3CBC"/>
    <w:rsid w:val="004F3D5F"/>
    <w:rsid w:val="004F42A1"/>
    <w:rsid w:val="004F463F"/>
    <w:rsid w:val="004F5C81"/>
    <w:rsid w:val="004F6906"/>
    <w:rsid w:val="004F71FD"/>
    <w:rsid w:val="00500391"/>
    <w:rsid w:val="00502AA6"/>
    <w:rsid w:val="00502B04"/>
    <w:rsid w:val="00503B50"/>
    <w:rsid w:val="005049E4"/>
    <w:rsid w:val="00505D49"/>
    <w:rsid w:val="005074C8"/>
    <w:rsid w:val="00510700"/>
    <w:rsid w:val="00510AD8"/>
    <w:rsid w:val="00511088"/>
    <w:rsid w:val="0051129D"/>
    <w:rsid w:val="00511CA8"/>
    <w:rsid w:val="00512189"/>
    <w:rsid w:val="00512515"/>
    <w:rsid w:val="00512CD7"/>
    <w:rsid w:val="00513D67"/>
    <w:rsid w:val="0051774A"/>
    <w:rsid w:val="00517BD7"/>
    <w:rsid w:val="00517C1F"/>
    <w:rsid w:val="0052016C"/>
    <w:rsid w:val="005205E9"/>
    <w:rsid w:val="00520FD0"/>
    <w:rsid w:val="0052297F"/>
    <w:rsid w:val="0052746F"/>
    <w:rsid w:val="005278D9"/>
    <w:rsid w:val="00527CBF"/>
    <w:rsid w:val="00530C72"/>
    <w:rsid w:val="00531B7B"/>
    <w:rsid w:val="00531C93"/>
    <w:rsid w:val="0053572D"/>
    <w:rsid w:val="0053698B"/>
    <w:rsid w:val="00537638"/>
    <w:rsid w:val="00540650"/>
    <w:rsid w:val="00541FBE"/>
    <w:rsid w:val="00543C9F"/>
    <w:rsid w:val="00544446"/>
    <w:rsid w:val="005445E2"/>
    <w:rsid w:val="00544660"/>
    <w:rsid w:val="00544F92"/>
    <w:rsid w:val="005455F4"/>
    <w:rsid w:val="00546C0A"/>
    <w:rsid w:val="005479A5"/>
    <w:rsid w:val="00551522"/>
    <w:rsid w:val="00551C41"/>
    <w:rsid w:val="005522C4"/>
    <w:rsid w:val="00552557"/>
    <w:rsid w:val="00553340"/>
    <w:rsid w:val="0055442E"/>
    <w:rsid w:val="00556B95"/>
    <w:rsid w:val="00560C25"/>
    <w:rsid w:val="00561E7B"/>
    <w:rsid w:val="00562CE7"/>
    <w:rsid w:val="00563880"/>
    <w:rsid w:val="00564082"/>
    <w:rsid w:val="00566239"/>
    <w:rsid w:val="0056627A"/>
    <w:rsid w:val="00567152"/>
    <w:rsid w:val="00570891"/>
    <w:rsid w:val="00570AB4"/>
    <w:rsid w:val="00572EE6"/>
    <w:rsid w:val="00573CFC"/>
    <w:rsid w:val="005740C8"/>
    <w:rsid w:val="0057447A"/>
    <w:rsid w:val="0057549B"/>
    <w:rsid w:val="00576907"/>
    <w:rsid w:val="00581A62"/>
    <w:rsid w:val="00583088"/>
    <w:rsid w:val="0058365E"/>
    <w:rsid w:val="0058482C"/>
    <w:rsid w:val="00584939"/>
    <w:rsid w:val="0058608E"/>
    <w:rsid w:val="005862E2"/>
    <w:rsid w:val="005877CD"/>
    <w:rsid w:val="005926A2"/>
    <w:rsid w:val="00593A46"/>
    <w:rsid w:val="00593DFB"/>
    <w:rsid w:val="0059523A"/>
    <w:rsid w:val="0059598A"/>
    <w:rsid w:val="00595DCF"/>
    <w:rsid w:val="00596300"/>
    <w:rsid w:val="005A144D"/>
    <w:rsid w:val="005A152F"/>
    <w:rsid w:val="005A3AAA"/>
    <w:rsid w:val="005A3ED8"/>
    <w:rsid w:val="005A4C79"/>
    <w:rsid w:val="005A4F13"/>
    <w:rsid w:val="005A5FB2"/>
    <w:rsid w:val="005A6392"/>
    <w:rsid w:val="005A708F"/>
    <w:rsid w:val="005A75D3"/>
    <w:rsid w:val="005A7E79"/>
    <w:rsid w:val="005B0DE8"/>
    <w:rsid w:val="005B1F67"/>
    <w:rsid w:val="005B6457"/>
    <w:rsid w:val="005B6D36"/>
    <w:rsid w:val="005B7F17"/>
    <w:rsid w:val="005C022E"/>
    <w:rsid w:val="005C2362"/>
    <w:rsid w:val="005C2A6D"/>
    <w:rsid w:val="005C3253"/>
    <w:rsid w:val="005C38CE"/>
    <w:rsid w:val="005C3CD1"/>
    <w:rsid w:val="005C3E08"/>
    <w:rsid w:val="005C401A"/>
    <w:rsid w:val="005C48E0"/>
    <w:rsid w:val="005C55C5"/>
    <w:rsid w:val="005C65ED"/>
    <w:rsid w:val="005C66F8"/>
    <w:rsid w:val="005C7B39"/>
    <w:rsid w:val="005D04BB"/>
    <w:rsid w:val="005D132D"/>
    <w:rsid w:val="005D2B61"/>
    <w:rsid w:val="005D4FED"/>
    <w:rsid w:val="005D521C"/>
    <w:rsid w:val="005D586A"/>
    <w:rsid w:val="005D6982"/>
    <w:rsid w:val="005D710F"/>
    <w:rsid w:val="005E0535"/>
    <w:rsid w:val="005E0546"/>
    <w:rsid w:val="005E303F"/>
    <w:rsid w:val="005E435B"/>
    <w:rsid w:val="005E4697"/>
    <w:rsid w:val="005E47CC"/>
    <w:rsid w:val="005E50F2"/>
    <w:rsid w:val="005E5108"/>
    <w:rsid w:val="005E57B2"/>
    <w:rsid w:val="005E7004"/>
    <w:rsid w:val="005F02F8"/>
    <w:rsid w:val="005F1215"/>
    <w:rsid w:val="005F20CB"/>
    <w:rsid w:val="005F2B39"/>
    <w:rsid w:val="005F34F4"/>
    <w:rsid w:val="005F4239"/>
    <w:rsid w:val="005F620C"/>
    <w:rsid w:val="00600272"/>
    <w:rsid w:val="006025DC"/>
    <w:rsid w:val="00605776"/>
    <w:rsid w:val="00605C05"/>
    <w:rsid w:val="0060613D"/>
    <w:rsid w:val="00607D39"/>
    <w:rsid w:val="00610161"/>
    <w:rsid w:val="006103CB"/>
    <w:rsid w:val="006105E2"/>
    <w:rsid w:val="00612A1F"/>
    <w:rsid w:val="00613DF9"/>
    <w:rsid w:val="00614876"/>
    <w:rsid w:val="00615BC7"/>
    <w:rsid w:val="00616188"/>
    <w:rsid w:val="00616441"/>
    <w:rsid w:val="00616FF8"/>
    <w:rsid w:val="00617E5C"/>
    <w:rsid w:val="0062066D"/>
    <w:rsid w:val="00621535"/>
    <w:rsid w:val="00621828"/>
    <w:rsid w:val="00622750"/>
    <w:rsid w:val="00623277"/>
    <w:rsid w:val="00624D36"/>
    <w:rsid w:val="00624EEF"/>
    <w:rsid w:val="00625C20"/>
    <w:rsid w:val="0062701F"/>
    <w:rsid w:val="00630142"/>
    <w:rsid w:val="00631880"/>
    <w:rsid w:val="00633497"/>
    <w:rsid w:val="00634DC7"/>
    <w:rsid w:val="0063613A"/>
    <w:rsid w:val="006373B9"/>
    <w:rsid w:val="0064055C"/>
    <w:rsid w:val="00643A60"/>
    <w:rsid w:val="0064439A"/>
    <w:rsid w:val="0065064B"/>
    <w:rsid w:val="006516DB"/>
    <w:rsid w:val="00652A50"/>
    <w:rsid w:val="00652C4E"/>
    <w:rsid w:val="006549AA"/>
    <w:rsid w:val="006551F8"/>
    <w:rsid w:val="00655C17"/>
    <w:rsid w:val="0066149E"/>
    <w:rsid w:val="00661B5F"/>
    <w:rsid w:val="00661C84"/>
    <w:rsid w:val="006622E2"/>
    <w:rsid w:val="006629F9"/>
    <w:rsid w:val="00662D45"/>
    <w:rsid w:val="00662F00"/>
    <w:rsid w:val="00664B47"/>
    <w:rsid w:val="0066663E"/>
    <w:rsid w:val="00666FE4"/>
    <w:rsid w:val="006708CE"/>
    <w:rsid w:val="00670A49"/>
    <w:rsid w:val="00670CD6"/>
    <w:rsid w:val="00670DBC"/>
    <w:rsid w:val="00671CDA"/>
    <w:rsid w:val="00673025"/>
    <w:rsid w:val="00674A68"/>
    <w:rsid w:val="0067517E"/>
    <w:rsid w:val="00675240"/>
    <w:rsid w:val="00676A47"/>
    <w:rsid w:val="00676CE4"/>
    <w:rsid w:val="00677350"/>
    <w:rsid w:val="0068157A"/>
    <w:rsid w:val="006819EE"/>
    <w:rsid w:val="00682BFC"/>
    <w:rsid w:val="00683755"/>
    <w:rsid w:val="00686CBF"/>
    <w:rsid w:val="00690CBD"/>
    <w:rsid w:val="00690FAE"/>
    <w:rsid w:val="0069439C"/>
    <w:rsid w:val="00697EE3"/>
    <w:rsid w:val="006A0835"/>
    <w:rsid w:val="006A0A49"/>
    <w:rsid w:val="006A0EC7"/>
    <w:rsid w:val="006A10F3"/>
    <w:rsid w:val="006A150E"/>
    <w:rsid w:val="006A21D8"/>
    <w:rsid w:val="006A258A"/>
    <w:rsid w:val="006A2C9C"/>
    <w:rsid w:val="006A3CB8"/>
    <w:rsid w:val="006A3E3E"/>
    <w:rsid w:val="006A410F"/>
    <w:rsid w:val="006A5A54"/>
    <w:rsid w:val="006A5E38"/>
    <w:rsid w:val="006A6AB3"/>
    <w:rsid w:val="006B3340"/>
    <w:rsid w:val="006B3B4B"/>
    <w:rsid w:val="006B3BD4"/>
    <w:rsid w:val="006B454C"/>
    <w:rsid w:val="006B4939"/>
    <w:rsid w:val="006B56CF"/>
    <w:rsid w:val="006B649C"/>
    <w:rsid w:val="006C017E"/>
    <w:rsid w:val="006C1B0B"/>
    <w:rsid w:val="006C1F78"/>
    <w:rsid w:val="006C24EE"/>
    <w:rsid w:val="006C459A"/>
    <w:rsid w:val="006C525F"/>
    <w:rsid w:val="006C70EF"/>
    <w:rsid w:val="006C735E"/>
    <w:rsid w:val="006C7CED"/>
    <w:rsid w:val="006D125F"/>
    <w:rsid w:val="006D184B"/>
    <w:rsid w:val="006D1C02"/>
    <w:rsid w:val="006D2575"/>
    <w:rsid w:val="006D3ABE"/>
    <w:rsid w:val="006D4C72"/>
    <w:rsid w:val="006D5ACB"/>
    <w:rsid w:val="006D6E14"/>
    <w:rsid w:val="006D7766"/>
    <w:rsid w:val="006E0BEA"/>
    <w:rsid w:val="006E18E6"/>
    <w:rsid w:val="006E1C60"/>
    <w:rsid w:val="006E2CDA"/>
    <w:rsid w:val="006E329F"/>
    <w:rsid w:val="006E331E"/>
    <w:rsid w:val="006E334F"/>
    <w:rsid w:val="006E5248"/>
    <w:rsid w:val="006E54D1"/>
    <w:rsid w:val="006E71F3"/>
    <w:rsid w:val="006E798D"/>
    <w:rsid w:val="006F0121"/>
    <w:rsid w:val="006F0BEB"/>
    <w:rsid w:val="006F1A56"/>
    <w:rsid w:val="006F34C5"/>
    <w:rsid w:val="006F515A"/>
    <w:rsid w:val="006F69B5"/>
    <w:rsid w:val="006F767E"/>
    <w:rsid w:val="0070115A"/>
    <w:rsid w:val="00702A22"/>
    <w:rsid w:val="00703602"/>
    <w:rsid w:val="00703806"/>
    <w:rsid w:val="00703926"/>
    <w:rsid w:val="00703D34"/>
    <w:rsid w:val="007048C9"/>
    <w:rsid w:val="0070497C"/>
    <w:rsid w:val="00705BC9"/>
    <w:rsid w:val="00707835"/>
    <w:rsid w:val="00707F4D"/>
    <w:rsid w:val="007103B9"/>
    <w:rsid w:val="0071215D"/>
    <w:rsid w:val="007138A6"/>
    <w:rsid w:val="007139E8"/>
    <w:rsid w:val="00714D9A"/>
    <w:rsid w:val="00715166"/>
    <w:rsid w:val="007157C1"/>
    <w:rsid w:val="007160D5"/>
    <w:rsid w:val="00717209"/>
    <w:rsid w:val="007172A9"/>
    <w:rsid w:val="007228A8"/>
    <w:rsid w:val="00724338"/>
    <w:rsid w:val="0072550E"/>
    <w:rsid w:val="00726DDE"/>
    <w:rsid w:val="0072734D"/>
    <w:rsid w:val="00727A5C"/>
    <w:rsid w:val="00730675"/>
    <w:rsid w:val="00731C74"/>
    <w:rsid w:val="00732C7C"/>
    <w:rsid w:val="0073478C"/>
    <w:rsid w:val="00735DE1"/>
    <w:rsid w:val="00736C2C"/>
    <w:rsid w:val="00736CC7"/>
    <w:rsid w:val="00740036"/>
    <w:rsid w:val="00740236"/>
    <w:rsid w:val="00741A7E"/>
    <w:rsid w:val="00742670"/>
    <w:rsid w:val="007459BA"/>
    <w:rsid w:val="007467D6"/>
    <w:rsid w:val="00747327"/>
    <w:rsid w:val="00752AA3"/>
    <w:rsid w:val="00752ED5"/>
    <w:rsid w:val="00753231"/>
    <w:rsid w:val="0075356C"/>
    <w:rsid w:val="00755926"/>
    <w:rsid w:val="00756BD8"/>
    <w:rsid w:val="00756C82"/>
    <w:rsid w:val="0075785D"/>
    <w:rsid w:val="0076044E"/>
    <w:rsid w:val="00760A7F"/>
    <w:rsid w:val="00760C6C"/>
    <w:rsid w:val="007619C5"/>
    <w:rsid w:val="00762D3D"/>
    <w:rsid w:val="00764724"/>
    <w:rsid w:val="00764DB1"/>
    <w:rsid w:val="00765CFB"/>
    <w:rsid w:val="00767002"/>
    <w:rsid w:val="00770E5E"/>
    <w:rsid w:val="007717CC"/>
    <w:rsid w:val="00771CB5"/>
    <w:rsid w:val="007720E0"/>
    <w:rsid w:val="00772561"/>
    <w:rsid w:val="0077395B"/>
    <w:rsid w:val="00774A52"/>
    <w:rsid w:val="00774D6C"/>
    <w:rsid w:val="0077534B"/>
    <w:rsid w:val="0077589D"/>
    <w:rsid w:val="00775B16"/>
    <w:rsid w:val="0077691B"/>
    <w:rsid w:val="00781D5E"/>
    <w:rsid w:val="007831E4"/>
    <w:rsid w:val="007832E9"/>
    <w:rsid w:val="007841CB"/>
    <w:rsid w:val="007844CB"/>
    <w:rsid w:val="00785AFD"/>
    <w:rsid w:val="00785C76"/>
    <w:rsid w:val="00786365"/>
    <w:rsid w:val="00787E0C"/>
    <w:rsid w:val="007902D1"/>
    <w:rsid w:val="00790393"/>
    <w:rsid w:val="00790E75"/>
    <w:rsid w:val="00791923"/>
    <w:rsid w:val="00794F6C"/>
    <w:rsid w:val="00795215"/>
    <w:rsid w:val="00795509"/>
    <w:rsid w:val="0079693B"/>
    <w:rsid w:val="00796F8A"/>
    <w:rsid w:val="007A00F8"/>
    <w:rsid w:val="007A079D"/>
    <w:rsid w:val="007A0AC2"/>
    <w:rsid w:val="007A1FA8"/>
    <w:rsid w:val="007A2E2E"/>
    <w:rsid w:val="007A2F6C"/>
    <w:rsid w:val="007A3E69"/>
    <w:rsid w:val="007A4CFE"/>
    <w:rsid w:val="007A5493"/>
    <w:rsid w:val="007A693D"/>
    <w:rsid w:val="007B06C2"/>
    <w:rsid w:val="007B2320"/>
    <w:rsid w:val="007B431A"/>
    <w:rsid w:val="007B4A0C"/>
    <w:rsid w:val="007B564E"/>
    <w:rsid w:val="007B69E2"/>
    <w:rsid w:val="007B707D"/>
    <w:rsid w:val="007C00A6"/>
    <w:rsid w:val="007C165E"/>
    <w:rsid w:val="007C1804"/>
    <w:rsid w:val="007C2E05"/>
    <w:rsid w:val="007C306E"/>
    <w:rsid w:val="007C48CB"/>
    <w:rsid w:val="007C4AB2"/>
    <w:rsid w:val="007C6696"/>
    <w:rsid w:val="007C6B1A"/>
    <w:rsid w:val="007D0A8C"/>
    <w:rsid w:val="007D0F05"/>
    <w:rsid w:val="007D1685"/>
    <w:rsid w:val="007D3301"/>
    <w:rsid w:val="007D35E2"/>
    <w:rsid w:val="007D3EE4"/>
    <w:rsid w:val="007D5257"/>
    <w:rsid w:val="007D5871"/>
    <w:rsid w:val="007D5E55"/>
    <w:rsid w:val="007D617C"/>
    <w:rsid w:val="007E0318"/>
    <w:rsid w:val="007E03D3"/>
    <w:rsid w:val="007E06AA"/>
    <w:rsid w:val="007E0D31"/>
    <w:rsid w:val="007E144D"/>
    <w:rsid w:val="007E248A"/>
    <w:rsid w:val="007E6641"/>
    <w:rsid w:val="007F0B75"/>
    <w:rsid w:val="007F2020"/>
    <w:rsid w:val="007F2EAB"/>
    <w:rsid w:val="007F521C"/>
    <w:rsid w:val="007F5AB0"/>
    <w:rsid w:val="007F63D1"/>
    <w:rsid w:val="007F7D97"/>
    <w:rsid w:val="008004B0"/>
    <w:rsid w:val="0080108D"/>
    <w:rsid w:val="00801CC1"/>
    <w:rsid w:val="0080208D"/>
    <w:rsid w:val="00803391"/>
    <w:rsid w:val="00804F56"/>
    <w:rsid w:val="0080589A"/>
    <w:rsid w:val="00805BC3"/>
    <w:rsid w:val="00806085"/>
    <w:rsid w:val="00806520"/>
    <w:rsid w:val="00806BA0"/>
    <w:rsid w:val="00810302"/>
    <w:rsid w:val="0081072A"/>
    <w:rsid w:val="0081173E"/>
    <w:rsid w:val="00811BE0"/>
    <w:rsid w:val="00812D46"/>
    <w:rsid w:val="008136D1"/>
    <w:rsid w:val="00813E5B"/>
    <w:rsid w:val="008144E2"/>
    <w:rsid w:val="00814ABB"/>
    <w:rsid w:val="0081674D"/>
    <w:rsid w:val="00816B72"/>
    <w:rsid w:val="00817B1B"/>
    <w:rsid w:val="00820B9E"/>
    <w:rsid w:val="00820F09"/>
    <w:rsid w:val="008220D3"/>
    <w:rsid w:val="008252B1"/>
    <w:rsid w:val="0082553A"/>
    <w:rsid w:val="00825CC2"/>
    <w:rsid w:val="00825EAE"/>
    <w:rsid w:val="0082673F"/>
    <w:rsid w:val="00826AA7"/>
    <w:rsid w:val="00830181"/>
    <w:rsid w:val="008310AD"/>
    <w:rsid w:val="00831729"/>
    <w:rsid w:val="00831E08"/>
    <w:rsid w:val="00833F00"/>
    <w:rsid w:val="00834EDB"/>
    <w:rsid w:val="00836DB2"/>
    <w:rsid w:val="00836FAD"/>
    <w:rsid w:val="00841A70"/>
    <w:rsid w:val="00842117"/>
    <w:rsid w:val="008422C0"/>
    <w:rsid w:val="008423C8"/>
    <w:rsid w:val="008457B9"/>
    <w:rsid w:val="00845BD6"/>
    <w:rsid w:val="0084645A"/>
    <w:rsid w:val="00846AFC"/>
    <w:rsid w:val="00847440"/>
    <w:rsid w:val="00852821"/>
    <w:rsid w:val="00860948"/>
    <w:rsid w:val="00860DE3"/>
    <w:rsid w:val="00863655"/>
    <w:rsid w:val="00865B67"/>
    <w:rsid w:val="0086603B"/>
    <w:rsid w:val="0086696D"/>
    <w:rsid w:val="0087118F"/>
    <w:rsid w:val="0087141A"/>
    <w:rsid w:val="00871536"/>
    <w:rsid w:val="00871AC7"/>
    <w:rsid w:val="008722A1"/>
    <w:rsid w:val="00873A80"/>
    <w:rsid w:val="0087498F"/>
    <w:rsid w:val="00875318"/>
    <w:rsid w:val="00875E33"/>
    <w:rsid w:val="00876DE7"/>
    <w:rsid w:val="008803A2"/>
    <w:rsid w:val="0088165A"/>
    <w:rsid w:val="0088217C"/>
    <w:rsid w:val="00882DDF"/>
    <w:rsid w:val="00883BEC"/>
    <w:rsid w:val="00884C3C"/>
    <w:rsid w:val="0088509E"/>
    <w:rsid w:val="00885736"/>
    <w:rsid w:val="00885AAC"/>
    <w:rsid w:val="008865E9"/>
    <w:rsid w:val="00887663"/>
    <w:rsid w:val="0088777F"/>
    <w:rsid w:val="0088797E"/>
    <w:rsid w:val="00887B7E"/>
    <w:rsid w:val="0089056C"/>
    <w:rsid w:val="00890ACA"/>
    <w:rsid w:val="00890E94"/>
    <w:rsid w:val="00891297"/>
    <w:rsid w:val="0089298E"/>
    <w:rsid w:val="00893128"/>
    <w:rsid w:val="008932ED"/>
    <w:rsid w:val="008946B4"/>
    <w:rsid w:val="00894738"/>
    <w:rsid w:val="00894853"/>
    <w:rsid w:val="00894959"/>
    <w:rsid w:val="00895DE0"/>
    <w:rsid w:val="00895F32"/>
    <w:rsid w:val="008966C4"/>
    <w:rsid w:val="0089782A"/>
    <w:rsid w:val="008A01C2"/>
    <w:rsid w:val="008A0CE0"/>
    <w:rsid w:val="008A1638"/>
    <w:rsid w:val="008A3668"/>
    <w:rsid w:val="008A507A"/>
    <w:rsid w:val="008A5455"/>
    <w:rsid w:val="008A6614"/>
    <w:rsid w:val="008A68D3"/>
    <w:rsid w:val="008A7581"/>
    <w:rsid w:val="008A7880"/>
    <w:rsid w:val="008A7AFA"/>
    <w:rsid w:val="008B006C"/>
    <w:rsid w:val="008B0117"/>
    <w:rsid w:val="008B1471"/>
    <w:rsid w:val="008B26C2"/>
    <w:rsid w:val="008B4113"/>
    <w:rsid w:val="008B44C0"/>
    <w:rsid w:val="008B6512"/>
    <w:rsid w:val="008B6721"/>
    <w:rsid w:val="008C0D47"/>
    <w:rsid w:val="008C126A"/>
    <w:rsid w:val="008C2611"/>
    <w:rsid w:val="008C277F"/>
    <w:rsid w:val="008C28D3"/>
    <w:rsid w:val="008C4383"/>
    <w:rsid w:val="008C4C68"/>
    <w:rsid w:val="008C52FA"/>
    <w:rsid w:val="008C581C"/>
    <w:rsid w:val="008C7E56"/>
    <w:rsid w:val="008D0688"/>
    <w:rsid w:val="008D0B6F"/>
    <w:rsid w:val="008D0FF1"/>
    <w:rsid w:val="008D12BE"/>
    <w:rsid w:val="008D1917"/>
    <w:rsid w:val="008D3D28"/>
    <w:rsid w:val="008D4119"/>
    <w:rsid w:val="008D442E"/>
    <w:rsid w:val="008D6990"/>
    <w:rsid w:val="008D6CD3"/>
    <w:rsid w:val="008D7884"/>
    <w:rsid w:val="008E0202"/>
    <w:rsid w:val="008E0D71"/>
    <w:rsid w:val="008E1AB6"/>
    <w:rsid w:val="008E55BD"/>
    <w:rsid w:val="008E5993"/>
    <w:rsid w:val="008E5FEA"/>
    <w:rsid w:val="008F035C"/>
    <w:rsid w:val="008F143B"/>
    <w:rsid w:val="008F4AF1"/>
    <w:rsid w:val="008F67CD"/>
    <w:rsid w:val="008F6D27"/>
    <w:rsid w:val="0090041D"/>
    <w:rsid w:val="0090302C"/>
    <w:rsid w:val="00903C04"/>
    <w:rsid w:val="00906776"/>
    <w:rsid w:val="009072BC"/>
    <w:rsid w:val="00907433"/>
    <w:rsid w:val="00910782"/>
    <w:rsid w:val="00911C6F"/>
    <w:rsid w:val="00911F77"/>
    <w:rsid w:val="00911FB9"/>
    <w:rsid w:val="009138B4"/>
    <w:rsid w:val="00913E1D"/>
    <w:rsid w:val="00914CBC"/>
    <w:rsid w:val="009153EE"/>
    <w:rsid w:val="009157B8"/>
    <w:rsid w:val="00916162"/>
    <w:rsid w:val="00917409"/>
    <w:rsid w:val="00917B86"/>
    <w:rsid w:val="00920363"/>
    <w:rsid w:val="00922564"/>
    <w:rsid w:val="00922FE1"/>
    <w:rsid w:val="00923A8A"/>
    <w:rsid w:val="0093339F"/>
    <w:rsid w:val="0093635C"/>
    <w:rsid w:val="00937A0F"/>
    <w:rsid w:val="00937B25"/>
    <w:rsid w:val="00940E33"/>
    <w:rsid w:val="009439E2"/>
    <w:rsid w:val="00943DF5"/>
    <w:rsid w:val="00945393"/>
    <w:rsid w:val="009465E4"/>
    <w:rsid w:val="0095080F"/>
    <w:rsid w:val="009516F5"/>
    <w:rsid w:val="009523E9"/>
    <w:rsid w:val="00953F7D"/>
    <w:rsid w:val="0095405E"/>
    <w:rsid w:val="00957A9F"/>
    <w:rsid w:val="009607B9"/>
    <w:rsid w:val="009617BC"/>
    <w:rsid w:val="00961D8B"/>
    <w:rsid w:val="00962A33"/>
    <w:rsid w:val="00963753"/>
    <w:rsid w:val="009660C4"/>
    <w:rsid w:val="0096649E"/>
    <w:rsid w:val="00966DF0"/>
    <w:rsid w:val="00970827"/>
    <w:rsid w:val="00970D31"/>
    <w:rsid w:val="0097248D"/>
    <w:rsid w:val="00972B3F"/>
    <w:rsid w:val="00973CD3"/>
    <w:rsid w:val="00973D50"/>
    <w:rsid w:val="009756C1"/>
    <w:rsid w:val="00975804"/>
    <w:rsid w:val="009758BC"/>
    <w:rsid w:val="0097601C"/>
    <w:rsid w:val="00980490"/>
    <w:rsid w:val="009808C9"/>
    <w:rsid w:val="00980D48"/>
    <w:rsid w:val="00981FC7"/>
    <w:rsid w:val="00982B06"/>
    <w:rsid w:val="00985F60"/>
    <w:rsid w:val="0098630A"/>
    <w:rsid w:val="00987921"/>
    <w:rsid w:val="00987A6A"/>
    <w:rsid w:val="00991C84"/>
    <w:rsid w:val="009952A3"/>
    <w:rsid w:val="00996267"/>
    <w:rsid w:val="00996485"/>
    <w:rsid w:val="009A022F"/>
    <w:rsid w:val="009A0F21"/>
    <w:rsid w:val="009A2110"/>
    <w:rsid w:val="009A270A"/>
    <w:rsid w:val="009A2C76"/>
    <w:rsid w:val="009A3AB9"/>
    <w:rsid w:val="009A4317"/>
    <w:rsid w:val="009A530F"/>
    <w:rsid w:val="009A6104"/>
    <w:rsid w:val="009A7FE4"/>
    <w:rsid w:val="009B0174"/>
    <w:rsid w:val="009B162D"/>
    <w:rsid w:val="009B1F90"/>
    <w:rsid w:val="009B2BC6"/>
    <w:rsid w:val="009B36E4"/>
    <w:rsid w:val="009B5150"/>
    <w:rsid w:val="009B53DD"/>
    <w:rsid w:val="009B5441"/>
    <w:rsid w:val="009B7375"/>
    <w:rsid w:val="009B7F31"/>
    <w:rsid w:val="009C0390"/>
    <w:rsid w:val="009C17B2"/>
    <w:rsid w:val="009C1A52"/>
    <w:rsid w:val="009C1DA8"/>
    <w:rsid w:val="009C234E"/>
    <w:rsid w:val="009C33A0"/>
    <w:rsid w:val="009C3E73"/>
    <w:rsid w:val="009C6741"/>
    <w:rsid w:val="009C69EE"/>
    <w:rsid w:val="009C70F8"/>
    <w:rsid w:val="009D001B"/>
    <w:rsid w:val="009D0FB8"/>
    <w:rsid w:val="009D2025"/>
    <w:rsid w:val="009D22F8"/>
    <w:rsid w:val="009D2990"/>
    <w:rsid w:val="009D2A50"/>
    <w:rsid w:val="009D3D6A"/>
    <w:rsid w:val="009D62E8"/>
    <w:rsid w:val="009D7A20"/>
    <w:rsid w:val="009D7AFA"/>
    <w:rsid w:val="009E28A2"/>
    <w:rsid w:val="009E3459"/>
    <w:rsid w:val="009E4819"/>
    <w:rsid w:val="009E4FDA"/>
    <w:rsid w:val="009E657D"/>
    <w:rsid w:val="009E6BF2"/>
    <w:rsid w:val="009E749F"/>
    <w:rsid w:val="009F1626"/>
    <w:rsid w:val="009F1811"/>
    <w:rsid w:val="009F2BE6"/>
    <w:rsid w:val="009F3046"/>
    <w:rsid w:val="009F374F"/>
    <w:rsid w:val="009F3E5D"/>
    <w:rsid w:val="009F3E99"/>
    <w:rsid w:val="009F4026"/>
    <w:rsid w:val="009F6B30"/>
    <w:rsid w:val="009F6CEF"/>
    <w:rsid w:val="009F750A"/>
    <w:rsid w:val="00A01427"/>
    <w:rsid w:val="00A01C15"/>
    <w:rsid w:val="00A0293A"/>
    <w:rsid w:val="00A02A88"/>
    <w:rsid w:val="00A03075"/>
    <w:rsid w:val="00A0318C"/>
    <w:rsid w:val="00A04207"/>
    <w:rsid w:val="00A05A88"/>
    <w:rsid w:val="00A062AB"/>
    <w:rsid w:val="00A06EB8"/>
    <w:rsid w:val="00A079DE"/>
    <w:rsid w:val="00A07C4A"/>
    <w:rsid w:val="00A10DEF"/>
    <w:rsid w:val="00A1347A"/>
    <w:rsid w:val="00A141D1"/>
    <w:rsid w:val="00A174E5"/>
    <w:rsid w:val="00A204EA"/>
    <w:rsid w:val="00A26700"/>
    <w:rsid w:val="00A26D16"/>
    <w:rsid w:val="00A26DE2"/>
    <w:rsid w:val="00A27D10"/>
    <w:rsid w:val="00A309AC"/>
    <w:rsid w:val="00A31148"/>
    <w:rsid w:val="00A311FC"/>
    <w:rsid w:val="00A32DC9"/>
    <w:rsid w:val="00A33CA4"/>
    <w:rsid w:val="00A3441A"/>
    <w:rsid w:val="00A350DB"/>
    <w:rsid w:val="00A357D7"/>
    <w:rsid w:val="00A36A62"/>
    <w:rsid w:val="00A36C41"/>
    <w:rsid w:val="00A36D80"/>
    <w:rsid w:val="00A379AC"/>
    <w:rsid w:val="00A400C5"/>
    <w:rsid w:val="00A405F6"/>
    <w:rsid w:val="00A4284D"/>
    <w:rsid w:val="00A44792"/>
    <w:rsid w:val="00A45187"/>
    <w:rsid w:val="00A45437"/>
    <w:rsid w:val="00A454A5"/>
    <w:rsid w:val="00A4556E"/>
    <w:rsid w:val="00A457D7"/>
    <w:rsid w:val="00A4618A"/>
    <w:rsid w:val="00A46CDB"/>
    <w:rsid w:val="00A470B9"/>
    <w:rsid w:val="00A503B7"/>
    <w:rsid w:val="00A51989"/>
    <w:rsid w:val="00A541AF"/>
    <w:rsid w:val="00A54B41"/>
    <w:rsid w:val="00A55500"/>
    <w:rsid w:val="00A55691"/>
    <w:rsid w:val="00A57CA6"/>
    <w:rsid w:val="00A61336"/>
    <w:rsid w:val="00A61451"/>
    <w:rsid w:val="00A6218E"/>
    <w:rsid w:val="00A62CE0"/>
    <w:rsid w:val="00A634B9"/>
    <w:rsid w:val="00A645E5"/>
    <w:rsid w:val="00A64E39"/>
    <w:rsid w:val="00A6641D"/>
    <w:rsid w:val="00A66AC5"/>
    <w:rsid w:val="00A675BD"/>
    <w:rsid w:val="00A67620"/>
    <w:rsid w:val="00A6799B"/>
    <w:rsid w:val="00A71AA3"/>
    <w:rsid w:val="00A72938"/>
    <w:rsid w:val="00A72AAC"/>
    <w:rsid w:val="00A732B0"/>
    <w:rsid w:val="00A7439D"/>
    <w:rsid w:val="00A75545"/>
    <w:rsid w:val="00A80259"/>
    <w:rsid w:val="00A80304"/>
    <w:rsid w:val="00A8060E"/>
    <w:rsid w:val="00A80D28"/>
    <w:rsid w:val="00A8235B"/>
    <w:rsid w:val="00A82D9E"/>
    <w:rsid w:val="00A8443A"/>
    <w:rsid w:val="00A8760C"/>
    <w:rsid w:val="00A92772"/>
    <w:rsid w:val="00A935AB"/>
    <w:rsid w:val="00A93C24"/>
    <w:rsid w:val="00A944C3"/>
    <w:rsid w:val="00A94EE9"/>
    <w:rsid w:val="00A95CD8"/>
    <w:rsid w:val="00A95D26"/>
    <w:rsid w:val="00A9797C"/>
    <w:rsid w:val="00AA0808"/>
    <w:rsid w:val="00AA0C1A"/>
    <w:rsid w:val="00AA10F8"/>
    <w:rsid w:val="00AA18A1"/>
    <w:rsid w:val="00AA526B"/>
    <w:rsid w:val="00AA5333"/>
    <w:rsid w:val="00AA5702"/>
    <w:rsid w:val="00AA60AB"/>
    <w:rsid w:val="00AA6621"/>
    <w:rsid w:val="00AA7F00"/>
    <w:rsid w:val="00AB0DBC"/>
    <w:rsid w:val="00AB359E"/>
    <w:rsid w:val="00AB374E"/>
    <w:rsid w:val="00AB415F"/>
    <w:rsid w:val="00AB550E"/>
    <w:rsid w:val="00AB717E"/>
    <w:rsid w:val="00AC1A5C"/>
    <w:rsid w:val="00AC332B"/>
    <w:rsid w:val="00AC3F25"/>
    <w:rsid w:val="00AC3FF2"/>
    <w:rsid w:val="00AC4224"/>
    <w:rsid w:val="00AC4265"/>
    <w:rsid w:val="00AC636C"/>
    <w:rsid w:val="00AD0185"/>
    <w:rsid w:val="00AD06B5"/>
    <w:rsid w:val="00AD0AD9"/>
    <w:rsid w:val="00AD0FC3"/>
    <w:rsid w:val="00AD12E3"/>
    <w:rsid w:val="00AD30DF"/>
    <w:rsid w:val="00AD3693"/>
    <w:rsid w:val="00AD3A0A"/>
    <w:rsid w:val="00AD5484"/>
    <w:rsid w:val="00AD6735"/>
    <w:rsid w:val="00AD6C77"/>
    <w:rsid w:val="00AD750A"/>
    <w:rsid w:val="00AD7E0E"/>
    <w:rsid w:val="00AE2E75"/>
    <w:rsid w:val="00AE4E00"/>
    <w:rsid w:val="00AE5EBC"/>
    <w:rsid w:val="00AE7728"/>
    <w:rsid w:val="00AE7785"/>
    <w:rsid w:val="00AE793D"/>
    <w:rsid w:val="00AF2C53"/>
    <w:rsid w:val="00AF362E"/>
    <w:rsid w:val="00AF39A9"/>
    <w:rsid w:val="00AF4B7F"/>
    <w:rsid w:val="00AF5A34"/>
    <w:rsid w:val="00AF61BB"/>
    <w:rsid w:val="00AF662C"/>
    <w:rsid w:val="00B0073A"/>
    <w:rsid w:val="00B015F9"/>
    <w:rsid w:val="00B03DF9"/>
    <w:rsid w:val="00B0410B"/>
    <w:rsid w:val="00B04B65"/>
    <w:rsid w:val="00B068CE"/>
    <w:rsid w:val="00B0735D"/>
    <w:rsid w:val="00B103F9"/>
    <w:rsid w:val="00B11776"/>
    <w:rsid w:val="00B11942"/>
    <w:rsid w:val="00B11A09"/>
    <w:rsid w:val="00B122E1"/>
    <w:rsid w:val="00B123BB"/>
    <w:rsid w:val="00B125B8"/>
    <w:rsid w:val="00B12908"/>
    <w:rsid w:val="00B12914"/>
    <w:rsid w:val="00B20018"/>
    <w:rsid w:val="00B21FE1"/>
    <w:rsid w:val="00B23914"/>
    <w:rsid w:val="00B2422A"/>
    <w:rsid w:val="00B24663"/>
    <w:rsid w:val="00B25879"/>
    <w:rsid w:val="00B26143"/>
    <w:rsid w:val="00B26491"/>
    <w:rsid w:val="00B279E3"/>
    <w:rsid w:val="00B27D49"/>
    <w:rsid w:val="00B303CF"/>
    <w:rsid w:val="00B3350F"/>
    <w:rsid w:val="00B35799"/>
    <w:rsid w:val="00B35E11"/>
    <w:rsid w:val="00B36AB1"/>
    <w:rsid w:val="00B37ADA"/>
    <w:rsid w:val="00B37DEE"/>
    <w:rsid w:val="00B40ED3"/>
    <w:rsid w:val="00B43537"/>
    <w:rsid w:val="00B44F70"/>
    <w:rsid w:val="00B4546F"/>
    <w:rsid w:val="00B454A4"/>
    <w:rsid w:val="00B456EA"/>
    <w:rsid w:val="00B47178"/>
    <w:rsid w:val="00B47474"/>
    <w:rsid w:val="00B478B3"/>
    <w:rsid w:val="00B50BF6"/>
    <w:rsid w:val="00B532ED"/>
    <w:rsid w:val="00B54726"/>
    <w:rsid w:val="00B552CE"/>
    <w:rsid w:val="00B57A52"/>
    <w:rsid w:val="00B601B8"/>
    <w:rsid w:val="00B6498E"/>
    <w:rsid w:val="00B64A6C"/>
    <w:rsid w:val="00B6551D"/>
    <w:rsid w:val="00B65F0C"/>
    <w:rsid w:val="00B66560"/>
    <w:rsid w:val="00B70124"/>
    <w:rsid w:val="00B7318C"/>
    <w:rsid w:val="00B735F6"/>
    <w:rsid w:val="00B74E06"/>
    <w:rsid w:val="00B7512D"/>
    <w:rsid w:val="00B756BF"/>
    <w:rsid w:val="00B7781F"/>
    <w:rsid w:val="00B77B93"/>
    <w:rsid w:val="00B821BB"/>
    <w:rsid w:val="00B8304C"/>
    <w:rsid w:val="00B8440B"/>
    <w:rsid w:val="00B87C8E"/>
    <w:rsid w:val="00B91290"/>
    <w:rsid w:val="00B91FF8"/>
    <w:rsid w:val="00B944A3"/>
    <w:rsid w:val="00B94A73"/>
    <w:rsid w:val="00B94AF9"/>
    <w:rsid w:val="00B94FB7"/>
    <w:rsid w:val="00B95604"/>
    <w:rsid w:val="00B96504"/>
    <w:rsid w:val="00B975FB"/>
    <w:rsid w:val="00B978F7"/>
    <w:rsid w:val="00BA0039"/>
    <w:rsid w:val="00BA03D9"/>
    <w:rsid w:val="00BA16DE"/>
    <w:rsid w:val="00BA20F1"/>
    <w:rsid w:val="00BA53F2"/>
    <w:rsid w:val="00BA5C60"/>
    <w:rsid w:val="00BA7014"/>
    <w:rsid w:val="00BA77EF"/>
    <w:rsid w:val="00BB2964"/>
    <w:rsid w:val="00BB4163"/>
    <w:rsid w:val="00BB4636"/>
    <w:rsid w:val="00BB59F5"/>
    <w:rsid w:val="00BB5D87"/>
    <w:rsid w:val="00BB71B8"/>
    <w:rsid w:val="00BB7561"/>
    <w:rsid w:val="00BB78BA"/>
    <w:rsid w:val="00BC010F"/>
    <w:rsid w:val="00BC24BD"/>
    <w:rsid w:val="00BC2B52"/>
    <w:rsid w:val="00BC4B1A"/>
    <w:rsid w:val="00BC5A5C"/>
    <w:rsid w:val="00BC623E"/>
    <w:rsid w:val="00BC6AAA"/>
    <w:rsid w:val="00BC6EAB"/>
    <w:rsid w:val="00BC7AA2"/>
    <w:rsid w:val="00BD11A8"/>
    <w:rsid w:val="00BD1BE4"/>
    <w:rsid w:val="00BD202E"/>
    <w:rsid w:val="00BD3187"/>
    <w:rsid w:val="00BD3C16"/>
    <w:rsid w:val="00BD400E"/>
    <w:rsid w:val="00BD405A"/>
    <w:rsid w:val="00BD60F7"/>
    <w:rsid w:val="00BD640A"/>
    <w:rsid w:val="00BD67E1"/>
    <w:rsid w:val="00BD6BC1"/>
    <w:rsid w:val="00BE0654"/>
    <w:rsid w:val="00BE0F1C"/>
    <w:rsid w:val="00BE1F87"/>
    <w:rsid w:val="00BE7F80"/>
    <w:rsid w:val="00BF004B"/>
    <w:rsid w:val="00BF010B"/>
    <w:rsid w:val="00BF0700"/>
    <w:rsid w:val="00BF1BAD"/>
    <w:rsid w:val="00BF2DE4"/>
    <w:rsid w:val="00BF2FC5"/>
    <w:rsid w:val="00BF3CEF"/>
    <w:rsid w:val="00BF4CFE"/>
    <w:rsid w:val="00BF4EB0"/>
    <w:rsid w:val="00BF4F0B"/>
    <w:rsid w:val="00BF5601"/>
    <w:rsid w:val="00C002B4"/>
    <w:rsid w:val="00C02075"/>
    <w:rsid w:val="00C028E4"/>
    <w:rsid w:val="00C02C94"/>
    <w:rsid w:val="00C06D3F"/>
    <w:rsid w:val="00C10598"/>
    <w:rsid w:val="00C126F6"/>
    <w:rsid w:val="00C1343E"/>
    <w:rsid w:val="00C13AC4"/>
    <w:rsid w:val="00C14F53"/>
    <w:rsid w:val="00C16360"/>
    <w:rsid w:val="00C16659"/>
    <w:rsid w:val="00C233F2"/>
    <w:rsid w:val="00C23687"/>
    <w:rsid w:val="00C24942"/>
    <w:rsid w:val="00C262E5"/>
    <w:rsid w:val="00C26E60"/>
    <w:rsid w:val="00C324D7"/>
    <w:rsid w:val="00C341CF"/>
    <w:rsid w:val="00C3694A"/>
    <w:rsid w:val="00C40139"/>
    <w:rsid w:val="00C402E7"/>
    <w:rsid w:val="00C403D8"/>
    <w:rsid w:val="00C40D1D"/>
    <w:rsid w:val="00C41BDE"/>
    <w:rsid w:val="00C43219"/>
    <w:rsid w:val="00C43FF4"/>
    <w:rsid w:val="00C447BD"/>
    <w:rsid w:val="00C44998"/>
    <w:rsid w:val="00C45011"/>
    <w:rsid w:val="00C45BF3"/>
    <w:rsid w:val="00C47F3E"/>
    <w:rsid w:val="00C50324"/>
    <w:rsid w:val="00C503C2"/>
    <w:rsid w:val="00C50979"/>
    <w:rsid w:val="00C50AFC"/>
    <w:rsid w:val="00C51A82"/>
    <w:rsid w:val="00C51DCB"/>
    <w:rsid w:val="00C52086"/>
    <w:rsid w:val="00C53944"/>
    <w:rsid w:val="00C53F17"/>
    <w:rsid w:val="00C546A1"/>
    <w:rsid w:val="00C549E6"/>
    <w:rsid w:val="00C550B4"/>
    <w:rsid w:val="00C5527C"/>
    <w:rsid w:val="00C5541F"/>
    <w:rsid w:val="00C56D3E"/>
    <w:rsid w:val="00C60068"/>
    <w:rsid w:val="00C6235B"/>
    <w:rsid w:val="00C625B6"/>
    <w:rsid w:val="00C63019"/>
    <w:rsid w:val="00C639C7"/>
    <w:rsid w:val="00C63CA6"/>
    <w:rsid w:val="00C63DEA"/>
    <w:rsid w:val="00C67295"/>
    <w:rsid w:val="00C6744E"/>
    <w:rsid w:val="00C704A9"/>
    <w:rsid w:val="00C70AE4"/>
    <w:rsid w:val="00C7176A"/>
    <w:rsid w:val="00C72592"/>
    <w:rsid w:val="00C73068"/>
    <w:rsid w:val="00C73EEA"/>
    <w:rsid w:val="00C74683"/>
    <w:rsid w:val="00C7578D"/>
    <w:rsid w:val="00C75E67"/>
    <w:rsid w:val="00C7612E"/>
    <w:rsid w:val="00C76947"/>
    <w:rsid w:val="00C80380"/>
    <w:rsid w:val="00C80859"/>
    <w:rsid w:val="00C82AEE"/>
    <w:rsid w:val="00C83FFE"/>
    <w:rsid w:val="00C84372"/>
    <w:rsid w:val="00C86611"/>
    <w:rsid w:val="00C90790"/>
    <w:rsid w:val="00C9118A"/>
    <w:rsid w:val="00C93331"/>
    <w:rsid w:val="00C944D5"/>
    <w:rsid w:val="00C96F89"/>
    <w:rsid w:val="00CA0DE8"/>
    <w:rsid w:val="00CA4385"/>
    <w:rsid w:val="00CA4776"/>
    <w:rsid w:val="00CA778F"/>
    <w:rsid w:val="00CB0811"/>
    <w:rsid w:val="00CB0FAF"/>
    <w:rsid w:val="00CB143C"/>
    <w:rsid w:val="00CB21D0"/>
    <w:rsid w:val="00CB2751"/>
    <w:rsid w:val="00CB3061"/>
    <w:rsid w:val="00CB492E"/>
    <w:rsid w:val="00CB6E7A"/>
    <w:rsid w:val="00CB6FFA"/>
    <w:rsid w:val="00CC00FE"/>
    <w:rsid w:val="00CC0606"/>
    <w:rsid w:val="00CC1789"/>
    <w:rsid w:val="00CC361B"/>
    <w:rsid w:val="00CC378F"/>
    <w:rsid w:val="00CC479C"/>
    <w:rsid w:val="00CC5563"/>
    <w:rsid w:val="00CC55BA"/>
    <w:rsid w:val="00CC57CC"/>
    <w:rsid w:val="00CC6633"/>
    <w:rsid w:val="00CC6B58"/>
    <w:rsid w:val="00CC7A09"/>
    <w:rsid w:val="00CD017B"/>
    <w:rsid w:val="00CD0544"/>
    <w:rsid w:val="00CD587D"/>
    <w:rsid w:val="00CD6465"/>
    <w:rsid w:val="00CD66C9"/>
    <w:rsid w:val="00CE20DC"/>
    <w:rsid w:val="00CE4849"/>
    <w:rsid w:val="00CE5AF2"/>
    <w:rsid w:val="00CE6871"/>
    <w:rsid w:val="00CE6BA3"/>
    <w:rsid w:val="00CE7DFC"/>
    <w:rsid w:val="00CF044F"/>
    <w:rsid w:val="00CF1156"/>
    <w:rsid w:val="00CF6D8B"/>
    <w:rsid w:val="00CF6E03"/>
    <w:rsid w:val="00CF7400"/>
    <w:rsid w:val="00D0012B"/>
    <w:rsid w:val="00D006FE"/>
    <w:rsid w:val="00D015F6"/>
    <w:rsid w:val="00D02211"/>
    <w:rsid w:val="00D061D8"/>
    <w:rsid w:val="00D06B9E"/>
    <w:rsid w:val="00D12C12"/>
    <w:rsid w:val="00D14C0C"/>
    <w:rsid w:val="00D164EA"/>
    <w:rsid w:val="00D17339"/>
    <w:rsid w:val="00D1741E"/>
    <w:rsid w:val="00D2011F"/>
    <w:rsid w:val="00D208DE"/>
    <w:rsid w:val="00D21A62"/>
    <w:rsid w:val="00D22321"/>
    <w:rsid w:val="00D22DB5"/>
    <w:rsid w:val="00D2382D"/>
    <w:rsid w:val="00D24042"/>
    <w:rsid w:val="00D248E0"/>
    <w:rsid w:val="00D2608A"/>
    <w:rsid w:val="00D27BD8"/>
    <w:rsid w:val="00D3036E"/>
    <w:rsid w:val="00D31610"/>
    <w:rsid w:val="00D326EE"/>
    <w:rsid w:val="00D32DA2"/>
    <w:rsid w:val="00D332C1"/>
    <w:rsid w:val="00D33922"/>
    <w:rsid w:val="00D3570D"/>
    <w:rsid w:val="00D35F3E"/>
    <w:rsid w:val="00D3650A"/>
    <w:rsid w:val="00D42F71"/>
    <w:rsid w:val="00D43549"/>
    <w:rsid w:val="00D43961"/>
    <w:rsid w:val="00D47588"/>
    <w:rsid w:val="00D47A6A"/>
    <w:rsid w:val="00D50991"/>
    <w:rsid w:val="00D52188"/>
    <w:rsid w:val="00D524A9"/>
    <w:rsid w:val="00D530C9"/>
    <w:rsid w:val="00D545D1"/>
    <w:rsid w:val="00D5635A"/>
    <w:rsid w:val="00D566D4"/>
    <w:rsid w:val="00D567D6"/>
    <w:rsid w:val="00D57060"/>
    <w:rsid w:val="00D602CD"/>
    <w:rsid w:val="00D60968"/>
    <w:rsid w:val="00D616B2"/>
    <w:rsid w:val="00D64102"/>
    <w:rsid w:val="00D6411C"/>
    <w:rsid w:val="00D67988"/>
    <w:rsid w:val="00D70319"/>
    <w:rsid w:val="00D709BB"/>
    <w:rsid w:val="00D70D5C"/>
    <w:rsid w:val="00D7101E"/>
    <w:rsid w:val="00D71171"/>
    <w:rsid w:val="00D71D8B"/>
    <w:rsid w:val="00D72068"/>
    <w:rsid w:val="00D721D5"/>
    <w:rsid w:val="00D738EB"/>
    <w:rsid w:val="00D75173"/>
    <w:rsid w:val="00D77832"/>
    <w:rsid w:val="00D813EB"/>
    <w:rsid w:val="00D817DF"/>
    <w:rsid w:val="00D82EFD"/>
    <w:rsid w:val="00D8339A"/>
    <w:rsid w:val="00D83DF9"/>
    <w:rsid w:val="00D8667D"/>
    <w:rsid w:val="00D868DC"/>
    <w:rsid w:val="00D90636"/>
    <w:rsid w:val="00D929AE"/>
    <w:rsid w:val="00D92AF3"/>
    <w:rsid w:val="00D93204"/>
    <w:rsid w:val="00D93564"/>
    <w:rsid w:val="00D95A45"/>
    <w:rsid w:val="00D95CEB"/>
    <w:rsid w:val="00D97B86"/>
    <w:rsid w:val="00DA0637"/>
    <w:rsid w:val="00DA264E"/>
    <w:rsid w:val="00DA2B6A"/>
    <w:rsid w:val="00DA4A20"/>
    <w:rsid w:val="00DA556B"/>
    <w:rsid w:val="00DA5DF0"/>
    <w:rsid w:val="00DB1C50"/>
    <w:rsid w:val="00DB24E8"/>
    <w:rsid w:val="00DB2F5C"/>
    <w:rsid w:val="00DB33D6"/>
    <w:rsid w:val="00DB3CDB"/>
    <w:rsid w:val="00DB3E0A"/>
    <w:rsid w:val="00DB57FB"/>
    <w:rsid w:val="00DB6162"/>
    <w:rsid w:val="00DB6794"/>
    <w:rsid w:val="00DB69EA"/>
    <w:rsid w:val="00DC0A01"/>
    <w:rsid w:val="00DC0DA4"/>
    <w:rsid w:val="00DC1AC9"/>
    <w:rsid w:val="00DC1FA9"/>
    <w:rsid w:val="00DC245E"/>
    <w:rsid w:val="00DC33B2"/>
    <w:rsid w:val="00DD1B6F"/>
    <w:rsid w:val="00DD5029"/>
    <w:rsid w:val="00DD6FF6"/>
    <w:rsid w:val="00DD70AE"/>
    <w:rsid w:val="00DD7FE7"/>
    <w:rsid w:val="00DE16F2"/>
    <w:rsid w:val="00DE2971"/>
    <w:rsid w:val="00DE3D50"/>
    <w:rsid w:val="00DE6CC4"/>
    <w:rsid w:val="00DF063F"/>
    <w:rsid w:val="00DF1944"/>
    <w:rsid w:val="00DF1B7F"/>
    <w:rsid w:val="00DF2474"/>
    <w:rsid w:val="00DF2620"/>
    <w:rsid w:val="00DF49EE"/>
    <w:rsid w:val="00DF6931"/>
    <w:rsid w:val="00DF74A8"/>
    <w:rsid w:val="00E00476"/>
    <w:rsid w:val="00E00CBA"/>
    <w:rsid w:val="00E03F57"/>
    <w:rsid w:val="00E04F2C"/>
    <w:rsid w:val="00E05E35"/>
    <w:rsid w:val="00E06D8E"/>
    <w:rsid w:val="00E06ED2"/>
    <w:rsid w:val="00E07241"/>
    <w:rsid w:val="00E07D28"/>
    <w:rsid w:val="00E1038C"/>
    <w:rsid w:val="00E1281B"/>
    <w:rsid w:val="00E1286D"/>
    <w:rsid w:val="00E145D1"/>
    <w:rsid w:val="00E14A26"/>
    <w:rsid w:val="00E155A5"/>
    <w:rsid w:val="00E15CA0"/>
    <w:rsid w:val="00E15E07"/>
    <w:rsid w:val="00E168C7"/>
    <w:rsid w:val="00E20483"/>
    <w:rsid w:val="00E204B8"/>
    <w:rsid w:val="00E20619"/>
    <w:rsid w:val="00E20709"/>
    <w:rsid w:val="00E21993"/>
    <w:rsid w:val="00E24B31"/>
    <w:rsid w:val="00E25826"/>
    <w:rsid w:val="00E27B39"/>
    <w:rsid w:val="00E31571"/>
    <w:rsid w:val="00E322F4"/>
    <w:rsid w:val="00E33291"/>
    <w:rsid w:val="00E3430E"/>
    <w:rsid w:val="00E34329"/>
    <w:rsid w:val="00E34E9C"/>
    <w:rsid w:val="00E352F8"/>
    <w:rsid w:val="00E35311"/>
    <w:rsid w:val="00E35648"/>
    <w:rsid w:val="00E36577"/>
    <w:rsid w:val="00E366F8"/>
    <w:rsid w:val="00E3696A"/>
    <w:rsid w:val="00E377FD"/>
    <w:rsid w:val="00E47A72"/>
    <w:rsid w:val="00E47B6F"/>
    <w:rsid w:val="00E50226"/>
    <w:rsid w:val="00E50545"/>
    <w:rsid w:val="00E51A7A"/>
    <w:rsid w:val="00E532BB"/>
    <w:rsid w:val="00E53363"/>
    <w:rsid w:val="00E54C2E"/>
    <w:rsid w:val="00E57500"/>
    <w:rsid w:val="00E602C1"/>
    <w:rsid w:val="00E60702"/>
    <w:rsid w:val="00E60EC5"/>
    <w:rsid w:val="00E64C69"/>
    <w:rsid w:val="00E67408"/>
    <w:rsid w:val="00E71507"/>
    <w:rsid w:val="00E72121"/>
    <w:rsid w:val="00E7272F"/>
    <w:rsid w:val="00E741BE"/>
    <w:rsid w:val="00E743FE"/>
    <w:rsid w:val="00E74A31"/>
    <w:rsid w:val="00E75439"/>
    <w:rsid w:val="00E76422"/>
    <w:rsid w:val="00E76A74"/>
    <w:rsid w:val="00E76AF6"/>
    <w:rsid w:val="00E809BE"/>
    <w:rsid w:val="00E80F5C"/>
    <w:rsid w:val="00E81D82"/>
    <w:rsid w:val="00E859AE"/>
    <w:rsid w:val="00E90A88"/>
    <w:rsid w:val="00E921F2"/>
    <w:rsid w:val="00E924DD"/>
    <w:rsid w:val="00E92C6E"/>
    <w:rsid w:val="00E93AB7"/>
    <w:rsid w:val="00E93D74"/>
    <w:rsid w:val="00E9561F"/>
    <w:rsid w:val="00E95CCC"/>
    <w:rsid w:val="00E96A45"/>
    <w:rsid w:val="00E978CF"/>
    <w:rsid w:val="00E97B6A"/>
    <w:rsid w:val="00EA0FBA"/>
    <w:rsid w:val="00EA1067"/>
    <w:rsid w:val="00EA2FAD"/>
    <w:rsid w:val="00EA3FF7"/>
    <w:rsid w:val="00EA5727"/>
    <w:rsid w:val="00EA6177"/>
    <w:rsid w:val="00EA7BAC"/>
    <w:rsid w:val="00EB1114"/>
    <w:rsid w:val="00EB2056"/>
    <w:rsid w:val="00EB3C5D"/>
    <w:rsid w:val="00EB401F"/>
    <w:rsid w:val="00EB4F39"/>
    <w:rsid w:val="00EB560E"/>
    <w:rsid w:val="00EB6AD9"/>
    <w:rsid w:val="00EB7E71"/>
    <w:rsid w:val="00EB7FAF"/>
    <w:rsid w:val="00EC0465"/>
    <w:rsid w:val="00EC179E"/>
    <w:rsid w:val="00EC199E"/>
    <w:rsid w:val="00EC228D"/>
    <w:rsid w:val="00EC3A29"/>
    <w:rsid w:val="00EC4D25"/>
    <w:rsid w:val="00EC50F3"/>
    <w:rsid w:val="00EC6A4C"/>
    <w:rsid w:val="00EC6B3F"/>
    <w:rsid w:val="00EC711A"/>
    <w:rsid w:val="00EC7A42"/>
    <w:rsid w:val="00ED0D73"/>
    <w:rsid w:val="00ED1E11"/>
    <w:rsid w:val="00ED20A3"/>
    <w:rsid w:val="00ED4DE7"/>
    <w:rsid w:val="00ED542F"/>
    <w:rsid w:val="00ED5709"/>
    <w:rsid w:val="00ED596E"/>
    <w:rsid w:val="00ED7B3E"/>
    <w:rsid w:val="00EE2591"/>
    <w:rsid w:val="00EE4FB2"/>
    <w:rsid w:val="00EE515C"/>
    <w:rsid w:val="00EE661C"/>
    <w:rsid w:val="00EE682E"/>
    <w:rsid w:val="00EE6FE4"/>
    <w:rsid w:val="00EE77D2"/>
    <w:rsid w:val="00EF041B"/>
    <w:rsid w:val="00EF06AE"/>
    <w:rsid w:val="00EF15FE"/>
    <w:rsid w:val="00EF177D"/>
    <w:rsid w:val="00EF30C3"/>
    <w:rsid w:val="00EF40FE"/>
    <w:rsid w:val="00EF4BC1"/>
    <w:rsid w:val="00EF50F5"/>
    <w:rsid w:val="00EF610C"/>
    <w:rsid w:val="00EF6872"/>
    <w:rsid w:val="00EF68B2"/>
    <w:rsid w:val="00EF7293"/>
    <w:rsid w:val="00EF7345"/>
    <w:rsid w:val="00F009E6"/>
    <w:rsid w:val="00F00FA3"/>
    <w:rsid w:val="00F019FF"/>
    <w:rsid w:val="00F022A1"/>
    <w:rsid w:val="00F0257F"/>
    <w:rsid w:val="00F02D34"/>
    <w:rsid w:val="00F02E33"/>
    <w:rsid w:val="00F03108"/>
    <w:rsid w:val="00F031CE"/>
    <w:rsid w:val="00F048BE"/>
    <w:rsid w:val="00F05B1C"/>
    <w:rsid w:val="00F073FD"/>
    <w:rsid w:val="00F107DF"/>
    <w:rsid w:val="00F10850"/>
    <w:rsid w:val="00F10E40"/>
    <w:rsid w:val="00F1110D"/>
    <w:rsid w:val="00F11921"/>
    <w:rsid w:val="00F11DD4"/>
    <w:rsid w:val="00F131F2"/>
    <w:rsid w:val="00F13499"/>
    <w:rsid w:val="00F15EFF"/>
    <w:rsid w:val="00F163D1"/>
    <w:rsid w:val="00F16980"/>
    <w:rsid w:val="00F16B13"/>
    <w:rsid w:val="00F222DA"/>
    <w:rsid w:val="00F22A13"/>
    <w:rsid w:val="00F2374E"/>
    <w:rsid w:val="00F23BEA"/>
    <w:rsid w:val="00F24098"/>
    <w:rsid w:val="00F248D4"/>
    <w:rsid w:val="00F2538C"/>
    <w:rsid w:val="00F25A18"/>
    <w:rsid w:val="00F25CBF"/>
    <w:rsid w:val="00F268A2"/>
    <w:rsid w:val="00F31B21"/>
    <w:rsid w:val="00F31C72"/>
    <w:rsid w:val="00F31F62"/>
    <w:rsid w:val="00F32212"/>
    <w:rsid w:val="00F32CB7"/>
    <w:rsid w:val="00F32E9E"/>
    <w:rsid w:val="00F3390F"/>
    <w:rsid w:val="00F36A7E"/>
    <w:rsid w:val="00F36CD6"/>
    <w:rsid w:val="00F41F04"/>
    <w:rsid w:val="00F42F89"/>
    <w:rsid w:val="00F446CF"/>
    <w:rsid w:val="00F470AC"/>
    <w:rsid w:val="00F47782"/>
    <w:rsid w:val="00F478E8"/>
    <w:rsid w:val="00F47E5C"/>
    <w:rsid w:val="00F5071B"/>
    <w:rsid w:val="00F51A90"/>
    <w:rsid w:val="00F532E1"/>
    <w:rsid w:val="00F53953"/>
    <w:rsid w:val="00F543A6"/>
    <w:rsid w:val="00F60133"/>
    <w:rsid w:val="00F603A5"/>
    <w:rsid w:val="00F60E33"/>
    <w:rsid w:val="00F617C7"/>
    <w:rsid w:val="00F6351B"/>
    <w:rsid w:val="00F65C4E"/>
    <w:rsid w:val="00F664BD"/>
    <w:rsid w:val="00F66F31"/>
    <w:rsid w:val="00F676EC"/>
    <w:rsid w:val="00F6792A"/>
    <w:rsid w:val="00F7208C"/>
    <w:rsid w:val="00F73AF5"/>
    <w:rsid w:val="00F764BC"/>
    <w:rsid w:val="00F7651D"/>
    <w:rsid w:val="00F76740"/>
    <w:rsid w:val="00F77AC3"/>
    <w:rsid w:val="00F81491"/>
    <w:rsid w:val="00F8352D"/>
    <w:rsid w:val="00F8471A"/>
    <w:rsid w:val="00F872B8"/>
    <w:rsid w:val="00F87514"/>
    <w:rsid w:val="00F93E4B"/>
    <w:rsid w:val="00F974B3"/>
    <w:rsid w:val="00F979B6"/>
    <w:rsid w:val="00FA00A3"/>
    <w:rsid w:val="00FA128B"/>
    <w:rsid w:val="00FA1311"/>
    <w:rsid w:val="00FA6756"/>
    <w:rsid w:val="00FA766E"/>
    <w:rsid w:val="00FA78A1"/>
    <w:rsid w:val="00FB0585"/>
    <w:rsid w:val="00FB152D"/>
    <w:rsid w:val="00FB1AA0"/>
    <w:rsid w:val="00FB1F43"/>
    <w:rsid w:val="00FB239E"/>
    <w:rsid w:val="00FB564E"/>
    <w:rsid w:val="00FB56E4"/>
    <w:rsid w:val="00FB5CB2"/>
    <w:rsid w:val="00FB5D0D"/>
    <w:rsid w:val="00FB67E5"/>
    <w:rsid w:val="00FC0F68"/>
    <w:rsid w:val="00FC2EA1"/>
    <w:rsid w:val="00FC30B8"/>
    <w:rsid w:val="00FC3646"/>
    <w:rsid w:val="00FC3B06"/>
    <w:rsid w:val="00FC3F9D"/>
    <w:rsid w:val="00FC5BB6"/>
    <w:rsid w:val="00FC5C5F"/>
    <w:rsid w:val="00FD0AB2"/>
    <w:rsid w:val="00FD0BBF"/>
    <w:rsid w:val="00FD1064"/>
    <w:rsid w:val="00FD351E"/>
    <w:rsid w:val="00FD4E4A"/>
    <w:rsid w:val="00FD71ED"/>
    <w:rsid w:val="00FD78BD"/>
    <w:rsid w:val="00FD7D07"/>
    <w:rsid w:val="00FE0A4A"/>
    <w:rsid w:val="00FE2163"/>
    <w:rsid w:val="00FE3844"/>
    <w:rsid w:val="00FE3EC8"/>
    <w:rsid w:val="00FE692E"/>
    <w:rsid w:val="00FF0289"/>
    <w:rsid w:val="00FF0629"/>
    <w:rsid w:val="00FF19D6"/>
    <w:rsid w:val="00FF3A77"/>
    <w:rsid w:val="00FF5202"/>
    <w:rsid w:val="00FF5843"/>
    <w:rsid w:val="00FF5ACC"/>
    <w:rsid w:val="00FF662E"/>
    <w:rsid w:val="00FF6688"/>
    <w:rsid w:val="00FF68C0"/>
    <w:rsid w:val="00FF7C08"/>
    <w:rsid w:val="00FF7D5D"/>
    <w:rsid w:val="035831C7"/>
    <w:rsid w:val="040114F5"/>
    <w:rsid w:val="04455AD9"/>
    <w:rsid w:val="049820AD"/>
    <w:rsid w:val="04A44EF6"/>
    <w:rsid w:val="052878D5"/>
    <w:rsid w:val="07A40CB9"/>
    <w:rsid w:val="082B672E"/>
    <w:rsid w:val="099C5609"/>
    <w:rsid w:val="0A20501F"/>
    <w:rsid w:val="0C083FBC"/>
    <w:rsid w:val="0C594818"/>
    <w:rsid w:val="0C5C5B6E"/>
    <w:rsid w:val="0CFA1B57"/>
    <w:rsid w:val="0E7D590A"/>
    <w:rsid w:val="1008458B"/>
    <w:rsid w:val="10CD7607"/>
    <w:rsid w:val="11991213"/>
    <w:rsid w:val="13261D2E"/>
    <w:rsid w:val="1341355E"/>
    <w:rsid w:val="15227E9D"/>
    <w:rsid w:val="162C753E"/>
    <w:rsid w:val="16921052"/>
    <w:rsid w:val="16AA1988"/>
    <w:rsid w:val="17F3464E"/>
    <w:rsid w:val="1A485C50"/>
    <w:rsid w:val="1C5A43C0"/>
    <w:rsid w:val="1D8D2573"/>
    <w:rsid w:val="1E2C3D9E"/>
    <w:rsid w:val="20256A93"/>
    <w:rsid w:val="20556494"/>
    <w:rsid w:val="207D68CF"/>
    <w:rsid w:val="20B16D21"/>
    <w:rsid w:val="20C91B14"/>
    <w:rsid w:val="20E65310"/>
    <w:rsid w:val="215313DE"/>
    <w:rsid w:val="216B2C4C"/>
    <w:rsid w:val="21F45E02"/>
    <w:rsid w:val="233D2A4C"/>
    <w:rsid w:val="265438C9"/>
    <w:rsid w:val="279F6B83"/>
    <w:rsid w:val="27CE66E9"/>
    <w:rsid w:val="27FC6A97"/>
    <w:rsid w:val="293C0776"/>
    <w:rsid w:val="296F3E03"/>
    <w:rsid w:val="29A749BD"/>
    <w:rsid w:val="29AE18A7"/>
    <w:rsid w:val="2A3F4BF5"/>
    <w:rsid w:val="2B433208"/>
    <w:rsid w:val="2B5B2CD1"/>
    <w:rsid w:val="2CB90C8F"/>
    <w:rsid w:val="2D8079FF"/>
    <w:rsid w:val="3034416B"/>
    <w:rsid w:val="306A22A0"/>
    <w:rsid w:val="322425CE"/>
    <w:rsid w:val="33923FE8"/>
    <w:rsid w:val="35415686"/>
    <w:rsid w:val="3707281E"/>
    <w:rsid w:val="376B67D7"/>
    <w:rsid w:val="381551E7"/>
    <w:rsid w:val="38AC1899"/>
    <w:rsid w:val="397D73B1"/>
    <w:rsid w:val="3A482A30"/>
    <w:rsid w:val="3A9B19D4"/>
    <w:rsid w:val="3AE61BAB"/>
    <w:rsid w:val="3B9808D3"/>
    <w:rsid w:val="3C243EF3"/>
    <w:rsid w:val="3C4C2CE9"/>
    <w:rsid w:val="3E021D6A"/>
    <w:rsid w:val="3E773E80"/>
    <w:rsid w:val="3EC534C3"/>
    <w:rsid w:val="3ED92ACB"/>
    <w:rsid w:val="3F1C50AD"/>
    <w:rsid w:val="3F3643C1"/>
    <w:rsid w:val="40905D53"/>
    <w:rsid w:val="41E2613A"/>
    <w:rsid w:val="42043DF2"/>
    <w:rsid w:val="434370AD"/>
    <w:rsid w:val="45B22E06"/>
    <w:rsid w:val="45E86B6A"/>
    <w:rsid w:val="46E94B2A"/>
    <w:rsid w:val="47027B2C"/>
    <w:rsid w:val="479779C7"/>
    <w:rsid w:val="47CE674F"/>
    <w:rsid w:val="4CDD5E7C"/>
    <w:rsid w:val="4D021D86"/>
    <w:rsid w:val="4E304BD6"/>
    <w:rsid w:val="4E676345"/>
    <w:rsid w:val="4F622668"/>
    <w:rsid w:val="4FC734FC"/>
    <w:rsid w:val="50A078EC"/>
    <w:rsid w:val="515361F3"/>
    <w:rsid w:val="5184720E"/>
    <w:rsid w:val="51F10330"/>
    <w:rsid w:val="555B5F40"/>
    <w:rsid w:val="588A4D99"/>
    <w:rsid w:val="5B15270A"/>
    <w:rsid w:val="5BF3746A"/>
    <w:rsid w:val="5CD5584E"/>
    <w:rsid w:val="5D0D4A03"/>
    <w:rsid w:val="5D26668F"/>
    <w:rsid w:val="5F526072"/>
    <w:rsid w:val="602A5424"/>
    <w:rsid w:val="606C3347"/>
    <w:rsid w:val="61044720"/>
    <w:rsid w:val="6283706E"/>
    <w:rsid w:val="62896DE8"/>
    <w:rsid w:val="62F37AF9"/>
    <w:rsid w:val="63CE31B0"/>
    <w:rsid w:val="64B96D77"/>
    <w:rsid w:val="670151CF"/>
    <w:rsid w:val="683E6C71"/>
    <w:rsid w:val="68953657"/>
    <w:rsid w:val="68AE208D"/>
    <w:rsid w:val="69194288"/>
    <w:rsid w:val="69586DCB"/>
    <w:rsid w:val="69973A29"/>
    <w:rsid w:val="6AEF11D4"/>
    <w:rsid w:val="6B032AFA"/>
    <w:rsid w:val="6CCC1DC8"/>
    <w:rsid w:val="6D003795"/>
    <w:rsid w:val="6E970C64"/>
    <w:rsid w:val="6EDF562C"/>
    <w:rsid w:val="6EE629A6"/>
    <w:rsid w:val="6F082DD5"/>
    <w:rsid w:val="6FE64680"/>
    <w:rsid w:val="741F710A"/>
    <w:rsid w:val="749F7D37"/>
    <w:rsid w:val="760F1591"/>
    <w:rsid w:val="7614545A"/>
    <w:rsid w:val="76AE4262"/>
    <w:rsid w:val="773E22BF"/>
    <w:rsid w:val="77DD2491"/>
    <w:rsid w:val="79517DD2"/>
    <w:rsid w:val="7A7366EC"/>
    <w:rsid w:val="7AD1051F"/>
    <w:rsid w:val="7C0E4642"/>
    <w:rsid w:val="7C543D0C"/>
    <w:rsid w:val="7CD82038"/>
    <w:rsid w:val="7D1D5C9D"/>
    <w:rsid w:val="7DB97AB0"/>
    <w:rsid w:val="7E0724A9"/>
    <w:rsid w:val="7E1E618B"/>
    <w:rsid w:val="7E3314F0"/>
    <w:rsid w:val="7E7C7B80"/>
    <w:rsid w:val="7EDC22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4">
    <w:name w:val="heading 2"/>
    <w:basedOn w:val="1"/>
    <w:next w:val="5"/>
    <w:link w:val="82"/>
    <w:qFormat/>
    <w:uiPriority w:val="0"/>
    <w:pPr>
      <w:keepNext/>
      <w:keepLines/>
      <w:spacing w:before="120" w:after="120"/>
      <w:jc w:val="left"/>
      <w:outlineLvl w:val="1"/>
    </w:pPr>
    <w:rPr>
      <w:rFonts w:ascii="宋体" w:hAnsi="宋体"/>
      <w:b/>
      <w:szCs w:val="24"/>
    </w:rPr>
  </w:style>
  <w:style w:type="paragraph" w:styleId="6">
    <w:name w:val="heading 3"/>
    <w:basedOn w:val="1"/>
    <w:next w:val="1"/>
    <w:link w:val="83"/>
    <w:qFormat/>
    <w:uiPriority w:val="0"/>
    <w:pPr>
      <w:keepNext/>
      <w:keepLines/>
      <w:shd w:val="clear" w:color="auto" w:fill="FFFFFF"/>
      <w:wordWrap w:val="0"/>
      <w:spacing w:line="390" w:lineRule="atLeast"/>
      <w:outlineLvl w:val="2"/>
    </w:pPr>
    <w:rPr>
      <w:rFonts w:ascii="宋体" w:hAnsi="宋体"/>
      <w:b/>
      <w:szCs w:val="21"/>
    </w:rPr>
  </w:style>
  <w:style w:type="paragraph" w:styleId="7">
    <w:name w:val="heading 4"/>
    <w:basedOn w:val="1"/>
    <w:next w:val="5"/>
    <w:link w:val="84"/>
    <w:qFormat/>
    <w:uiPriority w:val="0"/>
    <w:pPr>
      <w:keepNext/>
      <w:keepLines/>
      <w:spacing w:before="120" w:after="120"/>
      <w:outlineLvl w:val="3"/>
    </w:pPr>
    <w:rPr>
      <w:rFonts w:ascii="Arial" w:hAnsi="Arial" w:eastAsia="黑体"/>
      <w:b/>
      <w:sz w:val="28"/>
    </w:rPr>
  </w:style>
  <w:style w:type="paragraph" w:styleId="8">
    <w:name w:val="heading 5"/>
    <w:basedOn w:val="1"/>
    <w:next w:val="5"/>
    <w:link w:val="85"/>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9">
    <w:name w:val="heading 6"/>
    <w:basedOn w:val="1"/>
    <w:next w:val="1"/>
    <w:link w:val="86"/>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87"/>
    <w:qFormat/>
    <w:uiPriority w:val="0"/>
    <w:pPr>
      <w:keepNext/>
      <w:keepLines/>
      <w:spacing w:before="240" w:after="64" w:line="320" w:lineRule="auto"/>
      <w:outlineLvl w:val="6"/>
    </w:pPr>
    <w:rPr>
      <w:b/>
      <w:bCs/>
      <w:sz w:val="24"/>
      <w:szCs w:val="24"/>
    </w:rPr>
  </w:style>
  <w:style w:type="paragraph" w:styleId="11">
    <w:name w:val="heading 8"/>
    <w:basedOn w:val="1"/>
    <w:next w:val="1"/>
    <w:link w:val="88"/>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89"/>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qFormat/>
    <w:uiPriority w:val="0"/>
  </w:style>
  <w:style w:type="table" w:default="1" w:styleId="6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5">
    <w:name w:val="Normal Indent"/>
    <w:basedOn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semiHidden/>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semiHidden/>
    <w:qFormat/>
    <w:uiPriority w:val="0"/>
    <w:pPr>
      <w:ind w:left="1680"/>
    </w:pPr>
  </w:style>
  <w:style w:type="paragraph" w:styleId="19">
    <w:name w:val="Document Map"/>
    <w:basedOn w:val="1"/>
    <w:link w:val="90"/>
    <w:semiHidden/>
    <w:qFormat/>
    <w:uiPriority w:val="0"/>
    <w:pPr>
      <w:shd w:val="clear" w:color="auto" w:fill="000080"/>
    </w:pPr>
  </w:style>
  <w:style w:type="paragraph" w:styleId="20">
    <w:name w:val="annotation text"/>
    <w:basedOn w:val="1"/>
    <w:link w:val="91"/>
    <w:qFormat/>
    <w:uiPriority w:val="99"/>
    <w:pPr>
      <w:jc w:val="left"/>
    </w:pPr>
  </w:style>
  <w:style w:type="paragraph" w:styleId="21">
    <w:name w:val="index 6"/>
    <w:basedOn w:val="1"/>
    <w:next w:val="1"/>
    <w:semiHidden/>
    <w:qFormat/>
    <w:uiPriority w:val="0"/>
    <w:pPr>
      <w:ind w:left="2100"/>
    </w:pPr>
  </w:style>
  <w:style w:type="paragraph" w:styleId="22">
    <w:name w:val="Salutation"/>
    <w:basedOn w:val="1"/>
    <w:next w:val="1"/>
    <w:qFormat/>
    <w:uiPriority w:val="0"/>
    <w:rPr>
      <w:rFonts w:ascii="仿宋_GB2312" w:eastAsia="仿宋_GB2312"/>
      <w:sz w:val="28"/>
    </w:rPr>
  </w:style>
  <w:style w:type="paragraph" w:styleId="23">
    <w:name w:val="Body Text 3"/>
    <w:basedOn w:val="1"/>
    <w:qFormat/>
    <w:uiPriority w:val="0"/>
    <w:rPr>
      <w:rFonts w:ascii="仿宋_GB2312" w:hAnsi="Arial" w:eastAsia="仿宋_GB2312"/>
      <w:sz w:val="32"/>
    </w:rPr>
  </w:style>
  <w:style w:type="paragraph" w:styleId="24">
    <w:name w:val="Body Text"/>
    <w:basedOn w:val="1"/>
    <w:qFormat/>
    <w:uiPriority w:val="0"/>
    <w:rPr>
      <w:rFonts w:ascii="楷体_GB2312" w:hAnsi="Arial" w:eastAsia="楷体_GB2312"/>
      <w:sz w:val="28"/>
    </w:rPr>
  </w:style>
  <w:style w:type="paragraph" w:styleId="25">
    <w:name w:val="Body Text Indent"/>
    <w:basedOn w:val="1"/>
    <w:next w:val="26"/>
    <w:link w:val="92"/>
    <w:qFormat/>
    <w:uiPriority w:val="0"/>
    <w:pPr>
      <w:ind w:firstLine="645"/>
    </w:pPr>
    <w:rPr>
      <w:rFonts w:ascii="楷体_GB2312" w:eastAsia="楷体_GB2312"/>
      <w:sz w:val="32"/>
    </w:rPr>
  </w:style>
  <w:style w:type="paragraph" w:styleId="26">
    <w:name w:val="envelope return"/>
    <w:basedOn w:val="1"/>
    <w:qFormat/>
    <w:uiPriority w:val="0"/>
    <w:pPr>
      <w:snapToGrid w:val="0"/>
    </w:pPr>
    <w:rPr>
      <w:rFonts w:ascii="Arial" w:hAnsi="Arial" w:cs="Arial"/>
    </w:rPr>
  </w:style>
  <w:style w:type="paragraph" w:styleId="27">
    <w:name w:val="Block Text"/>
    <w:basedOn w:val="1"/>
    <w:unhideWhenUsed/>
    <w:qFormat/>
    <w:uiPriority w:val="99"/>
    <w:pPr>
      <w:spacing w:after="120"/>
      <w:ind w:left="1440" w:leftChars="700" w:right="1440" w:rightChars="700"/>
    </w:p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3"/>
    <w:qFormat/>
    <w:uiPriority w:val="0"/>
    <w:rPr>
      <w:rFonts w:ascii="宋体" w:hAnsi="Courier New"/>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qFormat/>
    <w:uiPriority w:val="0"/>
    <w:pPr>
      <w:ind w:left="100" w:leftChars="2500"/>
    </w:pPr>
    <w:rPr>
      <w:sz w:val="28"/>
    </w:rPr>
  </w:style>
  <w:style w:type="paragraph" w:styleId="35">
    <w:name w:val="Body Text Indent 2"/>
    <w:basedOn w:val="1"/>
    <w:link w:val="94"/>
    <w:qFormat/>
    <w:uiPriority w:val="0"/>
    <w:pPr>
      <w:ind w:left="630" w:firstLine="645"/>
    </w:pPr>
    <w:rPr>
      <w:rFonts w:ascii="Arial" w:hAnsi="Arial" w:eastAsia="仿宋_GB2312"/>
      <w:sz w:val="32"/>
    </w:rPr>
  </w:style>
  <w:style w:type="paragraph" w:styleId="36">
    <w:name w:val="endnote text"/>
    <w:basedOn w:val="1"/>
    <w:qFormat/>
    <w:uiPriority w:val="0"/>
    <w:pPr>
      <w:snapToGrid w:val="0"/>
      <w:jc w:val="left"/>
    </w:pPr>
    <w:rPr>
      <w:kern w:val="0"/>
      <w:sz w:val="20"/>
      <w:szCs w:val="24"/>
    </w:rPr>
  </w:style>
  <w:style w:type="paragraph" w:styleId="37">
    <w:name w:val="Balloon Text"/>
    <w:basedOn w:val="1"/>
    <w:semiHidden/>
    <w:qFormat/>
    <w:uiPriority w:val="0"/>
    <w:rPr>
      <w:sz w:val="18"/>
      <w:szCs w:val="18"/>
    </w:rPr>
  </w:style>
  <w:style w:type="paragraph" w:styleId="38">
    <w:name w:val="footer"/>
    <w:basedOn w:val="1"/>
    <w:link w:val="95"/>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6"/>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qFormat/>
    <w:uiPriority w:val="0"/>
    <w:pPr>
      <w:widowControl/>
      <w:jc w:val="center"/>
    </w:pPr>
    <w:rPr>
      <w:rFonts w:ascii="楷体_GB2312" w:eastAsia="楷体_GB2312"/>
      <w:sz w:val="28"/>
    </w:rPr>
  </w:style>
  <w:style w:type="paragraph" w:styleId="55">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semiHidden/>
    <w:qFormat/>
    <w:uiPriority w:val="0"/>
    <w:pPr>
      <w:ind w:left="420"/>
    </w:pPr>
  </w:style>
  <w:style w:type="paragraph" w:styleId="58">
    <w:name w:val="Title"/>
    <w:basedOn w:val="1"/>
    <w:link w:val="98"/>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0"/>
    <w:next w:val="20"/>
    <w:link w:val="99"/>
    <w:semiHidden/>
    <w:qFormat/>
    <w:uiPriority w:val="0"/>
    <w:rPr>
      <w:b/>
      <w:bCs/>
    </w:rPr>
  </w:style>
  <w:style w:type="paragraph" w:styleId="60">
    <w:name w:val="Body Text First Indent"/>
    <w:basedOn w:val="24"/>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5"/>
    <w:qFormat/>
    <w:uiPriority w:val="0"/>
    <w:pPr>
      <w:adjustRightInd/>
      <w:spacing w:after="120" w:line="240" w:lineRule="auto"/>
      <w:ind w:left="420" w:firstLine="420"/>
      <w:textAlignment w:val="auto"/>
    </w:pPr>
    <w:rPr>
      <w:rFonts w:ascii="Times New Roman"/>
      <w:kern w:val="2"/>
      <w:sz w:val="21"/>
      <w:szCs w:val="24"/>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0076BE"/>
      <w:u w:val="non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Definition"/>
    <w:qFormat/>
    <w:uiPriority w:val="0"/>
  </w:style>
  <w:style w:type="character" w:styleId="72">
    <w:name w:val="HTML Typewriter"/>
    <w:qFormat/>
    <w:uiPriority w:val="0"/>
    <w:rPr>
      <w:rFonts w:ascii="宋体" w:hAnsi="宋体" w:eastAsia="宋体" w:cs="宋体"/>
      <w:sz w:val="24"/>
      <w:szCs w:val="24"/>
    </w:rPr>
  </w:style>
  <w:style w:type="character" w:styleId="73">
    <w:name w:val="HTML Acronym"/>
    <w:qFormat/>
    <w:uiPriority w:val="0"/>
  </w:style>
  <w:style w:type="character" w:styleId="74">
    <w:name w:val="HTML Variable"/>
    <w:qFormat/>
    <w:uiPriority w:val="0"/>
  </w:style>
  <w:style w:type="character" w:styleId="75">
    <w:name w:val="Hyperlink"/>
    <w:qFormat/>
    <w:uiPriority w:val="0"/>
    <w:rPr>
      <w:color w:val="0076BE"/>
      <w:u w:val="none"/>
    </w:rPr>
  </w:style>
  <w:style w:type="character" w:styleId="76">
    <w:name w:val="HTML Code"/>
    <w:qFormat/>
    <w:uiPriority w:val="0"/>
    <w:rPr>
      <w:rFonts w:ascii="Courier New" w:hAnsi="Courier New"/>
      <w:sz w:val="20"/>
    </w:rPr>
  </w:style>
  <w:style w:type="character" w:styleId="77">
    <w:name w:val="annotation reference"/>
    <w:qFormat/>
    <w:uiPriority w:val="99"/>
    <w:rPr>
      <w:sz w:val="21"/>
    </w:rPr>
  </w:style>
  <w:style w:type="character" w:styleId="78">
    <w:name w:val="HTML Cite"/>
    <w:qFormat/>
    <w:uiPriority w:val="0"/>
  </w:style>
  <w:style w:type="character" w:styleId="79">
    <w:name w:val="footnote reference"/>
    <w:qFormat/>
    <w:uiPriority w:val="0"/>
    <w:rPr>
      <w:vertAlign w:val="superscript"/>
    </w:rPr>
  </w:style>
  <w:style w:type="character" w:styleId="80">
    <w:name w:val="HTML Sample"/>
    <w:qFormat/>
    <w:uiPriority w:val="0"/>
    <w:rPr>
      <w:rFonts w:ascii="Courier New" w:hAnsi="宋体" w:eastAsia="宋体" w:cs="Courier New"/>
    </w:rPr>
  </w:style>
  <w:style w:type="character" w:customStyle="1" w:styleId="81">
    <w:name w:val="标题 1 字符"/>
    <w:link w:val="3"/>
    <w:qFormat/>
    <w:uiPriority w:val="0"/>
    <w:rPr>
      <w:rFonts w:ascii="黑体" w:eastAsia="黑体"/>
      <w:b/>
      <w:kern w:val="44"/>
      <w:sz w:val="24"/>
      <w:szCs w:val="28"/>
      <w:lang w:val="en-US" w:eastAsia="zh-CN" w:bidi="ar-SA"/>
    </w:rPr>
  </w:style>
  <w:style w:type="character" w:customStyle="1" w:styleId="82">
    <w:name w:val="标题 2 字符"/>
    <w:link w:val="4"/>
    <w:qFormat/>
    <w:uiPriority w:val="0"/>
    <w:rPr>
      <w:rFonts w:ascii="宋体" w:hAnsi="宋体" w:eastAsia="宋体"/>
      <w:b/>
      <w:kern w:val="2"/>
      <w:sz w:val="21"/>
      <w:szCs w:val="24"/>
      <w:lang w:val="en-US" w:eastAsia="zh-CN" w:bidi="ar-SA"/>
    </w:rPr>
  </w:style>
  <w:style w:type="character" w:customStyle="1" w:styleId="83">
    <w:name w:val="标题 3 字符"/>
    <w:link w:val="6"/>
    <w:qFormat/>
    <w:uiPriority w:val="0"/>
    <w:rPr>
      <w:rFonts w:ascii="宋体" w:hAnsi="宋体" w:eastAsia="宋体"/>
      <w:b/>
      <w:kern w:val="2"/>
      <w:sz w:val="21"/>
      <w:szCs w:val="21"/>
      <w:shd w:val="clear" w:color="auto" w:fill="FFFFFF"/>
    </w:rPr>
  </w:style>
  <w:style w:type="character" w:customStyle="1" w:styleId="84">
    <w:name w:val="标题 4 字符"/>
    <w:link w:val="7"/>
    <w:qFormat/>
    <w:uiPriority w:val="0"/>
    <w:rPr>
      <w:rFonts w:ascii="Arial" w:hAnsi="Arial" w:eastAsia="黑体"/>
      <w:b/>
      <w:kern w:val="2"/>
      <w:sz w:val="28"/>
      <w:lang w:val="en-US" w:eastAsia="zh-CN" w:bidi="ar-SA"/>
    </w:rPr>
  </w:style>
  <w:style w:type="character" w:customStyle="1" w:styleId="85">
    <w:name w:val="标题 5 字符"/>
    <w:link w:val="8"/>
    <w:qFormat/>
    <w:uiPriority w:val="0"/>
    <w:rPr>
      <w:rFonts w:ascii="黑体" w:eastAsia="黑体"/>
      <w:b/>
      <w:color w:val="000000"/>
      <w:sz w:val="28"/>
      <w:lang w:val="en-US" w:eastAsia="zh-CN" w:bidi="ar-SA"/>
    </w:rPr>
  </w:style>
  <w:style w:type="character" w:customStyle="1" w:styleId="86">
    <w:name w:val="标题 6 字符"/>
    <w:link w:val="9"/>
    <w:qFormat/>
    <w:uiPriority w:val="0"/>
    <w:rPr>
      <w:rFonts w:ascii="Arial" w:hAnsi="Arial" w:eastAsia="黑体"/>
      <w:b/>
      <w:bCs/>
      <w:kern w:val="2"/>
      <w:sz w:val="24"/>
      <w:szCs w:val="24"/>
      <w:lang w:val="en-US" w:eastAsia="zh-CN" w:bidi="ar-SA"/>
    </w:rPr>
  </w:style>
  <w:style w:type="character" w:customStyle="1" w:styleId="87">
    <w:name w:val="标题 7 字符"/>
    <w:link w:val="10"/>
    <w:qFormat/>
    <w:uiPriority w:val="0"/>
    <w:rPr>
      <w:rFonts w:eastAsia="宋体"/>
      <w:b/>
      <w:bCs/>
      <w:kern w:val="2"/>
      <w:sz w:val="24"/>
      <w:szCs w:val="24"/>
      <w:lang w:val="en-US" w:eastAsia="zh-CN" w:bidi="ar-SA"/>
    </w:rPr>
  </w:style>
  <w:style w:type="character" w:customStyle="1" w:styleId="88">
    <w:name w:val="标题 8 字符"/>
    <w:link w:val="11"/>
    <w:qFormat/>
    <w:uiPriority w:val="0"/>
    <w:rPr>
      <w:rFonts w:ascii="Arial" w:hAnsi="Arial" w:eastAsia="黑体"/>
      <w:kern w:val="2"/>
      <w:sz w:val="24"/>
      <w:szCs w:val="24"/>
      <w:lang w:val="en-US" w:eastAsia="zh-CN" w:bidi="ar-SA"/>
    </w:rPr>
  </w:style>
  <w:style w:type="character" w:customStyle="1" w:styleId="89">
    <w:name w:val="标题 9 字符"/>
    <w:link w:val="12"/>
    <w:qFormat/>
    <w:uiPriority w:val="0"/>
    <w:rPr>
      <w:rFonts w:ascii="Arial" w:hAnsi="Arial" w:eastAsia="黑体"/>
      <w:kern w:val="2"/>
      <w:sz w:val="21"/>
      <w:szCs w:val="21"/>
      <w:lang w:val="en-US" w:eastAsia="zh-CN" w:bidi="ar-SA"/>
    </w:rPr>
  </w:style>
  <w:style w:type="character" w:customStyle="1" w:styleId="90">
    <w:name w:val="文档结构图 字符"/>
    <w:link w:val="19"/>
    <w:qFormat/>
    <w:uiPriority w:val="0"/>
    <w:rPr>
      <w:rFonts w:eastAsia="宋体"/>
      <w:kern w:val="2"/>
      <w:sz w:val="21"/>
      <w:lang w:val="en-US" w:eastAsia="zh-CN" w:bidi="ar-SA"/>
    </w:rPr>
  </w:style>
  <w:style w:type="character" w:customStyle="1" w:styleId="91">
    <w:name w:val="批注文字 字符"/>
    <w:link w:val="20"/>
    <w:qFormat/>
    <w:uiPriority w:val="99"/>
    <w:rPr>
      <w:rFonts w:eastAsia="宋体"/>
      <w:kern w:val="2"/>
      <w:sz w:val="21"/>
      <w:lang w:val="en-US" w:eastAsia="zh-CN" w:bidi="ar-SA"/>
    </w:rPr>
  </w:style>
  <w:style w:type="character" w:customStyle="1" w:styleId="92">
    <w:name w:val="正文文本缩进 字符"/>
    <w:link w:val="25"/>
    <w:qFormat/>
    <w:uiPriority w:val="0"/>
    <w:rPr>
      <w:rFonts w:ascii="楷体_GB2312" w:eastAsia="楷体_GB2312"/>
      <w:kern w:val="2"/>
      <w:sz w:val="32"/>
      <w:lang w:val="en-US" w:eastAsia="zh-CN" w:bidi="ar-SA"/>
    </w:rPr>
  </w:style>
  <w:style w:type="character" w:customStyle="1" w:styleId="93">
    <w:name w:val="纯文本 字符"/>
    <w:link w:val="31"/>
    <w:qFormat/>
    <w:uiPriority w:val="0"/>
    <w:rPr>
      <w:rFonts w:ascii="宋体" w:hAnsi="Courier New" w:eastAsia="宋体"/>
      <w:kern w:val="2"/>
      <w:sz w:val="21"/>
      <w:lang w:val="en-US" w:eastAsia="zh-CN" w:bidi="ar-SA"/>
    </w:rPr>
  </w:style>
  <w:style w:type="character" w:customStyle="1" w:styleId="94">
    <w:name w:val="正文文本缩进 2 字符"/>
    <w:link w:val="35"/>
    <w:qFormat/>
    <w:uiPriority w:val="0"/>
    <w:rPr>
      <w:rFonts w:ascii="Arial" w:hAnsi="Arial" w:eastAsia="仿宋_GB2312"/>
      <w:kern w:val="2"/>
      <w:sz w:val="32"/>
      <w:lang w:val="en-US" w:eastAsia="zh-CN" w:bidi="ar-SA"/>
    </w:rPr>
  </w:style>
  <w:style w:type="character" w:customStyle="1" w:styleId="95">
    <w:name w:val="页脚 字符"/>
    <w:link w:val="38"/>
    <w:qFormat/>
    <w:uiPriority w:val="99"/>
    <w:rPr>
      <w:kern w:val="2"/>
      <w:sz w:val="18"/>
    </w:rPr>
  </w:style>
  <w:style w:type="character" w:customStyle="1" w:styleId="96">
    <w:name w:val="正文文本缩进 3 字符"/>
    <w:link w:val="48"/>
    <w:qFormat/>
    <w:uiPriority w:val="0"/>
    <w:rPr>
      <w:rFonts w:ascii="Arial" w:hAnsi="Arial" w:eastAsia="仿宋_GB2312"/>
      <w:color w:val="FFFF00"/>
      <w:kern w:val="2"/>
      <w:sz w:val="32"/>
      <w:lang w:val="en-US" w:eastAsia="zh-CN" w:bidi="ar-SA"/>
    </w:rPr>
  </w:style>
  <w:style w:type="character" w:customStyle="1" w:styleId="97">
    <w:name w:val="HTML 预设格式 字符"/>
    <w:link w:val="55"/>
    <w:qFormat/>
    <w:uiPriority w:val="0"/>
    <w:rPr>
      <w:rFonts w:ascii="黑体" w:hAnsi="Courier New" w:eastAsia="黑体" w:cs="Courier New"/>
      <w:lang w:val="en-US" w:eastAsia="zh-CN" w:bidi="ar-SA"/>
    </w:rPr>
  </w:style>
  <w:style w:type="character" w:customStyle="1" w:styleId="98">
    <w:name w:val="标题 字符"/>
    <w:link w:val="58"/>
    <w:qFormat/>
    <w:uiPriority w:val="0"/>
    <w:rPr>
      <w:rFonts w:eastAsia="黑体"/>
      <w:b/>
      <w:sz w:val="28"/>
      <w:lang w:val="en-GB" w:eastAsia="zh-CN" w:bidi="ar-SA"/>
    </w:rPr>
  </w:style>
  <w:style w:type="character" w:customStyle="1" w:styleId="99">
    <w:name w:val="批注主题 字符"/>
    <w:link w:val="59"/>
    <w:qFormat/>
    <w:uiPriority w:val="0"/>
    <w:rPr>
      <w:rFonts w:eastAsia="宋体"/>
      <w:b/>
      <w:bCs/>
      <w:kern w:val="2"/>
      <w:sz w:val="21"/>
      <w:lang w:val="en-US" w:eastAsia="zh-CN" w:bidi="ar-SA"/>
    </w:rPr>
  </w:style>
  <w:style w:type="paragraph" w:customStyle="1" w:styleId="100">
    <w:name w:val="Index4"/>
    <w:basedOn w:val="1"/>
    <w:next w:val="1"/>
    <w:semiHidden/>
    <w:qFormat/>
    <w:uiPriority w:val="0"/>
    <w:pPr>
      <w:ind w:left="1260"/>
    </w:pPr>
  </w:style>
  <w:style w:type="character" w:customStyle="1" w:styleId="101">
    <w:name w:val="小四 段落 宋体 Char Char Char Char Char"/>
    <w:qFormat/>
    <w:uiPriority w:val="0"/>
    <w:rPr>
      <w:rFonts w:eastAsia="宋体"/>
      <w:kern w:val="2"/>
      <w:sz w:val="24"/>
      <w:szCs w:val="24"/>
      <w:lang w:val="en-US" w:eastAsia="zh-CN" w:bidi="ar-SA"/>
    </w:rPr>
  </w:style>
  <w:style w:type="character" w:customStyle="1" w:styleId="102">
    <w:name w:val=" Char Char24"/>
    <w:qFormat/>
    <w:uiPriority w:val="0"/>
    <w:rPr>
      <w:b/>
      <w:bCs/>
      <w:kern w:val="2"/>
      <w:sz w:val="28"/>
      <w:szCs w:val="28"/>
    </w:rPr>
  </w:style>
  <w:style w:type="character" w:customStyle="1" w:styleId="103">
    <w:name w:val="case31"/>
    <w:qFormat/>
    <w:uiPriority w:val="0"/>
    <w:rPr>
      <w:sz w:val="21"/>
      <w:szCs w:val="21"/>
    </w:rPr>
  </w:style>
  <w:style w:type="character" w:customStyle="1" w:styleId="104">
    <w:name w:val="111111 Char"/>
    <w:link w:val="105"/>
    <w:qFormat/>
    <w:uiPriority w:val="0"/>
    <w:rPr>
      <w:rFonts w:ascii="宋体" w:hAnsi="宋体" w:eastAsia="黑体" w:cs="宋体"/>
      <w:b/>
      <w:bCs/>
      <w:kern w:val="2"/>
      <w:sz w:val="21"/>
      <w:szCs w:val="21"/>
      <w:lang w:val="en-US" w:eastAsia="zh-CN" w:bidi="ar-SA"/>
    </w:rPr>
  </w:style>
  <w:style w:type="paragraph" w:customStyle="1" w:styleId="105">
    <w:name w:val="111111"/>
    <w:basedOn w:val="1"/>
    <w:link w:val="104"/>
    <w:qFormat/>
    <w:uiPriority w:val="0"/>
    <w:pPr>
      <w:spacing w:before="120" w:after="120"/>
      <w:jc w:val="center"/>
    </w:pPr>
    <w:rPr>
      <w:rFonts w:ascii="宋体" w:hAnsi="宋体" w:eastAsia="黑体" w:cs="宋体"/>
      <w:b/>
      <w:bCs/>
      <w:szCs w:val="21"/>
    </w:rPr>
  </w:style>
  <w:style w:type="character" w:customStyle="1" w:styleId="106">
    <w:name w:val="Title1 Char"/>
    <w:qFormat/>
    <w:uiPriority w:val="0"/>
    <w:rPr>
      <w:rFonts w:eastAsia="宋体"/>
      <w:b/>
      <w:bCs/>
      <w:kern w:val="44"/>
      <w:sz w:val="44"/>
      <w:szCs w:val="44"/>
      <w:lang w:val="en-US" w:eastAsia="zh-CN" w:bidi="ar-SA"/>
    </w:rPr>
  </w:style>
  <w:style w:type="character" w:customStyle="1" w:styleId="107">
    <w:name w:val="标准文本 Char"/>
    <w:qFormat/>
    <w:uiPriority w:val="0"/>
    <w:rPr>
      <w:rFonts w:eastAsia="宋体" w:cs="宋体"/>
      <w:kern w:val="2"/>
      <w:sz w:val="24"/>
      <w:szCs w:val="24"/>
      <w:lang w:val="en-US" w:eastAsia="zh-CN" w:bidi="ar-SA"/>
    </w:rPr>
  </w:style>
  <w:style w:type="character" w:customStyle="1" w:styleId="108">
    <w:name w:val=" Char Char2"/>
    <w:qFormat/>
    <w:uiPriority w:val="0"/>
    <w:rPr>
      <w:rFonts w:ascii="宋体" w:hAnsi="Courier New" w:eastAsia="宋体"/>
      <w:kern w:val="2"/>
      <w:sz w:val="21"/>
      <w:szCs w:val="21"/>
      <w:lang w:val="en-US" w:eastAsia="zh-CN" w:bidi="ar-SA"/>
    </w:rPr>
  </w:style>
  <w:style w:type="character" w:customStyle="1" w:styleId="109">
    <w:name w:val="l-over"/>
    <w:qFormat/>
    <w:uiPriority w:val="0"/>
    <w:rPr>
      <w:bdr w:val="single" w:color="DAB364" w:sz="6" w:space="0"/>
    </w:rPr>
  </w:style>
  <w:style w:type="character" w:customStyle="1" w:styleId="110">
    <w:name w:val="小四 段落 宋体 Char Char Char Char1"/>
    <w:qFormat/>
    <w:uiPriority w:val="0"/>
    <w:rPr>
      <w:rFonts w:eastAsia="宋体"/>
      <w:kern w:val="2"/>
      <w:sz w:val="24"/>
      <w:szCs w:val="24"/>
      <w:lang w:val="en-US" w:eastAsia="zh-CN" w:bidi="ar-SA"/>
    </w:rPr>
  </w:style>
  <w:style w:type="character" w:customStyle="1" w:styleId="111">
    <w:name w:val="样式 首行缩进:  2 字符 Char Char"/>
    <w:link w:val="112"/>
    <w:qFormat/>
    <w:uiPriority w:val="0"/>
    <w:rPr>
      <w:rFonts w:eastAsia="宋体" w:cs="宋体"/>
      <w:kern w:val="2"/>
      <w:sz w:val="24"/>
      <w:lang w:val="en-US" w:eastAsia="zh-CN" w:bidi="ar-SA"/>
    </w:rPr>
  </w:style>
  <w:style w:type="paragraph" w:customStyle="1" w:styleId="112">
    <w:name w:val="样式 首行缩进:  2 字符"/>
    <w:basedOn w:val="1"/>
    <w:link w:val="111"/>
    <w:qFormat/>
    <w:uiPriority w:val="0"/>
    <w:pPr>
      <w:spacing w:line="360" w:lineRule="auto"/>
      <w:ind w:firstLine="480" w:firstLineChars="200"/>
    </w:pPr>
    <w:rPr>
      <w:rFonts w:cs="宋体"/>
      <w:sz w:val="24"/>
    </w:rPr>
  </w:style>
  <w:style w:type="character" w:customStyle="1" w:styleId="113">
    <w:name w:val="纯文本 Char Char Char"/>
    <w:qFormat/>
    <w:uiPriority w:val="0"/>
    <w:rPr>
      <w:rFonts w:ascii="宋体" w:hAnsi="Courier New" w:eastAsia="宋体"/>
      <w:kern w:val="2"/>
      <w:sz w:val="21"/>
      <w:szCs w:val="21"/>
      <w:lang w:val="en-US" w:eastAsia="zh-CN" w:bidi="ar-SA"/>
    </w:rPr>
  </w:style>
  <w:style w:type="character" w:customStyle="1" w:styleId="114">
    <w:name w:val="华宇段落1 Char Char Char"/>
    <w:qFormat/>
    <w:uiPriority w:val="0"/>
    <w:rPr>
      <w:rFonts w:eastAsia="宋体"/>
      <w:bCs/>
      <w:kern w:val="2"/>
      <w:sz w:val="24"/>
      <w:szCs w:val="24"/>
      <w:lang w:val="en-US" w:eastAsia="zh-CN" w:bidi="ar-SA"/>
    </w:rPr>
  </w:style>
  <w:style w:type="character" w:customStyle="1" w:styleId="115">
    <w:name w:val="已访问的超链接1"/>
    <w:qFormat/>
    <w:uiPriority w:val="0"/>
    <w:rPr>
      <w:color w:val="auto"/>
      <w:u w:val="none"/>
    </w:rPr>
  </w:style>
  <w:style w:type="character" w:customStyle="1" w:styleId="116">
    <w:name w:val=" Char Char17"/>
    <w:qFormat/>
    <w:uiPriority w:val="0"/>
    <w:rPr>
      <w:rFonts w:ascii="宋体" w:hAnsi="Courier New"/>
      <w:kern w:val="2"/>
      <w:sz w:val="21"/>
      <w:szCs w:val="21"/>
    </w:rPr>
  </w:style>
  <w:style w:type="character" w:customStyle="1" w:styleId="117">
    <w:name w:val="_Style 116"/>
    <w:qFormat/>
    <w:uiPriority w:val="0"/>
    <w:rPr>
      <w:i/>
      <w:iCs/>
      <w:smallCaps/>
      <w:spacing w:val="5"/>
    </w:rPr>
  </w:style>
  <w:style w:type="character" w:customStyle="1" w:styleId="118">
    <w:name w:val="l-selected"/>
    <w:qFormat/>
    <w:uiPriority w:val="0"/>
    <w:rPr>
      <w:color w:val="355686"/>
      <w:bdr w:val="single" w:color="DAB364" w:sz="6" w:space="0"/>
      <w:shd w:val="clear" w:color="auto" w:fill="FFFFFF"/>
    </w:rPr>
  </w:style>
  <w:style w:type="character" w:customStyle="1" w:styleId="119">
    <w:name w:val=" Char Char29"/>
    <w:qFormat/>
    <w:uiPriority w:val="0"/>
    <w:rPr>
      <w:rFonts w:ascii="Times New Roman" w:hAnsi="Times New Roman" w:eastAsia="宋体" w:cs="Times New Roman"/>
      <w:b/>
      <w:bCs/>
      <w:kern w:val="44"/>
      <w:sz w:val="44"/>
      <w:szCs w:val="44"/>
    </w:rPr>
  </w:style>
  <w:style w:type="character" w:customStyle="1" w:styleId="120">
    <w:name w:val="小四 段落 宋体 Char Char Char Char Char Char Char Char"/>
    <w:qFormat/>
    <w:uiPriority w:val="0"/>
    <w:rPr>
      <w:rFonts w:eastAsia="宋体"/>
      <w:kern w:val="2"/>
      <w:sz w:val="24"/>
      <w:szCs w:val="24"/>
      <w:lang w:val="en-US" w:eastAsia="zh-CN" w:bidi="ar-SA"/>
    </w:rPr>
  </w:style>
  <w:style w:type="character" w:customStyle="1" w:styleId="121">
    <w:name w:val="标题 3 Char Char"/>
    <w:qFormat/>
    <w:uiPriority w:val="0"/>
    <w:rPr>
      <w:rFonts w:eastAsia="仿宋_GB2312"/>
      <w:b/>
      <w:bCs/>
      <w:kern w:val="2"/>
      <w:sz w:val="28"/>
      <w:szCs w:val="32"/>
      <w:lang w:val="en-US" w:eastAsia="zh-CN" w:bidi="ar-SA"/>
    </w:rPr>
  </w:style>
  <w:style w:type="character" w:customStyle="1" w:styleId="122">
    <w:name w:val="纯文本 Char Char"/>
    <w:qFormat/>
    <w:uiPriority w:val="0"/>
    <w:rPr>
      <w:rFonts w:ascii="宋体" w:hAnsi="Courier New" w:eastAsia="宋体"/>
      <w:kern w:val="2"/>
      <w:sz w:val="21"/>
      <w:szCs w:val="21"/>
      <w:lang w:val="en-US" w:eastAsia="zh-CN" w:bidi="ar-SA"/>
    </w:rPr>
  </w:style>
  <w:style w:type="character" w:customStyle="1" w:styleId="123">
    <w:name w:val="标准小四 Char Char"/>
    <w:qFormat/>
    <w:uiPriority w:val="0"/>
    <w:rPr>
      <w:rFonts w:ascii="Arial" w:hAnsi="Arial" w:eastAsia="宋体"/>
      <w:kern w:val="2"/>
      <w:sz w:val="24"/>
      <w:szCs w:val="21"/>
      <w:lang w:val="en-US" w:eastAsia="zh-CN" w:bidi="ar-SA"/>
    </w:rPr>
  </w:style>
  <w:style w:type="character" w:customStyle="1" w:styleId="124">
    <w:name w:val="3zw"/>
    <w:qFormat/>
    <w:uiPriority w:val="0"/>
  </w:style>
  <w:style w:type="character" w:customStyle="1" w:styleId="125">
    <w:name w:val="普通文字1 Char"/>
    <w:qFormat/>
    <w:uiPriority w:val="0"/>
    <w:rPr>
      <w:rFonts w:ascii="宋体" w:eastAsia="宋体"/>
      <w:kern w:val="2"/>
      <w:sz w:val="21"/>
      <w:szCs w:val="21"/>
      <w:lang w:val="en-US" w:eastAsia="zh-CN" w:bidi="ar-SA"/>
    </w:rPr>
  </w:style>
  <w:style w:type="character" w:customStyle="1" w:styleId="126">
    <w:name w:val="表格抬头 Char"/>
    <w:link w:val="127"/>
    <w:qFormat/>
    <w:locked/>
    <w:uiPriority w:val="0"/>
    <w:rPr>
      <w:rFonts w:ascii="黑体" w:eastAsia="黑体"/>
      <w:b/>
      <w:kern w:val="2"/>
      <w:sz w:val="21"/>
      <w:lang w:bidi="ar-SA"/>
    </w:rPr>
  </w:style>
  <w:style w:type="paragraph" w:customStyle="1" w:styleId="127">
    <w:name w:val="表格抬头"/>
    <w:basedOn w:val="1"/>
    <w:link w:val="126"/>
    <w:qFormat/>
    <w:uiPriority w:val="0"/>
    <w:pPr>
      <w:jc w:val="center"/>
    </w:pPr>
    <w:rPr>
      <w:rFonts w:ascii="黑体" w:eastAsia="黑体"/>
      <w:b/>
    </w:rPr>
  </w:style>
  <w:style w:type="character" w:customStyle="1" w:styleId="128">
    <w:name w:val="_Style 127"/>
    <w:qFormat/>
    <w:uiPriority w:val="0"/>
    <w:rPr>
      <w:smallCaps/>
    </w:rPr>
  </w:style>
  <w:style w:type="character" w:customStyle="1" w:styleId="129">
    <w:name w:val="标题 Char1"/>
    <w:qFormat/>
    <w:uiPriority w:val="0"/>
    <w:rPr>
      <w:rFonts w:ascii="Cambria" w:eastAsia="宋体" w:cs="Times New Roman"/>
      <w:b/>
      <w:bCs/>
      <w:sz w:val="32"/>
      <w:szCs w:val="32"/>
    </w:rPr>
  </w:style>
  <w:style w:type="character" w:customStyle="1" w:styleId="130">
    <w:name w:val="样式 宋体 小四"/>
    <w:qFormat/>
    <w:uiPriority w:val="0"/>
    <w:rPr>
      <w:rFonts w:ascii="宋体" w:hAnsi="宋体"/>
      <w:sz w:val="24"/>
    </w:rPr>
  </w:style>
  <w:style w:type="character" w:customStyle="1" w:styleId="131">
    <w:name w:val="无间隔 字符"/>
    <w:link w:val="132"/>
    <w:qFormat/>
    <w:uiPriority w:val="0"/>
    <w:rPr>
      <w:rFonts w:ascii="Calibri" w:hAnsi="Calibri" w:eastAsia="微软雅黑"/>
      <w:kern w:val="2"/>
      <w:sz w:val="24"/>
      <w:szCs w:val="22"/>
      <w:lang w:val="en-US" w:eastAsia="zh-CN" w:bidi="ar-SA"/>
    </w:rPr>
  </w:style>
  <w:style w:type="paragraph" w:styleId="132">
    <w:name w:val="No Spacing"/>
    <w:link w:val="131"/>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33">
    <w:name w:val="_Style 132"/>
    <w:qFormat/>
    <w:uiPriority w:val="0"/>
    <w:rPr>
      <w:b/>
      <w:bCs/>
    </w:rPr>
  </w:style>
  <w:style w:type="character" w:customStyle="1" w:styleId="134">
    <w:name w:val="小四 段落 宋体 Char1"/>
    <w:qFormat/>
    <w:uiPriority w:val="0"/>
    <w:rPr>
      <w:rFonts w:eastAsia="宋体"/>
      <w:kern w:val="2"/>
      <w:sz w:val="24"/>
      <w:szCs w:val="24"/>
      <w:lang w:val="en-US" w:eastAsia="zh-CN" w:bidi="ar-SA"/>
    </w:rPr>
  </w:style>
  <w:style w:type="character" w:customStyle="1" w:styleId="135">
    <w:name w:val="标准文本 Char Char"/>
    <w:qFormat/>
    <w:uiPriority w:val="0"/>
    <w:rPr>
      <w:rFonts w:eastAsia="宋体" w:cs="宋体"/>
      <w:kern w:val="2"/>
      <w:sz w:val="24"/>
      <w:szCs w:val="24"/>
      <w:lang w:val="en-US" w:eastAsia="zh-CN" w:bidi="ar-SA"/>
    </w:rPr>
  </w:style>
  <w:style w:type="character" w:customStyle="1" w:styleId="136">
    <w:name w:val="小四 段落 宋体 Char Char Char1"/>
    <w:qFormat/>
    <w:uiPriority w:val="0"/>
    <w:rPr>
      <w:rFonts w:ascii="宋体" w:hAnsi="宋体" w:eastAsia="宋体"/>
      <w:kern w:val="2"/>
      <w:sz w:val="24"/>
      <w:szCs w:val="24"/>
      <w:lang w:val="en-US" w:eastAsia="zh-CN" w:bidi="ar-SA"/>
    </w:rPr>
  </w:style>
  <w:style w:type="character" w:customStyle="1" w:styleId="137">
    <w:name w:val="content"/>
    <w:qFormat/>
    <w:uiPriority w:val="0"/>
  </w:style>
  <w:style w:type="character" w:customStyle="1" w:styleId="138">
    <w:name w:val="para_small"/>
    <w:qFormat/>
    <w:uiPriority w:val="0"/>
  </w:style>
  <w:style w:type="character" w:customStyle="1" w:styleId="139">
    <w:name w:val="明显引用 字符"/>
    <w:link w:val="140"/>
    <w:qFormat/>
    <w:uiPriority w:val="0"/>
    <w:rPr>
      <w:rFonts w:ascii="Calibri" w:hAnsi="Calibri" w:eastAsia="宋体"/>
      <w:b/>
      <w:bCs/>
      <w:i/>
      <w:iCs/>
      <w:sz w:val="22"/>
      <w:szCs w:val="22"/>
      <w:lang w:val="en-US" w:eastAsia="en-US" w:bidi="en-US"/>
    </w:rPr>
  </w:style>
  <w:style w:type="paragraph" w:styleId="140">
    <w:name w:val="Intense Quote"/>
    <w:basedOn w:val="1"/>
    <w:next w:val="1"/>
    <w:link w:val="139"/>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41">
    <w:name w:val="normalfont1"/>
    <w:qFormat/>
    <w:uiPriority w:val="0"/>
    <w:rPr>
      <w:rFonts w:hint="default" w:ascii="ˎ̥" w:hAnsi="ˎ̥"/>
      <w:sz w:val="18"/>
      <w:szCs w:val="18"/>
      <w:u w:val="none"/>
    </w:rPr>
  </w:style>
  <w:style w:type="character" w:customStyle="1" w:styleId="142">
    <w:name w:val="ih151"/>
    <w:qFormat/>
    <w:uiPriority w:val="0"/>
    <w:rPr>
      <w:color w:val="666666"/>
      <w:sz w:val="18"/>
      <w:szCs w:val="18"/>
      <w:u w:val="none"/>
    </w:rPr>
  </w:style>
  <w:style w:type="character" w:customStyle="1" w:styleId="143">
    <w:name w:val="subtitle1"/>
    <w:qFormat/>
    <w:uiPriority w:val="0"/>
    <w:rPr>
      <w:rFonts w:hint="default" w:ascii="Georgia" w:hAnsi="Georgia"/>
      <w:b/>
      <w:bCs/>
      <w:color w:val="666666"/>
      <w:sz w:val="18"/>
      <w:szCs w:val="18"/>
    </w:rPr>
  </w:style>
  <w:style w:type="character" w:customStyle="1" w:styleId="144">
    <w:name w:val="t1"/>
    <w:qFormat/>
    <w:uiPriority w:val="0"/>
  </w:style>
  <w:style w:type="character" w:customStyle="1" w:styleId="145">
    <w:name w:val="param-value"/>
    <w:qFormat/>
    <w:uiPriority w:val="0"/>
  </w:style>
  <w:style w:type="character" w:customStyle="1" w:styleId="146">
    <w:name w:val=" Char Char22"/>
    <w:qFormat/>
    <w:uiPriority w:val="0"/>
    <w:rPr>
      <w:b/>
      <w:bCs/>
      <w:kern w:val="2"/>
      <w:sz w:val="24"/>
      <w:szCs w:val="24"/>
    </w:rPr>
  </w:style>
  <w:style w:type="character" w:customStyle="1" w:styleId="147">
    <w:name w:val="apple-converted-space"/>
    <w:qFormat/>
    <w:uiPriority w:val="0"/>
  </w:style>
  <w:style w:type="character" w:customStyle="1" w:styleId="148">
    <w:name w:val="point_normal1"/>
    <w:qFormat/>
    <w:uiPriority w:val="0"/>
    <w:rPr>
      <w:rFonts w:hint="default" w:ascii="Arial" w:hAnsi="Arial" w:cs="Arial"/>
      <w:sz w:val="18"/>
      <w:szCs w:val="18"/>
    </w:rPr>
  </w:style>
  <w:style w:type="character" w:customStyle="1" w:styleId="149">
    <w:name w:val="style131"/>
    <w:qFormat/>
    <w:uiPriority w:val="0"/>
    <w:rPr>
      <w:rFonts w:cs="Times New Roman"/>
      <w:sz w:val="18"/>
      <w:szCs w:val="18"/>
    </w:rPr>
  </w:style>
  <w:style w:type="character" w:customStyle="1" w:styleId="150">
    <w:name w:val="l-open"/>
    <w:qFormat/>
    <w:uiPriority w:val="0"/>
  </w:style>
  <w:style w:type="character" w:customStyle="1" w:styleId="151">
    <w:name w:val="纯文本 Char1"/>
    <w:qFormat/>
    <w:uiPriority w:val="0"/>
    <w:rPr>
      <w:rFonts w:ascii="宋体" w:hAnsi="Courier New" w:cs="Courier New"/>
      <w:kern w:val="2"/>
      <w:sz w:val="21"/>
      <w:szCs w:val="21"/>
    </w:rPr>
  </w:style>
  <w:style w:type="character" w:customStyle="1" w:styleId="152">
    <w:name w:val=" Char Char21"/>
    <w:qFormat/>
    <w:uiPriority w:val="0"/>
    <w:rPr>
      <w:rFonts w:ascii="Arial" w:hAnsi="Arial" w:eastAsia="黑体"/>
      <w:kern w:val="2"/>
      <w:sz w:val="24"/>
      <w:szCs w:val="24"/>
    </w:rPr>
  </w:style>
  <w:style w:type="character" w:customStyle="1" w:styleId="153">
    <w:name w:val=" Char Char27"/>
    <w:qFormat/>
    <w:uiPriority w:val="0"/>
    <w:rPr>
      <w:b/>
      <w:bCs/>
      <w:kern w:val="44"/>
      <w:sz w:val="44"/>
      <w:szCs w:val="44"/>
    </w:rPr>
  </w:style>
  <w:style w:type="character" w:customStyle="1" w:styleId="154">
    <w:name w:val="h Char Char"/>
    <w:qFormat/>
    <w:uiPriority w:val="0"/>
    <w:rPr>
      <w:rFonts w:eastAsia="宋体"/>
      <w:kern w:val="2"/>
      <w:sz w:val="18"/>
      <w:szCs w:val="18"/>
      <w:lang w:val="en-US" w:eastAsia="zh-CN" w:bidi="ar-SA"/>
    </w:rPr>
  </w:style>
  <w:style w:type="character" w:customStyle="1" w:styleId="155">
    <w:name w:val="样式 非加粗"/>
    <w:qFormat/>
    <w:uiPriority w:val="0"/>
    <w:rPr>
      <w:rFonts w:eastAsia="宋体"/>
      <w:sz w:val="28"/>
    </w:rPr>
  </w:style>
  <w:style w:type="character" w:customStyle="1" w:styleId="156">
    <w:name w:val="标题 3 Char"/>
    <w:qFormat/>
    <w:uiPriority w:val="0"/>
    <w:rPr>
      <w:rFonts w:ascii="宋体" w:hAnsi="宋体" w:eastAsia="宋体"/>
      <w:b/>
      <w:bCs/>
      <w:kern w:val="2"/>
      <w:sz w:val="24"/>
      <w:szCs w:val="32"/>
      <w:lang w:val="en-US" w:eastAsia="zh-CN" w:bidi="ar-SA"/>
    </w:rPr>
  </w:style>
  <w:style w:type="character" w:customStyle="1" w:styleId="157">
    <w:name w:val="引用 字符"/>
    <w:link w:val="158"/>
    <w:qFormat/>
    <w:uiPriority w:val="0"/>
    <w:rPr>
      <w:rFonts w:ascii="Calibri" w:hAnsi="Calibri" w:eastAsia="宋体"/>
      <w:i/>
      <w:iCs/>
      <w:sz w:val="22"/>
      <w:szCs w:val="22"/>
      <w:lang w:val="en-US" w:eastAsia="en-US" w:bidi="en-US"/>
    </w:rPr>
  </w:style>
  <w:style w:type="paragraph" w:styleId="158">
    <w:name w:val="Quote"/>
    <w:basedOn w:val="1"/>
    <w:next w:val="1"/>
    <w:link w:val="157"/>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59">
    <w:name w:val="小四 段落 宋体 Char Char Char Char Char Char"/>
    <w:qFormat/>
    <w:uiPriority w:val="0"/>
    <w:rPr>
      <w:rFonts w:eastAsia="宋体"/>
      <w:kern w:val="2"/>
      <w:sz w:val="24"/>
      <w:szCs w:val="24"/>
      <w:lang w:val="en-US" w:eastAsia="zh-CN" w:bidi="ar-SA"/>
    </w:rPr>
  </w:style>
  <w:style w:type="character" w:customStyle="1" w:styleId="160">
    <w:name w:val="style13"/>
    <w:qFormat/>
    <w:uiPriority w:val="0"/>
    <w:rPr>
      <w:sz w:val="18"/>
      <w:szCs w:val="18"/>
    </w:rPr>
  </w:style>
  <w:style w:type="character" w:customStyle="1" w:styleId="161">
    <w:name w:val=" Char Char28"/>
    <w:qFormat/>
    <w:uiPriority w:val="0"/>
    <w:rPr>
      <w:rFonts w:ascii="Arial" w:hAnsi="Arial" w:eastAsia="黑体" w:cs="Arial"/>
      <w:b/>
      <w:bCs/>
      <w:sz w:val="32"/>
      <w:szCs w:val="32"/>
    </w:rPr>
  </w:style>
  <w:style w:type="character" w:customStyle="1" w:styleId="162">
    <w:name w:val="标准小四 Char"/>
    <w:qFormat/>
    <w:uiPriority w:val="0"/>
    <w:rPr>
      <w:rFonts w:ascii="Arial" w:hAnsi="Arial" w:eastAsia="宋体"/>
      <w:kern w:val="2"/>
      <w:sz w:val="24"/>
      <w:szCs w:val="21"/>
      <w:lang w:val="en-US" w:eastAsia="zh-CN" w:bidi="ar-SA"/>
    </w:rPr>
  </w:style>
  <w:style w:type="character" w:customStyle="1" w:styleId="163">
    <w:name w:val="样式 首行缩进:  2 字符 Char"/>
    <w:qFormat/>
    <w:uiPriority w:val="0"/>
    <w:rPr>
      <w:rFonts w:eastAsia="宋体" w:cs="宋体"/>
      <w:kern w:val="2"/>
      <w:sz w:val="24"/>
      <w:lang w:val="en-US" w:eastAsia="zh-CN" w:bidi="ar-SA"/>
    </w:rPr>
  </w:style>
  <w:style w:type="character" w:customStyle="1" w:styleId="164">
    <w:name w:val=" Char Char25"/>
    <w:qFormat/>
    <w:uiPriority w:val="0"/>
    <w:rPr>
      <w:rFonts w:ascii="Arial" w:hAnsi="Arial" w:eastAsia="黑体"/>
      <w:b/>
      <w:kern w:val="2"/>
      <w:sz w:val="28"/>
    </w:rPr>
  </w:style>
  <w:style w:type="character" w:customStyle="1" w:styleId="165">
    <w:name w:val="A2"/>
    <w:qFormat/>
    <w:uiPriority w:val="0"/>
    <w:rPr>
      <w:rFonts w:cs="Helvetica"/>
      <w:color w:val="000000"/>
      <w:sz w:val="18"/>
      <w:szCs w:val="18"/>
    </w:rPr>
  </w:style>
  <w:style w:type="character" w:customStyle="1" w:styleId="166">
    <w:name w:val=" Char Char26"/>
    <w:qFormat/>
    <w:uiPriority w:val="0"/>
    <w:rPr>
      <w:b/>
      <w:bCs/>
      <w:kern w:val="2"/>
      <w:sz w:val="32"/>
      <w:szCs w:val="32"/>
    </w:rPr>
  </w:style>
  <w:style w:type="character" w:customStyle="1" w:styleId="167">
    <w:name w:val="title_emph1"/>
    <w:qFormat/>
    <w:uiPriority w:val="0"/>
    <w:rPr>
      <w:rFonts w:ascii="Arial" w:cs="Arial"/>
      <w:b/>
      <w:bCs/>
      <w:sz w:val="18"/>
      <w:szCs w:val="18"/>
    </w:rPr>
  </w:style>
  <w:style w:type="character" w:customStyle="1" w:styleId="168">
    <w:name w:val="华宇段落1 Char Char"/>
    <w:qFormat/>
    <w:uiPriority w:val="0"/>
    <w:rPr>
      <w:rFonts w:eastAsia="宋体"/>
      <w:bCs/>
      <w:kern w:val="2"/>
      <w:sz w:val="24"/>
      <w:szCs w:val="24"/>
      <w:lang w:val="en-US" w:eastAsia="zh-CN" w:bidi="ar-SA"/>
    </w:rPr>
  </w:style>
  <w:style w:type="character" w:customStyle="1" w:styleId="169">
    <w:name w:val="特点 Char1"/>
    <w:qFormat/>
    <w:uiPriority w:val="0"/>
    <w:rPr>
      <w:rFonts w:eastAsia="宋体"/>
      <w:kern w:val="2"/>
      <w:sz w:val="21"/>
      <w:lang w:val="en-US" w:eastAsia="zh-CN" w:bidi="ar-SA"/>
    </w:rPr>
  </w:style>
  <w:style w:type="character" w:customStyle="1" w:styleId="170">
    <w:name w:val="正文 + 宋体 Char"/>
    <w:qFormat/>
    <w:uiPriority w:val="0"/>
    <w:rPr>
      <w:rFonts w:eastAsia="宋体"/>
      <w:kern w:val="2"/>
      <w:sz w:val="21"/>
      <w:szCs w:val="24"/>
      <w:lang w:val="en-US" w:eastAsia="zh-CN" w:bidi="ar-SA"/>
    </w:rPr>
  </w:style>
  <w:style w:type="character" w:customStyle="1" w:styleId="171">
    <w:name w:val=" Char Char23"/>
    <w:qFormat/>
    <w:uiPriority w:val="0"/>
    <w:rPr>
      <w:rFonts w:ascii="Arial" w:hAnsi="Arial" w:eastAsia="黑体"/>
      <w:b/>
      <w:bCs/>
      <w:kern w:val="2"/>
      <w:sz w:val="24"/>
      <w:szCs w:val="24"/>
    </w:rPr>
  </w:style>
  <w:style w:type="character" w:customStyle="1" w:styleId="172">
    <w:name w:val="content_lineheight1"/>
    <w:qFormat/>
    <w:uiPriority w:val="0"/>
  </w:style>
  <w:style w:type="character" w:customStyle="1" w:styleId="173">
    <w:name w:val="_Style 172"/>
    <w:qFormat/>
    <w:uiPriority w:val="0"/>
    <w:rPr>
      <w:i/>
      <w:iCs/>
    </w:rPr>
  </w:style>
  <w:style w:type="character" w:customStyle="1" w:styleId="174">
    <w:name w:val="_Style 173"/>
    <w:qFormat/>
    <w:uiPriority w:val="0"/>
    <w:rPr>
      <w:smallCaps/>
      <w:spacing w:val="5"/>
      <w:u w:val="single"/>
    </w:rPr>
  </w:style>
  <w:style w:type="character" w:customStyle="1" w:styleId="175">
    <w:name w:val="纯文本 Char Char Char1"/>
    <w:qFormat/>
    <w:uiPriority w:val="0"/>
    <w:rPr>
      <w:rFonts w:ascii="宋体" w:hAnsi="Courier New" w:eastAsia="宋体"/>
      <w:kern w:val="2"/>
      <w:sz w:val="21"/>
      <w:szCs w:val="21"/>
      <w:lang w:val="en-US" w:eastAsia="zh-CN" w:bidi="ar-SA"/>
    </w:rPr>
  </w:style>
  <w:style w:type="character" w:customStyle="1" w:styleId="176">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7">
    <w:name w:val="新图表正文 Char Char"/>
    <w:link w:val="178"/>
    <w:qFormat/>
    <w:locked/>
    <w:uiPriority w:val="0"/>
    <w:rPr>
      <w:rFonts w:ascii="宋体" w:hAnsi="宋体"/>
      <w:kern w:val="2"/>
      <w:sz w:val="18"/>
      <w:szCs w:val="21"/>
      <w:lang w:val="en-US" w:eastAsia="zh-CN" w:bidi="ar-SA"/>
    </w:rPr>
  </w:style>
  <w:style w:type="paragraph" w:customStyle="1" w:styleId="178">
    <w:name w:val="新图表正文"/>
    <w:link w:val="177"/>
    <w:qFormat/>
    <w:uiPriority w:val="0"/>
    <w:pPr>
      <w:jc w:val="both"/>
    </w:pPr>
    <w:rPr>
      <w:rFonts w:ascii="宋体" w:hAnsi="宋体" w:eastAsia="宋体" w:cs="Times New Roman"/>
      <w:kern w:val="2"/>
      <w:sz w:val="18"/>
      <w:szCs w:val="21"/>
      <w:lang w:val="en-US" w:eastAsia="zh-CN" w:bidi="ar-SA"/>
    </w:rPr>
  </w:style>
  <w:style w:type="character" w:customStyle="1" w:styleId="179">
    <w:name w:val=" Char Char20"/>
    <w:qFormat/>
    <w:uiPriority w:val="0"/>
    <w:rPr>
      <w:rFonts w:ascii="Arial" w:hAnsi="Arial" w:eastAsia="黑体"/>
      <w:kern w:val="2"/>
      <w:sz w:val="21"/>
      <w:szCs w:val="21"/>
    </w:rPr>
  </w:style>
  <w:style w:type="character" w:customStyle="1" w:styleId="180">
    <w:name w:val="列出段落 Char"/>
    <w:link w:val="181"/>
    <w:qFormat/>
    <w:locked/>
    <w:uiPriority w:val="0"/>
    <w:rPr>
      <w:rFonts w:ascii="Arial" w:hAnsi="Arial" w:eastAsia="黑体"/>
      <w:sz w:val="24"/>
      <w:szCs w:val="24"/>
      <w:lang w:eastAsia="en-US"/>
    </w:rPr>
  </w:style>
  <w:style w:type="paragraph" w:customStyle="1" w:styleId="181">
    <w:name w:val="列出段落1"/>
    <w:basedOn w:val="1"/>
    <w:link w:val="180"/>
    <w:qFormat/>
    <w:uiPriority w:val="0"/>
    <w:pPr>
      <w:widowControl/>
      <w:ind w:left="720"/>
      <w:contextualSpacing/>
      <w:jc w:val="left"/>
    </w:pPr>
    <w:rPr>
      <w:rFonts w:ascii="Arial" w:hAnsi="Arial" w:eastAsia="黑体"/>
      <w:kern w:val="0"/>
      <w:sz w:val="24"/>
      <w:szCs w:val="24"/>
      <w:lang w:eastAsia="en-US"/>
    </w:rPr>
  </w:style>
  <w:style w:type="character" w:customStyle="1" w:styleId="182">
    <w:name w:val="正文缩进 Char1"/>
    <w:link w:val="183"/>
    <w:qFormat/>
    <w:uiPriority w:val="0"/>
    <w:rPr>
      <w:rFonts w:eastAsia="宋体"/>
      <w:lang w:bidi="ar-SA"/>
    </w:rPr>
  </w:style>
  <w:style w:type="paragraph" w:customStyle="1" w:styleId="183">
    <w:name w:val="Normal Indent"/>
    <w:basedOn w:val="1"/>
    <w:link w:val="182"/>
    <w:qFormat/>
    <w:uiPriority w:val="0"/>
    <w:pPr>
      <w:ind w:firstLine="420"/>
    </w:pPr>
    <w:rPr>
      <w:kern w:val="0"/>
      <w:sz w:val="20"/>
    </w:rPr>
  </w:style>
  <w:style w:type="character" w:customStyle="1" w:styleId="184">
    <w:name w:val="2nd level Char"/>
    <w:qFormat/>
    <w:uiPriority w:val="0"/>
    <w:rPr>
      <w:rFonts w:ascii="Arial" w:hAnsi="Arial" w:eastAsia="黑体"/>
      <w:b/>
      <w:bCs/>
      <w:kern w:val="2"/>
      <w:sz w:val="32"/>
      <w:szCs w:val="32"/>
      <w:lang w:val="en-US" w:eastAsia="zh-CN" w:bidi="ar-SA"/>
    </w:rPr>
  </w:style>
  <w:style w:type="character" w:customStyle="1" w:styleId="185">
    <w:name w:val="textcontents"/>
    <w:qFormat/>
    <w:uiPriority w:val="0"/>
  </w:style>
  <w:style w:type="character" w:customStyle="1" w:styleId="186">
    <w:name w:val="l-selected2"/>
    <w:qFormat/>
    <w:uiPriority w:val="0"/>
    <w:rPr>
      <w:color w:val="355686"/>
      <w:bdr w:val="single" w:color="DAB364" w:sz="6" w:space="0"/>
      <w:shd w:val="clear" w:color="auto" w:fill="FFFFFF"/>
    </w:rPr>
  </w:style>
  <w:style w:type="character" w:customStyle="1" w:styleId="187">
    <w:name w:val="listbenefit"/>
    <w:qFormat/>
    <w:uiPriority w:val="0"/>
  </w:style>
  <w:style w:type="character" w:customStyle="1" w:styleId="188">
    <w:name w:val="concon"/>
    <w:qFormat/>
    <w:uiPriority w:val="0"/>
  </w:style>
  <w:style w:type="paragraph" w:customStyle="1" w:styleId="189">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190">
    <w:name w:val="正文 居中"/>
    <w:basedOn w:val="1"/>
    <w:qFormat/>
    <w:uiPriority w:val="0"/>
    <w:pPr>
      <w:spacing w:line="360" w:lineRule="auto"/>
      <w:jc w:val="center"/>
    </w:pPr>
    <w:rPr>
      <w:sz w:val="24"/>
    </w:rPr>
  </w:style>
  <w:style w:type="paragraph" w:customStyle="1" w:styleId="191">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92">
    <w:name w:val="tableau"/>
    <w:basedOn w:val="1"/>
    <w:qFormat/>
    <w:uiPriority w:val="0"/>
    <w:pPr>
      <w:widowControl/>
      <w:spacing w:before="20" w:after="20"/>
      <w:jc w:val="center"/>
    </w:pPr>
    <w:rPr>
      <w:rFonts w:ascii="Arial" w:hAnsi="Arial"/>
      <w:kern w:val="0"/>
      <w:sz w:val="16"/>
      <w:lang w:val="en-GB" w:eastAsia="en-US"/>
    </w:rPr>
  </w:style>
  <w:style w:type="paragraph" w:customStyle="1" w:styleId="193">
    <w:name w:val="丁华标题1"/>
    <w:basedOn w:val="3"/>
    <w:next w:val="194"/>
    <w:qFormat/>
    <w:uiPriority w:val="0"/>
    <w:pPr>
      <w:keepLines/>
      <w:numPr>
        <w:ilvl w:val="0"/>
        <w:numId w:val="1"/>
      </w:numPr>
      <w:tabs>
        <w:tab w:val="clear" w:pos="5670"/>
      </w:tabs>
      <w:spacing w:before="600" w:beforeLines="0" w:after="120" w:afterLines="0" w:line="578" w:lineRule="auto"/>
      <w:ind w:firstLineChars="0"/>
      <w:jc w:val="left"/>
    </w:pPr>
    <w:rPr>
      <w:rFonts w:ascii="Times New Roman"/>
      <w:b w:val="0"/>
      <w:sz w:val="32"/>
      <w:szCs w:val="20"/>
    </w:rPr>
  </w:style>
  <w:style w:type="paragraph" w:customStyle="1" w:styleId="194">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95">
    <w:name w:val="Char Char Char Char Char Char"/>
    <w:basedOn w:val="1"/>
    <w:qFormat/>
    <w:uiPriority w:val="0"/>
    <w:rPr>
      <w:rFonts w:ascii="Tahoma" w:hAnsi="Tahoma" w:cs="Tahoma"/>
      <w:sz w:val="24"/>
    </w:rPr>
  </w:style>
  <w:style w:type="paragraph" w:customStyle="1" w:styleId="196">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197">
    <w:name w:val=" Char Char1"/>
    <w:basedOn w:val="1"/>
    <w:qFormat/>
    <w:uiPriority w:val="0"/>
    <w:rPr>
      <w:rFonts w:ascii="Tahoma" w:hAnsi="Tahoma"/>
      <w:sz w:val="24"/>
    </w:rPr>
  </w:style>
  <w:style w:type="paragraph" w:customStyle="1" w:styleId="198">
    <w:name w:val="Char1"/>
    <w:basedOn w:val="1"/>
    <w:qFormat/>
    <w:uiPriority w:val="0"/>
    <w:rPr>
      <w:rFonts w:ascii="仿宋_GB2312" w:hAnsi="宋体" w:eastAsia="仿宋_GB2312" w:cs="宋体"/>
      <w:b/>
      <w:sz w:val="32"/>
      <w:szCs w:val="32"/>
    </w:rPr>
  </w:style>
  <w:style w:type="paragraph" w:customStyle="1" w:styleId="19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00">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201">
    <w:name w:val="Char Char Char Char"/>
    <w:basedOn w:val="19"/>
    <w:qFormat/>
    <w:uiPriority w:val="0"/>
    <w:pPr>
      <w:adjustRightInd w:val="0"/>
      <w:snapToGrid w:val="0"/>
      <w:spacing w:line="360" w:lineRule="auto"/>
    </w:pPr>
    <w:rPr>
      <w:rFonts w:ascii="Tahoma" w:hAnsi="Tahoma"/>
      <w:sz w:val="24"/>
      <w:szCs w:val="24"/>
    </w:rPr>
  </w:style>
  <w:style w:type="paragraph" w:customStyle="1" w:styleId="202">
    <w:name w:val=" Char Char Char Char Char Char Char"/>
    <w:basedOn w:val="1"/>
    <w:qFormat/>
    <w:uiPriority w:val="0"/>
    <w:rPr>
      <w:rFonts w:ascii="Tahoma" w:hAnsi="Tahoma"/>
      <w:sz w:val="24"/>
    </w:rPr>
  </w:style>
  <w:style w:type="paragraph" w:customStyle="1" w:styleId="203">
    <w:name w:val=" Char Char Char Char Char Char Char Char"/>
    <w:basedOn w:val="1"/>
    <w:qFormat/>
    <w:uiPriority w:val="0"/>
    <w:rPr>
      <w:rFonts w:ascii="Tahoma" w:hAnsi="Tahoma"/>
      <w:sz w:val="24"/>
    </w:rPr>
  </w:style>
  <w:style w:type="paragraph" w:customStyle="1" w:styleId="204">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05">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06">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9">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10">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11">
    <w:name w:val="公文正文"/>
    <w:basedOn w:val="25"/>
    <w:qFormat/>
    <w:uiPriority w:val="0"/>
    <w:pPr>
      <w:ind w:firstLine="200" w:firstLineChars="200"/>
    </w:pPr>
    <w:rPr>
      <w:rFonts w:ascii="仿宋_GB2312" w:hAnsi="宋体" w:eastAsia="仿宋_GB2312"/>
      <w:kern w:val="28"/>
      <w:sz w:val="28"/>
      <w:szCs w:val="24"/>
    </w:rPr>
  </w:style>
  <w:style w:type="paragraph" w:customStyle="1" w:styleId="212">
    <w:name w:val="Char Char Char Char Char Char Char Char Char Char Char"/>
    <w:basedOn w:val="1"/>
    <w:qFormat/>
    <w:uiPriority w:val="0"/>
    <w:rPr>
      <w:rFonts w:ascii="Tahoma" w:hAnsi="Tahoma" w:cs="Tahoma"/>
      <w:sz w:val="24"/>
    </w:rPr>
  </w:style>
  <w:style w:type="paragraph" w:customStyle="1" w:styleId="213">
    <w:name w:val="样式1"/>
    <w:basedOn w:val="1"/>
    <w:qFormat/>
    <w:uiPriority w:val="0"/>
    <w:pPr>
      <w:spacing w:line="300" w:lineRule="auto"/>
      <w:ind w:firstLine="480" w:firstLineChars="200"/>
    </w:pPr>
    <w:rPr>
      <w:sz w:val="24"/>
      <w:szCs w:val="24"/>
    </w:rPr>
  </w:style>
  <w:style w:type="paragraph" w:customStyle="1" w:styleId="214">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15">
    <w:name w:val="正文 + 宋体"/>
    <w:basedOn w:val="1"/>
    <w:qFormat/>
    <w:uiPriority w:val="0"/>
    <w:pPr>
      <w:spacing w:line="360" w:lineRule="auto"/>
      <w:ind w:firstLine="420" w:firstLineChars="200"/>
    </w:pPr>
    <w:rPr>
      <w:szCs w:val="24"/>
    </w:rPr>
  </w:style>
  <w:style w:type="paragraph" w:customStyle="1" w:styleId="216">
    <w:name w:val="flType"/>
    <w:basedOn w:val="217"/>
    <w:qFormat/>
    <w:uiPriority w:val="0"/>
    <w:pPr>
      <w:spacing w:after="284"/>
    </w:pPr>
    <w:rPr>
      <w:rFonts w:eastAsia="宋体"/>
      <w:b w:val="0"/>
    </w:rPr>
  </w:style>
  <w:style w:type="paragraph" w:customStyle="1" w:styleId="217">
    <w:name w:val="flName"/>
    <w:basedOn w:val="207"/>
    <w:qFormat/>
    <w:uiPriority w:val="0"/>
    <w:pPr>
      <w:spacing w:before="0" w:line="113" w:lineRule="atLeast"/>
    </w:pPr>
  </w:style>
  <w:style w:type="paragraph" w:customStyle="1" w:styleId="218">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19">
    <w:name w:val="标题1，章节第一层"/>
    <w:basedOn w:val="220"/>
    <w:next w:val="220"/>
    <w:qFormat/>
    <w:uiPriority w:val="0"/>
    <w:pPr>
      <w:tabs>
        <w:tab w:val="left" w:pos="693"/>
      </w:tabs>
      <w:spacing w:before="0" w:beforeLines="0"/>
      <w:ind w:left="482"/>
      <w:outlineLvl w:val="0"/>
    </w:pPr>
    <w:rPr>
      <w:color w:val="000000"/>
      <w:sz w:val="24"/>
      <w:szCs w:val="24"/>
    </w:rPr>
  </w:style>
  <w:style w:type="paragraph" w:customStyle="1" w:styleId="220">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221">
    <w:name w:val="正文文本缩进1"/>
    <w:basedOn w:val="1"/>
    <w:qFormat/>
    <w:uiPriority w:val="0"/>
    <w:pPr>
      <w:spacing w:after="120"/>
      <w:ind w:left="420" w:leftChars="200"/>
    </w:pPr>
    <w:rPr>
      <w:szCs w:val="24"/>
    </w:rPr>
  </w:style>
  <w:style w:type="paragraph" w:customStyle="1" w:styleId="222">
    <w:name w:val="标准文本"/>
    <w:basedOn w:val="1"/>
    <w:qFormat/>
    <w:uiPriority w:val="0"/>
    <w:pPr>
      <w:spacing w:line="360" w:lineRule="auto"/>
      <w:ind w:firstLine="480" w:firstLineChars="200"/>
    </w:pPr>
    <w:rPr>
      <w:rFonts w:cs="宋体"/>
      <w:sz w:val="24"/>
      <w:szCs w:val="24"/>
    </w:rPr>
  </w:style>
  <w:style w:type="paragraph" w:customStyle="1" w:styleId="223">
    <w:name w:val="丁华标题3"/>
    <w:basedOn w:val="224"/>
    <w:next w:val="194"/>
    <w:qFormat/>
    <w:uiPriority w:val="0"/>
    <w:pPr>
      <w:numPr>
        <w:ilvl w:val="2"/>
        <w:numId w:val="1"/>
      </w:numPr>
      <w:tabs>
        <w:tab w:val="left" w:pos="1004"/>
        <w:tab w:val="left" w:pos="1470"/>
        <w:tab w:val="left" w:pos="1980"/>
        <w:tab w:val="clear" w:pos="1647"/>
      </w:tabs>
      <w:spacing w:after="0"/>
      <w:ind w:left="1980" w:hanging="420"/>
      <w:outlineLvl w:val="2"/>
    </w:pPr>
    <w:rPr>
      <w:sz w:val="24"/>
    </w:rPr>
  </w:style>
  <w:style w:type="paragraph" w:customStyle="1" w:styleId="224">
    <w:name w:val="丁华标题2"/>
    <w:basedOn w:val="4"/>
    <w:next w:val="194"/>
    <w:qFormat/>
    <w:uiPriority w:val="0"/>
    <w:pPr>
      <w:numPr>
        <w:ilvl w:val="1"/>
        <w:numId w:val="1"/>
      </w:numPr>
      <w:spacing w:line="415" w:lineRule="auto"/>
    </w:pPr>
    <w:rPr>
      <w:rFonts w:ascii="Arial" w:hAnsi="Arial" w:eastAsia="黑体"/>
      <w:b w:val="0"/>
      <w:sz w:val="28"/>
      <w:szCs w:val="20"/>
    </w:rPr>
  </w:style>
  <w:style w:type="paragraph" w:customStyle="1" w:styleId="225">
    <w:name w:val="论文正文"/>
    <w:basedOn w:val="35"/>
    <w:qFormat/>
    <w:uiPriority w:val="0"/>
    <w:pPr>
      <w:spacing w:line="360" w:lineRule="auto"/>
      <w:ind w:left="0" w:firstLine="200" w:firstLineChars="200"/>
      <w:jc w:val="left"/>
    </w:pPr>
    <w:rPr>
      <w:rFonts w:ascii="Times New Roman" w:hAnsi="Times New Roman"/>
      <w:sz w:val="28"/>
      <w:szCs w:val="24"/>
    </w:rPr>
  </w:style>
  <w:style w:type="paragraph" w:customStyle="1" w:styleId="22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7">
    <w:name w:val="font14"/>
    <w:basedOn w:val="1"/>
    <w:qFormat/>
    <w:uiPriority w:val="0"/>
    <w:pPr>
      <w:widowControl/>
      <w:spacing w:before="100" w:beforeAutospacing="1" w:after="100" w:afterAutospacing="1"/>
      <w:jc w:val="left"/>
    </w:pPr>
    <w:rPr>
      <w:kern w:val="0"/>
      <w:sz w:val="36"/>
      <w:szCs w:val="36"/>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29">
    <w:name w:val="表头_5"/>
    <w:basedOn w:val="1"/>
    <w:qFormat/>
    <w:uiPriority w:val="0"/>
    <w:pPr>
      <w:adjustRightInd w:val="0"/>
      <w:spacing w:line="360" w:lineRule="auto"/>
      <w:textAlignment w:val="baseline"/>
    </w:pPr>
    <w:rPr>
      <w:b/>
      <w:bCs/>
      <w:sz w:val="28"/>
      <w:szCs w:val="21"/>
    </w:rPr>
  </w:style>
  <w:style w:type="paragraph" w:customStyle="1" w:styleId="230">
    <w:name w:val="Normal"/>
    <w:basedOn w:val="1"/>
    <w:qFormat/>
    <w:uiPriority w:val="0"/>
    <w:rPr>
      <w:rFonts w:ascii="Calibri" w:hAnsi="Calibri" w:eastAsia="Calibri" w:cs="宋体"/>
      <w:kern w:val="0"/>
      <w:lang w:val="zh-CN"/>
    </w:rPr>
  </w:style>
  <w:style w:type="paragraph" w:customStyle="1" w:styleId="231">
    <w:name w:val="Char Char Char Char Char"/>
    <w:basedOn w:val="1"/>
    <w:qFormat/>
    <w:uiPriority w:val="0"/>
    <w:rPr>
      <w:rFonts w:ascii="Tahoma" w:hAnsi="Tahoma" w:cs="Tahoma"/>
      <w:sz w:val="24"/>
    </w:rPr>
  </w:style>
  <w:style w:type="paragraph" w:customStyle="1" w:styleId="232">
    <w:name w:val=" Char Char"/>
    <w:basedOn w:val="1"/>
    <w:qFormat/>
    <w:uiPriority w:val="0"/>
    <w:rPr>
      <w:rFonts w:ascii="Tahoma" w:hAnsi="Tahoma"/>
      <w:sz w:val="24"/>
    </w:rPr>
  </w:style>
  <w:style w:type="paragraph" w:customStyle="1" w:styleId="23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34">
    <w:name w:val="retrait3"/>
    <w:basedOn w:val="1"/>
    <w:qFormat/>
    <w:uiPriority w:val="0"/>
    <w:pPr>
      <w:widowControl/>
      <w:spacing w:before="20" w:after="20"/>
      <w:ind w:left="851"/>
      <w:jc w:val="left"/>
    </w:pPr>
    <w:rPr>
      <w:rFonts w:ascii="Arial" w:hAnsi="Arial"/>
      <w:kern w:val="0"/>
      <w:sz w:val="24"/>
      <w:lang w:val="en-GB"/>
    </w:rPr>
  </w:style>
  <w:style w:type="paragraph" w:customStyle="1" w:styleId="23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3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7">
    <w:name w:val=" Char Char Char Char Char Char Char Char Char Char Char"/>
    <w:basedOn w:val="1"/>
    <w:qFormat/>
    <w:uiPriority w:val="0"/>
    <w:rPr>
      <w:rFonts w:ascii="Tahoma" w:hAnsi="Tahoma"/>
      <w:sz w:val="24"/>
    </w:rPr>
  </w:style>
  <w:style w:type="paragraph" w:customStyle="1" w:styleId="238">
    <w:name w:val="font9"/>
    <w:basedOn w:val="1"/>
    <w:qFormat/>
    <w:uiPriority w:val="0"/>
    <w:pPr>
      <w:widowControl/>
      <w:spacing w:before="100" w:beforeAutospacing="1" w:after="100" w:afterAutospacing="1"/>
      <w:jc w:val="left"/>
    </w:pPr>
    <w:rPr>
      <w:b/>
      <w:bCs/>
      <w:kern w:val="0"/>
      <w:sz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40">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4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42">
    <w:name w:val="公文标题 2"/>
    <w:basedOn w:val="1"/>
    <w:next w:val="211"/>
    <w:qFormat/>
    <w:uiPriority w:val="0"/>
    <w:pPr>
      <w:outlineLvl w:val="1"/>
    </w:pPr>
    <w:rPr>
      <w:rFonts w:ascii="仿宋_GB2312" w:hAnsi="宋体" w:eastAsia="仿宋_GB2312"/>
      <w:kern w:val="28"/>
      <w:sz w:val="28"/>
      <w:szCs w:val="24"/>
    </w:rPr>
  </w:style>
  <w:style w:type="paragraph" w:customStyle="1" w:styleId="24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44">
    <w:name w:val="表格内文字"/>
    <w:basedOn w:val="1"/>
    <w:qFormat/>
    <w:uiPriority w:val="0"/>
    <w:pPr>
      <w:spacing w:line="300" w:lineRule="atLeast"/>
    </w:pPr>
    <w:rPr>
      <w:sz w:val="18"/>
      <w:szCs w:val="24"/>
    </w:rPr>
  </w:style>
  <w:style w:type="paragraph" w:customStyle="1" w:styleId="245">
    <w:name w:val=" Char Char Char Char Char Char Char Char Char Char Char Char Char"/>
    <w:basedOn w:val="19"/>
    <w:qFormat/>
    <w:uiPriority w:val="0"/>
    <w:rPr>
      <w:rFonts w:ascii="Tahoma" w:hAnsi="Tahoma"/>
      <w:sz w:val="24"/>
      <w:szCs w:val="24"/>
    </w:rPr>
  </w:style>
  <w:style w:type="paragraph" w:customStyle="1" w:styleId="246">
    <w:name w:val="greytypebeni"/>
    <w:basedOn w:val="1"/>
    <w:qFormat/>
    <w:uiPriority w:val="0"/>
    <w:pPr>
      <w:widowControl/>
      <w:jc w:val="left"/>
    </w:pPr>
    <w:rPr>
      <w:rFonts w:ascii="宋体" w:hAnsi="宋体" w:cs="宋体"/>
      <w:kern w:val="0"/>
      <w:sz w:val="24"/>
      <w:szCs w:val="24"/>
    </w:rPr>
  </w:style>
  <w:style w:type="paragraph" w:customStyle="1" w:styleId="247">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8">
    <w:name w:val="Char Char Char"/>
    <w:basedOn w:val="1"/>
    <w:qFormat/>
    <w:uiPriority w:val="0"/>
    <w:rPr>
      <w:rFonts w:ascii="Tahoma" w:hAnsi="Tahoma"/>
      <w:sz w:val="24"/>
    </w:rPr>
  </w:style>
  <w:style w:type="paragraph" w:customStyle="1" w:styleId="249">
    <w:name w:val="条1"/>
    <w:basedOn w:val="1"/>
    <w:qFormat/>
    <w:uiPriority w:val="0"/>
    <w:pPr>
      <w:tabs>
        <w:tab w:val="left" w:pos="780"/>
      </w:tabs>
      <w:spacing w:before="156" w:line="360" w:lineRule="auto"/>
      <w:ind w:left="780" w:hanging="360"/>
    </w:pPr>
    <w:rPr>
      <w:rFonts w:eastAsia="黑体"/>
      <w:sz w:val="24"/>
    </w:rPr>
  </w:style>
  <w:style w:type="paragraph" w:customStyle="1" w:styleId="250">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51">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2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53">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54">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55">
    <w:name w:val="马刚标题4"/>
    <w:basedOn w:val="243"/>
    <w:next w:val="1"/>
    <w:qFormat/>
    <w:uiPriority w:val="0"/>
    <w:pPr>
      <w:tabs>
        <w:tab w:val="left" w:pos="1050"/>
        <w:tab w:val="clear" w:pos="567"/>
        <w:tab w:val="clear" w:pos="735"/>
      </w:tabs>
      <w:spacing w:before="100" w:after="40"/>
      <w:outlineLvl w:val="3"/>
    </w:pPr>
    <w:rPr>
      <w:b w:val="0"/>
    </w:rPr>
  </w:style>
  <w:style w:type="paragraph" w:customStyle="1" w:styleId="256">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5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58">
    <w:name w:val="项目符号，二级"/>
    <w:basedOn w:val="220"/>
    <w:next w:val="220"/>
    <w:qFormat/>
    <w:uiPriority w:val="0"/>
    <w:pPr>
      <w:tabs>
        <w:tab w:val="left" w:pos="567"/>
        <w:tab w:val="left" w:pos="1211"/>
        <w:tab w:val="left" w:pos="1337"/>
      </w:tabs>
      <w:ind w:left="1337" w:right="-27" w:firstLine="480"/>
    </w:pPr>
    <w:rPr>
      <w:bCs w:val="0"/>
      <w:color w:val="000000"/>
      <w:sz w:val="24"/>
      <w:szCs w:val="24"/>
    </w:rPr>
  </w:style>
  <w:style w:type="paragraph" w:customStyle="1" w:styleId="25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60">
    <w:name w:val="Default Text"/>
    <w:basedOn w:val="1"/>
    <w:qFormat/>
    <w:uiPriority w:val="0"/>
    <w:pPr>
      <w:widowControl/>
      <w:jc w:val="left"/>
    </w:pPr>
    <w:rPr>
      <w:kern w:val="0"/>
      <w:sz w:val="24"/>
      <w:lang w:eastAsia="en-US"/>
    </w:rPr>
  </w:style>
  <w:style w:type="paragraph" w:customStyle="1" w:styleId="261">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62">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3">
    <w:name w:val="正文2"/>
    <w:basedOn w:val="1"/>
    <w:qFormat/>
    <w:uiPriority w:val="0"/>
    <w:pPr>
      <w:spacing w:before="156" w:line="360" w:lineRule="auto"/>
      <w:ind w:firstLine="510" w:firstLineChars="200"/>
    </w:pPr>
    <w:rPr>
      <w:sz w:val="24"/>
    </w:rPr>
  </w:style>
  <w:style w:type="paragraph" w:customStyle="1" w:styleId="264">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65">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266">
    <w:name w:val="样式3"/>
    <w:basedOn w:val="1"/>
    <w:next w:val="1"/>
    <w:qFormat/>
    <w:uiPriority w:val="0"/>
    <w:pPr>
      <w:spacing w:line="360" w:lineRule="auto"/>
    </w:pPr>
  </w:style>
  <w:style w:type="paragraph" w:customStyle="1" w:styleId="267">
    <w:name w:val="表格1"/>
    <w:basedOn w:val="1"/>
    <w:qFormat/>
    <w:uiPriority w:val="0"/>
    <w:pPr>
      <w:adjustRightInd w:val="0"/>
      <w:textAlignment w:val="baseline"/>
    </w:pPr>
    <w:rPr>
      <w:rFonts w:ascii="宋体"/>
      <w:kern w:val="24"/>
      <w:szCs w:val="21"/>
    </w:rPr>
  </w:style>
  <w:style w:type="paragraph" w:customStyle="1" w:styleId="2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9">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70">
    <w:name w:val="Char Char1 Char Char Char Char Char Char Char"/>
    <w:basedOn w:val="1"/>
    <w:qFormat/>
    <w:uiPriority w:val="0"/>
    <w:rPr>
      <w:rFonts w:ascii="Tahoma" w:hAnsi="Tahoma" w:cs="Tahoma"/>
      <w:sz w:val="24"/>
    </w:rPr>
  </w:style>
  <w:style w:type="paragraph" w:customStyle="1" w:styleId="271">
    <w:name w:val="Char Char Char Char Char Char Char Char"/>
    <w:basedOn w:val="1"/>
    <w:qFormat/>
    <w:uiPriority w:val="0"/>
    <w:rPr>
      <w:rFonts w:ascii="Tahoma" w:hAnsi="Tahoma" w:cs="Tahoma"/>
      <w:sz w:val="24"/>
    </w:rPr>
  </w:style>
  <w:style w:type="paragraph" w:customStyle="1" w:styleId="272">
    <w:name w:val="样式2"/>
    <w:basedOn w:val="1"/>
    <w:qFormat/>
    <w:uiPriority w:val="0"/>
    <w:pPr>
      <w:spacing w:line="360" w:lineRule="auto"/>
      <w:ind w:left="200" w:leftChars="200"/>
    </w:pPr>
    <w:rPr>
      <w:rFonts w:ascii="宋体" w:hAnsi="宋体"/>
      <w:b/>
      <w:sz w:val="24"/>
      <w:szCs w:val="24"/>
    </w:rPr>
  </w:style>
  <w:style w:type="paragraph" w:customStyle="1" w:styleId="273">
    <w:name w:val="表格"/>
    <w:basedOn w:val="1"/>
    <w:qFormat/>
    <w:uiPriority w:val="0"/>
    <w:pPr>
      <w:snapToGrid w:val="0"/>
      <w:ind w:firstLine="21" w:firstLineChars="21"/>
    </w:pPr>
    <w:rPr>
      <w:rFonts w:ascii="宋体" w:hAnsi="宋体" w:cs="宋体"/>
      <w:kern w:val="0"/>
      <w:sz w:val="20"/>
    </w:rPr>
  </w:style>
  <w:style w:type="paragraph" w:customStyle="1" w:styleId="274">
    <w:name w:val="默认段落字体 Para Char Char Char Char Char Char Char"/>
    <w:basedOn w:val="1"/>
    <w:qFormat/>
    <w:uiPriority w:val="0"/>
  </w:style>
  <w:style w:type="paragraph" w:customStyle="1" w:styleId="275">
    <w:name w:val="1"/>
    <w:basedOn w:val="1"/>
    <w:next w:val="54"/>
    <w:qFormat/>
    <w:uiPriority w:val="0"/>
    <w:pPr>
      <w:spacing w:line="360" w:lineRule="auto"/>
    </w:pPr>
    <w:rPr>
      <w:rFonts w:eastAsia="仿宋_GB2312"/>
      <w:sz w:val="24"/>
      <w:szCs w:val="24"/>
    </w:rPr>
  </w:style>
  <w:style w:type="paragraph" w:customStyle="1" w:styleId="276">
    <w:name w:val="_Style 275"/>
    <w:semiHidden/>
    <w:qFormat/>
    <w:uiPriority w:val="0"/>
    <w:rPr>
      <w:rFonts w:ascii="Times New Roman" w:hAnsi="Times New Roman" w:eastAsia="宋体" w:cs="Times New Roman"/>
      <w:kern w:val="2"/>
      <w:sz w:val="21"/>
      <w:szCs w:val="24"/>
      <w:lang w:val="en-US" w:eastAsia="zh-CN" w:bidi="ar-SA"/>
    </w:rPr>
  </w:style>
  <w:style w:type="paragraph" w:customStyle="1" w:styleId="277">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8">
    <w:name w:val="Body Text 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79">
    <w:name w:val="正文表标题"/>
    <w:next w:val="280"/>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8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1">
    <w:name w:val="样式 加点正文 + 段前: 0.5 行 段后: 0.5 行1"/>
    <w:basedOn w:val="1"/>
    <w:qFormat/>
    <w:uiPriority w:val="0"/>
    <w:pPr>
      <w:numPr>
        <w:ilvl w:val="0"/>
        <w:numId w:val="3"/>
      </w:numPr>
      <w:tabs>
        <w:tab w:val="left" w:pos="1268"/>
      </w:tabs>
      <w:spacing w:before="156" w:beforeLines="50" w:after="156" w:afterLines="50" w:line="300" w:lineRule="auto"/>
      <w:ind w:left="1268"/>
    </w:pPr>
    <w:rPr>
      <w:sz w:val="24"/>
    </w:rPr>
  </w:style>
  <w:style w:type="paragraph" w:customStyle="1" w:styleId="282">
    <w:name w:val="font13"/>
    <w:basedOn w:val="1"/>
    <w:qFormat/>
    <w:uiPriority w:val="0"/>
    <w:pPr>
      <w:widowControl/>
      <w:spacing w:before="100" w:beforeAutospacing="1" w:after="100" w:afterAutospacing="1"/>
      <w:jc w:val="left"/>
    </w:pPr>
    <w:rPr>
      <w:i/>
      <w:iCs/>
      <w:kern w:val="0"/>
      <w:sz w:val="36"/>
      <w:szCs w:val="36"/>
    </w:rPr>
  </w:style>
  <w:style w:type="paragraph" w:customStyle="1" w:styleId="283">
    <w:name w:val="Char Char1"/>
    <w:basedOn w:val="1"/>
    <w:qFormat/>
    <w:uiPriority w:val="0"/>
    <w:rPr>
      <w:rFonts w:ascii="Tahoma" w:hAnsi="Tahoma" w:cs="Tahoma"/>
      <w:sz w:val="24"/>
    </w:rPr>
  </w:style>
  <w:style w:type="paragraph" w:customStyle="1" w:styleId="28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85">
    <w:name w:val="纯文本1"/>
    <w:basedOn w:val="1"/>
    <w:qFormat/>
    <w:uiPriority w:val="0"/>
    <w:pPr>
      <w:adjustRightInd w:val="0"/>
      <w:textAlignment w:val="baseline"/>
    </w:pPr>
    <w:rPr>
      <w:rFonts w:ascii="宋体" w:hAnsi="宋体" w:eastAsia="楷体_GB2312" w:cs="宋体"/>
      <w:sz w:val="28"/>
    </w:rPr>
  </w:style>
  <w:style w:type="paragraph" w:customStyle="1" w:styleId="286">
    <w:name w:val="Test2"/>
    <w:basedOn w:val="4"/>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87">
    <w:name w:val="二级条标题"/>
    <w:basedOn w:val="1"/>
    <w:next w:val="280"/>
    <w:qFormat/>
    <w:uiPriority w:val="0"/>
    <w:pPr>
      <w:widowControl/>
      <w:tabs>
        <w:tab w:val="left" w:pos="2240"/>
      </w:tabs>
      <w:ind w:hanging="420"/>
      <w:outlineLvl w:val="3"/>
    </w:pPr>
    <w:rPr>
      <w:rFonts w:eastAsia="黑体"/>
      <w:kern w:val="0"/>
    </w:rPr>
  </w:style>
  <w:style w:type="paragraph" w:customStyle="1" w:styleId="288">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89">
    <w:name w:val="文档正文"/>
    <w:basedOn w:val="1"/>
    <w:qFormat/>
    <w:uiPriority w:val="0"/>
    <w:pPr>
      <w:spacing w:line="360" w:lineRule="auto"/>
    </w:pPr>
    <w:rPr>
      <w:rFonts w:ascii="宋体" w:hAnsi="宋体"/>
      <w:b/>
      <w:bCs/>
      <w:szCs w:val="24"/>
    </w:rPr>
  </w:style>
  <w:style w:type="paragraph" w:customStyle="1" w:styleId="290">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91">
    <w:name w:val="项目符号，一级"/>
    <w:basedOn w:val="220"/>
    <w:next w:val="220"/>
    <w:qFormat/>
    <w:uiPriority w:val="0"/>
    <w:pPr>
      <w:tabs>
        <w:tab w:val="left" w:pos="1320"/>
      </w:tabs>
      <w:spacing w:line="240" w:lineRule="atLeast"/>
      <w:ind w:left="376" w:leftChars="179" w:firstLine="0"/>
    </w:pPr>
    <w:rPr>
      <w:bCs w:val="0"/>
      <w:color w:val="000000"/>
      <w:szCs w:val="24"/>
    </w:rPr>
  </w:style>
  <w:style w:type="paragraph" w:customStyle="1" w:styleId="29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3">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94">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5">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97">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29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99">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01">
    <w:name w:val="样式 样式 首行缩进:  2 字符 + 行距: 1.5 倍行距"/>
    <w:basedOn w:val="1"/>
    <w:qFormat/>
    <w:uiPriority w:val="0"/>
    <w:pPr>
      <w:spacing w:line="360" w:lineRule="auto"/>
      <w:ind w:firstLine="470" w:firstLineChars="196"/>
    </w:pPr>
    <w:rPr>
      <w:sz w:val="24"/>
    </w:rPr>
  </w:style>
  <w:style w:type="paragraph" w:customStyle="1" w:styleId="302">
    <w:name w:val="Char Char"/>
    <w:basedOn w:val="1"/>
    <w:qFormat/>
    <w:uiPriority w:val="0"/>
    <w:rPr>
      <w:rFonts w:ascii="Tahoma" w:hAnsi="Tahoma" w:cs="Tahoma"/>
      <w:sz w:val="24"/>
    </w:rPr>
  </w:style>
  <w:style w:type="paragraph" w:styleId="303">
    <w:name w:val="List Paragraph"/>
    <w:basedOn w:val="1"/>
    <w:qFormat/>
    <w:uiPriority w:val="34"/>
    <w:pPr>
      <w:ind w:firstLine="420" w:firstLineChars="200"/>
    </w:pPr>
    <w:rPr>
      <w:szCs w:val="24"/>
    </w:rPr>
  </w:style>
  <w:style w:type="paragraph" w:customStyle="1" w:styleId="304">
    <w:name w:val="List Paragraph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05">
    <w:name w:val="标题3"/>
    <w:basedOn w:val="6"/>
    <w:qFormat/>
    <w:uiPriority w:val="0"/>
    <w:pPr>
      <w:keepNext w:val="0"/>
      <w:keepLines w:val="0"/>
      <w:spacing w:before="0" w:after="0" w:line="360" w:lineRule="auto"/>
    </w:pPr>
    <w:rPr>
      <w:rFonts w:eastAsia="仿宋_GB2312"/>
      <w:b w:val="0"/>
      <w:bCs/>
      <w:kern w:val="0"/>
      <w:sz w:val="30"/>
      <w:szCs w:val="32"/>
    </w:rPr>
  </w:style>
  <w:style w:type="paragraph" w:customStyle="1" w:styleId="306">
    <w:name w:val="标准小四"/>
    <w:basedOn w:val="1"/>
    <w:qFormat/>
    <w:uiPriority w:val="0"/>
    <w:pPr>
      <w:spacing w:line="360" w:lineRule="auto"/>
      <w:ind w:firstLine="480" w:firstLineChars="200"/>
    </w:pPr>
    <w:rPr>
      <w:rFonts w:ascii="Arial" w:hAnsi="Arial"/>
      <w:sz w:val="24"/>
      <w:szCs w:val="21"/>
    </w:rPr>
  </w:style>
  <w:style w:type="paragraph" w:customStyle="1" w:styleId="307">
    <w:name w:val=" Char Char Char Char Char Char Char Char Char Char Char Char Char Char Char Char Char Char Char Char Char Char Char"/>
    <w:basedOn w:val="1"/>
    <w:qFormat/>
    <w:uiPriority w:val="0"/>
    <w:rPr>
      <w:rFonts w:ascii="Tahoma" w:hAnsi="Tahoma"/>
      <w:sz w:val="24"/>
    </w:rPr>
  </w:style>
  <w:style w:type="paragraph" w:customStyle="1" w:styleId="308">
    <w:name w:val="标题3，章节第三层"/>
    <w:basedOn w:val="1"/>
    <w:next w:val="220"/>
    <w:qFormat/>
    <w:uiPriority w:val="0"/>
    <w:pPr>
      <w:adjustRightInd w:val="0"/>
      <w:snapToGrid w:val="0"/>
      <w:spacing w:before="78" w:line="300" w:lineRule="auto"/>
      <w:outlineLvl w:val="2"/>
    </w:pPr>
    <w:rPr>
      <w:rFonts w:ascii="Arial" w:hAnsi="Arial" w:eastAsia="华文细黑"/>
      <w:sz w:val="30"/>
      <w:szCs w:val="24"/>
    </w:rPr>
  </w:style>
  <w:style w:type="paragraph" w:customStyle="1" w:styleId="309">
    <w:name w:val="马刚标题1"/>
    <w:basedOn w:val="3"/>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310">
    <w:name w:val=" Char Char Char Char Char Char Char Char Char Char Char Char Char Char"/>
    <w:basedOn w:val="1"/>
    <w:qFormat/>
    <w:uiPriority w:val="0"/>
    <w:rPr>
      <w:rFonts w:ascii="Tahoma" w:hAnsi="Tahoma"/>
      <w:sz w:val="24"/>
    </w:rPr>
  </w:style>
  <w:style w:type="paragraph" w:customStyle="1" w:styleId="311">
    <w:name w:val="font11"/>
    <w:basedOn w:val="1"/>
    <w:qFormat/>
    <w:uiPriority w:val="0"/>
    <w:pPr>
      <w:widowControl/>
      <w:spacing w:before="100" w:beforeAutospacing="1" w:after="100" w:afterAutospacing="1"/>
      <w:jc w:val="left"/>
    </w:pPr>
    <w:rPr>
      <w:b/>
      <w:bCs/>
      <w:kern w:val="0"/>
      <w:sz w:val="18"/>
      <w:szCs w:val="18"/>
    </w:rPr>
  </w:style>
  <w:style w:type="paragraph" w:customStyle="1" w:styleId="31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3">
    <w:name w:val="Char1 Char Char Char"/>
    <w:basedOn w:val="1"/>
    <w:qFormat/>
    <w:uiPriority w:val="0"/>
    <w:rPr>
      <w:rFonts w:ascii="Tahoma" w:hAnsi="Tahoma" w:cs="Tahoma"/>
      <w:sz w:val="24"/>
    </w:rPr>
  </w:style>
  <w:style w:type="paragraph" w:customStyle="1" w:styleId="314">
    <w:name w:val="Char Char Char Char Char Char Char Char Char Char Char Char Char"/>
    <w:basedOn w:val="1"/>
    <w:qFormat/>
    <w:uiPriority w:val="0"/>
    <w:pPr>
      <w:widowControl/>
      <w:spacing w:after="160" w:line="240" w:lineRule="exact"/>
      <w:jc w:val="left"/>
    </w:pPr>
    <w:rPr>
      <w:szCs w:val="24"/>
    </w:rPr>
  </w:style>
  <w:style w:type="paragraph" w:customStyle="1" w:styleId="31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16">
    <w:name w:val="Char Char Char Char Char Char Char Char Char"/>
    <w:basedOn w:val="1"/>
    <w:qFormat/>
    <w:uiPriority w:val="0"/>
    <w:pPr>
      <w:tabs>
        <w:tab w:val="left" w:pos="360"/>
      </w:tabs>
      <w:ind w:left="200" w:hanging="200" w:hangingChars="200"/>
    </w:pPr>
    <w:rPr>
      <w:sz w:val="24"/>
      <w:szCs w:val="24"/>
    </w:rPr>
  </w:style>
  <w:style w:type="paragraph" w:customStyle="1" w:styleId="317">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1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9">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20">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321">
    <w:name w:val="华宇段落1 Char"/>
    <w:basedOn w:val="1"/>
    <w:qFormat/>
    <w:uiPriority w:val="0"/>
    <w:pPr>
      <w:spacing w:line="360" w:lineRule="auto"/>
      <w:ind w:firstLine="200" w:firstLineChars="200"/>
    </w:pPr>
    <w:rPr>
      <w:bCs/>
      <w:sz w:val="24"/>
      <w:szCs w:val="24"/>
    </w:rPr>
  </w:style>
  <w:style w:type="paragraph" w:customStyle="1" w:styleId="322">
    <w:name w:val="Char Char Char Char Char Char Char1 Char"/>
    <w:basedOn w:val="1"/>
    <w:qFormat/>
    <w:uiPriority w:val="0"/>
    <w:rPr>
      <w:rFonts w:ascii="Tahoma" w:hAnsi="Tahoma" w:cs="Tahoma"/>
      <w:sz w:val="24"/>
    </w:rPr>
  </w:style>
  <w:style w:type="paragraph" w:customStyle="1" w:styleId="323">
    <w:name w:val="Char"/>
    <w:basedOn w:val="1"/>
    <w:semiHidden/>
    <w:qFormat/>
    <w:uiPriority w:val="0"/>
    <w:rPr>
      <w:rFonts w:ascii="Tahoma" w:hAnsi="Tahoma" w:cs="仿宋_GB2312"/>
      <w:sz w:val="24"/>
      <w:szCs w:val="28"/>
    </w:rPr>
  </w:style>
  <w:style w:type="paragraph" w:customStyle="1" w:styleId="324">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325">
    <w:name w:val=" Char"/>
    <w:basedOn w:val="1"/>
    <w:qFormat/>
    <w:uiPriority w:val="0"/>
    <w:pPr>
      <w:spacing w:after="156" w:afterLines="50" w:line="360" w:lineRule="auto"/>
    </w:pPr>
    <w:rPr>
      <w:rFonts w:ascii="Tahoma" w:hAnsi="Tahoma"/>
      <w:sz w:val="24"/>
    </w:rPr>
  </w:style>
  <w:style w:type="paragraph" w:customStyle="1" w:styleId="326">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327">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328">
    <w:name w:val="_Style 42"/>
    <w:basedOn w:val="1"/>
    <w:next w:val="24"/>
    <w:qFormat/>
    <w:uiPriority w:val="0"/>
    <w:rPr>
      <w:rFonts w:ascii="楷体_GB2312" w:hAnsi="Arial" w:eastAsia="楷体_GB2312"/>
      <w:sz w:val="28"/>
    </w:rPr>
  </w:style>
  <w:style w:type="paragraph" w:customStyle="1" w:styleId="329">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30">
    <w:name w:val="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3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32">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33">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34">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335">
    <w:name w:val="正文1"/>
    <w:basedOn w:val="1"/>
    <w:next w:val="1"/>
    <w:qFormat/>
    <w:uiPriority w:val="0"/>
    <w:pPr>
      <w:spacing w:before="156" w:line="360" w:lineRule="auto"/>
      <w:ind w:firstLine="510" w:firstLineChars="200"/>
    </w:pPr>
    <w:rPr>
      <w:sz w:val="24"/>
    </w:rPr>
  </w:style>
  <w:style w:type="paragraph" w:customStyle="1" w:styleId="336">
    <w:name w:val=" Char Char Char Char Char Char Char Char Char"/>
    <w:basedOn w:val="1"/>
    <w:qFormat/>
    <w:uiPriority w:val="0"/>
    <w:pPr>
      <w:tabs>
        <w:tab w:val="left" w:pos="360"/>
      </w:tabs>
      <w:ind w:left="360" w:hanging="360" w:hangingChars="200"/>
    </w:pPr>
    <w:rPr>
      <w:sz w:val="24"/>
      <w:szCs w:val="24"/>
    </w:rPr>
  </w:style>
  <w:style w:type="paragraph" w:customStyle="1" w:styleId="3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8">
    <w:name w:val=" Char Char Char Char Char"/>
    <w:basedOn w:val="1"/>
    <w:qFormat/>
    <w:uiPriority w:val="0"/>
    <w:rPr>
      <w:rFonts w:ascii="Tahoma" w:hAnsi="Tahoma"/>
      <w:sz w:val="24"/>
    </w:rPr>
  </w:style>
  <w:style w:type="paragraph" w:customStyle="1" w:styleId="339">
    <w:name w:val="项目符号：一级"/>
    <w:basedOn w:val="220"/>
    <w:next w:val="220"/>
    <w:qFormat/>
    <w:uiPriority w:val="0"/>
    <w:pPr>
      <w:ind w:right="-134" w:rightChars="-64"/>
    </w:pPr>
    <w:rPr>
      <w:bCs w:val="0"/>
    </w:rPr>
  </w:style>
  <w:style w:type="paragraph" w:customStyle="1" w:styleId="340">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41">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342">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43">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44">
    <w:name w:val="普通文字"/>
    <w:basedOn w:val="1"/>
    <w:next w:val="1"/>
    <w:qFormat/>
    <w:uiPriority w:val="0"/>
    <w:rPr>
      <w:rFonts w:ascii="宋体" w:hAnsi="宋体" w:cs="宋体"/>
      <w:kern w:val="0"/>
      <w:sz w:val="24"/>
      <w:u w:val="none" w:color="000000"/>
    </w:rPr>
  </w:style>
  <w:style w:type="paragraph" w:customStyle="1" w:styleId="345">
    <w:name w:val="_Style 1"/>
    <w:basedOn w:val="1"/>
    <w:qFormat/>
    <w:uiPriority w:val="34"/>
    <w:pPr>
      <w:ind w:firstLine="420" w:firstLineChars="200"/>
    </w:pPr>
    <w:rPr>
      <w:rFonts w:ascii="Calibri" w:hAnsi="Calibri"/>
      <w:szCs w:val="22"/>
    </w:rPr>
  </w:style>
  <w:style w:type="paragraph" w:customStyle="1" w:styleId="3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47">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48">
    <w:name w:val="正文lzq"/>
    <w:basedOn w:val="1"/>
    <w:qFormat/>
    <w:uiPriority w:val="0"/>
    <w:pPr>
      <w:adjustRightInd w:val="0"/>
      <w:spacing w:line="360" w:lineRule="auto"/>
      <w:ind w:firstLine="480"/>
      <w:textAlignment w:val="baseline"/>
    </w:pPr>
    <w:rPr>
      <w:kern w:val="0"/>
      <w:sz w:val="24"/>
    </w:rPr>
  </w:style>
  <w:style w:type="paragraph" w:customStyle="1" w:styleId="34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50">
    <w:name w:val="Char Char Char Char Char Char Char Char Char Char Char Char Char Char Char Char Char Char Char Char Char"/>
    <w:basedOn w:val="1"/>
    <w:qFormat/>
    <w:uiPriority w:val="0"/>
    <w:rPr>
      <w:rFonts w:ascii="Tahoma" w:hAnsi="Tahoma" w:cs="Tahoma"/>
      <w:sz w:val="24"/>
    </w:rPr>
  </w:style>
  <w:style w:type="paragraph" w:customStyle="1" w:styleId="351">
    <w:name w:val=" Char Char Char Char Char Char Char Char Char Char Char Char Char Char Char Char Char Char Char Char Char"/>
    <w:basedOn w:val="1"/>
    <w:qFormat/>
    <w:uiPriority w:val="0"/>
    <w:rPr>
      <w:rFonts w:ascii="Tahoma" w:hAnsi="Tahoma"/>
      <w:sz w:val="24"/>
    </w:rPr>
  </w:style>
  <w:style w:type="paragraph" w:customStyle="1" w:styleId="352">
    <w:name w:val=" Char1 Char Char Char"/>
    <w:basedOn w:val="1"/>
    <w:qFormat/>
    <w:uiPriority w:val="0"/>
    <w:rPr>
      <w:rFonts w:ascii="Tahoma" w:hAnsi="Tahoma"/>
      <w:sz w:val="24"/>
    </w:rPr>
  </w:style>
  <w:style w:type="paragraph" w:customStyle="1" w:styleId="3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55">
    <w:name w:val="标题2，章节第二层"/>
    <w:basedOn w:val="1"/>
    <w:next w:val="220"/>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5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7">
    <w:name w:val="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58">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59">
    <w:name w:val="样式 标题 3H3sect1.2.3BOD 0Heading 3 - oldh3l3CTLevel 3 Head..."/>
    <w:basedOn w:val="6"/>
    <w:qFormat/>
    <w:uiPriority w:val="0"/>
    <w:pPr>
      <w:spacing w:before="156" w:beforeLines="50" w:after="156" w:afterLines="50"/>
      <w:jc w:val="left"/>
    </w:pPr>
    <w:rPr>
      <w:rFonts w:eastAsia="宋体" w:cs="宋体"/>
      <w:bCs/>
      <w:sz w:val="30"/>
    </w:rPr>
  </w:style>
  <w:style w:type="paragraph" w:customStyle="1" w:styleId="36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61">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62">
    <w:name w:val="段落"/>
    <w:basedOn w:val="1"/>
    <w:qFormat/>
    <w:uiPriority w:val="0"/>
    <w:pPr>
      <w:spacing w:line="460" w:lineRule="exact"/>
      <w:ind w:firstLine="480"/>
    </w:pPr>
    <w:rPr>
      <w:sz w:val="24"/>
    </w:rPr>
  </w:style>
  <w:style w:type="paragraph" w:customStyle="1" w:styleId="363">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64">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65">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6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68">
    <w:name w:val="默认段落字体 Para Char Char Char Char Char Char Char Char Char1 Char Char Char Char Char Char Char"/>
    <w:basedOn w:val="19"/>
    <w:qFormat/>
    <w:uiPriority w:val="0"/>
  </w:style>
  <w:style w:type="paragraph" w:customStyle="1" w:styleId="369">
    <w:name w:val="Char Char Char Char Char Char Char Char Char Char Char Char Char Char"/>
    <w:basedOn w:val="1"/>
    <w:qFormat/>
    <w:uiPriority w:val="0"/>
    <w:rPr>
      <w:rFonts w:ascii="Tahoma" w:hAnsi="Tahoma" w:cs="Tahoma"/>
      <w:sz w:val="24"/>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2">
    <w:name w:val="正文 首行缩进:  2 字符 Char"/>
    <w:basedOn w:val="1"/>
    <w:qFormat/>
    <w:uiPriority w:val="0"/>
    <w:pPr>
      <w:spacing w:line="360" w:lineRule="auto"/>
      <w:ind w:firstLine="480"/>
    </w:pPr>
    <w:rPr>
      <w:rFonts w:cs="宋体"/>
      <w:sz w:val="24"/>
    </w:rPr>
  </w:style>
  <w:style w:type="paragraph" w:customStyle="1" w:styleId="373">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37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75">
    <w:name w:val="章标题"/>
    <w:next w:val="280"/>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376">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7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78">
    <w:name w:val="Normal1"/>
    <w:basedOn w:val="1"/>
    <w:qFormat/>
    <w:uiPriority w:val="0"/>
    <w:rPr>
      <w:rFonts w:ascii="Calibri" w:hAnsi="Calibri" w:eastAsia="Calibri" w:cs="宋体"/>
      <w:kern w:val="0"/>
      <w:lang w:val="zh-CN"/>
    </w:rPr>
  </w:style>
  <w:style w:type="paragraph" w:customStyle="1" w:styleId="37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1">
    <w:name w:val="小四 段落 宋体"/>
    <w:basedOn w:val="17"/>
    <w:qFormat/>
    <w:uiPriority w:val="0"/>
    <w:pPr>
      <w:tabs>
        <w:tab w:val="clear" w:pos="2952"/>
      </w:tabs>
      <w:spacing w:line="360" w:lineRule="auto"/>
      <w:ind w:left="113" w:right="113" w:firstLine="425"/>
      <w:jc w:val="left"/>
    </w:pPr>
    <w:rPr>
      <w:sz w:val="24"/>
    </w:rPr>
  </w:style>
  <w:style w:type="paragraph" w:customStyle="1" w:styleId="3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83">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38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85">
    <w:name w:val="符号与编号 Char"/>
    <w:basedOn w:val="1"/>
    <w:qFormat/>
    <w:uiPriority w:val="0"/>
    <w:pPr>
      <w:tabs>
        <w:tab w:val="left" w:pos="720"/>
      </w:tabs>
      <w:spacing w:after="156" w:afterLines="50" w:line="400" w:lineRule="atLeast"/>
      <w:ind w:left="720"/>
    </w:pPr>
    <w:rPr>
      <w:sz w:val="24"/>
      <w:szCs w:val="24"/>
    </w:rPr>
  </w:style>
  <w:style w:type="paragraph" w:customStyle="1" w:styleId="386">
    <w:name w:val=" Char Char1 Char Char Char Char1 Char Char Char Char Char Char"/>
    <w:basedOn w:val="1"/>
    <w:qFormat/>
    <w:uiPriority w:val="0"/>
    <w:rPr>
      <w:rFonts w:ascii="Tahoma" w:hAnsi="Tahoma"/>
      <w:sz w:val="24"/>
    </w:rPr>
  </w:style>
  <w:style w:type="paragraph" w:customStyle="1" w:styleId="38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8">
    <w:name w:val=" Char Char Char"/>
    <w:basedOn w:val="19"/>
    <w:qFormat/>
    <w:uiPriority w:val="0"/>
    <w:pPr>
      <w:spacing w:line="436" w:lineRule="exact"/>
    </w:pPr>
    <w:rPr>
      <w:szCs w:val="24"/>
    </w:rPr>
  </w:style>
  <w:style w:type="paragraph" w:customStyle="1" w:styleId="389">
    <w:name w:val="Char Char Char Char Char Char Char"/>
    <w:basedOn w:val="1"/>
    <w:qFormat/>
    <w:uiPriority w:val="0"/>
    <w:pPr>
      <w:jc w:val="left"/>
    </w:pPr>
    <w:rPr>
      <w:rFonts w:ascii="Tahoma" w:hAnsi="Tahoma"/>
      <w:sz w:val="24"/>
    </w:rPr>
  </w:style>
  <w:style w:type="paragraph" w:customStyle="1" w:styleId="390">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391">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92">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93">
    <w:name w:val="样式 标题 2第一章 标题 2Heading 2 HiddenHeading 2 CCBSheading 2H2h2..."/>
    <w:basedOn w:val="4"/>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394">
    <w:name w:val="样式"/>
    <w:basedOn w:val="1"/>
    <w:qFormat/>
    <w:uiPriority w:val="0"/>
    <w:pPr>
      <w:autoSpaceDE w:val="0"/>
      <w:autoSpaceDN w:val="0"/>
      <w:snapToGrid w:val="0"/>
      <w:spacing w:before="120" w:after="120" w:line="360" w:lineRule="auto"/>
    </w:pPr>
    <w:rPr>
      <w:rFonts w:ascii="宋体"/>
      <w:sz w:val="24"/>
    </w:rPr>
  </w:style>
  <w:style w:type="paragraph" w:customStyle="1" w:styleId="395">
    <w:name w:val="默认段落字体 Para Char"/>
    <w:basedOn w:val="1"/>
    <w:qFormat/>
    <w:uiPriority w:val="0"/>
    <w:rPr>
      <w:sz w:val="24"/>
      <w:szCs w:val="24"/>
    </w:rPr>
  </w:style>
  <w:style w:type="paragraph" w:customStyle="1" w:styleId="396">
    <w:name w:val=" Char Char1 Char"/>
    <w:basedOn w:val="1"/>
    <w:qFormat/>
    <w:uiPriority w:val="0"/>
    <w:pPr>
      <w:widowControl/>
      <w:spacing w:after="160" w:line="240" w:lineRule="exact"/>
      <w:jc w:val="left"/>
    </w:pPr>
    <w:rPr>
      <w:rFonts w:ascii="Verdana" w:hAnsi="Verdana"/>
      <w:kern w:val="0"/>
      <w:sz w:val="20"/>
      <w:lang w:eastAsia="en-US"/>
    </w:rPr>
  </w:style>
  <w:style w:type="paragraph" w:customStyle="1" w:styleId="397">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98">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399">
    <w:name w:val="插图"/>
    <w:basedOn w:val="1"/>
    <w:qFormat/>
    <w:uiPriority w:val="0"/>
    <w:pPr>
      <w:tabs>
        <w:tab w:val="left" w:pos="1620"/>
      </w:tabs>
      <w:adjustRightInd w:val="0"/>
      <w:jc w:val="center"/>
    </w:pPr>
    <w:rPr>
      <w:bCs/>
      <w:color w:val="000000"/>
      <w:szCs w:val="22"/>
    </w:rPr>
  </w:style>
  <w:style w:type="paragraph" w:customStyle="1" w:styleId="400">
    <w:name w:val="列表内容"/>
    <w:basedOn w:val="1"/>
    <w:next w:val="1"/>
    <w:qFormat/>
    <w:uiPriority w:val="0"/>
    <w:pPr>
      <w:widowControl/>
      <w:tabs>
        <w:tab w:val="left" w:pos="840"/>
      </w:tabs>
      <w:ind w:left="840" w:hanging="420"/>
      <w:jc w:val="left"/>
    </w:pPr>
    <w:rPr>
      <w:kern w:val="0"/>
      <w:sz w:val="18"/>
      <w:szCs w:val="24"/>
    </w:rPr>
  </w:style>
  <w:style w:type="paragraph" w:customStyle="1" w:styleId="40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2">
    <w:name w:val="中等深浅网格 1 - 强调文字颜色 21"/>
    <w:basedOn w:val="1"/>
    <w:qFormat/>
    <w:uiPriority w:val="0"/>
    <w:pPr>
      <w:ind w:firstLine="420" w:firstLineChars="200"/>
    </w:pPr>
    <w:rPr>
      <w:rFonts w:ascii="Calibri" w:hAnsi="Calibri"/>
      <w:szCs w:val="22"/>
    </w:rPr>
  </w:style>
  <w:style w:type="paragraph" w:customStyle="1" w:styleId="403">
    <w:name w:val="Normal_7"/>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0dd1ef80-62e7-4ba0-914d-800cf08b6867</errorID>
      <errorWord>(</errorWord>
      <group>L1_Format</group>
      <groupName>格式问题</groupName>
      <ability>L2_HalfPunc</ability>
      <abilityName>全半角检查</abilityName>
      <candidateList>
        <item>（</item>
      </candidateList>
      <explain>文本全半角错误。</explain>
      <paraID>5F5D6CD2</paraID>
      <start>43</start>
      <end>44</end>
      <status>unmodified</status>
      <modifiedWord/>
      <trackRevisions>false</trackRevisions>
    </reviewItem>
    <reviewItem>
      <errorID>1a590d9e-4621-4d93-b945-581bb0129b72</errorID>
      <errorWord>:</errorWord>
      <group>L1_Format</group>
      <groupName>格式问题</groupName>
      <ability>L2_HalfPunc</ability>
      <abilityName>全半角检查</abilityName>
      <candidateList>
        <item>：</item>
      </candidateList>
      <explain>文本全半角错误。</explain>
      <paraID>136F0770</paraID>
      <start>9</start>
      <end>10</end>
      <status>unmodified</status>
      <modifiedWord/>
      <trackRevisions>false</trackRevisions>
    </reviewItem>
    <reviewItem>
      <errorID>49f03612-7ee1-4c24-a817-2f87273a63be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3B97D9B5</paraID>
      <start>16</start>
      <end>17</end>
      <status>unmodified</status>
      <modifiedWord/>
      <trackRevisions>false</trackRevisions>
    </reviewItem>
    <reviewItem>
      <errorID>3efbc294-175f-4b5d-abce-a718c7a086cf</errorID>
      <errorWord>(</errorWord>
      <group>L1_Format</group>
      <groupName>格式问题</groupName>
      <ability>L2_HalfPunc</ability>
      <abilityName>全半角检查</abilityName>
      <candidateList>
        <item>（</item>
      </candidateList>
      <explain>文本全半角错误。</explain>
      <paraID>74A1894A</paraID>
      <start>21</start>
      <end>22</end>
      <status>unmodified</status>
      <modifiedWord/>
      <trackRevisions>false</trackRevisions>
    </reviewItem>
    <reviewItem>
      <errorID>efcce587-32e3-4d87-bc46-c13bf89d3cc1</errorID>
      <errorWord>)</errorWord>
      <group>L1_Format</group>
      <groupName>格式问题</groupName>
      <ability>L2_HalfPunc</ability>
      <abilityName>全半角检查</abilityName>
      <candidateList>
        <item>）</item>
      </candidateList>
      <explain>文本全半角错误。</explain>
      <paraID>74A1894A</paraID>
      <start>93</start>
      <end>94</end>
      <status>unmodified</status>
      <modifiedWord/>
      <trackRevisions>false</trackRevisions>
    </reviewItem>
    <reviewItem>
      <errorID>fca9db20-1093-4ee6-8d76-d75a133f989c</errorID>
      <errorWord>(</errorWord>
      <group>L1_Format</group>
      <groupName>格式问题</groupName>
      <ability>L2_HalfPunc</ability>
      <abilityName>全半角检查</abilityName>
      <candidateList>
        <item>（</item>
      </candidateList>
      <explain>文本全半角错误。</explain>
      <paraID> DECC1D3</paraID>
      <start>47</start>
      <end>48</end>
      <status>unmodified</status>
      <modifiedWord/>
      <trackRevisions>false</trackRevisions>
    </reviewItem>
    <reviewItem>
      <errorID>f4797653-135d-45e7-ad7c-59e65ad2376b</errorID>
      <errorWord>)</errorWord>
      <group>L1_Format</group>
      <groupName>格式问题</groupName>
      <ability>L2_HalfPunc</ability>
      <abilityName>全半角检查</abilityName>
      <candidateList>
        <item>）</item>
      </candidateList>
      <explain>文本全半角错误。</explain>
      <paraID> DECC1D3</paraID>
      <start>63</start>
      <end>64</end>
      <status>unmodified</status>
      <modifiedWord/>
      <trackRevisions>false</trackRevisions>
    </reviewItem>
    <reviewItem>
      <errorID>5929591b-6cc3-45c0-a9ea-85653f979b76</errorID>
      <errorWord>下午14:00</errorWord>
      <group>L1_Knowledge</group>
      <groupName>知识性问题</groupName>
      <ability>L2_Time</ability>
      <abilityName>日期时间</abilityName>
      <candidateList>
        <item>14:00</item>
      </candidateList>
      <explain>24小时制的时间，不需要强调“下午”。</explain>
      <paraID> A15BE34</paraID>
      <start>26</start>
      <end>33</end>
      <status>unmodified</status>
      <modifiedWord/>
      <trackRevisions>false</trackRevisions>
    </reviewItem>
    <reviewItem>
      <errorID>075f0358-ed61-4b39-b5c0-512ba27bd803</errorID>
      <errorWord>下午14:30</errorWord>
      <group>L1_Knowledge</group>
      <groupName>知识性问题</groupName>
      <ability>L2_Time</ability>
      <abilityName>日期时间</abilityName>
      <candidateList>
        <item>14:30</item>
      </candidateList>
      <explain>24小时制的时间，不需要强调“下午”。</explain>
      <paraID>3D1B794C</paraID>
      <start>26</start>
      <end>33</end>
      <status>unmodified</status>
      <modifiedWord/>
      <trackRevisions>false</trackRevisions>
    </reviewItem>
    <reviewItem>
      <errorID>f5eedf5a-642c-465a-8178-88a6e7e52053</errorID>
      <errorWord>下午14:30</errorWord>
      <group>L1_Knowledge</group>
      <groupName>知识性问题</groupName>
      <ability>L2_Time</ability>
      <abilityName>日期时间</abilityName>
      <candidateList>
        <item>14:30</item>
      </candidateList>
      <explain>24小时制的时间，不需要强调“下午”。</explain>
      <paraID>6DB02329</paraID>
      <start>24</start>
      <end>31</end>
      <status>unmodified</status>
      <modifiedWord/>
      <trackRevisions>false</trackRevisions>
    </reviewItem>
    <reviewItem>
      <errorID>207f31d5-45df-4456-bba8-dc594c54b811</errorID>
      <errorWord>:</errorWord>
      <group>L1_Format</group>
      <groupName>格式问题</groupName>
      <ability>L2_HalfPunc</ability>
      <abilityName>全半角检查</abilityName>
      <candidateList>
        <item>：</item>
      </candidateList>
      <explain>文本全半角错误。</explain>
      <paraID>79061A3D</paraID>
      <start>6</start>
      <end>7</end>
      <status>unmodified</status>
      <modifiedWord/>
      <trackRevisions>false</trackRevisions>
    </reviewItem>
    <reviewItem>
      <errorID>222077ea-1b5e-4d7b-b20f-11ef5c3624af</errorID>
      <errorWord>:</errorWord>
      <group>L1_Format</group>
      <groupName>格式问题</groupName>
      <ability>L2_HalfPunc</ability>
      <abilityName>全半角检查</abilityName>
      <candidateList>
        <item>：</item>
      </candidateList>
      <explain>文本全半角错误。</explain>
      <paraID>3FD77A05</paraID>
      <start>3</start>
      <end>4</end>
      <status>unmodified</status>
      <modifiedWord/>
      <trackRevisions>false</trackRevisions>
    </reviewItem>
    <reviewItem>
      <errorID>fcc9c2e5-b4fa-45be-8723-7e2d9984e752</errorID>
      <errorWord>:</errorWord>
      <group>L1_Format</group>
      <groupName>格式问题</groupName>
      <ability>L2_HalfPunc</ability>
      <abilityName>全半角检查</abilityName>
      <candidateList>
        <item>：</item>
      </candidateList>
      <explain>文本全半角错误。</explain>
      <paraID>48F2A46B</paraID>
      <start>2</start>
      <end>3</end>
      <status>unmodified</status>
      <modifiedWord/>
      <trackRevisions>false</trackRevisions>
    </reviewItem>
    <reviewItem>
      <errorID>f9a038af-0a40-4710-9a84-c4b0e1b4bf2c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327BDA70</paraID>
      <start>18</start>
      <end>21</end>
      <status>unmodified</status>
      <modifiedWord/>
      <trackRevisions>false</trackRevisions>
    </reviewItem>
    <reviewItem>
      <errorID>ccca0fb3-3ac0-464e-8814-128d46b7e493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327BDA70</paraID>
      <start>29</start>
      <end>32</end>
      <status>unmodified</status>
      <modifiedWord/>
      <trackRevisions>false</trackRevisions>
    </reviewItem>
    <reviewItem>
      <errorID>3490d69f-941a-4142-b978-0484ee4fface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327BDA70</paraID>
      <start>41</start>
      <end>44</end>
      <status>unmodified</status>
      <modifiedWord/>
      <trackRevisions>false</trackRevisions>
    </reviewItem>
    <reviewItem>
      <errorID>e776bb2a-9be5-4b6d-a16d-fa0a34582e46</errorID>
      <errorWord>应将</errorWord>
      <group>L1_Word</group>
      <groupName>字词问题</groupName>
      <ability>L2_Typo</ability>
      <abilityName>字词错误</abilityName>
      <candidateList>
        <item>应</item>
      </candidateList>
      <explain/>
      <paraID>4975388F</paraID>
      <start>93</start>
      <end>95</end>
      <status>unmodified</status>
      <modifiedWord/>
      <trackRevisions>false</trackRevisions>
    </reviewItem>
    <reviewItem>
      <errorID>8c2021d5-972b-4bf6-96b0-1d95afddcf39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6C2F07C1</paraID>
      <start>40</start>
      <end>41</end>
      <status>unmodified</status>
      <modifiedWord/>
      <trackRevisions>false</trackRevisions>
    </reviewItem>
    <reviewItem>
      <errorID>d1c82d36-351d-4603-bdc0-dcfaa5e32499</errorID>
      <errorWord>"</errorWord>
      <group>L1_Format</group>
      <groupName>格式问题</groupName>
      <ability>L2_HalfPunc</ability>
      <abilityName>全半角检查</abilityName>
      <candidateList>
        <item>”</item>
      </candidateList>
      <explain>文本全半角错误。</explain>
      <paraID>6C2F07C1</paraID>
      <start>48</start>
      <end>49</end>
      <status>unmodified</status>
      <modifiedWord/>
      <trackRevisions>false</trackRevisions>
    </reviewItem>
    <reviewItem>
      <errorID>2fe8a2fb-a1f9-47af-9b53-ff7a0dc0967c</errorID>
      <errorWord>)</errorWord>
      <group>L1_Format</group>
      <groupName>格式问题</groupName>
      <ability>L2_HalfPunc</ability>
      <abilityName>全半角检查</abilityName>
      <candidateList>
        <item>）</item>
      </candidateList>
      <explain>文本全半角错误。</explain>
      <paraID>6C2F07C1</paraID>
      <start>65</start>
      <end>66</end>
      <status>unmodified</status>
      <modifiedWord/>
      <trackRevisions>false</trackRevisions>
    </reviewItem>
    <reviewItem>
      <errorID>6e9da491-c69e-49a3-a7df-7d936d043c67</errorID>
      <errorWord>法律、法规</errorWord>
      <group>L1_Word</group>
      <groupName>字词问题</groupName>
      <ability>L2_Typo</ability>
      <abilityName>字词错误</abilityName>
      <candidateList>
        <item>法律法规</item>
      </candidateList>
      <explain/>
      <paraID>7B99FE7B</paraID>
      <start>6</start>
      <end>11</end>
      <status>unmodified</status>
      <modifiedWord/>
      <trackRevisions>false</trackRevisions>
    </reviewItem>
    <reviewItem>
      <errorID>40c28a25-63c4-478b-a337-cb9e479d4496</errorID>
      <errorWord>,</errorWord>
      <group>L1_Format</group>
      <groupName>格式问题</groupName>
      <ability>L2_HalfPunc</ability>
      <abilityName>全半角检查</abilityName>
      <candidateList>
        <item>，</item>
      </candidateList>
      <explain>文本全半角错误。</explain>
      <paraID>32046CEB</paraID>
      <start>93</start>
      <end>94</end>
      <status>unmodified</status>
      <modifiedWord/>
      <trackRevisions>false</trackRevisions>
    </reviewItem>
    <reviewItem>
      <errorID>ca0d9fc3-dd71-4dc2-96aa-57a1c8ea8ec5</errorID>
      <errorWord>(</errorWord>
      <group>L1_Format</group>
      <groupName>格式问题</groupName>
      <ability>L2_HalfPunc</ability>
      <abilityName>全半角检查</abilityName>
      <candidateList>
        <item>（</item>
      </candidateList>
      <explain>文本全半角错误。</explain>
      <paraID>308AFDBD</paraID>
      <start>71</start>
      <end>72</end>
      <status>unmodified</status>
      <modifiedWord/>
      <trackRevisions>false</trackRevisions>
    </reviewItem>
    <reviewItem>
      <errorID>f9fed043-3fa7-4749-a977-ffe2df22a476</errorID>
      <errorWord>)</errorWord>
      <group>L1_Format</group>
      <groupName>格式问题</groupName>
      <ability>L2_HalfPunc</ability>
      <abilityName>全半角检查</abilityName>
      <candidateList>
        <item>）</item>
      </candidateList>
      <explain>文本全半角错误。</explain>
      <paraID>308AFDBD</paraID>
      <start>84</start>
      <end>85</end>
      <status>unmodified</status>
      <modifiedWord/>
      <trackRevisions>false</trackRevisions>
    </reviewItem>
    <reviewItem>
      <errorID>1bec628f-6bab-45ab-884a-3ddab565c41c</errorID>
      <errorWord>配备</errorWord>
      <group>L1_Grammar</group>
      <groupName>语法问题</groupName>
      <ability>L2_Grammar</ability>
      <abilityName>语法错误</abilityName>
      <candidateList>
        <item>搭载</item>
      </candidateList>
      <explain>“配备～项目”搭配不当，建议修改为“搭载～项目”。</explain>
      <paraID>36AAAE17</paraID>
      <start>8</start>
      <end>10</end>
      <status>unmodified</status>
      <modifiedWord/>
      <trackRevisions>false</trackRevisions>
    </reviewItem>
    <reviewItem>
      <errorID>7875d197-e733-49b0-aad0-2252a1650b8e</errorID>
      <errorWord>（</errorWord>
      <group>L1_Punc</group>
      <groupName>标点问题</groupName>
      <ability>L2_Punc</ability>
      <abilityName>标点符号检查</abilityName>
      <candidateList/>
      <explain>同一形式括号套用。</explain>
      <paraID>5033836F</paraID>
      <start>42</start>
      <end>43</end>
      <status>unmodified</status>
      <modifiedWord/>
      <trackRevisions>false</trackRevisions>
    </reviewItem>
    <reviewItem>
      <errorID>07f2fe54-7f1a-4a42-8693-89d0078d0871</errorID>
      <errorWord>）</errorWord>
      <group>L1_Punc</group>
      <groupName>标点问题</groupName>
      <ability>L2_Punc</ability>
      <abilityName>标点符号检查</abilityName>
      <candidateList/>
      <explain>同一形式括号套用。</explain>
      <paraID>5033836F</paraID>
      <start>44</start>
      <end>45</end>
      <status>unmodified</status>
      <modifiedWord/>
      <trackRevisions>false</trackRevisions>
    </reviewItem>
    <reviewItem>
      <errorID>9c6149fb-834d-4aa9-8e14-d3f526d632e3</errorID>
      <errorWord>（</errorWord>
      <group>L1_Punc</group>
      <groupName>标点问题</groupName>
      <ability>L2_Punc</ability>
      <abilityName>标点符号检查</abilityName>
      <candidateList/>
      <explain>同一形式括号套用。</explain>
      <paraID>17FD6F67</paraID>
      <start>19</start>
      <end>20</end>
      <status>unmodified</status>
      <modifiedWord/>
      <trackRevisions>false</trackRevisions>
    </reviewItem>
    <reviewItem>
      <errorID>fd5abcd4-9b4b-4774-b021-deec0db0a41a</errorID>
      <errorWord>）</errorWord>
      <group>L1_Punc</group>
      <groupName>标点问题</groupName>
      <ability>L2_Punc</ability>
      <abilityName>标点符号检查</abilityName>
      <candidateList/>
      <explain>同一形式括号套用。</explain>
      <paraID>17FD6F67</paraID>
      <start>22</start>
      <end>23</end>
      <status>unmodified</status>
      <modifiedWord/>
      <trackRevisions>false</trackRevisions>
    </reviewItem>
    <reviewItem>
      <errorID>9ac91e68-f1cf-4a25-94ff-3b0e1bde51c7</errorID>
      <errorWord>一年期</errorWord>
      <group>L1_Word</group>
      <groupName>字词问题</groupName>
      <ability>L2_Typo</ability>
      <abilityName>字词错误</abilityName>
      <candidateList>
        <item>一年</item>
      </candidateList>
      <explain/>
      <paraID>455F3066</paraID>
      <start>8</start>
      <end>11</end>
      <status>unmodified</status>
      <modifiedWord/>
      <trackRevisions>false</trackRevisions>
    </reviewItem>
    <reviewItem>
      <errorID>92e2e8a0-bae3-4703-8f9c-82c78c8c1a09</errorID>
      <errorWord>（</errorWord>
      <group>L1_Punc</group>
      <groupName>标点问题</groupName>
      <ability>L2_Punc</ability>
      <abilityName>标点符号检查</abilityName>
      <candidateList/>
      <explain>同一形式括号套用。</explain>
      <paraID>6BF4253D</paraID>
      <start>107</start>
      <end>108</end>
      <status>unmodified</status>
      <modifiedWord/>
      <trackRevisions>false</trackRevisions>
    </reviewItem>
    <reviewItem>
      <errorID>402a60ad-7d61-45d8-b633-c5dcb339e76a</errorID>
      <errorWord>）</errorWord>
      <group>L1_Punc</group>
      <groupName>标点问题</groupName>
      <ability>L2_Punc</ability>
      <abilityName>标点符号检查</abilityName>
      <candidateList/>
      <explain>同一形式括号套用。</explain>
      <paraID>6BF4253D</paraID>
      <start>110</start>
      <end>111</end>
      <status>unmodified</status>
      <modifiedWord/>
      <trackRevisions>false</trackRevisions>
    </reviewItem>
    <reviewItem>
      <errorID>53d6fa57-64ac-420d-a7d0-cafca3bd9192</errorID>
      <errorWord>结果在</errorWord>
      <group>L1_Word</group>
      <groupName>字词问题</groupName>
      <ability>L2_Typo</ability>
      <abilityName>字词错误</abilityName>
      <candidateList>
        <item>结果</item>
      </candidateList>
      <explain>〈动〉将人杀死（多见于早期白话）。</explain>
      <paraID>6D1DD021</paraID>
      <start>26</start>
      <end>29</end>
      <status>unmodified</status>
      <modifiedWord/>
      <trackRevisions>false</trackRevisions>
    </reviewItem>
    <reviewItem>
      <errorID>0d3fb922-b8c7-4506-94c1-26bd5dce0c9b</errorID>
      <errorWord>法律、法规</errorWord>
      <group>L1_Word</group>
      <groupName>字词问题</groupName>
      <ability>L2_Typo</ability>
      <abilityName>字词错误</abilityName>
      <candidateList>
        <item>法律法规</item>
      </candidateList>
      <explain/>
      <paraID>31478B13</paraID>
      <start>9</start>
      <end>14</end>
      <status>unmodified</status>
      <modifiedWord/>
      <trackRevisions>false</trackRevisions>
    </reviewItem>
    <reviewItem>
      <errorID>2498a74c-d607-4a22-a293-d8b414095049</errorID>
      <errorWord>、</errorWord>
      <group>L1_Word</group>
      <groupName>字词问题</groupName>
      <ability>L2_Typo</ability>
      <abilityName>字词错误</abilityName>
      <candidateList>
        <item>、以</item>
      </candidateList>
      <explain/>
      <paraID>41CDBFF9</paraID>
      <start>73</start>
      <end>74</end>
      <status>unmodified</status>
      <modifiedWord/>
      <trackRevisions>false</trackRevisions>
    </reviewItem>
    <reviewItem>
      <errorID>9231b44d-640f-4bca-9775-e75f7a2b88e1</errorID>
      <errorWord>交纳</errorWord>
      <group>L1_Word</group>
      <groupName>字词问题</groupName>
      <ability>L2_Typo</ability>
      <abilityName>字词错误</abilityName>
      <candidateList>
        <item>缴纳</item>
      </candidateList>
      <explain>存在发音相同字词的误用。</explain>
      <paraID>12B65E96</paraID>
      <start>58</start>
      <end>60</end>
      <status>modified</status>
      <modifiedWord>缴纳</modifiedWord>
      <trackRevisions>false</trackRevisions>
    </reviewItem>
    <reviewItem>
      <errorID>a637d5aa-7915-4d00-bd6a-6fd602e23206</errorID>
      <errorWord>泄露检测</errorWord>
      <group>L1_Knowledge</group>
      <groupName>知识性问题</groupName>
      <ability>L2_Term</ability>
      <abilityName>专业术语</abilityName>
      <candidateList>
        <item>泄漏检测</item>
      </candidateList>
      <explain/>
      <paraID>3BD1E26E</paraID>
      <start>5</start>
      <end>9</end>
      <status>unmodified</status>
      <modifiedWord/>
      <trackRevisions>false</trackRevisions>
    </reviewItem>
    <reviewItem>
      <errorID>41f02022-a1c5-417c-bbeb-106b54e03a2d</errorID>
      <errorWord>下</errorWord>
      <group>L1_Word</group>
      <groupName>字词问题</groupName>
      <ability>L2_Typo</ability>
      <abilityName>字词错误</abilityName>
      <candidateList>
        <item>下简</item>
      </candidateList>
      <explain/>
      <paraID>37468CC5</paraID>
      <start>5</start>
      <end>6</end>
      <status>unmodified</status>
      <modifiedWord/>
      <trackRevisions>false</trackRevisions>
    </reviewItem>
    <reviewItem>
      <errorID>e707e710-f5f4-4253-8cc6-99c9a42f6eb6</errorID>
      <errorWord>下</errorWord>
      <group>L1_Word</group>
      <groupName>字词问题</groupName>
      <ability>L2_Typo</ability>
      <abilityName>字词错误</abilityName>
      <candidateList>
        <item>下简</item>
      </candidateList>
      <explain/>
      <paraID>339D39BA</paraID>
      <start>6</start>
      <end>7</end>
      <status>unmodified</status>
      <modifiedWord/>
      <trackRevisions>false</trackRevisions>
    </reviewItem>
    <reviewItem>
      <errorID>fd0a3921-237b-484d-bd81-86363a8c6fa1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1D774D52</paraID>
      <start>0</start>
      <end>2</end>
      <status>unmodified</status>
      <modifiedWord/>
      <trackRevisions>false</trackRevisions>
    </reviewItem>
    <reviewItem>
      <errorID>cf1a22eb-93e5-4b4e-af7b-c68cdcfc9297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5FEF4759</paraID>
      <start>0</start>
      <end>2</end>
      <status>unmodified</status>
      <modifiedWord/>
      <trackRevisions>false</trackRevisions>
    </reviewItem>
    <reviewItem>
      <errorID>7700f8e3-625f-4bd1-b811-1b43bdc22f15</errorID>
      <errorWord>:</errorWord>
      <group>L1_Format</group>
      <groupName>格式问题</groupName>
      <ability>L2_HalfPunc</ability>
      <abilityName>全半角检查</abilityName>
      <candidateList>
        <item>：</item>
      </candidateList>
      <explain>文本全半角错误。</explain>
      <paraID>5FEF4759</paraID>
      <start>9</start>
      <end>10</end>
      <status>unmodified</status>
      <modifiedWord/>
      <trackRevisions>false</trackRevisions>
    </reviewItem>
    <reviewItem>
      <errorID>10d77976-9007-4fe3-8620-a4ef308bce9a</errorID>
      <errorWord>,</errorWord>
      <group>L1_Format</group>
      <groupName>格式问题</groupName>
      <ability>L2_HalfPunc</ability>
      <abilityName>全半角检查</abilityName>
      <candidateList>
        <item>，</item>
      </candidateList>
      <explain>文本全半角错误。</explain>
      <paraID>30AE82F5</paraID>
      <start>43</start>
      <end>44</end>
      <status>unmodified</status>
      <modifiedWord/>
      <trackRevisions>false</trackRevisions>
    </reviewItem>
    <reviewItem>
      <errorID>6e241a5e-f02b-4250-a2ab-1df5e64a2ef4</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119AA87D</paraID>
      <start>0</start>
      <end>1</end>
      <status>modified</status>
      <modifiedWord>账</modifiedWord>
      <trackRevisions>false</trackRevisions>
    </reviewItem>
    <reviewItem>
      <errorID>8db7a39e-621b-44f5-a0c2-6563d1af9a22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387DFB48</paraID>
      <start>0</start>
      <end>1</end>
      <status>modified</status>
      <modifiedWord>账</modifiedWord>
      <trackRevisions>false</trackRevisions>
    </reviewItem>
    <reviewItem>
      <errorID>1dadb6fb-53d5-471f-9831-ebbe6917e9bd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463EDF8F</paraID>
      <start>17</start>
      <end>18</end>
      <status>unmodified</status>
      <modifiedWord/>
      <trackRevisions>false</trackRevisions>
    </reviewItem>
    <reviewItem>
      <errorID>fb52d1dc-3c24-4a73-8484-c33e17e7410c</errorID>
      <errorWord>(</errorWord>
      <group>L1_Format</group>
      <groupName>格式问题</groupName>
      <ability>L2_HalfPunc</ability>
      <abilityName>全半角检查</abilityName>
      <candidateList>
        <item>（</item>
      </candidateList>
      <explain>文本全半角错误。</explain>
      <paraID>63DC3C75</paraID>
      <start>22</start>
      <end>23</end>
      <status>unmodified</status>
      <modifiedWord/>
      <trackRevisions>false</trackRevisions>
    </reviewItem>
    <reviewItem>
      <errorID>f14c615c-6c45-411f-8b40-e4696fdb1c0f</errorID>
      <errorWord>)</errorWord>
      <group>L1_Format</group>
      <groupName>格式问题</groupName>
      <ability>L2_HalfPunc</ability>
      <abilityName>全半角检查</abilityName>
      <candidateList>
        <item>）</item>
      </candidateList>
      <explain>文本全半角错误。</explain>
      <paraID>63DC3C75</paraID>
      <start>94</start>
      <end>95</end>
      <status>unmodified</status>
      <modifiedWord/>
      <trackRevisions>false</trackRevisions>
    </reviewItem>
    <reviewItem>
      <errorID>ffd5da26-e72e-45ec-b367-db27d696fdee</errorID>
      <errorWord>(</errorWord>
      <group>L1_Format</group>
      <groupName>格式问题</groupName>
      <ability>L2_HalfPunc</ability>
      <abilityName>全半角检查</abilityName>
      <candidateList>
        <item>（</item>
      </candidateList>
      <explain>文本全半角错误。</explain>
      <paraID>79D79F89</paraID>
      <start>48</start>
      <end>49</end>
      <status>unmodified</status>
      <modifiedWord/>
      <trackRevisions>false</trackRevisions>
    </reviewItem>
    <reviewItem>
      <errorID>e53dc352-541b-4ea9-98fe-12309b1892d4</errorID>
      <errorWord>)</errorWord>
      <group>L1_Format</group>
      <groupName>格式问题</groupName>
      <ability>L2_HalfPunc</ability>
      <abilityName>全半角检查</abilityName>
      <candidateList>
        <item>）</item>
      </candidateList>
      <explain>文本全半角错误。</explain>
      <paraID>79D79F89</paraID>
      <start>64</start>
      <end>65</end>
      <status>unmodified</status>
      <modifiedWord/>
      <trackRevisions>false</trackRevisions>
    </reviewItem>
    <reviewItem>
      <errorID>b1e4b57d-634f-4020-b4c9-4de73bac273f</errorID>
      <errorWord>(</errorWord>
      <group>L1_Format</group>
      <groupName>格式问题</groupName>
      <ability>L2_HalfPunc</ability>
      <abilityName>全半角检查</abilityName>
      <candidateList>
        <item>（</item>
      </candidateList>
      <explain>文本全半角错误。</explain>
      <paraID>2CEF767A</paraID>
      <start>75</start>
      <end>76</end>
      <status>unmodified</status>
      <modifiedWord/>
      <trackRevisions>false</trackRevisions>
    </reviewItem>
    <reviewItem>
      <errorID>52327d1e-5f9f-42f1-b960-e75fd18eca75</errorID>
      <errorWord>)</errorWord>
      <group>L1_Format</group>
      <groupName>格式问题</groupName>
      <ability>L2_HalfPunc</ability>
      <abilityName>全半角检查</abilityName>
      <candidateList>
        <item>）</item>
      </candidateList>
      <explain>文本全半角错误。</explain>
      <paraID>2CEF767A</paraID>
      <start>81</start>
      <end>82</end>
      <status>unmodified</status>
      <modifiedWord/>
      <trackRevisions>false</trackRevisions>
    </reviewItem>
    <reviewItem>
      <errorID>2c2e7fd2-4d7b-4254-b100-4f803964ccc1</errorID>
      <errorWord>(</errorWord>
      <group>L1_Format</group>
      <groupName>格式问题</groupName>
      <ability>L2_HalfPunc</ability>
      <abilityName>全半角检查</abilityName>
      <candidateList>
        <item>（</item>
      </candidateList>
      <explain>文本全半角错误。</explain>
      <paraID>173B805A</paraID>
      <start>49</start>
      <end>50</end>
      <status>unmodified</status>
      <modifiedWord/>
      <trackRevisions>false</trackRevisions>
    </reviewItem>
    <reviewItem>
      <errorID>ece2e083-58fe-4ef2-a25e-0a6daf24712a</errorID>
      <errorWord>)</errorWord>
      <group>L1_Format</group>
      <groupName>格式问题</groupName>
      <ability>L2_HalfPunc</ability>
      <abilityName>全半角检查</abilityName>
      <candidateList>
        <item>）</item>
      </candidateList>
      <explain>文本全半角错误。</explain>
      <paraID>173B805A</paraID>
      <start>65</start>
      <end>66</end>
      <status>unmodified</status>
      <modifiedWord/>
      <trackRevisions>false</trackRevisions>
    </reviewItem>
    <reviewItem>
      <errorID>410a50e5-365e-43fa-9a9a-fa1208b7e742</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446B5749</paraID>
      <start>11</start>
      <end>14</end>
      <status>modified</status>
      <modifiedWord>账号为</modifiedWord>
      <trackRevisions>false</trackRevisions>
    </reviewItem>
    <reviewItem>
      <errorID>bd7cb8f7-75a3-4d22-8d37-043300e6413f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41EBB7FE</paraID>
      <start>0</start>
      <end>1</end>
      <status>modified</status>
      <modifiedWord>账</modifiedWord>
      <trackRevisions>false</trackRevisions>
    </reviewItem>
    <reviewItem>
      <errorID>5172d036-7e51-4724-b5be-6d0397761761</errorID>
      <errorWord>有</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5C11C212</paraID>
      <start>6</start>
      <end>7</end>
      <status>unmodified</status>
      <modifiedWord/>
      <trackRevisions>false</trackRevisions>
    </reviewItem>
    <reviewItem>
      <errorID>efb8ceeb-3a95-4583-a283-43ab64260efd</errorID>
      <errorWord>......</errorWord>
      <group>L1_Punc</group>
      <groupName>标点问题</groupName>
      <ability>L2_Punc</ability>
      <abilityName>标点符号检查</abilityName>
      <candidateList>
        <item>……</item>
      </candidateList>
      <explain/>
      <paraID>1BE42F81</paraID>
      <start>0</start>
      <end>6</end>
      <status>unmodified</status>
      <modifiedWord/>
      <trackRevisions>false</trackRevisions>
    </reviewItem>
    <reviewItem>
      <errorID>803afb14-b90a-4957-89ee-f94d62289ad8</errorID>
      <errorWord>签定</errorWord>
      <group>L1_Word</group>
      <groupName>字词问题</groupName>
      <ability>L2_Typo</ability>
      <abilityName>字词错误</abilityName>
      <candidateList>
        <item>签订</item>
      </candidateList>
      <explain>〈动〉订立条约或合同并签字：两国～了贸易议定书和支付协定。</explain>
      <paraID>6B1F05BB</paraID>
      <start>2</start>
      <end>4</end>
      <status>modified</status>
      <modifiedWord>签订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9dd6-3fbd-4661-8c30-db917a80ab88}">
  <ds:schemaRefs/>
</ds:datastoreItem>
</file>

<file path=docProps/app.xml><?xml version="1.0" encoding="utf-8"?>
<Properties xmlns="http://schemas.openxmlformats.org/officeDocument/2006/extended-properties" xmlns:vt="http://schemas.openxmlformats.org/officeDocument/2006/docPropsVTypes">
  <Template>Normal</Template>
  <Pages>30</Pages>
  <Words>11644</Words>
  <Characters>12254</Characters>
  <Lines>107</Lines>
  <Paragraphs>30</Paragraphs>
  <TotalTime>261</TotalTime>
  <ScaleCrop>false</ScaleCrop>
  <LinksUpToDate>false</LinksUpToDate>
  <CharactersWithSpaces>12592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2022-04-07T18:12:00Z</dcterms:created>
  <dc:creator>whh</dc:creator>
  <cp:lastModifiedBy>张张</cp:lastModifiedBy>
  <cp:lastPrinted>2025-03-11T05:59:00Z</cp:lastPrinted>
  <dcterms:modified xsi:type="dcterms:W3CDTF">2026-03-26T06:58:49Z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2B7B2306D57B4E4A8F176F5602AC297A_13</vt:lpwstr>
  </property>
  <property fmtid="{D5CDD505-2E9C-101B-9397-08002B2CF9AE}" pid="4" name="KSOTemplateDocerSaveRecord">
    <vt:lpwstr>eyJoZGlkIjoiMGU1OWZlM2JlZmVmYjlkYTZiMzBmOWY0NTkxMjJmNDkiLCJ1c2VySWQiOiI1MDU0MzIyNTgifQ==</vt:lpwstr>
  </property>
</Properties>
</file>