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CC373">
      <w:pPr>
        <w:adjustRightInd w:val="0"/>
        <w:snapToGrid w:val="0"/>
        <w:spacing w:line="600" w:lineRule="exact"/>
        <w:ind w:firstLine="0" w:firstLineChars="0"/>
        <w:jc w:val="center"/>
        <w:textAlignment w:val="auto"/>
        <w:rPr>
          <w:rFonts w:eastAsia="方正小标宋_GBK"/>
          <w:bCs/>
          <w:color w:val="0C0C0C"/>
          <w:kern w:val="0"/>
          <w:sz w:val="44"/>
          <w:szCs w:val="44"/>
          <w:shd w:val="clear" w:color="auto" w:fill="FFFFFF"/>
          <w:lang w:bidi="ar"/>
        </w:rPr>
      </w:pPr>
      <w:r>
        <w:rPr>
          <w:rFonts w:hint="eastAsia" w:eastAsia="方正小标宋_GBK"/>
          <w:bCs/>
          <w:color w:val="0C0C0C"/>
          <w:kern w:val="0"/>
          <w:sz w:val="44"/>
          <w:szCs w:val="44"/>
          <w:shd w:val="clear" w:color="auto" w:fill="FFFFFF"/>
          <w:lang w:eastAsia="zh-CN" w:bidi="ar"/>
        </w:rPr>
        <w:t>栖霞区</w:t>
      </w:r>
      <w:r>
        <w:rPr>
          <w:rFonts w:hint="eastAsia" w:eastAsia="方正小标宋_GBK"/>
          <w:bCs/>
          <w:color w:val="0C0C0C"/>
          <w:kern w:val="0"/>
          <w:sz w:val="44"/>
          <w:szCs w:val="44"/>
          <w:shd w:val="clear" w:color="auto" w:fill="FFFFFF"/>
          <w:lang w:bidi="ar"/>
        </w:rPr>
        <w:t>第五次全国经济普查公报（第二号）</w:t>
      </w:r>
    </w:p>
    <w:p w14:paraId="623CFD90">
      <w:pPr>
        <w:adjustRightInd w:val="0"/>
        <w:snapToGrid w:val="0"/>
        <w:spacing w:line="600" w:lineRule="exact"/>
        <w:ind w:firstLine="0" w:firstLineChars="0"/>
        <w:jc w:val="center"/>
        <w:textAlignment w:val="auto"/>
        <w:rPr>
          <w:rFonts w:eastAsia="方正小标宋_GBK"/>
          <w:bCs/>
          <w:color w:val="0C0C0C"/>
          <w:kern w:val="0"/>
          <w:sz w:val="44"/>
          <w:szCs w:val="44"/>
          <w:shd w:val="clear" w:color="auto" w:fill="FFFFFF"/>
          <w:lang w:bidi="ar"/>
        </w:rPr>
      </w:pPr>
      <w:r>
        <w:rPr>
          <w:rFonts w:hint="eastAsia" w:eastAsia="方正小标宋_GBK"/>
          <w:bCs/>
          <w:color w:val="0C0C0C"/>
          <w:kern w:val="0"/>
          <w:sz w:val="44"/>
          <w:szCs w:val="44"/>
          <w:shd w:val="clear" w:color="auto" w:fill="FFFFFF"/>
          <w:lang w:bidi="ar"/>
        </w:rPr>
        <w:t>——单位基本情况</w:t>
      </w:r>
    </w:p>
    <w:p w14:paraId="004E1B61">
      <w:pPr>
        <w:adjustRightInd w:val="0"/>
        <w:snapToGrid w:val="0"/>
        <w:spacing w:line="600" w:lineRule="exact"/>
        <w:ind w:firstLine="640"/>
        <w:jc w:val="center"/>
        <w:rPr>
          <w:rFonts w:ascii="方正楷体_GBK" w:hAnsi="方正楷体_GBK" w:eastAsia="方正楷体_GBK" w:cs="方正楷体_GBK"/>
          <w:color w:val="0C0C0C"/>
          <w:sz w:val="32"/>
          <w:szCs w:val="32"/>
        </w:rPr>
      </w:pPr>
      <w:r>
        <w:rPr>
          <w:rFonts w:hint="eastAsia" w:ascii="方正楷体_GBK" w:hAnsi="方正楷体_GBK" w:eastAsia="方正楷体_GBK" w:cs="方正楷体_GBK"/>
          <w:color w:val="0C0C0C"/>
          <w:sz w:val="32"/>
          <w:szCs w:val="32"/>
          <w:lang w:bidi="ar"/>
        </w:rPr>
        <w:t>南京市栖霞区统计局</w:t>
      </w:r>
    </w:p>
    <w:p w14:paraId="091261FA">
      <w:pPr>
        <w:adjustRightInd w:val="0"/>
        <w:snapToGrid w:val="0"/>
        <w:spacing w:line="500" w:lineRule="exact"/>
        <w:ind w:firstLine="640"/>
        <w:jc w:val="center"/>
        <w:rPr>
          <w:rFonts w:ascii="方正楷体_GBK" w:hAnsi="方正楷体_GBK" w:eastAsia="方正楷体_GBK" w:cs="方正楷体_GBK"/>
          <w:color w:val="0C0C0C"/>
          <w:sz w:val="32"/>
          <w:szCs w:val="32"/>
        </w:rPr>
      </w:pPr>
      <w:r>
        <w:rPr>
          <w:rFonts w:hint="eastAsia" w:ascii="方正楷体_GBK" w:hAnsi="方正楷体_GBK" w:eastAsia="方正楷体_GBK" w:cs="方正楷体_GBK"/>
          <w:color w:val="0C0C0C"/>
          <w:sz w:val="32"/>
          <w:szCs w:val="32"/>
          <w:lang w:bidi="ar"/>
        </w:rPr>
        <w:t>南京市栖霞区第五次全国经济普查领导小组办公室</w:t>
      </w:r>
    </w:p>
    <w:p w14:paraId="64A26308">
      <w:pPr>
        <w:pStyle w:val="8"/>
        <w:widowControl/>
        <w:spacing w:line="500" w:lineRule="exact"/>
        <w:ind w:firstLine="0" w:firstLineChars="0"/>
        <w:jc w:val="center"/>
        <w:textAlignment w:val="baseline"/>
        <w:rPr>
          <w:color w:val="0C0C0C"/>
          <w:sz w:val="32"/>
          <w:szCs w:val="32"/>
        </w:rPr>
      </w:pPr>
      <w:r>
        <w:rPr>
          <w:rFonts w:hint="eastAsia" w:hAnsi="方正楷体_GBK" w:eastAsia="方正楷体_GBK" w:cs="方正楷体_GBK"/>
          <w:color w:val="0C0C0C"/>
          <w:sz w:val="32"/>
          <w:szCs w:val="32"/>
          <w:lang w:bidi="ar"/>
        </w:rPr>
        <w:t>（</w:t>
      </w:r>
      <w:r>
        <w:rPr>
          <w:rFonts w:eastAsia="方正楷体_GBK"/>
          <w:color w:val="0C0C0C"/>
          <w:sz w:val="32"/>
          <w:szCs w:val="32"/>
          <w:lang w:bidi="ar"/>
        </w:rPr>
        <w:t>2025</w:t>
      </w:r>
      <w:r>
        <w:rPr>
          <w:rFonts w:hint="eastAsia" w:hAnsi="方正楷体_GBK" w:eastAsia="方正楷体_GBK" w:cs="方正楷体_GBK"/>
          <w:color w:val="0C0C0C"/>
          <w:sz w:val="32"/>
          <w:szCs w:val="32"/>
          <w:lang w:bidi="ar"/>
        </w:rPr>
        <w:t>年</w:t>
      </w:r>
      <w:r>
        <w:rPr>
          <w:rFonts w:eastAsia="方正楷体_GBK"/>
          <w:color w:val="0C0C0C"/>
          <w:sz w:val="32"/>
          <w:szCs w:val="32"/>
          <w:lang w:bidi="ar"/>
        </w:rPr>
        <w:t>10</w:t>
      </w:r>
      <w:r>
        <w:rPr>
          <w:rFonts w:hint="eastAsia" w:hAnsi="方正楷体_GBK" w:eastAsia="方正楷体_GBK" w:cs="方正楷体_GBK"/>
          <w:color w:val="0C0C0C"/>
          <w:sz w:val="32"/>
          <w:szCs w:val="32"/>
          <w:lang w:bidi="ar"/>
        </w:rPr>
        <w:t>月</w:t>
      </w:r>
      <w:r>
        <w:rPr>
          <w:rFonts w:hint="eastAsia" w:eastAsia="方正楷体_GBK"/>
          <w:color w:val="0C0C0C"/>
          <w:sz w:val="32"/>
          <w:szCs w:val="32"/>
          <w:lang w:val="en-US" w:eastAsia="zh-CN" w:bidi="ar"/>
        </w:rPr>
        <w:t>30</w:t>
      </w:r>
      <w:bookmarkStart w:id="0" w:name="_GoBack"/>
      <w:bookmarkEnd w:id="0"/>
      <w:r>
        <w:rPr>
          <w:rFonts w:hint="eastAsia" w:hAnsi="方正楷体_GBK" w:eastAsia="方正楷体_GBK" w:cs="方正楷体_GBK"/>
          <w:color w:val="0C0C0C"/>
          <w:sz w:val="32"/>
          <w:szCs w:val="32"/>
          <w:lang w:bidi="ar"/>
        </w:rPr>
        <w:t>日）</w:t>
      </w:r>
    </w:p>
    <w:p w14:paraId="5F256380">
      <w:pPr>
        <w:overflowPunct w:val="0"/>
        <w:adjustRightInd w:val="0"/>
        <w:snapToGrid w:val="0"/>
        <w:spacing w:line="500" w:lineRule="exact"/>
        <w:ind w:firstLine="0" w:firstLineChars="0"/>
        <w:rPr>
          <w:rFonts w:cs="方正仿宋_GBK"/>
          <w:color w:val="0C0C0C"/>
          <w:sz w:val="36"/>
          <w:szCs w:val="36"/>
        </w:rPr>
      </w:pPr>
    </w:p>
    <w:p w14:paraId="508892E5">
      <w:pPr>
        <w:pStyle w:val="2"/>
        <w:spacing w:line="570" w:lineRule="exact"/>
        <w:ind w:firstLine="640"/>
        <w:rPr>
          <w:color w:val="0C0C0C"/>
          <w:sz w:val="32"/>
          <w:szCs w:val="32"/>
        </w:rPr>
      </w:pPr>
      <w:r>
        <w:rPr>
          <w:color w:val="0C0C0C"/>
          <w:sz w:val="32"/>
          <w:szCs w:val="32"/>
        </w:rPr>
        <w:t>根据第五次全国经济普查结果，现将</w:t>
      </w:r>
      <w:r>
        <w:rPr>
          <w:rFonts w:hint="eastAsia"/>
          <w:color w:val="0C0C0C"/>
          <w:sz w:val="32"/>
          <w:szCs w:val="32"/>
        </w:rPr>
        <w:t>我区</w:t>
      </w:r>
      <w:r>
        <w:rPr>
          <w:color w:val="0C0C0C"/>
          <w:sz w:val="32"/>
          <w:szCs w:val="32"/>
        </w:rPr>
        <w:t>第二产业和第三产业单位情况、从业人员、资产负债状况和营业收入公布如下：</w:t>
      </w:r>
    </w:p>
    <w:p w14:paraId="3C67ACD3">
      <w:pPr>
        <w:pStyle w:val="2"/>
        <w:spacing w:line="570" w:lineRule="exact"/>
        <w:ind w:firstLine="640"/>
        <w:rPr>
          <w:rFonts w:eastAsia="黑体" w:cs="黑体"/>
          <w:color w:val="0C0C0C"/>
          <w:sz w:val="32"/>
          <w:szCs w:val="32"/>
        </w:rPr>
      </w:pPr>
      <w:r>
        <w:rPr>
          <w:rFonts w:hint="eastAsia" w:eastAsia="黑体" w:cs="黑体"/>
          <w:color w:val="0C0C0C"/>
          <w:sz w:val="32"/>
          <w:szCs w:val="32"/>
        </w:rPr>
        <w:t>一、单位情况</w:t>
      </w:r>
    </w:p>
    <w:p w14:paraId="4BA0B004">
      <w:pPr>
        <w:pStyle w:val="2"/>
        <w:spacing w:line="570" w:lineRule="exact"/>
        <w:ind w:firstLine="640"/>
        <w:rPr>
          <w:color w:val="0C0C0C"/>
        </w:rPr>
      </w:pPr>
      <w:r>
        <w:rPr>
          <w:color w:val="0C0C0C"/>
          <w:sz w:val="32"/>
          <w:szCs w:val="32"/>
        </w:rPr>
        <w:t>2023年末，</w:t>
      </w:r>
      <w:r>
        <w:rPr>
          <w:rFonts w:hint="eastAsia"/>
          <w:color w:val="0C0C0C"/>
          <w:sz w:val="32"/>
          <w:szCs w:val="32"/>
        </w:rPr>
        <w:t>全区</w:t>
      </w:r>
      <w:r>
        <w:rPr>
          <w:color w:val="0C0C0C"/>
          <w:sz w:val="32"/>
          <w:szCs w:val="32"/>
        </w:rPr>
        <w:t>共有从事第二产业和第三产业活动的法人单位</w:t>
      </w:r>
      <w:r>
        <w:rPr>
          <w:rFonts w:hint="eastAsia"/>
          <w:color w:val="0C0C0C"/>
          <w:sz w:val="32"/>
          <w:szCs w:val="32"/>
        </w:rPr>
        <w:t>47361</w:t>
      </w:r>
      <w:r>
        <w:rPr>
          <w:color w:val="0C0C0C"/>
          <w:sz w:val="32"/>
          <w:szCs w:val="32"/>
        </w:rPr>
        <w:t>个，比2018年末增加</w:t>
      </w:r>
      <w:r>
        <w:rPr>
          <w:rFonts w:hint="eastAsia"/>
          <w:color w:val="0C0C0C"/>
          <w:sz w:val="32"/>
          <w:szCs w:val="32"/>
        </w:rPr>
        <w:t>33125</w:t>
      </w:r>
      <w:r>
        <w:rPr>
          <w:color w:val="0C0C0C"/>
          <w:sz w:val="32"/>
          <w:szCs w:val="32"/>
        </w:rPr>
        <w:t>个，增长</w:t>
      </w:r>
      <w:r>
        <w:rPr>
          <w:rFonts w:hint="eastAsia"/>
          <w:color w:val="0C0C0C"/>
          <w:sz w:val="32"/>
          <w:szCs w:val="32"/>
        </w:rPr>
        <w:t>232.7</w:t>
      </w:r>
      <w:r>
        <w:rPr>
          <w:color w:val="0C0C0C"/>
          <w:sz w:val="32"/>
          <w:szCs w:val="32"/>
        </w:rPr>
        <w:t>%；产业活动单位</w:t>
      </w:r>
      <w:r>
        <w:rPr>
          <w:rStyle w:val="11"/>
          <w:color w:val="0C0C0C"/>
          <w:sz w:val="32"/>
          <w:szCs w:val="32"/>
        </w:rPr>
        <w:footnoteReference w:id="0"/>
      </w:r>
      <w:r>
        <w:rPr>
          <w:color w:val="0C0C0C"/>
          <w:sz w:val="32"/>
          <w:szCs w:val="32"/>
        </w:rPr>
        <w:t>50605个，增加34437个，增长212.99%；个体经营户37447个，增加15368个，增长69.6%（详见表2-1）。</w:t>
      </w:r>
    </w:p>
    <w:p w14:paraId="7045B087">
      <w:pPr>
        <w:widowControl/>
        <w:spacing w:line="500" w:lineRule="exact"/>
        <w:ind w:left="6" w:right="6" w:firstLine="0" w:firstLineChars="0"/>
        <w:jc w:val="center"/>
        <w:textAlignment w:val="auto"/>
        <w:rPr>
          <w:rFonts w:eastAsia="宋体" w:cs="宋体"/>
          <w:b/>
          <w:color w:val="0C0C0C"/>
          <w:kern w:val="0"/>
          <w:sz w:val="24"/>
          <w:szCs w:val="24"/>
          <w:lang w:bidi="ar"/>
        </w:rPr>
      </w:pPr>
      <w:r>
        <w:rPr>
          <w:rFonts w:hint="eastAsia" w:eastAsia="宋体" w:cs="宋体"/>
          <w:b/>
          <w:color w:val="0C0C0C"/>
          <w:kern w:val="0"/>
          <w:sz w:val="24"/>
          <w:szCs w:val="24"/>
          <w:lang w:bidi="ar"/>
        </w:rPr>
        <w:t>表2-1　单位数与个体经营户数</w:t>
      </w:r>
    </w:p>
    <w:tbl>
      <w:tblPr>
        <w:tblStyle w:val="9"/>
        <w:tblW w:w="4998" w:type="pct"/>
        <w:jc w:val="center"/>
        <w:tblBorders>
          <w:top w:val="single" w:color="auto" w:sz="12" w:space="0"/>
          <w:left w:val="none" w:color="auto" w:sz="0" w:space="0"/>
          <w:bottom w:val="single" w:color="auto" w:sz="12" w:space="0"/>
          <w:right w:val="none" w:color="auto" w:sz="0" w:space="0"/>
          <w:insideH w:val="none" w:color="auto" w:sz="0" w:space="0"/>
          <w:insideV w:val="single" w:color="auto" w:sz="12" w:space="0"/>
        </w:tblBorders>
        <w:tblLayout w:type="autofit"/>
        <w:tblCellMar>
          <w:top w:w="0" w:type="dxa"/>
          <w:left w:w="0" w:type="dxa"/>
          <w:bottom w:w="0" w:type="dxa"/>
          <w:right w:w="0" w:type="dxa"/>
        </w:tblCellMar>
      </w:tblPr>
      <w:tblGrid>
        <w:gridCol w:w="4520"/>
        <w:gridCol w:w="1904"/>
        <w:gridCol w:w="1879"/>
      </w:tblGrid>
      <w:tr w14:paraId="318D3FDE">
        <w:tblPrEx>
          <w:tblBorders>
            <w:top w:val="single" w:color="auto" w:sz="12" w:space="0"/>
            <w:left w:val="none" w:color="auto" w:sz="0" w:space="0"/>
            <w:bottom w:val="single" w:color="auto" w:sz="12" w:space="0"/>
            <w:right w:val="none" w:color="auto" w:sz="0" w:space="0"/>
            <w:insideH w:val="none" w:color="auto" w:sz="0" w:space="0"/>
            <w:insideV w:val="single" w:color="auto" w:sz="12" w:space="0"/>
          </w:tblBorders>
          <w:tblCellMar>
            <w:top w:w="0" w:type="dxa"/>
            <w:left w:w="0" w:type="dxa"/>
            <w:bottom w:w="0" w:type="dxa"/>
            <w:right w:w="0" w:type="dxa"/>
          </w:tblCellMar>
        </w:tblPrEx>
        <w:trPr>
          <w:trHeight w:val="340" w:hRule="atLeast"/>
          <w:jc w:val="center"/>
        </w:trPr>
        <w:tc>
          <w:tcPr>
            <w:tcW w:w="2722" w:type="pct"/>
            <w:tcBorders>
              <w:top w:val="single" w:color="auto" w:sz="12" w:space="0"/>
              <w:bottom w:val="single" w:color="auto" w:sz="12" w:space="0"/>
            </w:tcBorders>
            <w:vAlign w:val="center"/>
          </w:tcPr>
          <w:p w14:paraId="31EE48E9">
            <w:pPr>
              <w:widowControl/>
              <w:spacing w:line="320" w:lineRule="exact"/>
              <w:ind w:firstLine="420"/>
              <w:textAlignment w:val="auto"/>
              <w:rPr>
                <w:rFonts w:eastAsia="宋体" w:cs="宋体"/>
                <w:color w:val="0C0C0C"/>
                <w:sz w:val="21"/>
                <w:szCs w:val="21"/>
              </w:rPr>
            </w:pPr>
          </w:p>
        </w:tc>
        <w:tc>
          <w:tcPr>
            <w:tcW w:w="1146" w:type="pct"/>
            <w:tcBorders>
              <w:top w:val="single" w:color="auto" w:sz="12" w:space="0"/>
              <w:bottom w:val="single" w:color="auto" w:sz="12" w:space="0"/>
            </w:tcBorders>
            <w:vAlign w:val="center"/>
          </w:tcPr>
          <w:p w14:paraId="12A34C0B">
            <w:pPr>
              <w:widowControl/>
              <w:spacing w:line="320" w:lineRule="exact"/>
              <w:ind w:firstLine="0" w:firstLineChars="0"/>
              <w:jc w:val="center"/>
              <w:textAlignment w:val="auto"/>
              <w:rPr>
                <w:rFonts w:eastAsia="宋体" w:cs="宋体"/>
                <w:b/>
                <w:bCs/>
                <w:color w:val="0C0C0C"/>
                <w:sz w:val="21"/>
                <w:szCs w:val="21"/>
              </w:rPr>
            </w:pPr>
            <w:r>
              <w:rPr>
                <w:rFonts w:hint="eastAsia" w:eastAsia="宋体" w:cs="宋体"/>
                <w:b/>
                <w:bCs/>
                <w:color w:val="0C0C0C"/>
                <w:kern w:val="0"/>
                <w:sz w:val="21"/>
                <w:szCs w:val="21"/>
                <w:lang w:bidi="ar"/>
              </w:rPr>
              <w:t>单位数（个）</w:t>
            </w:r>
          </w:p>
        </w:tc>
        <w:tc>
          <w:tcPr>
            <w:tcW w:w="1131" w:type="pct"/>
            <w:tcBorders>
              <w:top w:val="single" w:color="auto" w:sz="12" w:space="0"/>
              <w:bottom w:val="single" w:color="auto" w:sz="12" w:space="0"/>
            </w:tcBorders>
            <w:vAlign w:val="center"/>
          </w:tcPr>
          <w:p w14:paraId="22E3D3A3">
            <w:pPr>
              <w:widowControl/>
              <w:spacing w:line="320" w:lineRule="exact"/>
              <w:ind w:firstLine="0" w:firstLineChars="0"/>
              <w:jc w:val="center"/>
              <w:textAlignment w:val="auto"/>
              <w:rPr>
                <w:rFonts w:eastAsia="宋体" w:cs="宋体"/>
                <w:b/>
                <w:bCs/>
                <w:color w:val="0C0C0C"/>
                <w:sz w:val="21"/>
                <w:szCs w:val="21"/>
              </w:rPr>
            </w:pPr>
            <w:r>
              <w:rPr>
                <w:rFonts w:hint="eastAsia" w:eastAsia="宋体" w:cs="宋体"/>
                <w:b/>
                <w:bCs/>
                <w:color w:val="0C0C0C"/>
                <w:kern w:val="0"/>
                <w:sz w:val="21"/>
                <w:szCs w:val="21"/>
                <w:lang w:bidi="ar"/>
              </w:rPr>
              <w:t>比重（%）</w:t>
            </w:r>
          </w:p>
        </w:tc>
      </w:tr>
      <w:tr w14:paraId="7DDFA082">
        <w:tblPrEx>
          <w:tblBorders>
            <w:top w:val="single" w:color="auto" w:sz="12" w:space="0"/>
            <w:left w:val="none" w:color="auto" w:sz="0" w:space="0"/>
            <w:bottom w:val="single" w:color="auto" w:sz="12" w:space="0"/>
            <w:right w:val="none" w:color="auto" w:sz="0" w:space="0"/>
            <w:insideH w:val="none" w:color="auto" w:sz="0" w:space="0"/>
            <w:insideV w:val="single" w:color="auto" w:sz="12" w:space="0"/>
          </w:tblBorders>
          <w:tblCellMar>
            <w:top w:w="0" w:type="dxa"/>
            <w:left w:w="0" w:type="dxa"/>
            <w:bottom w:w="0" w:type="dxa"/>
            <w:right w:w="0" w:type="dxa"/>
          </w:tblCellMar>
        </w:tblPrEx>
        <w:trPr>
          <w:trHeight w:val="57" w:hRule="atLeast"/>
          <w:jc w:val="center"/>
        </w:trPr>
        <w:tc>
          <w:tcPr>
            <w:tcW w:w="2722" w:type="pct"/>
            <w:tcBorders>
              <w:top w:val="single" w:color="auto" w:sz="12" w:space="0"/>
            </w:tcBorders>
            <w:vAlign w:val="center"/>
          </w:tcPr>
          <w:p w14:paraId="690C10C0">
            <w:pPr>
              <w:widowControl/>
              <w:spacing w:line="320" w:lineRule="exact"/>
              <w:ind w:firstLine="0" w:firstLineChars="0"/>
              <w:textAlignment w:val="auto"/>
              <w:rPr>
                <w:rFonts w:eastAsia="宋体" w:cs="宋体"/>
                <w:color w:val="0C0C0C"/>
                <w:sz w:val="21"/>
                <w:szCs w:val="21"/>
              </w:rPr>
            </w:pPr>
            <w:r>
              <w:rPr>
                <w:rFonts w:hint="eastAsia" w:eastAsia="宋体" w:cs="宋体"/>
                <w:b/>
                <w:color w:val="0C0C0C"/>
                <w:kern w:val="0"/>
                <w:sz w:val="21"/>
                <w:szCs w:val="21"/>
                <w:lang w:bidi="ar"/>
              </w:rPr>
              <w:t>一、法人单位</w:t>
            </w:r>
          </w:p>
        </w:tc>
        <w:tc>
          <w:tcPr>
            <w:tcW w:w="1146" w:type="pct"/>
            <w:tcBorders>
              <w:top w:val="single" w:color="auto" w:sz="12" w:space="0"/>
            </w:tcBorders>
          </w:tcPr>
          <w:p w14:paraId="23B578BE">
            <w:pPr>
              <w:widowControl/>
              <w:spacing w:line="320" w:lineRule="exact"/>
              <w:ind w:firstLine="0" w:firstLineChars="0"/>
              <w:jc w:val="center"/>
              <w:textAlignment w:val="auto"/>
              <w:rPr>
                <w:rFonts w:cs="宋体"/>
                <w:b/>
                <w:bCs/>
                <w:color w:val="0C0C0C"/>
                <w:sz w:val="21"/>
                <w:szCs w:val="21"/>
              </w:rPr>
            </w:pPr>
            <w:r>
              <w:rPr>
                <w:rFonts w:hint="eastAsia" w:cs="宋体"/>
                <w:b/>
                <w:bCs/>
                <w:color w:val="0C0C0C"/>
                <w:sz w:val="21"/>
                <w:szCs w:val="21"/>
              </w:rPr>
              <w:t>47361</w:t>
            </w:r>
          </w:p>
        </w:tc>
        <w:tc>
          <w:tcPr>
            <w:tcW w:w="1131" w:type="pct"/>
            <w:tcBorders>
              <w:top w:val="single" w:color="auto" w:sz="12" w:space="0"/>
            </w:tcBorders>
          </w:tcPr>
          <w:p w14:paraId="2E66B66A">
            <w:pPr>
              <w:widowControl/>
              <w:spacing w:line="320" w:lineRule="exact"/>
              <w:ind w:firstLine="422"/>
              <w:jc w:val="center"/>
              <w:textAlignment w:val="auto"/>
              <w:rPr>
                <w:rFonts w:cs="宋体"/>
                <w:b/>
                <w:bCs/>
                <w:color w:val="0C0C0C"/>
                <w:sz w:val="21"/>
                <w:szCs w:val="21"/>
              </w:rPr>
            </w:pPr>
            <w:r>
              <w:rPr>
                <w:rFonts w:hint="eastAsia" w:cs="宋体"/>
                <w:b/>
                <w:bCs/>
                <w:color w:val="0C0C0C"/>
                <w:sz w:val="21"/>
                <w:szCs w:val="21"/>
              </w:rPr>
              <w:t>100.0</w:t>
            </w:r>
            <w:r>
              <w:rPr>
                <w:rFonts w:cs="宋体"/>
                <w:b/>
                <w:bCs/>
                <w:color w:val="0C0C0C"/>
                <w:sz w:val="21"/>
                <w:szCs w:val="21"/>
              </w:rPr>
              <w:t>0</w:t>
            </w:r>
          </w:p>
        </w:tc>
      </w:tr>
      <w:tr w14:paraId="22125225">
        <w:tblPrEx>
          <w:tblBorders>
            <w:top w:val="single" w:color="auto" w:sz="12" w:space="0"/>
            <w:left w:val="none" w:color="auto" w:sz="0" w:space="0"/>
            <w:bottom w:val="single" w:color="auto" w:sz="12" w:space="0"/>
            <w:right w:val="none" w:color="auto" w:sz="0" w:space="0"/>
            <w:insideH w:val="none" w:color="auto" w:sz="0" w:space="0"/>
            <w:insideV w:val="single" w:color="auto" w:sz="12" w:space="0"/>
          </w:tblBorders>
          <w:tblCellMar>
            <w:top w:w="0" w:type="dxa"/>
            <w:left w:w="0" w:type="dxa"/>
            <w:bottom w:w="0" w:type="dxa"/>
            <w:right w:w="0" w:type="dxa"/>
          </w:tblCellMar>
        </w:tblPrEx>
        <w:trPr>
          <w:trHeight w:val="57" w:hRule="atLeast"/>
          <w:jc w:val="center"/>
        </w:trPr>
        <w:tc>
          <w:tcPr>
            <w:tcW w:w="2722" w:type="pct"/>
            <w:vAlign w:val="center"/>
          </w:tcPr>
          <w:p w14:paraId="2C3D6A3A">
            <w:pPr>
              <w:widowControl/>
              <w:spacing w:line="320" w:lineRule="exact"/>
              <w:ind w:firstLine="0" w:firstLineChars="0"/>
              <w:textAlignment w:val="auto"/>
              <w:rPr>
                <w:rFonts w:eastAsia="宋体" w:cs="宋体"/>
                <w:color w:val="0C0C0C"/>
                <w:sz w:val="21"/>
                <w:szCs w:val="21"/>
              </w:rPr>
            </w:pPr>
            <w:r>
              <w:rPr>
                <w:rFonts w:hint="eastAsia" w:eastAsia="宋体" w:cs="宋体"/>
                <w:color w:val="0C0C0C"/>
                <w:kern w:val="0"/>
                <w:sz w:val="21"/>
                <w:szCs w:val="21"/>
                <w:lang w:bidi="ar"/>
              </w:rPr>
              <w:t>　　企业法人</w:t>
            </w:r>
          </w:p>
        </w:tc>
        <w:tc>
          <w:tcPr>
            <w:tcW w:w="1146" w:type="pct"/>
          </w:tcPr>
          <w:p w14:paraId="20A316E7">
            <w:pPr>
              <w:widowControl/>
              <w:tabs>
                <w:tab w:val="left" w:pos="577"/>
              </w:tabs>
              <w:spacing w:line="320" w:lineRule="exact"/>
              <w:ind w:firstLine="0" w:firstLineChars="0"/>
              <w:jc w:val="center"/>
              <w:textAlignment w:val="auto"/>
              <w:rPr>
                <w:rFonts w:cs="宋体"/>
                <w:color w:val="0C0C0C"/>
                <w:sz w:val="21"/>
                <w:szCs w:val="21"/>
              </w:rPr>
            </w:pPr>
            <w:r>
              <w:rPr>
                <w:rFonts w:hint="eastAsia" w:cs="宋体"/>
                <w:color w:val="0C0C0C"/>
                <w:sz w:val="21"/>
                <w:szCs w:val="21"/>
              </w:rPr>
              <w:t>44868</w:t>
            </w:r>
          </w:p>
        </w:tc>
        <w:tc>
          <w:tcPr>
            <w:tcW w:w="1131" w:type="pct"/>
          </w:tcPr>
          <w:p w14:paraId="6AB3CB5E">
            <w:pPr>
              <w:widowControl/>
              <w:spacing w:line="320" w:lineRule="exact"/>
              <w:ind w:firstLine="420"/>
              <w:jc w:val="center"/>
              <w:textAlignment w:val="auto"/>
              <w:rPr>
                <w:rFonts w:cs="宋体"/>
                <w:color w:val="0C0C0C"/>
                <w:sz w:val="21"/>
                <w:szCs w:val="21"/>
              </w:rPr>
            </w:pPr>
            <w:r>
              <w:rPr>
                <w:rFonts w:hint="eastAsia" w:cs="宋体"/>
                <w:color w:val="0C0C0C"/>
                <w:sz w:val="21"/>
                <w:szCs w:val="21"/>
              </w:rPr>
              <w:t>94.74</w:t>
            </w:r>
          </w:p>
        </w:tc>
      </w:tr>
      <w:tr w14:paraId="3D77DA38">
        <w:tblPrEx>
          <w:tblBorders>
            <w:top w:val="single" w:color="auto" w:sz="12" w:space="0"/>
            <w:left w:val="none" w:color="auto" w:sz="0" w:space="0"/>
            <w:bottom w:val="single" w:color="auto" w:sz="12" w:space="0"/>
            <w:right w:val="none" w:color="auto" w:sz="0" w:space="0"/>
            <w:insideH w:val="none" w:color="auto" w:sz="0" w:space="0"/>
            <w:insideV w:val="single" w:color="auto" w:sz="12" w:space="0"/>
          </w:tblBorders>
          <w:tblCellMar>
            <w:top w:w="0" w:type="dxa"/>
            <w:left w:w="0" w:type="dxa"/>
            <w:bottom w:w="0" w:type="dxa"/>
            <w:right w:w="0" w:type="dxa"/>
          </w:tblCellMar>
        </w:tblPrEx>
        <w:trPr>
          <w:trHeight w:val="57" w:hRule="atLeast"/>
          <w:jc w:val="center"/>
        </w:trPr>
        <w:tc>
          <w:tcPr>
            <w:tcW w:w="2722" w:type="pct"/>
            <w:vAlign w:val="center"/>
          </w:tcPr>
          <w:p w14:paraId="61C5CD6C">
            <w:pPr>
              <w:widowControl/>
              <w:spacing w:line="320" w:lineRule="exact"/>
              <w:ind w:firstLine="0" w:firstLineChars="0"/>
              <w:textAlignment w:val="auto"/>
              <w:rPr>
                <w:rFonts w:eastAsia="宋体" w:cs="宋体"/>
                <w:color w:val="0C0C0C"/>
                <w:sz w:val="21"/>
                <w:szCs w:val="21"/>
              </w:rPr>
            </w:pPr>
            <w:r>
              <w:rPr>
                <w:rFonts w:hint="eastAsia" w:eastAsia="宋体" w:cs="宋体"/>
                <w:color w:val="0C0C0C"/>
                <w:kern w:val="0"/>
                <w:sz w:val="21"/>
                <w:szCs w:val="21"/>
                <w:lang w:bidi="ar"/>
              </w:rPr>
              <w:t>　　机关、事业法人</w:t>
            </w:r>
          </w:p>
        </w:tc>
        <w:tc>
          <w:tcPr>
            <w:tcW w:w="1146" w:type="pct"/>
          </w:tcPr>
          <w:p w14:paraId="7083C3A2">
            <w:pPr>
              <w:widowControl/>
              <w:tabs>
                <w:tab w:val="left" w:pos="802"/>
              </w:tabs>
              <w:spacing w:line="320" w:lineRule="exact"/>
              <w:ind w:firstLine="0" w:firstLineChars="0"/>
              <w:jc w:val="center"/>
              <w:textAlignment w:val="auto"/>
              <w:rPr>
                <w:rFonts w:cs="宋体"/>
                <w:color w:val="0C0C0C"/>
                <w:sz w:val="21"/>
                <w:szCs w:val="21"/>
              </w:rPr>
            </w:pPr>
            <w:r>
              <w:rPr>
                <w:rFonts w:hint="eastAsia" w:cs="宋体"/>
                <w:color w:val="0C0C0C"/>
                <w:sz w:val="21"/>
                <w:szCs w:val="21"/>
              </w:rPr>
              <w:t>377</w:t>
            </w:r>
          </w:p>
        </w:tc>
        <w:tc>
          <w:tcPr>
            <w:tcW w:w="1131" w:type="pct"/>
          </w:tcPr>
          <w:p w14:paraId="62E47B1A">
            <w:pPr>
              <w:widowControl/>
              <w:spacing w:line="320" w:lineRule="exact"/>
              <w:ind w:firstLine="420"/>
              <w:jc w:val="center"/>
              <w:textAlignment w:val="auto"/>
              <w:rPr>
                <w:rFonts w:cs="宋体"/>
                <w:color w:val="0C0C0C"/>
                <w:sz w:val="21"/>
                <w:szCs w:val="21"/>
              </w:rPr>
            </w:pPr>
            <w:r>
              <w:rPr>
                <w:rFonts w:hint="eastAsia" w:cs="宋体"/>
                <w:color w:val="0C0C0C"/>
                <w:sz w:val="21"/>
                <w:szCs w:val="21"/>
              </w:rPr>
              <w:t>0.80</w:t>
            </w:r>
          </w:p>
        </w:tc>
      </w:tr>
      <w:tr w14:paraId="290EACED">
        <w:tblPrEx>
          <w:tblBorders>
            <w:top w:val="single" w:color="auto" w:sz="12" w:space="0"/>
            <w:left w:val="none" w:color="auto" w:sz="0" w:space="0"/>
            <w:bottom w:val="single" w:color="auto" w:sz="12" w:space="0"/>
            <w:right w:val="none" w:color="auto" w:sz="0" w:space="0"/>
            <w:insideH w:val="none" w:color="auto" w:sz="0" w:space="0"/>
            <w:insideV w:val="single" w:color="auto" w:sz="12" w:space="0"/>
          </w:tblBorders>
          <w:tblCellMar>
            <w:top w:w="0" w:type="dxa"/>
            <w:left w:w="0" w:type="dxa"/>
            <w:bottom w:w="0" w:type="dxa"/>
            <w:right w:w="0" w:type="dxa"/>
          </w:tblCellMar>
        </w:tblPrEx>
        <w:trPr>
          <w:trHeight w:val="57" w:hRule="atLeast"/>
          <w:jc w:val="center"/>
        </w:trPr>
        <w:tc>
          <w:tcPr>
            <w:tcW w:w="2722" w:type="pct"/>
            <w:vAlign w:val="center"/>
          </w:tcPr>
          <w:p w14:paraId="7BEC3F26">
            <w:pPr>
              <w:widowControl/>
              <w:spacing w:line="320" w:lineRule="exact"/>
              <w:ind w:firstLine="0" w:firstLineChars="0"/>
              <w:textAlignment w:val="auto"/>
              <w:rPr>
                <w:rFonts w:eastAsia="宋体" w:cs="宋体"/>
                <w:color w:val="0C0C0C"/>
                <w:sz w:val="21"/>
                <w:szCs w:val="21"/>
              </w:rPr>
            </w:pPr>
            <w:r>
              <w:rPr>
                <w:rFonts w:hint="eastAsia" w:eastAsia="宋体" w:cs="宋体"/>
                <w:color w:val="0C0C0C"/>
                <w:kern w:val="0"/>
                <w:sz w:val="21"/>
                <w:szCs w:val="21"/>
                <w:lang w:bidi="ar"/>
              </w:rPr>
              <w:t>　　社会团体</w:t>
            </w:r>
          </w:p>
        </w:tc>
        <w:tc>
          <w:tcPr>
            <w:tcW w:w="1146" w:type="pct"/>
          </w:tcPr>
          <w:p w14:paraId="04ECACD1">
            <w:pPr>
              <w:widowControl/>
              <w:tabs>
                <w:tab w:val="left" w:pos="832"/>
              </w:tabs>
              <w:spacing w:line="320" w:lineRule="exact"/>
              <w:ind w:firstLine="0" w:firstLineChars="0"/>
              <w:jc w:val="center"/>
              <w:textAlignment w:val="auto"/>
              <w:rPr>
                <w:rFonts w:cs="宋体"/>
                <w:color w:val="0C0C0C"/>
                <w:sz w:val="21"/>
                <w:szCs w:val="21"/>
              </w:rPr>
            </w:pPr>
            <w:r>
              <w:rPr>
                <w:rFonts w:hint="eastAsia" w:cs="宋体"/>
                <w:color w:val="0C0C0C"/>
                <w:sz w:val="21"/>
                <w:szCs w:val="21"/>
              </w:rPr>
              <w:t>185</w:t>
            </w:r>
          </w:p>
        </w:tc>
        <w:tc>
          <w:tcPr>
            <w:tcW w:w="1131" w:type="pct"/>
          </w:tcPr>
          <w:p w14:paraId="1D0F92E2">
            <w:pPr>
              <w:widowControl/>
              <w:spacing w:line="320" w:lineRule="exact"/>
              <w:ind w:firstLine="420"/>
              <w:jc w:val="center"/>
              <w:textAlignment w:val="auto"/>
              <w:rPr>
                <w:rFonts w:cs="宋体"/>
                <w:color w:val="0C0C0C"/>
                <w:sz w:val="21"/>
                <w:szCs w:val="21"/>
              </w:rPr>
            </w:pPr>
            <w:r>
              <w:rPr>
                <w:rFonts w:hint="eastAsia" w:cs="宋体"/>
                <w:color w:val="0C0C0C"/>
                <w:sz w:val="21"/>
                <w:szCs w:val="21"/>
              </w:rPr>
              <w:t>0.39</w:t>
            </w:r>
          </w:p>
        </w:tc>
      </w:tr>
      <w:tr w14:paraId="53BA54D7">
        <w:tblPrEx>
          <w:tblBorders>
            <w:top w:val="single" w:color="auto" w:sz="12" w:space="0"/>
            <w:left w:val="none" w:color="auto" w:sz="0" w:space="0"/>
            <w:bottom w:val="single" w:color="auto" w:sz="12" w:space="0"/>
            <w:right w:val="none" w:color="auto" w:sz="0" w:space="0"/>
            <w:insideH w:val="none" w:color="auto" w:sz="0" w:space="0"/>
            <w:insideV w:val="single" w:color="auto" w:sz="12" w:space="0"/>
          </w:tblBorders>
          <w:tblCellMar>
            <w:top w:w="0" w:type="dxa"/>
            <w:left w:w="0" w:type="dxa"/>
            <w:bottom w:w="0" w:type="dxa"/>
            <w:right w:w="0" w:type="dxa"/>
          </w:tblCellMar>
        </w:tblPrEx>
        <w:trPr>
          <w:trHeight w:val="57" w:hRule="atLeast"/>
          <w:jc w:val="center"/>
        </w:trPr>
        <w:tc>
          <w:tcPr>
            <w:tcW w:w="2722" w:type="pct"/>
            <w:vAlign w:val="center"/>
          </w:tcPr>
          <w:p w14:paraId="15154165">
            <w:pPr>
              <w:widowControl/>
              <w:spacing w:line="320" w:lineRule="exact"/>
              <w:ind w:firstLine="420"/>
              <w:textAlignment w:val="auto"/>
              <w:rPr>
                <w:rFonts w:eastAsia="宋体" w:cs="宋体"/>
                <w:color w:val="0C0C0C"/>
                <w:sz w:val="21"/>
                <w:szCs w:val="21"/>
              </w:rPr>
            </w:pPr>
            <w:r>
              <w:rPr>
                <w:rFonts w:hint="eastAsia" w:eastAsia="宋体" w:cs="宋体"/>
                <w:color w:val="0C0C0C"/>
                <w:kern w:val="0"/>
                <w:sz w:val="21"/>
                <w:szCs w:val="21"/>
                <w:lang w:bidi="ar"/>
              </w:rPr>
              <w:t>其他法人</w:t>
            </w:r>
          </w:p>
        </w:tc>
        <w:tc>
          <w:tcPr>
            <w:tcW w:w="1146" w:type="pct"/>
          </w:tcPr>
          <w:p w14:paraId="388E5498">
            <w:pPr>
              <w:widowControl/>
              <w:tabs>
                <w:tab w:val="left" w:pos="982"/>
              </w:tabs>
              <w:spacing w:line="320" w:lineRule="exact"/>
              <w:ind w:firstLine="0" w:firstLineChars="0"/>
              <w:jc w:val="center"/>
              <w:textAlignment w:val="auto"/>
              <w:rPr>
                <w:rFonts w:cs="宋体"/>
                <w:color w:val="0C0C0C"/>
                <w:sz w:val="21"/>
                <w:szCs w:val="21"/>
              </w:rPr>
            </w:pPr>
            <w:r>
              <w:rPr>
                <w:rFonts w:hint="eastAsia" w:cs="宋体"/>
                <w:color w:val="0C0C0C"/>
                <w:sz w:val="21"/>
                <w:szCs w:val="21"/>
              </w:rPr>
              <w:t>1931</w:t>
            </w:r>
          </w:p>
        </w:tc>
        <w:tc>
          <w:tcPr>
            <w:tcW w:w="1131" w:type="pct"/>
          </w:tcPr>
          <w:p w14:paraId="71D6CBCA">
            <w:pPr>
              <w:widowControl/>
              <w:spacing w:line="320" w:lineRule="exact"/>
              <w:ind w:firstLine="420"/>
              <w:jc w:val="center"/>
              <w:textAlignment w:val="auto"/>
              <w:rPr>
                <w:rFonts w:cs="宋体"/>
                <w:color w:val="0C0C0C"/>
                <w:sz w:val="21"/>
                <w:szCs w:val="21"/>
              </w:rPr>
            </w:pPr>
            <w:r>
              <w:rPr>
                <w:rFonts w:hint="eastAsia" w:cs="宋体"/>
                <w:color w:val="0C0C0C"/>
                <w:sz w:val="21"/>
                <w:szCs w:val="21"/>
              </w:rPr>
              <w:t>4.08</w:t>
            </w:r>
          </w:p>
        </w:tc>
      </w:tr>
      <w:tr w14:paraId="3987F357">
        <w:tblPrEx>
          <w:tblBorders>
            <w:top w:val="single" w:color="auto" w:sz="12" w:space="0"/>
            <w:left w:val="none" w:color="auto" w:sz="0" w:space="0"/>
            <w:bottom w:val="single" w:color="auto" w:sz="12" w:space="0"/>
            <w:right w:val="none" w:color="auto" w:sz="0" w:space="0"/>
            <w:insideH w:val="none" w:color="auto" w:sz="0" w:space="0"/>
            <w:insideV w:val="single" w:color="auto" w:sz="12" w:space="0"/>
          </w:tblBorders>
          <w:tblCellMar>
            <w:top w:w="0" w:type="dxa"/>
            <w:left w:w="0" w:type="dxa"/>
            <w:bottom w:w="0" w:type="dxa"/>
            <w:right w:w="0" w:type="dxa"/>
          </w:tblCellMar>
        </w:tblPrEx>
        <w:trPr>
          <w:trHeight w:val="57" w:hRule="atLeast"/>
          <w:jc w:val="center"/>
        </w:trPr>
        <w:tc>
          <w:tcPr>
            <w:tcW w:w="2722" w:type="pct"/>
            <w:vAlign w:val="center"/>
          </w:tcPr>
          <w:p w14:paraId="3CA03168">
            <w:pPr>
              <w:widowControl/>
              <w:spacing w:line="320" w:lineRule="exact"/>
              <w:ind w:firstLine="0" w:firstLineChars="0"/>
              <w:jc w:val="left"/>
              <w:textAlignment w:val="auto"/>
              <w:rPr>
                <w:rFonts w:eastAsia="宋体" w:cs="宋体"/>
                <w:color w:val="0C0C0C"/>
                <w:sz w:val="21"/>
                <w:szCs w:val="21"/>
              </w:rPr>
            </w:pPr>
            <w:r>
              <w:rPr>
                <w:rFonts w:hint="eastAsia" w:eastAsia="宋体" w:cs="宋体"/>
                <w:b/>
                <w:color w:val="0C0C0C"/>
                <w:kern w:val="0"/>
                <w:sz w:val="21"/>
                <w:szCs w:val="21"/>
                <w:lang w:bidi="ar"/>
              </w:rPr>
              <w:t>二、产业活动单位</w:t>
            </w:r>
          </w:p>
        </w:tc>
        <w:tc>
          <w:tcPr>
            <w:tcW w:w="1146" w:type="pct"/>
          </w:tcPr>
          <w:p w14:paraId="67621EE3">
            <w:pPr>
              <w:widowControl/>
              <w:spacing w:line="320" w:lineRule="exact"/>
              <w:ind w:firstLine="0" w:firstLineChars="0"/>
              <w:jc w:val="center"/>
              <w:textAlignment w:val="auto"/>
              <w:rPr>
                <w:rFonts w:cs="宋体"/>
                <w:b/>
                <w:bCs/>
                <w:color w:val="0C0C0C"/>
                <w:sz w:val="21"/>
                <w:szCs w:val="21"/>
              </w:rPr>
            </w:pPr>
            <w:r>
              <w:rPr>
                <w:rFonts w:hint="eastAsia" w:cs="宋体"/>
                <w:b/>
                <w:bCs/>
                <w:color w:val="0C0C0C"/>
                <w:sz w:val="21"/>
                <w:szCs w:val="21"/>
              </w:rPr>
              <w:t>5</w:t>
            </w:r>
            <w:r>
              <w:rPr>
                <w:rFonts w:cs="宋体"/>
                <w:b/>
                <w:bCs/>
                <w:color w:val="0C0C0C"/>
                <w:sz w:val="21"/>
                <w:szCs w:val="21"/>
              </w:rPr>
              <w:t>0605</w:t>
            </w:r>
          </w:p>
        </w:tc>
        <w:tc>
          <w:tcPr>
            <w:tcW w:w="1131" w:type="pct"/>
          </w:tcPr>
          <w:p w14:paraId="3342C036">
            <w:pPr>
              <w:widowControl/>
              <w:spacing w:line="320" w:lineRule="exact"/>
              <w:ind w:firstLine="422"/>
              <w:jc w:val="center"/>
              <w:textAlignment w:val="auto"/>
              <w:rPr>
                <w:rFonts w:cs="宋体"/>
                <w:b/>
                <w:bCs/>
                <w:color w:val="0C0C0C"/>
                <w:sz w:val="21"/>
                <w:szCs w:val="21"/>
              </w:rPr>
            </w:pPr>
            <w:r>
              <w:rPr>
                <w:rFonts w:hint="eastAsia" w:cs="宋体"/>
                <w:b/>
                <w:bCs/>
                <w:color w:val="0C0C0C"/>
                <w:sz w:val="21"/>
                <w:szCs w:val="21"/>
              </w:rPr>
              <w:t>100.00</w:t>
            </w:r>
          </w:p>
        </w:tc>
      </w:tr>
      <w:tr w14:paraId="125FE3C5">
        <w:tblPrEx>
          <w:tblBorders>
            <w:top w:val="single" w:color="auto" w:sz="12" w:space="0"/>
            <w:left w:val="none" w:color="auto" w:sz="0" w:space="0"/>
            <w:bottom w:val="single" w:color="auto" w:sz="12" w:space="0"/>
            <w:right w:val="none" w:color="auto" w:sz="0" w:space="0"/>
            <w:insideH w:val="none" w:color="auto" w:sz="0" w:space="0"/>
            <w:insideV w:val="single" w:color="auto" w:sz="12" w:space="0"/>
          </w:tblBorders>
          <w:tblCellMar>
            <w:top w:w="0" w:type="dxa"/>
            <w:left w:w="0" w:type="dxa"/>
            <w:bottom w:w="0" w:type="dxa"/>
            <w:right w:w="0" w:type="dxa"/>
          </w:tblCellMar>
        </w:tblPrEx>
        <w:trPr>
          <w:trHeight w:val="57" w:hRule="atLeast"/>
          <w:jc w:val="center"/>
        </w:trPr>
        <w:tc>
          <w:tcPr>
            <w:tcW w:w="2722" w:type="pct"/>
            <w:vAlign w:val="center"/>
          </w:tcPr>
          <w:p w14:paraId="525564E9">
            <w:pPr>
              <w:widowControl/>
              <w:spacing w:line="320" w:lineRule="exact"/>
              <w:ind w:firstLine="420"/>
              <w:jc w:val="left"/>
              <w:textAlignment w:val="auto"/>
              <w:rPr>
                <w:rFonts w:eastAsia="宋体" w:cs="宋体"/>
                <w:color w:val="0C0C0C"/>
                <w:sz w:val="21"/>
                <w:szCs w:val="21"/>
              </w:rPr>
            </w:pPr>
            <w:r>
              <w:rPr>
                <w:rFonts w:hint="eastAsia" w:eastAsia="宋体" w:cs="宋体"/>
                <w:color w:val="0C0C0C"/>
                <w:kern w:val="0"/>
                <w:sz w:val="21"/>
                <w:szCs w:val="21"/>
                <w:lang w:bidi="ar"/>
              </w:rPr>
              <w:t>第二产业</w:t>
            </w:r>
          </w:p>
        </w:tc>
        <w:tc>
          <w:tcPr>
            <w:tcW w:w="1146" w:type="pct"/>
          </w:tcPr>
          <w:p w14:paraId="0CBEB7ED">
            <w:pPr>
              <w:widowControl/>
              <w:spacing w:line="320" w:lineRule="exact"/>
              <w:ind w:firstLine="0" w:firstLineChars="0"/>
              <w:jc w:val="center"/>
              <w:textAlignment w:val="auto"/>
              <w:rPr>
                <w:rFonts w:cs="宋体"/>
                <w:color w:val="0C0C0C"/>
                <w:sz w:val="21"/>
                <w:szCs w:val="21"/>
              </w:rPr>
            </w:pPr>
            <w:r>
              <w:rPr>
                <w:rFonts w:cs="宋体"/>
                <w:color w:val="0C0C0C"/>
                <w:sz w:val="21"/>
                <w:szCs w:val="21"/>
              </w:rPr>
              <w:t>7477</w:t>
            </w:r>
          </w:p>
        </w:tc>
        <w:tc>
          <w:tcPr>
            <w:tcW w:w="1131" w:type="pct"/>
          </w:tcPr>
          <w:p w14:paraId="340FE8DA">
            <w:pPr>
              <w:widowControl/>
              <w:spacing w:line="320" w:lineRule="exact"/>
              <w:ind w:firstLine="420"/>
              <w:jc w:val="center"/>
              <w:textAlignment w:val="auto"/>
              <w:rPr>
                <w:rFonts w:cs="宋体"/>
                <w:color w:val="0C0C0C"/>
                <w:sz w:val="21"/>
                <w:szCs w:val="21"/>
              </w:rPr>
            </w:pPr>
            <w:r>
              <w:rPr>
                <w:rFonts w:hint="eastAsia" w:cs="宋体"/>
                <w:color w:val="0C0C0C"/>
                <w:sz w:val="21"/>
                <w:szCs w:val="21"/>
              </w:rPr>
              <w:t>14.</w:t>
            </w:r>
            <w:r>
              <w:rPr>
                <w:rFonts w:cs="宋体"/>
                <w:color w:val="0C0C0C"/>
                <w:sz w:val="21"/>
                <w:szCs w:val="21"/>
              </w:rPr>
              <w:t>78</w:t>
            </w:r>
          </w:p>
        </w:tc>
      </w:tr>
      <w:tr w14:paraId="46728525">
        <w:tblPrEx>
          <w:tblBorders>
            <w:top w:val="single" w:color="auto" w:sz="12" w:space="0"/>
            <w:left w:val="none" w:color="auto" w:sz="0" w:space="0"/>
            <w:bottom w:val="single" w:color="auto" w:sz="12" w:space="0"/>
            <w:right w:val="none" w:color="auto" w:sz="0" w:space="0"/>
            <w:insideH w:val="none" w:color="auto" w:sz="0" w:space="0"/>
            <w:insideV w:val="single" w:color="auto" w:sz="12" w:space="0"/>
          </w:tblBorders>
          <w:tblCellMar>
            <w:top w:w="0" w:type="dxa"/>
            <w:left w:w="0" w:type="dxa"/>
            <w:bottom w:w="0" w:type="dxa"/>
            <w:right w:w="0" w:type="dxa"/>
          </w:tblCellMar>
        </w:tblPrEx>
        <w:trPr>
          <w:trHeight w:val="57" w:hRule="atLeast"/>
          <w:jc w:val="center"/>
        </w:trPr>
        <w:tc>
          <w:tcPr>
            <w:tcW w:w="2722" w:type="pct"/>
            <w:vAlign w:val="center"/>
          </w:tcPr>
          <w:p w14:paraId="12E596B8">
            <w:pPr>
              <w:widowControl/>
              <w:spacing w:line="320" w:lineRule="exact"/>
              <w:ind w:firstLine="420"/>
              <w:jc w:val="left"/>
              <w:textAlignment w:val="auto"/>
              <w:rPr>
                <w:rFonts w:eastAsia="宋体" w:cs="宋体"/>
                <w:color w:val="0C0C0C"/>
                <w:sz w:val="21"/>
                <w:szCs w:val="21"/>
              </w:rPr>
            </w:pPr>
            <w:r>
              <w:rPr>
                <w:rFonts w:hint="eastAsia" w:eastAsia="宋体" w:cs="宋体"/>
                <w:color w:val="0C0C0C"/>
                <w:kern w:val="0"/>
                <w:sz w:val="21"/>
                <w:szCs w:val="21"/>
                <w:lang w:bidi="ar"/>
              </w:rPr>
              <w:t>第三产业</w:t>
            </w:r>
          </w:p>
        </w:tc>
        <w:tc>
          <w:tcPr>
            <w:tcW w:w="1146" w:type="pct"/>
          </w:tcPr>
          <w:p w14:paraId="0107B58D">
            <w:pPr>
              <w:widowControl/>
              <w:spacing w:line="320" w:lineRule="exact"/>
              <w:ind w:firstLine="0" w:firstLineChars="0"/>
              <w:jc w:val="center"/>
              <w:textAlignment w:val="auto"/>
              <w:rPr>
                <w:rFonts w:cs="宋体"/>
                <w:color w:val="0C0C0C"/>
                <w:sz w:val="21"/>
                <w:szCs w:val="21"/>
              </w:rPr>
            </w:pPr>
            <w:r>
              <w:rPr>
                <w:rFonts w:hint="eastAsia" w:cs="宋体"/>
                <w:color w:val="0C0C0C"/>
                <w:sz w:val="21"/>
                <w:szCs w:val="21"/>
              </w:rPr>
              <w:t>4</w:t>
            </w:r>
            <w:r>
              <w:rPr>
                <w:rFonts w:cs="宋体"/>
                <w:color w:val="0C0C0C"/>
                <w:sz w:val="21"/>
                <w:szCs w:val="21"/>
              </w:rPr>
              <w:t>3128</w:t>
            </w:r>
          </w:p>
        </w:tc>
        <w:tc>
          <w:tcPr>
            <w:tcW w:w="1131" w:type="pct"/>
          </w:tcPr>
          <w:p w14:paraId="463A2526">
            <w:pPr>
              <w:widowControl/>
              <w:spacing w:line="320" w:lineRule="exact"/>
              <w:ind w:firstLine="420"/>
              <w:jc w:val="center"/>
              <w:textAlignment w:val="auto"/>
              <w:rPr>
                <w:rFonts w:cs="宋体"/>
                <w:color w:val="0C0C0C"/>
                <w:sz w:val="21"/>
                <w:szCs w:val="21"/>
              </w:rPr>
            </w:pPr>
            <w:r>
              <w:rPr>
                <w:rFonts w:hint="eastAsia" w:cs="宋体"/>
                <w:color w:val="0C0C0C"/>
                <w:sz w:val="21"/>
                <w:szCs w:val="21"/>
              </w:rPr>
              <w:t>85.</w:t>
            </w:r>
            <w:r>
              <w:rPr>
                <w:rFonts w:cs="宋体"/>
                <w:color w:val="0C0C0C"/>
                <w:sz w:val="21"/>
                <w:szCs w:val="21"/>
              </w:rPr>
              <w:t>22</w:t>
            </w:r>
          </w:p>
        </w:tc>
      </w:tr>
      <w:tr w14:paraId="42B43B21">
        <w:tblPrEx>
          <w:tblBorders>
            <w:top w:val="single" w:color="auto" w:sz="12" w:space="0"/>
            <w:left w:val="none" w:color="auto" w:sz="0" w:space="0"/>
            <w:bottom w:val="single" w:color="auto" w:sz="12" w:space="0"/>
            <w:right w:val="none" w:color="auto" w:sz="0" w:space="0"/>
            <w:insideH w:val="none" w:color="auto" w:sz="0" w:space="0"/>
            <w:insideV w:val="single" w:color="auto" w:sz="12" w:space="0"/>
          </w:tblBorders>
          <w:tblCellMar>
            <w:top w:w="0" w:type="dxa"/>
            <w:left w:w="0" w:type="dxa"/>
            <w:bottom w:w="0" w:type="dxa"/>
            <w:right w:w="0" w:type="dxa"/>
          </w:tblCellMar>
        </w:tblPrEx>
        <w:trPr>
          <w:trHeight w:val="57" w:hRule="atLeast"/>
          <w:jc w:val="center"/>
        </w:trPr>
        <w:tc>
          <w:tcPr>
            <w:tcW w:w="2722" w:type="pct"/>
            <w:vAlign w:val="center"/>
          </w:tcPr>
          <w:p w14:paraId="463D6E24">
            <w:pPr>
              <w:widowControl/>
              <w:spacing w:line="320" w:lineRule="exact"/>
              <w:ind w:firstLine="0" w:firstLineChars="0"/>
              <w:jc w:val="left"/>
              <w:textAlignment w:val="auto"/>
              <w:rPr>
                <w:rFonts w:eastAsia="宋体" w:cs="宋体"/>
                <w:color w:val="0C0C0C"/>
                <w:sz w:val="21"/>
                <w:szCs w:val="21"/>
              </w:rPr>
            </w:pPr>
            <w:r>
              <w:rPr>
                <w:rFonts w:hint="eastAsia" w:eastAsia="宋体" w:cs="宋体"/>
                <w:b/>
                <w:color w:val="0C0C0C"/>
                <w:kern w:val="0"/>
                <w:sz w:val="21"/>
                <w:szCs w:val="21"/>
                <w:lang w:bidi="ar"/>
              </w:rPr>
              <w:t>三、个体经营户</w:t>
            </w:r>
          </w:p>
        </w:tc>
        <w:tc>
          <w:tcPr>
            <w:tcW w:w="1146" w:type="pct"/>
            <w:vAlign w:val="center"/>
          </w:tcPr>
          <w:p w14:paraId="6DA9EA63">
            <w:pPr>
              <w:widowControl/>
              <w:spacing w:line="320" w:lineRule="exact"/>
              <w:ind w:firstLine="0" w:firstLineChars="0"/>
              <w:jc w:val="center"/>
              <w:textAlignment w:val="auto"/>
              <w:rPr>
                <w:rFonts w:eastAsia="仿宋_GB2312" w:cs="仿宋_GB2312"/>
                <w:b/>
                <w:snapToGrid w:val="0"/>
                <w:color w:val="0C0C0C"/>
                <w:sz w:val="21"/>
                <w:szCs w:val="21"/>
              </w:rPr>
            </w:pPr>
            <w:r>
              <w:rPr>
                <w:rFonts w:eastAsia="仿宋_GB2312" w:cs="仿宋_GB2312"/>
                <w:b/>
                <w:snapToGrid w:val="0"/>
                <w:color w:val="0C0C0C"/>
                <w:sz w:val="21"/>
                <w:szCs w:val="21"/>
              </w:rPr>
              <w:t>37447</w:t>
            </w:r>
          </w:p>
        </w:tc>
        <w:tc>
          <w:tcPr>
            <w:tcW w:w="1131" w:type="pct"/>
            <w:vAlign w:val="center"/>
          </w:tcPr>
          <w:p w14:paraId="7B2EFBA3">
            <w:pPr>
              <w:widowControl/>
              <w:spacing w:line="320" w:lineRule="exact"/>
              <w:ind w:firstLine="422"/>
              <w:jc w:val="center"/>
              <w:textAlignment w:val="auto"/>
              <w:rPr>
                <w:rFonts w:eastAsia="仿宋_GB2312" w:cs="仿宋_GB2312"/>
                <w:b/>
                <w:snapToGrid w:val="0"/>
                <w:color w:val="0C0C0C"/>
                <w:sz w:val="21"/>
                <w:szCs w:val="21"/>
              </w:rPr>
            </w:pPr>
            <w:r>
              <w:rPr>
                <w:rFonts w:hint="eastAsia" w:eastAsia="仿宋_GB2312" w:cs="仿宋_GB2312"/>
                <w:b/>
                <w:snapToGrid w:val="0"/>
                <w:color w:val="0C0C0C"/>
                <w:sz w:val="21"/>
                <w:szCs w:val="21"/>
              </w:rPr>
              <w:t>1</w:t>
            </w:r>
            <w:r>
              <w:rPr>
                <w:rFonts w:eastAsia="仿宋_GB2312" w:cs="仿宋_GB2312"/>
                <w:b/>
                <w:snapToGrid w:val="0"/>
                <w:color w:val="0C0C0C"/>
                <w:sz w:val="21"/>
                <w:szCs w:val="21"/>
              </w:rPr>
              <w:t>00.00</w:t>
            </w:r>
          </w:p>
        </w:tc>
      </w:tr>
      <w:tr w14:paraId="64EFE10A">
        <w:tblPrEx>
          <w:tblBorders>
            <w:top w:val="single" w:color="auto" w:sz="12" w:space="0"/>
            <w:left w:val="none" w:color="auto" w:sz="0" w:space="0"/>
            <w:bottom w:val="single" w:color="auto" w:sz="12" w:space="0"/>
            <w:right w:val="none" w:color="auto" w:sz="0" w:space="0"/>
            <w:insideH w:val="none" w:color="auto" w:sz="0" w:space="0"/>
            <w:insideV w:val="single" w:color="auto" w:sz="12" w:space="0"/>
          </w:tblBorders>
          <w:tblCellMar>
            <w:top w:w="0" w:type="dxa"/>
            <w:left w:w="0" w:type="dxa"/>
            <w:bottom w:w="0" w:type="dxa"/>
            <w:right w:w="0" w:type="dxa"/>
          </w:tblCellMar>
        </w:tblPrEx>
        <w:trPr>
          <w:trHeight w:val="57" w:hRule="atLeast"/>
          <w:jc w:val="center"/>
        </w:trPr>
        <w:tc>
          <w:tcPr>
            <w:tcW w:w="2722" w:type="pct"/>
            <w:vAlign w:val="center"/>
          </w:tcPr>
          <w:p w14:paraId="053C01FE">
            <w:pPr>
              <w:widowControl/>
              <w:spacing w:line="320" w:lineRule="exact"/>
              <w:ind w:firstLine="420"/>
              <w:jc w:val="left"/>
              <w:textAlignment w:val="auto"/>
              <w:rPr>
                <w:rFonts w:eastAsia="宋体" w:cs="宋体"/>
                <w:color w:val="0C0C0C"/>
                <w:sz w:val="21"/>
                <w:szCs w:val="21"/>
              </w:rPr>
            </w:pPr>
            <w:r>
              <w:rPr>
                <w:rFonts w:hint="eastAsia" w:eastAsia="宋体" w:cs="宋体"/>
                <w:color w:val="0C0C0C"/>
                <w:kern w:val="0"/>
                <w:sz w:val="21"/>
                <w:szCs w:val="21"/>
                <w:lang w:bidi="ar"/>
              </w:rPr>
              <w:t>第二产业</w:t>
            </w:r>
          </w:p>
        </w:tc>
        <w:tc>
          <w:tcPr>
            <w:tcW w:w="1146" w:type="pct"/>
            <w:vAlign w:val="center"/>
          </w:tcPr>
          <w:p w14:paraId="4DE35D3D">
            <w:pPr>
              <w:widowControl/>
              <w:spacing w:line="320" w:lineRule="exact"/>
              <w:ind w:firstLine="0" w:firstLineChars="0"/>
              <w:jc w:val="center"/>
              <w:textAlignment w:val="auto"/>
              <w:rPr>
                <w:rFonts w:cs="宋体"/>
                <w:color w:val="0C0C0C"/>
                <w:sz w:val="21"/>
                <w:szCs w:val="21"/>
                <w:lang w:val="en"/>
              </w:rPr>
            </w:pPr>
            <w:r>
              <w:rPr>
                <w:rFonts w:cs="宋体"/>
                <w:color w:val="0C0C0C"/>
                <w:sz w:val="21"/>
                <w:szCs w:val="21"/>
                <w:lang w:val="en"/>
              </w:rPr>
              <w:t>1172</w:t>
            </w:r>
          </w:p>
        </w:tc>
        <w:tc>
          <w:tcPr>
            <w:tcW w:w="1131" w:type="pct"/>
            <w:vAlign w:val="center"/>
          </w:tcPr>
          <w:p w14:paraId="5D7A54DC">
            <w:pPr>
              <w:widowControl/>
              <w:spacing w:line="320" w:lineRule="exact"/>
              <w:ind w:firstLine="420"/>
              <w:jc w:val="center"/>
              <w:textAlignment w:val="auto"/>
              <w:rPr>
                <w:rFonts w:eastAsia="仿宋_GB2312" w:cs="仿宋_GB2312"/>
                <w:snapToGrid w:val="0"/>
                <w:color w:val="0C0C0C"/>
                <w:sz w:val="21"/>
                <w:szCs w:val="21"/>
                <w:lang w:val="en"/>
              </w:rPr>
            </w:pPr>
            <w:r>
              <w:rPr>
                <w:rFonts w:hint="eastAsia" w:eastAsia="仿宋_GB2312" w:cs="仿宋_GB2312"/>
                <w:snapToGrid w:val="0"/>
                <w:color w:val="0C0C0C"/>
                <w:sz w:val="21"/>
                <w:szCs w:val="21"/>
                <w:lang w:val="en"/>
              </w:rPr>
              <w:t>3</w:t>
            </w:r>
            <w:r>
              <w:rPr>
                <w:rFonts w:eastAsia="仿宋_GB2312" w:cs="仿宋_GB2312"/>
                <w:snapToGrid w:val="0"/>
                <w:color w:val="0C0C0C"/>
                <w:sz w:val="21"/>
                <w:szCs w:val="21"/>
                <w:lang w:val="en"/>
              </w:rPr>
              <w:t>.13</w:t>
            </w:r>
          </w:p>
        </w:tc>
      </w:tr>
      <w:tr w14:paraId="74BB6C9B">
        <w:tblPrEx>
          <w:tblBorders>
            <w:top w:val="single" w:color="auto" w:sz="12" w:space="0"/>
            <w:left w:val="none" w:color="auto" w:sz="0" w:space="0"/>
            <w:bottom w:val="single" w:color="auto" w:sz="12" w:space="0"/>
            <w:right w:val="none" w:color="auto" w:sz="0" w:space="0"/>
            <w:insideH w:val="none" w:color="auto" w:sz="0" w:space="0"/>
            <w:insideV w:val="single" w:color="auto" w:sz="12" w:space="0"/>
          </w:tblBorders>
          <w:tblCellMar>
            <w:top w:w="0" w:type="dxa"/>
            <w:left w:w="0" w:type="dxa"/>
            <w:bottom w:w="0" w:type="dxa"/>
            <w:right w:w="0" w:type="dxa"/>
          </w:tblCellMar>
        </w:tblPrEx>
        <w:trPr>
          <w:trHeight w:val="57" w:hRule="atLeast"/>
          <w:jc w:val="center"/>
        </w:trPr>
        <w:tc>
          <w:tcPr>
            <w:tcW w:w="2722" w:type="pct"/>
            <w:vAlign w:val="center"/>
          </w:tcPr>
          <w:p w14:paraId="177C2164">
            <w:pPr>
              <w:widowControl/>
              <w:spacing w:line="320" w:lineRule="exact"/>
              <w:ind w:firstLine="420"/>
              <w:jc w:val="left"/>
              <w:textAlignment w:val="auto"/>
              <w:rPr>
                <w:rFonts w:eastAsia="宋体" w:cs="宋体"/>
                <w:color w:val="0C0C0C"/>
                <w:sz w:val="21"/>
                <w:szCs w:val="21"/>
              </w:rPr>
            </w:pPr>
            <w:r>
              <w:rPr>
                <w:rFonts w:hint="eastAsia" w:eastAsia="宋体" w:cs="宋体"/>
                <w:color w:val="0C0C0C"/>
                <w:kern w:val="0"/>
                <w:sz w:val="21"/>
                <w:szCs w:val="21"/>
                <w:lang w:bidi="ar"/>
              </w:rPr>
              <w:t>第三产业</w:t>
            </w:r>
          </w:p>
        </w:tc>
        <w:tc>
          <w:tcPr>
            <w:tcW w:w="1146" w:type="pct"/>
            <w:vAlign w:val="center"/>
          </w:tcPr>
          <w:p w14:paraId="2761F5BF">
            <w:pPr>
              <w:widowControl/>
              <w:spacing w:line="320" w:lineRule="exact"/>
              <w:ind w:firstLine="0" w:firstLineChars="0"/>
              <w:jc w:val="center"/>
              <w:textAlignment w:val="auto"/>
              <w:rPr>
                <w:rFonts w:cs="宋体"/>
                <w:color w:val="0C0C0C"/>
                <w:sz w:val="21"/>
                <w:szCs w:val="21"/>
                <w:lang w:val="en"/>
              </w:rPr>
            </w:pPr>
            <w:r>
              <w:rPr>
                <w:rFonts w:cs="宋体"/>
                <w:color w:val="0C0C0C"/>
                <w:sz w:val="21"/>
                <w:szCs w:val="21"/>
                <w:lang w:val="en"/>
              </w:rPr>
              <w:t>36275</w:t>
            </w:r>
          </w:p>
        </w:tc>
        <w:tc>
          <w:tcPr>
            <w:tcW w:w="1131" w:type="pct"/>
            <w:vAlign w:val="center"/>
          </w:tcPr>
          <w:p w14:paraId="3836AACB">
            <w:pPr>
              <w:widowControl/>
              <w:spacing w:line="320" w:lineRule="exact"/>
              <w:ind w:firstLine="420"/>
              <w:jc w:val="center"/>
              <w:textAlignment w:val="auto"/>
              <w:rPr>
                <w:rFonts w:eastAsia="仿宋_GB2312" w:cs="仿宋_GB2312"/>
                <w:snapToGrid w:val="0"/>
                <w:color w:val="0C0C0C"/>
                <w:sz w:val="21"/>
                <w:szCs w:val="21"/>
                <w:lang w:val="en"/>
              </w:rPr>
            </w:pPr>
            <w:r>
              <w:rPr>
                <w:rFonts w:hint="eastAsia" w:eastAsia="仿宋_GB2312" w:cs="仿宋_GB2312"/>
                <w:snapToGrid w:val="0"/>
                <w:color w:val="0C0C0C"/>
                <w:sz w:val="21"/>
                <w:szCs w:val="21"/>
                <w:lang w:val="en"/>
              </w:rPr>
              <w:t>9</w:t>
            </w:r>
            <w:r>
              <w:rPr>
                <w:rFonts w:eastAsia="仿宋_GB2312" w:cs="仿宋_GB2312"/>
                <w:snapToGrid w:val="0"/>
                <w:color w:val="0C0C0C"/>
                <w:sz w:val="21"/>
                <w:szCs w:val="21"/>
                <w:lang w:val="en"/>
              </w:rPr>
              <w:t>6.87</w:t>
            </w:r>
          </w:p>
        </w:tc>
      </w:tr>
    </w:tbl>
    <w:p w14:paraId="0C734536">
      <w:pPr>
        <w:pStyle w:val="2"/>
        <w:adjustRightInd/>
        <w:spacing w:before="156" w:beforeLines="50" w:line="600" w:lineRule="exact"/>
        <w:ind w:firstLine="640"/>
        <w:textAlignment w:val="center"/>
        <w:rPr>
          <w:color w:val="0C0C0C"/>
          <w:sz w:val="32"/>
          <w:szCs w:val="32"/>
        </w:rPr>
      </w:pPr>
      <w:r>
        <w:rPr>
          <w:color w:val="0C0C0C"/>
          <w:sz w:val="32"/>
          <w:szCs w:val="32"/>
        </w:rPr>
        <w:t>在第二产业和第三产业法人单位中，位居前三位的行业是：</w:t>
      </w:r>
      <w:r>
        <w:rPr>
          <w:rFonts w:hint="eastAsia"/>
          <w:color w:val="0C0C0C"/>
          <w:sz w:val="32"/>
          <w:szCs w:val="32"/>
        </w:rPr>
        <w:t>批发和零售业</w:t>
      </w:r>
      <w:r>
        <w:rPr>
          <w:color w:val="0C0C0C"/>
          <w:sz w:val="32"/>
          <w:szCs w:val="32"/>
        </w:rPr>
        <w:t>12569个，占26.54%；</w:t>
      </w:r>
      <w:r>
        <w:rPr>
          <w:rFonts w:hint="eastAsia"/>
          <w:color w:val="0C0C0C"/>
          <w:sz w:val="32"/>
          <w:szCs w:val="32"/>
        </w:rPr>
        <w:t>科学研究和技术服务业</w:t>
      </w:r>
      <w:r>
        <w:rPr>
          <w:color w:val="0C0C0C"/>
          <w:sz w:val="32"/>
          <w:szCs w:val="32"/>
        </w:rPr>
        <w:t>6767个，占14.29%；</w:t>
      </w:r>
      <w:r>
        <w:rPr>
          <w:rFonts w:hint="eastAsia"/>
          <w:color w:val="0C0C0C"/>
          <w:sz w:val="32"/>
          <w:szCs w:val="32"/>
        </w:rPr>
        <w:t>租赁和商务服务业</w:t>
      </w:r>
      <w:r>
        <w:rPr>
          <w:color w:val="0C0C0C"/>
          <w:sz w:val="32"/>
          <w:szCs w:val="32"/>
        </w:rPr>
        <w:t>5240个，占11.06%。在个体经营户中，位居前三位的行业是：</w:t>
      </w:r>
      <w:r>
        <w:rPr>
          <w:rFonts w:hint="eastAsia"/>
          <w:color w:val="0C0C0C"/>
          <w:sz w:val="32"/>
          <w:szCs w:val="32"/>
        </w:rPr>
        <w:t>批发和零售业</w:t>
      </w:r>
      <w:r>
        <w:rPr>
          <w:color w:val="0C0C0C"/>
          <w:sz w:val="32"/>
          <w:szCs w:val="32"/>
        </w:rPr>
        <w:t>18918个，占50.52%；</w:t>
      </w:r>
      <w:r>
        <w:rPr>
          <w:rFonts w:hint="eastAsia"/>
          <w:color w:val="0C0C0C"/>
          <w:sz w:val="32"/>
          <w:szCs w:val="32"/>
        </w:rPr>
        <w:t>住宿和餐饮业</w:t>
      </w:r>
      <w:r>
        <w:rPr>
          <w:color w:val="0C0C0C"/>
          <w:sz w:val="32"/>
          <w:szCs w:val="32"/>
        </w:rPr>
        <w:t>5130个，占13.70%；</w:t>
      </w:r>
      <w:r>
        <w:rPr>
          <w:rFonts w:hint="eastAsia"/>
          <w:color w:val="0C0C0C"/>
          <w:sz w:val="32"/>
          <w:szCs w:val="32"/>
        </w:rPr>
        <w:t>交通运输、仓储和邮政业</w:t>
      </w:r>
      <w:r>
        <w:rPr>
          <w:color w:val="0C0C0C"/>
          <w:sz w:val="32"/>
          <w:szCs w:val="32"/>
        </w:rPr>
        <w:t>3595个，占9.60%（详见表2-2）。</w:t>
      </w:r>
    </w:p>
    <w:p w14:paraId="0E1ED0F6">
      <w:pPr>
        <w:widowControl/>
        <w:spacing w:line="600" w:lineRule="exact"/>
        <w:ind w:left="6" w:right="6" w:firstLine="0" w:firstLineChars="0"/>
        <w:jc w:val="center"/>
        <w:textAlignment w:val="auto"/>
        <w:rPr>
          <w:rFonts w:eastAsia="宋体" w:cs="宋体"/>
          <w:b/>
          <w:color w:val="0C0C0C"/>
          <w:kern w:val="0"/>
          <w:sz w:val="24"/>
          <w:szCs w:val="24"/>
          <w:lang w:bidi="ar"/>
        </w:rPr>
      </w:pPr>
      <w:r>
        <w:rPr>
          <w:rFonts w:hint="eastAsia" w:eastAsia="宋体" w:cs="宋体"/>
          <w:b/>
          <w:color w:val="0C0C0C"/>
          <w:kern w:val="0"/>
          <w:sz w:val="24"/>
          <w:szCs w:val="24"/>
          <w:lang w:bidi="ar"/>
        </w:rPr>
        <w:t>表2-2　按行业门类分组的法人单位数与个体经营户数</w:t>
      </w:r>
    </w:p>
    <w:tbl>
      <w:tblPr>
        <w:tblStyle w:val="9"/>
        <w:tblW w:w="0" w:type="auto"/>
        <w:tblInd w:w="0" w:type="dxa"/>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3489"/>
        <w:gridCol w:w="1258"/>
        <w:gridCol w:w="1258"/>
        <w:gridCol w:w="1259"/>
        <w:gridCol w:w="1258"/>
      </w:tblGrid>
      <w:tr w14:paraId="1719DF76">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trPr>
        <w:tc>
          <w:tcPr>
            <w:tcW w:w="0" w:type="auto"/>
            <w:vMerge w:val="restart"/>
            <w:tcBorders>
              <w:top w:val="single" w:color="auto" w:sz="12" w:space="0"/>
              <w:bottom w:val="nil"/>
              <w:right w:val="single" w:color="auto" w:sz="8" w:space="0"/>
            </w:tcBorders>
            <w:shd w:val="clear" w:color="auto" w:fill="auto"/>
            <w:vAlign w:val="center"/>
          </w:tcPr>
          <w:p w14:paraId="55D1FFAF">
            <w:pPr>
              <w:widowControl/>
              <w:spacing w:line="240" w:lineRule="auto"/>
              <w:ind w:firstLine="0" w:firstLineChars="0"/>
              <w:textAlignment w:val="auto"/>
              <w:rPr>
                <w:rFonts w:eastAsia="等线"/>
                <w:color w:val="0C0C0C"/>
                <w:kern w:val="0"/>
                <w:sz w:val="21"/>
                <w:szCs w:val="21"/>
              </w:rPr>
            </w:pPr>
            <w:r>
              <w:rPr>
                <w:rFonts w:eastAsia="等线"/>
                <w:color w:val="0C0C0C"/>
                <w:kern w:val="0"/>
                <w:sz w:val="21"/>
                <w:szCs w:val="21"/>
              </w:rPr>
              <w:t>　</w:t>
            </w:r>
          </w:p>
        </w:tc>
        <w:tc>
          <w:tcPr>
            <w:tcW w:w="0" w:type="auto"/>
            <w:gridSpan w:val="2"/>
            <w:tcBorders>
              <w:top w:val="single" w:color="auto" w:sz="12" w:space="0"/>
              <w:left w:val="single" w:color="auto" w:sz="8" w:space="0"/>
              <w:bottom w:val="single" w:color="auto" w:sz="8" w:space="0"/>
            </w:tcBorders>
            <w:shd w:val="clear" w:color="auto" w:fill="auto"/>
            <w:vAlign w:val="center"/>
          </w:tcPr>
          <w:p w14:paraId="23257F47">
            <w:pPr>
              <w:widowControl/>
              <w:spacing w:line="240" w:lineRule="auto"/>
              <w:ind w:firstLine="0" w:firstLineChars="0"/>
              <w:jc w:val="center"/>
              <w:textAlignment w:val="auto"/>
              <w:rPr>
                <w:rFonts w:ascii="宋体" w:hAnsi="宋体" w:eastAsia="宋体" w:cs="宋体"/>
                <w:b/>
                <w:bCs/>
                <w:color w:val="0C0C0C"/>
                <w:kern w:val="0"/>
                <w:sz w:val="21"/>
                <w:szCs w:val="21"/>
              </w:rPr>
            </w:pPr>
            <w:r>
              <w:rPr>
                <w:rFonts w:hint="eastAsia" w:ascii="宋体" w:hAnsi="宋体" w:eastAsia="宋体" w:cs="宋体"/>
                <w:b/>
                <w:bCs/>
                <w:color w:val="0C0C0C"/>
                <w:kern w:val="0"/>
                <w:sz w:val="21"/>
                <w:szCs w:val="21"/>
              </w:rPr>
              <w:t>法人单位</w:t>
            </w:r>
          </w:p>
        </w:tc>
        <w:tc>
          <w:tcPr>
            <w:tcW w:w="0" w:type="auto"/>
            <w:gridSpan w:val="2"/>
            <w:tcBorders>
              <w:top w:val="single" w:color="auto" w:sz="12" w:space="0"/>
              <w:bottom w:val="single" w:color="auto" w:sz="8" w:space="0"/>
            </w:tcBorders>
            <w:shd w:val="clear" w:color="auto" w:fill="auto"/>
            <w:vAlign w:val="center"/>
          </w:tcPr>
          <w:p w14:paraId="4B6B9F7E">
            <w:pPr>
              <w:widowControl/>
              <w:spacing w:line="240" w:lineRule="auto"/>
              <w:ind w:firstLine="0" w:firstLineChars="0"/>
              <w:jc w:val="center"/>
              <w:textAlignment w:val="auto"/>
              <w:rPr>
                <w:rFonts w:ascii="宋体" w:hAnsi="宋体" w:eastAsia="宋体" w:cs="宋体"/>
                <w:b/>
                <w:bCs/>
                <w:color w:val="0C0C0C"/>
                <w:kern w:val="0"/>
                <w:sz w:val="21"/>
                <w:szCs w:val="21"/>
              </w:rPr>
            </w:pPr>
            <w:r>
              <w:rPr>
                <w:rFonts w:hint="eastAsia" w:ascii="宋体" w:hAnsi="宋体" w:eastAsia="宋体" w:cs="宋体"/>
                <w:b/>
                <w:bCs/>
                <w:color w:val="0C0C0C"/>
                <w:kern w:val="0"/>
                <w:sz w:val="21"/>
                <w:szCs w:val="21"/>
              </w:rPr>
              <w:t>个体经营户</w:t>
            </w:r>
          </w:p>
        </w:tc>
      </w:tr>
      <w:tr w14:paraId="5FC1E161">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PrEx>
        <w:trPr>
          <w:trHeight w:val="423" w:hRule="atLeast"/>
        </w:trPr>
        <w:tc>
          <w:tcPr>
            <w:tcW w:w="0" w:type="auto"/>
            <w:vMerge w:val="continue"/>
            <w:tcBorders>
              <w:top w:val="nil"/>
              <w:bottom w:val="single" w:color="auto" w:sz="12" w:space="0"/>
              <w:right w:val="single" w:color="auto" w:sz="8" w:space="0"/>
            </w:tcBorders>
            <w:vAlign w:val="center"/>
          </w:tcPr>
          <w:p w14:paraId="3CC51567">
            <w:pPr>
              <w:widowControl/>
              <w:spacing w:line="240" w:lineRule="auto"/>
              <w:ind w:firstLine="0" w:firstLineChars="0"/>
              <w:jc w:val="left"/>
              <w:textAlignment w:val="auto"/>
              <w:rPr>
                <w:rFonts w:eastAsia="等线"/>
                <w:color w:val="0C0C0C"/>
                <w:kern w:val="0"/>
                <w:sz w:val="21"/>
                <w:szCs w:val="21"/>
              </w:rPr>
            </w:pPr>
          </w:p>
        </w:tc>
        <w:tc>
          <w:tcPr>
            <w:tcW w:w="0" w:type="auto"/>
            <w:tcBorders>
              <w:top w:val="single" w:color="auto" w:sz="8" w:space="0"/>
              <w:left w:val="single" w:color="auto" w:sz="8" w:space="0"/>
              <w:bottom w:val="single" w:color="auto" w:sz="12" w:space="0"/>
            </w:tcBorders>
            <w:shd w:val="clear" w:color="auto" w:fill="auto"/>
            <w:vAlign w:val="center"/>
          </w:tcPr>
          <w:p w14:paraId="472C991D">
            <w:pPr>
              <w:widowControl/>
              <w:spacing w:line="240" w:lineRule="auto"/>
              <w:ind w:firstLine="0" w:firstLineChars="0"/>
              <w:jc w:val="center"/>
              <w:textAlignment w:val="auto"/>
              <w:rPr>
                <w:rFonts w:ascii="宋体" w:hAnsi="宋体" w:eastAsia="宋体" w:cs="宋体"/>
                <w:b/>
                <w:bCs/>
                <w:color w:val="0C0C0C"/>
                <w:kern w:val="0"/>
                <w:sz w:val="21"/>
                <w:szCs w:val="21"/>
              </w:rPr>
            </w:pPr>
            <w:r>
              <w:rPr>
                <w:rFonts w:hint="eastAsia" w:ascii="宋体" w:hAnsi="宋体" w:eastAsia="宋体" w:cs="宋体"/>
                <w:b/>
                <w:bCs/>
                <w:color w:val="0C0C0C"/>
                <w:kern w:val="0"/>
                <w:sz w:val="21"/>
                <w:szCs w:val="21"/>
              </w:rPr>
              <w:t>数量（个）</w:t>
            </w:r>
          </w:p>
        </w:tc>
        <w:tc>
          <w:tcPr>
            <w:tcW w:w="0" w:type="auto"/>
            <w:tcBorders>
              <w:top w:val="single" w:color="auto" w:sz="8" w:space="0"/>
              <w:bottom w:val="single" w:color="auto" w:sz="12" w:space="0"/>
            </w:tcBorders>
            <w:shd w:val="clear" w:color="auto" w:fill="auto"/>
            <w:vAlign w:val="center"/>
          </w:tcPr>
          <w:p w14:paraId="3FA49795">
            <w:pPr>
              <w:widowControl/>
              <w:spacing w:line="240" w:lineRule="auto"/>
              <w:ind w:firstLine="0" w:firstLineChars="0"/>
              <w:jc w:val="center"/>
              <w:textAlignment w:val="auto"/>
              <w:rPr>
                <w:rFonts w:ascii="宋体" w:hAnsi="宋体" w:eastAsia="宋体" w:cs="宋体"/>
                <w:b/>
                <w:bCs/>
                <w:color w:val="0C0C0C"/>
                <w:kern w:val="0"/>
                <w:sz w:val="21"/>
                <w:szCs w:val="21"/>
              </w:rPr>
            </w:pPr>
            <w:r>
              <w:rPr>
                <w:rFonts w:hint="eastAsia" w:ascii="宋体" w:hAnsi="宋体" w:eastAsia="宋体" w:cs="宋体"/>
                <w:b/>
                <w:bCs/>
                <w:color w:val="0C0C0C"/>
                <w:kern w:val="0"/>
                <w:sz w:val="21"/>
                <w:szCs w:val="21"/>
              </w:rPr>
              <w:t>比重（</w:t>
            </w:r>
            <w:r>
              <w:rPr>
                <w:rFonts w:eastAsia="宋体"/>
                <w:b/>
                <w:bCs/>
                <w:color w:val="0C0C0C"/>
                <w:kern w:val="0"/>
                <w:sz w:val="21"/>
                <w:szCs w:val="21"/>
              </w:rPr>
              <w:t>%</w:t>
            </w:r>
            <w:r>
              <w:rPr>
                <w:rFonts w:hint="eastAsia" w:ascii="宋体" w:hAnsi="宋体" w:eastAsia="宋体" w:cs="宋体"/>
                <w:b/>
                <w:bCs/>
                <w:color w:val="0C0C0C"/>
                <w:kern w:val="0"/>
                <w:sz w:val="21"/>
                <w:szCs w:val="21"/>
              </w:rPr>
              <w:t>）</w:t>
            </w:r>
          </w:p>
        </w:tc>
        <w:tc>
          <w:tcPr>
            <w:tcW w:w="0" w:type="auto"/>
            <w:tcBorders>
              <w:top w:val="single" w:color="auto" w:sz="8" w:space="0"/>
              <w:bottom w:val="single" w:color="auto" w:sz="12" w:space="0"/>
            </w:tcBorders>
            <w:shd w:val="clear" w:color="auto" w:fill="auto"/>
            <w:vAlign w:val="center"/>
          </w:tcPr>
          <w:p w14:paraId="3417EAC4">
            <w:pPr>
              <w:widowControl/>
              <w:spacing w:line="240" w:lineRule="auto"/>
              <w:ind w:firstLine="0" w:firstLineChars="0"/>
              <w:jc w:val="center"/>
              <w:textAlignment w:val="auto"/>
              <w:rPr>
                <w:rFonts w:ascii="宋体" w:hAnsi="宋体" w:eastAsia="宋体" w:cs="宋体"/>
                <w:b/>
                <w:bCs/>
                <w:color w:val="0C0C0C"/>
                <w:kern w:val="0"/>
                <w:sz w:val="21"/>
                <w:szCs w:val="21"/>
              </w:rPr>
            </w:pPr>
            <w:r>
              <w:rPr>
                <w:rFonts w:hint="eastAsia" w:ascii="宋体" w:hAnsi="宋体" w:eastAsia="宋体" w:cs="宋体"/>
                <w:b/>
                <w:bCs/>
                <w:color w:val="0C0C0C"/>
                <w:kern w:val="0"/>
                <w:sz w:val="21"/>
                <w:szCs w:val="21"/>
              </w:rPr>
              <w:t>数量（个）</w:t>
            </w:r>
          </w:p>
        </w:tc>
        <w:tc>
          <w:tcPr>
            <w:tcW w:w="0" w:type="auto"/>
            <w:tcBorders>
              <w:top w:val="single" w:color="auto" w:sz="8" w:space="0"/>
              <w:bottom w:val="single" w:color="auto" w:sz="12" w:space="0"/>
            </w:tcBorders>
            <w:shd w:val="clear" w:color="auto" w:fill="auto"/>
            <w:vAlign w:val="center"/>
          </w:tcPr>
          <w:p w14:paraId="1538CB8C">
            <w:pPr>
              <w:widowControl/>
              <w:spacing w:line="240" w:lineRule="auto"/>
              <w:ind w:firstLine="0" w:firstLineChars="0"/>
              <w:jc w:val="center"/>
              <w:textAlignment w:val="auto"/>
              <w:rPr>
                <w:rFonts w:ascii="宋体" w:hAnsi="宋体" w:eastAsia="宋体" w:cs="宋体"/>
                <w:b/>
                <w:bCs/>
                <w:color w:val="0C0C0C"/>
                <w:kern w:val="0"/>
                <w:sz w:val="21"/>
                <w:szCs w:val="21"/>
              </w:rPr>
            </w:pPr>
            <w:r>
              <w:rPr>
                <w:rFonts w:hint="eastAsia" w:ascii="宋体" w:hAnsi="宋体" w:eastAsia="宋体" w:cs="宋体"/>
                <w:b/>
                <w:bCs/>
                <w:color w:val="0C0C0C"/>
                <w:kern w:val="0"/>
                <w:sz w:val="21"/>
                <w:szCs w:val="21"/>
              </w:rPr>
              <w:t>比重（</w:t>
            </w:r>
            <w:r>
              <w:rPr>
                <w:rFonts w:eastAsia="宋体"/>
                <w:b/>
                <w:bCs/>
                <w:color w:val="0C0C0C"/>
                <w:kern w:val="0"/>
                <w:sz w:val="21"/>
                <w:szCs w:val="21"/>
              </w:rPr>
              <w:t>%</w:t>
            </w:r>
            <w:r>
              <w:rPr>
                <w:rFonts w:hint="eastAsia" w:ascii="宋体" w:hAnsi="宋体" w:eastAsia="宋体" w:cs="宋体"/>
                <w:b/>
                <w:bCs/>
                <w:color w:val="0C0C0C"/>
                <w:kern w:val="0"/>
                <w:sz w:val="21"/>
                <w:szCs w:val="21"/>
              </w:rPr>
              <w:t>）</w:t>
            </w:r>
          </w:p>
        </w:tc>
      </w:tr>
      <w:tr w14:paraId="207A0134">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12" w:space="0"/>
            </w:tcBorders>
            <w:shd w:val="clear" w:color="auto" w:fill="auto"/>
            <w:vAlign w:val="center"/>
          </w:tcPr>
          <w:p w14:paraId="4D5D8185">
            <w:pPr>
              <w:widowControl/>
              <w:spacing w:line="240" w:lineRule="auto"/>
              <w:ind w:firstLine="0" w:firstLineChars="0"/>
              <w:jc w:val="center"/>
              <w:textAlignment w:val="auto"/>
              <w:rPr>
                <w:rFonts w:ascii="宋体" w:hAnsi="宋体" w:eastAsia="宋体" w:cs="宋体"/>
                <w:b/>
                <w:bCs/>
                <w:color w:val="0C0C0C"/>
                <w:kern w:val="0"/>
                <w:sz w:val="21"/>
                <w:szCs w:val="21"/>
              </w:rPr>
            </w:pPr>
            <w:r>
              <w:rPr>
                <w:rFonts w:hint="eastAsia" w:ascii="宋体" w:hAnsi="宋体" w:eastAsia="宋体" w:cs="宋体"/>
                <w:b/>
                <w:bCs/>
                <w:color w:val="0C0C0C"/>
                <w:kern w:val="0"/>
                <w:sz w:val="21"/>
                <w:szCs w:val="21"/>
              </w:rPr>
              <w:t>合　计</w:t>
            </w:r>
          </w:p>
        </w:tc>
        <w:tc>
          <w:tcPr>
            <w:tcW w:w="0" w:type="auto"/>
            <w:tcBorders>
              <w:top w:val="single" w:color="auto" w:sz="12" w:space="0"/>
            </w:tcBorders>
            <w:shd w:val="clear" w:color="auto" w:fill="auto"/>
            <w:vAlign w:val="center"/>
          </w:tcPr>
          <w:p w14:paraId="78DA0080">
            <w:pPr>
              <w:widowControl/>
              <w:spacing w:line="240" w:lineRule="auto"/>
              <w:ind w:firstLine="0" w:firstLineChars="0"/>
              <w:jc w:val="center"/>
              <w:textAlignment w:val="auto"/>
              <w:rPr>
                <w:rFonts w:eastAsia="等线"/>
                <w:b/>
                <w:bCs/>
                <w:color w:val="0C0C0C"/>
                <w:kern w:val="0"/>
                <w:sz w:val="21"/>
                <w:szCs w:val="21"/>
              </w:rPr>
            </w:pPr>
            <w:r>
              <w:rPr>
                <w:rFonts w:eastAsia="等线"/>
                <w:b/>
                <w:bCs/>
                <w:color w:val="0C0C0C"/>
                <w:kern w:val="0"/>
                <w:sz w:val="21"/>
                <w:szCs w:val="21"/>
              </w:rPr>
              <w:t>47361</w:t>
            </w:r>
          </w:p>
        </w:tc>
        <w:tc>
          <w:tcPr>
            <w:tcW w:w="0" w:type="auto"/>
            <w:tcBorders>
              <w:top w:val="single" w:color="auto" w:sz="12" w:space="0"/>
            </w:tcBorders>
            <w:shd w:val="clear" w:color="auto" w:fill="auto"/>
            <w:vAlign w:val="center"/>
          </w:tcPr>
          <w:p w14:paraId="38205469">
            <w:pPr>
              <w:widowControl/>
              <w:spacing w:line="240" w:lineRule="auto"/>
              <w:ind w:firstLine="0" w:firstLineChars="0"/>
              <w:jc w:val="center"/>
              <w:textAlignment w:val="auto"/>
              <w:rPr>
                <w:rFonts w:eastAsia="等线"/>
                <w:b/>
                <w:bCs/>
                <w:color w:val="0C0C0C"/>
                <w:kern w:val="0"/>
                <w:sz w:val="21"/>
                <w:szCs w:val="21"/>
              </w:rPr>
            </w:pPr>
            <w:r>
              <w:rPr>
                <w:rFonts w:eastAsia="等线"/>
                <w:b/>
                <w:bCs/>
                <w:color w:val="0C0C0C"/>
                <w:kern w:val="0"/>
                <w:sz w:val="21"/>
                <w:szCs w:val="21"/>
              </w:rPr>
              <w:t xml:space="preserve">100.00 </w:t>
            </w:r>
          </w:p>
        </w:tc>
        <w:tc>
          <w:tcPr>
            <w:tcW w:w="0" w:type="auto"/>
            <w:tcBorders>
              <w:top w:val="single" w:color="auto" w:sz="12" w:space="0"/>
            </w:tcBorders>
            <w:shd w:val="clear" w:color="auto" w:fill="auto"/>
            <w:vAlign w:val="center"/>
          </w:tcPr>
          <w:p w14:paraId="3F8B78AA">
            <w:pPr>
              <w:widowControl/>
              <w:spacing w:line="240" w:lineRule="auto"/>
              <w:ind w:firstLine="0" w:firstLineChars="0"/>
              <w:jc w:val="center"/>
              <w:textAlignment w:val="auto"/>
              <w:rPr>
                <w:rFonts w:eastAsia="等线"/>
                <w:b/>
                <w:bCs/>
                <w:color w:val="0C0C0C"/>
                <w:kern w:val="0"/>
                <w:sz w:val="21"/>
                <w:szCs w:val="21"/>
              </w:rPr>
            </w:pPr>
            <w:r>
              <w:rPr>
                <w:rFonts w:eastAsia="等线"/>
                <w:b/>
                <w:bCs/>
                <w:color w:val="0C0C0C"/>
                <w:kern w:val="0"/>
                <w:sz w:val="21"/>
                <w:szCs w:val="21"/>
              </w:rPr>
              <w:t>37447</w:t>
            </w:r>
          </w:p>
        </w:tc>
        <w:tc>
          <w:tcPr>
            <w:tcW w:w="0" w:type="auto"/>
            <w:tcBorders>
              <w:top w:val="single" w:color="auto" w:sz="12" w:space="0"/>
            </w:tcBorders>
            <w:shd w:val="clear" w:color="auto" w:fill="auto"/>
            <w:vAlign w:val="center"/>
          </w:tcPr>
          <w:p w14:paraId="46EA0C89">
            <w:pPr>
              <w:widowControl/>
              <w:spacing w:line="240" w:lineRule="auto"/>
              <w:ind w:firstLine="0" w:firstLineChars="0"/>
              <w:jc w:val="center"/>
              <w:textAlignment w:val="auto"/>
              <w:rPr>
                <w:rFonts w:eastAsia="等线"/>
                <w:b/>
                <w:bCs/>
                <w:color w:val="0C0C0C"/>
                <w:kern w:val="0"/>
                <w:sz w:val="21"/>
                <w:szCs w:val="21"/>
              </w:rPr>
            </w:pPr>
            <w:r>
              <w:rPr>
                <w:rFonts w:eastAsia="等线"/>
                <w:b/>
                <w:bCs/>
                <w:color w:val="0C0C0C"/>
                <w:kern w:val="0"/>
                <w:sz w:val="21"/>
                <w:szCs w:val="21"/>
              </w:rPr>
              <w:t xml:space="preserve">100.00 </w:t>
            </w:r>
          </w:p>
        </w:tc>
      </w:tr>
      <w:tr w14:paraId="6AC99624">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4EE3B1E0">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农、林、牧、渔业</w:t>
            </w:r>
            <w:r>
              <w:rPr>
                <w:rFonts w:eastAsia="宋体"/>
                <w:color w:val="0C0C0C"/>
                <w:kern w:val="0"/>
                <w:sz w:val="21"/>
                <w:szCs w:val="21"/>
              </w:rPr>
              <w:t>*</w:t>
            </w:r>
          </w:p>
        </w:tc>
        <w:tc>
          <w:tcPr>
            <w:tcW w:w="0" w:type="auto"/>
            <w:shd w:val="clear" w:color="auto" w:fill="auto"/>
            <w:vAlign w:val="center"/>
          </w:tcPr>
          <w:p w14:paraId="63B2F621">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38</w:t>
            </w:r>
          </w:p>
        </w:tc>
        <w:tc>
          <w:tcPr>
            <w:tcW w:w="0" w:type="auto"/>
            <w:shd w:val="clear" w:color="auto" w:fill="auto"/>
            <w:vAlign w:val="center"/>
          </w:tcPr>
          <w:p w14:paraId="2EF318CC">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0.08 </w:t>
            </w:r>
          </w:p>
        </w:tc>
        <w:tc>
          <w:tcPr>
            <w:tcW w:w="0" w:type="auto"/>
            <w:shd w:val="clear" w:color="auto" w:fill="auto"/>
            <w:vAlign w:val="center"/>
          </w:tcPr>
          <w:p w14:paraId="54DEB3D6">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67</w:t>
            </w:r>
          </w:p>
        </w:tc>
        <w:tc>
          <w:tcPr>
            <w:tcW w:w="0" w:type="auto"/>
            <w:shd w:val="clear" w:color="auto" w:fill="auto"/>
            <w:vAlign w:val="center"/>
          </w:tcPr>
          <w:p w14:paraId="4100229F">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0.18 </w:t>
            </w:r>
          </w:p>
        </w:tc>
      </w:tr>
      <w:tr w14:paraId="1A09CBEF">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402EBCCC">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采矿业</w:t>
            </w:r>
          </w:p>
        </w:tc>
        <w:tc>
          <w:tcPr>
            <w:tcW w:w="0" w:type="auto"/>
            <w:shd w:val="clear" w:color="auto" w:fill="auto"/>
            <w:vAlign w:val="center"/>
          </w:tcPr>
          <w:p w14:paraId="609B4BCF">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2</w:t>
            </w:r>
          </w:p>
        </w:tc>
        <w:tc>
          <w:tcPr>
            <w:tcW w:w="0" w:type="auto"/>
            <w:shd w:val="clear" w:color="auto" w:fill="auto"/>
            <w:vAlign w:val="center"/>
          </w:tcPr>
          <w:p w14:paraId="1F71A342">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0.00 </w:t>
            </w:r>
          </w:p>
        </w:tc>
        <w:tc>
          <w:tcPr>
            <w:tcW w:w="0" w:type="auto"/>
            <w:shd w:val="clear" w:color="auto" w:fill="auto"/>
            <w:vAlign w:val="center"/>
          </w:tcPr>
          <w:p w14:paraId="12B65988">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0</w:t>
            </w:r>
          </w:p>
        </w:tc>
        <w:tc>
          <w:tcPr>
            <w:tcW w:w="0" w:type="auto"/>
            <w:shd w:val="clear" w:color="auto" w:fill="auto"/>
            <w:vAlign w:val="center"/>
          </w:tcPr>
          <w:p w14:paraId="62DD495F">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0.00 </w:t>
            </w:r>
          </w:p>
        </w:tc>
      </w:tr>
      <w:tr w14:paraId="71AC2E1A">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PrEx>
        <w:trPr>
          <w:trHeight w:val="397" w:hRule="atLeast"/>
        </w:trPr>
        <w:tc>
          <w:tcPr>
            <w:tcW w:w="0" w:type="auto"/>
            <w:shd w:val="clear" w:color="auto" w:fill="auto"/>
            <w:vAlign w:val="center"/>
          </w:tcPr>
          <w:p w14:paraId="7E0210BE">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制造业</w:t>
            </w:r>
          </w:p>
        </w:tc>
        <w:tc>
          <w:tcPr>
            <w:tcW w:w="0" w:type="auto"/>
            <w:shd w:val="clear" w:color="auto" w:fill="auto"/>
            <w:vAlign w:val="center"/>
          </w:tcPr>
          <w:p w14:paraId="08816056">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2221</w:t>
            </w:r>
          </w:p>
        </w:tc>
        <w:tc>
          <w:tcPr>
            <w:tcW w:w="0" w:type="auto"/>
            <w:shd w:val="clear" w:color="auto" w:fill="auto"/>
            <w:vAlign w:val="center"/>
          </w:tcPr>
          <w:p w14:paraId="2E11046F">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4.69 </w:t>
            </w:r>
          </w:p>
        </w:tc>
        <w:tc>
          <w:tcPr>
            <w:tcW w:w="0" w:type="auto"/>
            <w:shd w:val="clear" w:color="auto" w:fill="auto"/>
            <w:vAlign w:val="center"/>
          </w:tcPr>
          <w:p w14:paraId="1388C13D">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385</w:t>
            </w:r>
          </w:p>
        </w:tc>
        <w:tc>
          <w:tcPr>
            <w:tcW w:w="0" w:type="auto"/>
            <w:shd w:val="clear" w:color="auto" w:fill="auto"/>
            <w:vAlign w:val="center"/>
          </w:tcPr>
          <w:p w14:paraId="1C6A84C6">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1.03 </w:t>
            </w:r>
          </w:p>
        </w:tc>
      </w:tr>
      <w:tr w14:paraId="3B3E2ABD">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7F32A06D">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电力、热力、燃气及水生产和供应业</w:t>
            </w:r>
          </w:p>
        </w:tc>
        <w:tc>
          <w:tcPr>
            <w:tcW w:w="0" w:type="auto"/>
            <w:shd w:val="clear" w:color="auto" w:fill="auto"/>
            <w:vAlign w:val="center"/>
          </w:tcPr>
          <w:p w14:paraId="65D24034">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49</w:t>
            </w:r>
          </w:p>
        </w:tc>
        <w:tc>
          <w:tcPr>
            <w:tcW w:w="0" w:type="auto"/>
            <w:shd w:val="clear" w:color="auto" w:fill="auto"/>
            <w:vAlign w:val="center"/>
          </w:tcPr>
          <w:p w14:paraId="5758A4D9">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0.10 </w:t>
            </w:r>
          </w:p>
        </w:tc>
        <w:tc>
          <w:tcPr>
            <w:tcW w:w="0" w:type="auto"/>
            <w:shd w:val="clear" w:color="auto" w:fill="auto"/>
            <w:vAlign w:val="center"/>
          </w:tcPr>
          <w:p w14:paraId="2DF58FBE">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3</w:t>
            </w:r>
          </w:p>
        </w:tc>
        <w:tc>
          <w:tcPr>
            <w:tcW w:w="0" w:type="auto"/>
            <w:shd w:val="clear" w:color="auto" w:fill="auto"/>
            <w:vAlign w:val="center"/>
          </w:tcPr>
          <w:p w14:paraId="605AB37D">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0.01 </w:t>
            </w:r>
          </w:p>
        </w:tc>
      </w:tr>
      <w:tr w14:paraId="0C526FD4">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7F294729">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建筑业</w:t>
            </w:r>
          </w:p>
        </w:tc>
        <w:tc>
          <w:tcPr>
            <w:tcW w:w="0" w:type="auto"/>
            <w:shd w:val="clear" w:color="auto" w:fill="auto"/>
            <w:vAlign w:val="center"/>
          </w:tcPr>
          <w:p w14:paraId="0EB5E1BA">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4925</w:t>
            </w:r>
          </w:p>
        </w:tc>
        <w:tc>
          <w:tcPr>
            <w:tcW w:w="0" w:type="auto"/>
            <w:shd w:val="clear" w:color="auto" w:fill="auto"/>
            <w:vAlign w:val="center"/>
          </w:tcPr>
          <w:p w14:paraId="37B48FA6">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10.40 </w:t>
            </w:r>
          </w:p>
        </w:tc>
        <w:tc>
          <w:tcPr>
            <w:tcW w:w="0" w:type="auto"/>
            <w:shd w:val="clear" w:color="auto" w:fill="auto"/>
            <w:vAlign w:val="center"/>
          </w:tcPr>
          <w:p w14:paraId="2EF1730A">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850</w:t>
            </w:r>
          </w:p>
        </w:tc>
        <w:tc>
          <w:tcPr>
            <w:tcW w:w="0" w:type="auto"/>
            <w:shd w:val="clear" w:color="auto" w:fill="auto"/>
            <w:vAlign w:val="center"/>
          </w:tcPr>
          <w:p w14:paraId="7B231990">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lang w:val="en"/>
              </w:rPr>
              <w:t xml:space="preserve">2.27 </w:t>
            </w:r>
          </w:p>
        </w:tc>
      </w:tr>
      <w:tr w14:paraId="5ED7159F">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PrEx>
        <w:trPr>
          <w:trHeight w:val="397" w:hRule="atLeast"/>
        </w:trPr>
        <w:tc>
          <w:tcPr>
            <w:tcW w:w="0" w:type="auto"/>
            <w:shd w:val="clear" w:color="auto" w:fill="auto"/>
            <w:vAlign w:val="center"/>
          </w:tcPr>
          <w:p w14:paraId="3CF89F1D">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批发和零售业</w:t>
            </w:r>
          </w:p>
        </w:tc>
        <w:tc>
          <w:tcPr>
            <w:tcW w:w="0" w:type="auto"/>
            <w:shd w:val="clear" w:color="auto" w:fill="auto"/>
            <w:vAlign w:val="center"/>
          </w:tcPr>
          <w:p w14:paraId="7B69156B">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12569</w:t>
            </w:r>
          </w:p>
        </w:tc>
        <w:tc>
          <w:tcPr>
            <w:tcW w:w="0" w:type="auto"/>
            <w:shd w:val="clear" w:color="auto" w:fill="auto"/>
            <w:vAlign w:val="center"/>
          </w:tcPr>
          <w:p w14:paraId="58CDEF95">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26.54 </w:t>
            </w:r>
          </w:p>
        </w:tc>
        <w:tc>
          <w:tcPr>
            <w:tcW w:w="0" w:type="auto"/>
            <w:shd w:val="clear" w:color="auto" w:fill="auto"/>
            <w:vAlign w:val="center"/>
          </w:tcPr>
          <w:p w14:paraId="35F97BEB">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18918</w:t>
            </w:r>
          </w:p>
        </w:tc>
        <w:tc>
          <w:tcPr>
            <w:tcW w:w="0" w:type="auto"/>
            <w:shd w:val="clear" w:color="auto" w:fill="auto"/>
            <w:vAlign w:val="center"/>
          </w:tcPr>
          <w:p w14:paraId="58ACEDD6">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50.52 </w:t>
            </w:r>
          </w:p>
        </w:tc>
      </w:tr>
      <w:tr w14:paraId="5FF57C77">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5F0EF33F">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交通运输、仓储和邮政业</w:t>
            </w:r>
          </w:p>
        </w:tc>
        <w:tc>
          <w:tcPr>
            <w:tcW w:w="0" w:type="auto"/>
            <w:shd w:val="clear" w:color="auto" w:fill="auto"/>
            <w:vAlign w:val="center"/>
          </w:tcPr>
          <w:p w14:paraId="570B4900">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3104</w:t>
            </w:r>
          </w:p>
        </w:tc>
        <w:tc>
          <w:tcPr>
            <w:tcW w:w="0" w:type="auto"/>
            <w:shd w:val="clear" w:color="auto" w:fill="auto"/>
            <w:vAlign w:val="center"/>
          </w:tcPr>
          <w:p w14:paraId="47BFFF37">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6.55 </w:t>
            </w:r>
          </w:p>
        </w:tc>
        <w:tc>
          <w:tcPr>
            <w:tcW w:w="0" w:type="auto"/>
            <w:shd w:val="clear" w:color="auto" w:fill="auto"/>
            <w:vAlign w:val="center"/>
          </w:tcPr>
          <w:p w14:paraId="0FC9FDA5">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3595</w:t>
            </w:r>
          </w:p>
        </w:tc>
        <w:tc>
          <w:tcPr>
            <w:tcW w:w="0" w:type="auto"/>
            <w:shd w:val="clear" w:color="auto" w:fill="auto"/>
            <w:vAlign w:val="center"/>
          </w:tcPr>
          <w:p w14:paraId="7A4C38D2">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9.60 </w:t>
            </w:r>
          </w:p>
        </w:tc>
      </w:tr>
      <w:tr w14:paraId="76C41D88">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0D29CC08">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住宿和餐饮业</w:t>
            </w:r>
          </w:p>
        </w:tc>
        <w:tc>
          <w:tcPr>
            <w:tcW w:w="0" w:type="auto"/>
            <w:shd w:val="clear" w:color="auto" w:fill="auto"/>
            <w:vAlign w:val="center"/>
          </w:tcPr>
          <w:p w14:paraId="168EBBB6">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833</w:t>
            </w:r>
          </w:p>
        </w:tc>
        <w:tc>
          <w:tcPr>
            <w:tcW w:w="0" w:type="auto"/>
            <w:shd w:val="clear" w:color="auto" w:fill="auto"/>
            <w:vAlign w:val="center"/>
          </w:tcPr>
          <w:p w14:paraId="1E3673CD">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1.76 </w:t>
            </w:r>
          </w:p>
        </w:tc>
        <w:tc>
          <w:tcPr>
            <w:tcW w:w="0" w:type="auto"/>
            <w:shd w:val="clear" w:color="auto" w:fill="auto"/>
            <w:vAlign w:val="center"/>
          </w:tcPr>
          <w:p w14:paraId="4A50AE5C">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5130</w:t>
            </w:r>
          </w:p>
        </w:tc>
        <w:tc>
          <w:tcPr>
            <w:tcW w:w="0" w:type="auto"/>
            <w:shd w:val="clear" w:color="auto" w:fill="auto"/>
            <w:vAlign w:val="center"/>
          </w:tcPr>
          <w:p w14:paraId="15255491">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13.70 </w:t>
            </w:r>
          </w:p>
        </w:tc>
      </w:tr>
      <w:tr w14:paraId="40F04C9F">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39E7496A">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信息传输、软件和信息技术服务业</w:t>
            </w:r>
          </w:p>
        </w:tc>
        <w:tc>
          <w:tcPr>
            <w:tcW w:w="0" w:type="auto"/>
            <w:shd w:val="clear" w:color="auto" w:fill="auto"/>
            <w:vAlign w:val="center"/>
          </w:tcPr>
          <w:p w14:paraId="16E9AD57">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4907</w:t>
            </w:r>
          </w:p>
        </w:tc>
        <w:tc>
          <w:tcPr>
            <w:tcW w:w="0" w:type="auto"/>
            <w:shd w:val="clear" w:color="auto" w:fill="auto"/>
            <w:vAlign w:val="center"/>
          </w:tcPr>
          <w:p w14:paraId="4CD2799B">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10.36 </w:t>
            </w:r>
          </w:p>
        </w:tc>
        <w:tc>
          <w:tcPr>
            <w:tcW w:w="0" w:type="auto"/>
            <w:shd w:val="clear" w:color="auto" w:fill="auto"/>
            <w:vAlign w:val="center"/>
          </w:tcPr>
          <w:p w14:paraId="6DEDCB47">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1044</w:t>
            </w:r>
          </w:p>
        </w:tc>
        <w:tc>
          <w:tcPr>
            <w:tcW w:w="0" w:type="auto"/>
            <w:shd w:val="clear" w:color="auto" w:fill="auto"/>
            <w:vAlign w:val="center"/>
          </w:tcPr>
          <w:p w14:paraId="7B7BE243">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2.79 </w:t>
            </w:r>
          </w:p>
        </w:tc>
      </w:tr>
      <w:tr w14:paraId="4AAD6EF8">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PrEx>
        <w:trPr>
          <w:trHeight w:val="397" w:hRule="atLeast"/>
        </w:trPr>
        <w:tc>
          <w:tcPr>
            <w:tcW w:w="0" w:type="auto"/>
            <w:shd w:val="clear" w:color="auto" w:fill="auto"/>
            <w:vAlign w:val="center"/>
          </w:tcPr>
          <w:p w14:paraId="4E45D16A">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金融业</w:t>
            </w:r>
          </w:p>
        </w:tc>
        <w:tc>
          <w:tcPr>
            <w:tcW w:w="0" w:type="auto"/>
            <w:shd w:val="clear" w:color="auto" w:fill="auto"/>
            <w:vAlign w:val="center"/>
          </w:tcPr>
          <w:p w14:paraId="1A7BE74B">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40</w:t>
            </w:r>
          </w:p>
        </w:tc>
        <w:tc>
          <w:tcPr>
            <w:tcW w:w="0" w:type="auto"/>
            <w:shd w:val="clear" w:color="auto" w:fill="auto"/>
            <w:vAlign w:val="center"/>
          </w:tcPr>
          <w:p w14:paraId="7B233E50">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0.08 </w:t>
            </w:r>
          </w:p>
        </w:tc>
        <w:tc>
          <w:tcPr>
            <w:tcW w:w="0" w:type="auto"/>
            <w:shd w:val="clear" w:color="auto" w:fill="auto"/>
            <w:vAlign w:val="center"/>
          </w:tcPr>
          <w:p w14:paraId="6216417D">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3</w:t>
            </w:r>
          </w:p>
        </w:tc>
        <w:tc>
          <w:tcPr>
            <w:tcW w:w="0" w:type="auto"/>
            <w:shd w:val="clear" w:color="auto" w:fill="auto"/>
            <w:vAlign w:val="center"/>
          </w:tcPr>
          <w:p w14:paraId="1DAA712F">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0.01 </w:t>
            </w:r>
          </w:p>
        </w:tc>
      </w:tr>
      <w:tr w14:paraId="391037AA">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3F2DA507">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房地产业</w:t>
            </w:r>
          </w:p>
        </w:tc>
        <w:tc>
          <w:tcPr>
            <w:tcW w:w="0" w:type="auto"/>
            <w:shd w:val="clear" w:color="auto" w:fill="auto"/>
            <w:vAlign w:val="center"/>
          </w:tcPr>
          <w:p w14:paraId="364CAE28">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969</w:t>
            </w:r>
          </w:p>
        </w:tc>
        <w:tc>
          <w:tcPr>
            <w:tcW w:w="0" w:type="auto"/>
            <w:shd w:val="clear" w:color="auto" w:fill="auto"/>
            <w:vAlign w:val="center"/>
          </w:tcPr>
          <w:p w14:paraId="2157F8DC">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2.05 </w:t>
            </w:r>
          </w:p>
        </w:tc>
        <w:tc>
          <w:tcPr>
            <w:tcW w:w="0" w:type="auto"/>
            <w:shd w:val="clear" w:color="auto" w:fill="auto"/>
            <w:vAlign w:val="center"/>
          </w:tcPr>
          <w:p w14:paraId="5BFEAD06">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179</w:t>
            </w:r>
          </w:p>
        </w:tc>
        <w:tc>
          <w:tcPr>
            <w:tcW w:w="0" w:type="auto"/>
            <w:shd w:val="clear" w:color="auto" w:fill="auto"/>
            <w:vAlign w:val="center"/>
          </w:tcPr>
          <w:p w14:paraId="2131C517">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0.48 </w:t>
            </w:r>
          </w:p>
        </w:tc>
      </w:tr>
      <w:tr w14:paraId="3082DCCF">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3B090DA5">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租赁和商务服务业</w:t>
            </w:r>
          </w:p>
        </w:tc>
        <w:tc>
          <w:tcPr>
            <w:tcW w:w="0" w:type="auto"/>
            <w:shd w:val="clear" w:color="auto" w:fill="auto"/>
            <w:vAlign w:val="center"/>
          </w:tcPr>
          <w:p w14:paraId="11957B84">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5240</w:t>
            </w:r>
          </w:p>
        </w:tc>
        <w:tc>
          <w:tcPr>
            <w:tcW w:w="0" w:type="auto"/>
            <w:shd w:val="clear" w:color="auto" w:fill="auto"/>
            <w:vAlign w:val="center"/>
          </w:tcPr>
          <w:p w14:paraId="64156142">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11.06 </w:t>
            </w:r>
          </w:p>
        </w:tc>
        <w:tc>
          <w:tcPr>
            <w:tcW w:w="0" w:type="auto"/>
            <w:shd w:val="clear" w:color="auto" w:fill="auto"/>
            <w:vAlign w:val="center"/>
          </w:tcPr>
          <w:p w14:paraId="251D896E">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2198</w:t>
            </w:r>
          </w:p>
        </w:tc>
        <w:tc>
          <w:tcPr>
            <w:tcW w:w="0" w:type="auto"/>
            <w:shd w:val="clear" w:color="auto" w:fill="auto"/>
            <w:vAlign w:val="center"/>
          </w:tcPr>
          <w:p w14:paraId="055D660A">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5.87 </w:t>
            </w:r>
          </w:p>
        </w:tc>
      </w:tr>
      <w:tr w14:paraId="697D8B65">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1E545695">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科学研究和技术服务业</w:t>
            </w:r>
          </w:p>
        </w:tc>
        <w:tc>
          <w:tcPr>
            <w:tcW w:w="0" w:type="auto"/>
            <w:shd w:val="clear" w:color="auto" w:fill="auto"/>
            <w:vAlign w:val="center"/>
          </w:tcPr>
          <w:p w14:paraId="267D5F20">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6767</w:t>
            </w:r>
          </w:p>
        </w:tc>
        <w:tc>
          <w:tcPr>
            <w:tcW w:w="0" w:type="auto"/>
            <w:shd w:val="clear" w:color="auto" w:fill="auto"/>
            <w:vAlign w:val="center"/>
          </w:tcPr>
          <w:p w14:paraId="29EFDE55">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14.29 </w:t>
            </w:r>
          </w:p>
        </w:tc>
        <w:tc>
          <w:tcPr>
            <w:tcW w:w="0" w:type="auto"/>
            <w:shd w:val="clear" w:color="auto" w:fill="auto"/>
            <w:vAlign w:val="center"/>
          </w:tcPr>
          <w:p w14:paraId="697CAD2F">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689</w:t>
            </w:r>
          </w:p>
        </w:tc>
        <w:tc>
          <w:tcPr>
            <w:tcW w:w="0" w:type="auto"/>
            <w:shd w:val="clear" w:color="auto" w:fill="auto"/>
            <w:vAlign w:val="center"/>
          </w:tcPr>
          <w:p w14:paraId="079A5622">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1.84 </w:t>
            </w:r>
          </w:p>
        </w:tc>
      </w:tr>
      <w:tr w14:paraId="0AF8E835">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PrEx>
        <w:trPr>
          <w:trHeight w:val="397" w:hRule="atLeast"/>
        </w:trPr>
        <w:tc>
          <w:tcPr>
            <w:tcW w:w="0" w:type="auto"/>
            <w:shd w:val="clear" w:color="auto" w:fill="auto"/>
            <w:vAlign w:val="center"/>
          </w:tcPr>
          <w:p w14:paraId="72B44560">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水利、环境和公共设施管理业</w:t>
            </w:r>
          </w:p>
        </w:tc>
        <w:tc>
          <w:tcPr>
            <w:tcW w:w="0" w:type="auto"/>
            <w:shd w:val="clear" w:color="auto" w:fill="auto"/>
            <w:vAlign w:val="center"/>
          </w:tcPr>
          <w:p w14:paraId="52526FC0">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223</w:t>
            </w:r>
          </w:p>
        </w:tc>
        <w:tc>
          <w:tcPr>
            <w:tcW w:w="0" w:type="auto"/>
            <w:shd w:val="clear" w:color="auto" w:fill="auto"/>
            <w:vAlign w:val="center"/>
          </w:tcPr>
          <w:p w14:paraId="203651E0">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0.47 </w:t>
            </w:r>
          </w:p>
        </w:tc>
        <w:tc>
          <w:tcPr>
            <w:tcW w:w="0" w:type="auto"/>
            <w:shd w:val="clear" w:color="auto" w:fill="auto"/>
            <w:vAlign w:val="center"/>
          </w:tcPr>
          <w:p w14:paraId="52413171">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78</w:t>
            </w:r>
          </w:p>
        </w:tc>
        <w:tc>
          <w:tcPr>
            <w:tcW w:w="0" w:type="auto"/>
            <w:shd w:val="clear" w:color="auto" w:fill="auto"/>
            <w:vAlign w:val="center"/>
          </w:tcPr>
          <w:p w14:paraId="103D539D">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0.21 </w:t>
            </w:r>
          </w:p>
        </w:tc>
      </w:tr>
      <w:tr w14:paraId="34184FC5">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3E218AFF">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居民服务、修理和其他服务业</w:t>
            </w:r>
          </w:p>
        </w:tc>
        <w:tc>
          <w:tcPr>
            <w:tcW w:w="0" w:type="auto"/>
            <w:shd w:val="clear" w:color="auto" w:fill="auto"/>
            <w:vAlign w:val="center"/>
          </w:tcPr>
          <w:p w14:paraId="71C47EB6">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1591</w:t>
            </w:r>
          </w:p>
        </w:tc>
        <w:tc>
          <w:tcPr>
            <w:tcW w:w="0" w:type="auto"/>
            <w:shd w:val="clear" w:color="auto" w:fill="auto"/>
            <w:vAlign w:val="center"/>
          </w:tcPr>
          <w:p w14:paraId="33CFDC7C">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3.36 </w:t>
            </w:r>
          </w:p>
        </w:tc>
        <w:tc>
          <w:tcPr>
            <w:tcW w:w="0" w:type="auto"/>
            <w:shd w:val="clear" w:color="auto" w:fill="auto"/>
            <w:vAlign w:val="center"/>
          </w:tcPr>
          <w:p w14:paraId="65598540">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3239</w:t>
            </w:r>
          </w:p>
        </w:tc>
        <w:tc>
          <w:tcPr>
            <w:tcW w:w="0" w:type="auto"/>
            <w:shd w:val="clear" w:color="auto" w:fill="auto"/>
            <w:vAlign w:val="center"/>
          </w:tcPr>
          <w:p w14:paraId="148830C0">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8.65 </w:t>
            </w:r>
          </w:p>
        </w:tc>
      </w:tr>
      <w:tr w14:paraId="675C5E00">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64531875">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教育</w:t>
            </w:r>
          </w:p>
        </w:tc>
        <w:tc>
          <w:tcPr>
            <w:tcW w:w="0" w:type="auto"/>
            <w:shd w:val="clear" w:color="auto" w:fill="auto"/>
            <w:vAlign w:val="center"/>
          </w:tcPr>
          <w:p w14:paraId="2250D051">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700</w:t>
            </w:r>
          </w:p>
        </w:tc>
        <w:tc>
          <w:tcPr>
            <w:tcW w:w="0" w:type="auto"/>
            <w:shd w:val="clear" w:color="auto" w:fill="auto"/>
            <w:vAlign w:val="center"/>
          </w:tcPr>
          <w:p w14:paraId="1FA2BB1A">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1.48 </w:t>
            </w:r>
          </w:p>
        </w:tc>
        <w:tc>
          <w:tcPr>
            <w:tcW w:w="0" w:type="auto"/>
            <w:shd w:val="clear" w:color="auto" w:fill="auto"/>
            <w:vAlign w:val="center"/>
          </w:tcPr>
          <w:p w14:paraId="7E1717C1">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187</w:t>
            </w:r>
          </w:p>
        </w:tc>
        <w:tc>
          <w:tcPr>
            <w:tcW w:w="0" w:type="auto"/>
            <w:shd w:val="clear" w:color="auto" w:fill="auto"/>
            <w:vAlign w:val="center"/>
          </w:tcPr>
          <w:p w14:paraId="4D991AA5">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0.50 </w:t>
            </w:r>
          </w:p>
        </w:tc>
      </w:tr>
      <w:tr w14:paraId="11294834">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21F53830">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卫生和社会工作</w:t>
            </w:r>
          </w:p>
        </w:tc>
        <w:tc>
          <w:tcPr>
            <w:tcW w:w="0" w:type="auto"/>
            <w:shd w:val="clear" w:color="auto" w:fill="auto"/>
            <w:vAlign w:val="center"/>
          </w:tcPr>
          <w:p w14:paraId="06C67372">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803</w:t>
            </w:r>
          </w:p>
        </w:tc>
        <w:tc>
          <w:tcPr>
            <w:tcW w:w="0" w:type="auto"/>
            <w:shd w:val="clear" w:color="auto" w:fill="auto"/>
            <w:vAlign w:val="center"/>
          </w:tcPr>
          <w:p w14:paraId="27C9FB66">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1.70 </w:t>
            </w:r>
          </w:p>
        </w:tc>
        <w:tc>
          <w:tcPr>
            <w:tcW w:w="0" w:type="auto"/>
            <w:shd w:val="clear" w:color="auto" w:fill="auto"/>
            <w:vAlign w:val="center"/>
          </w:tcPr>
          <w:p w14:paraId="64D23152">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59</w:t>
            </w:r>
          </w:p>
        </w:tc>
        <w:tc>
          <w:tcPr>
            <w:tcW w:w="0" w:type="auto"/>
            <w:shd w:val="clear" w:color="auto" w:fill="auto"/>
            <w:vAlign w:val="center"/>
          </w:tcPr>
          <w:p w14:paraId="46AA806A">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0.16 </w:t>
            </w:r>
          </w:p>
        </w:tc>
      </w:tr>
      <w:tr w14:paraId="30ED43BC">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54DECF89">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文化、体育和娱乐业</w:t>
            </w:r>
          </w:p>
        </w:tc>
        <w:tc>
          <w:tcPr>
            <w:tcW w:w="0" w:type="auto"/>
            <w:shd w:val="clear" w:color="auto" w:fill="auto"/>
            <w:vAlign w:val="center"/>
          </w:tcPr>
          <w:p w14:paraId="5B5C220C">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1847</w:t>
            </w:r>
          </w:p>
        </w:tc>
        <w:tc>
          <w:tcPr>
            <w:tcW w:w="0" w:type="auto"/>
            <w:shd w:val="clear" w:color="auto" w:fill="auto"/>
            <w:vAlign w:val="center"/>
          </w:tcPr>
          <w:p w14:paraId="3B2A1074">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3.90 </w:t>
            </w:r>
          </w:p>
        </w:tc>
        <w:tc>
          <w:tcPr>
            <w:tcW w:w="0" w:type="auto"/>
            <w:shd w:val="clear" w:color="auto" w:fill="auto"/>
            <w:vAlign w:val="center"/>
          </w:tcPr>
          <w:p w14:paraId="63AC9C65">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823</w:t>
            </w:r>
          </w:p>
        </w:tc>
        <w:tc>
          <w:tcPr>
            <w:tcW w:w="0" w:type="auto"/>
            <w:shd w:val="clear" w:color="auto" w:fill="auto"/>
            <w:vAlign w:val="center"/>
          </w:tcPr>
          <w:p w14:paraId="3D12BDFB">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2.20 </w:t>
            </w:r>
          </w:p>
        </w:tc>
      </w:tr>
      <w:tr w14:paraId="0A79ED64">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5D533BD9">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公共管理、社会保障和社会组织</w:t>
            </w:r>
          </w:p>
        </w:tc>
        <w:tc>
          <w:tcPr>
            <w:tcW w:w="0" w:type="auto"/>
            <w:shd w:val="clear" w:color="auto" w:fill="auto"/>
            <w:vAlign w:val="center"/>
          </w:tcPr>
          <w:p w14:paraId="5D45A4E6">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533</w:t>
            </w:r>
          </w:p>
        </w:tc>
        <w:tc>
          <w:tcPr>
            <w:tcW w:w="0" w:type="auto"/>
            <w:shd w:val="clear" w:color="auto" w:fill="auto"/>
            <w:vAlign w:val="center"/>
          </w:tcPr>
          <w:p w14:paraId="4C275470">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xml:space="preserve">1.13 </w:t>
            </w:r>
          </w:p>
        </w:tc>
        <w:tc>
          <w:tcPr>
            <w:tcW w:w="0" w:type="auto"/>
            <w:shd w:val="clear" w:color="auto" w:fill="auto"/>
            <w:vAlign w:val="center"/>
          </w:tcPr>
          <w:p w14:paraId="506D59E9">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lang w:val="en"/>
              </w:rPr>
              <w:t>0</w:t>
            </w:r>
          </w:p>
        </w:tc>
        <w:tc>
          <w:tcPr>
            <w:tcW w:w="0" w:type="auto"/>
            <w:shd w:val="clear" w:color="auto" w:fill="auto"/>
            <w:vAlign w:val="center"/>
          </w:tcPr>
          <w:p w14:paraId="743F8582">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lang w:val="en"/>
              </w:rPr>
              <w:t xml:space="preserve">0.00 </w:t>
            </w:r>
          </w:p>
        </w:tc>
      </w:tr>
    </w:tbl>
    <w:p w14:paraId="325E387A">
      <w:pPr>
        <w:pStyle w:val="2"/>
        <w:adjustRightInd/>
        <w:spacing w:before="156" w:beforeLines="50" w:line="380" w:lineRule="exact"/>
        <w:ind w:firstLine="0" w:firstLineChars="0"/>
        <w:textAlignment w:val="center"/>
        <w:rPr>
          <w:rFonts w:eastAsia="黑体" w:cs="黑体"/>
          <w:color w:val="0C0C0C"/>
          <w:sz w:val="32"/>
          <w:szCs w:val="32"/>
        </w:rPr>
      </w:pPr>
      <w:r>
        <w:rPr>
          <w:rFonts w:hint="eastAsia" w:ascii="楷体" w:hAnsi="楷体" w:eastAsia="楷体" w:cs="宋体"/>
          <w:color w:val="0C0C0C"/>
          <w:sz w:val="21"/>
          <w:szCs w:val="21"/>
        </w:rPr>
        <w:t>注：表中农、林、牧、渔业仅包括从事农、林、牧、渔专业及辅助性活动的法人单位与个体经营户，以及兼营第二、三产业活动的农、林、牧、渔业法人单位。表中房地产业包括房地产开发经营、物业管理、房地产中介服务、房地产租赁经营和其他房地产业。</w:t>
      </w:r>
    </w:p>
    <w:p w14:paraId="49666AB5">
      <w:pPr>
        <w:pStyle w:val="2"/>
        <w:adjustRightInd/>
        <w:spacing w:before="156" w:beforeLines="50" w:line="600" w:lineRule="exact"/>
        <w:ind w:firstLine="640"/>
        <w:textAlignment w:val="center"/>
        <w:rPr>
          <w:rFonts w:eastAsia="黑体" w:cs="黑体"/>
          <w:color w:val="0C0C0C"/>
          <w:sz w:val="32"/>
          <w:szCs w:val="32"/>
        </w:rPr>
      </w:pPr>
      <w:r>
        <w:rPr>
          <w:rFonts w:hint="eastAsia" w:eastAsia="黑体" w:cs="黑体"/>
          <w:color w:val="0C0C0C"/>
          <w:sz w:val="32"/>
          <w:szCs w:val="32"/>
        </w:rPr>
        <w:t>二、从业人员</w:t>
      </w:r>
    </w:p>
    <w:p w14:paraId="644DCA0E">
      <w:pPr>
        <w:pStyle w:val="2"/>
        <w:adjustRightInd/>
        <w:spacing w:line="600" w:lineRule="exact"/>
        <w:ind w:firstLine="640"/>
        <w:textAlignment w:val="center"/>
        <w:rPr>
          <w:color w:val="0C0C0C"/>
          <w:sz w:val="32"/>
          <w:szCs w:val="32"/>
        </w:rPr>
      </w:pPr>
      <w:r>
        <w:rPr>
          <w:color w:val="0C0C0C"/>
          <w:sz w:val="32"/>
          <w:szCs w:val="32"/>
        </w:rPr>
        <w:t>2023年末，</w:t>
      </w:r>
      <w:r>
        <w:rPr>
          <w:rFonts w:hint="eastAsia"/>
          <w:color w:val="0C0C0C"/>
          <w:sz w:val="32"/>
          <w:szCs w:val="32"/>
        </w:rPr>
        <w:t>全区</w:t>
      </w:r>
      <w:r>
        <w:rPr>
          <w:color w:val="0C0C0C"/>
          <w:sz w:val="32"/>
          <w:szCs w:val="32"/>
        </w:rPr>
        <w:t>第二产业和第三产业法人单位从业人员47.41</w:t>
      </w:r>
      <w:r>
        <w:rPr>
          <w:rFonts w:hint="eastAsia"/>
          <w:color w:val="0C0C0C"/>
          <w:sz w:val="32"/>
          <w:szCs w:val="32"/>
        </w:rPr>
        <w:t>万</w:t>
      </w:r>
      <w:r>
        <w:rPr>
          <w:color w:val="0C0C0C"/>
          <w:sz w:val="32"/>
          <w:szCs w:val="32"/>
        </w:rPr>
        <w:t>人，比2018年末增加5.48万人，增长13.07%，其中女性从业人员17.03万人。第二产业从业人员19.29万人，减少5.56万人，下降22.37%；第三产业从业人员28.12万人，增加11.04万人，增长64.64%。个体经营户从业人员8.52万人，其中女性从业人员3.61万人。</w:t>
      </w:r>
    </w:p>
    <w:p w14:paraId="166DAABF">
      <w:pPr>
        <w:pStyle w:val="2"/>
        <w:adjustRightInd/>
        <w:spacing w:line="600" w:lineRule="exact"/>
        <w:ind w:firstLine="640"/>
        <w:textAlignment w:val="center"/>
        <w:rPr>
          <w:color w:val="0C0C0C"/>
          <w:sz w:val="32"/>
          <w:szCs w:val="32"/>
        </w:rPr>
      </w:pPr>
      <w:r>
        <w:rPr>
          <w:color w:val="0C0C0C"/>
          <w:sz w:val="32"/>
          <w:szCs w:val="32"/>
        </w:rPr>
        <w:t>在第二产业和第三产业法人单位从业人员中，位居前三位的行业是：</w:t>
      </w:r>
      <w:r>
        <w:rPr>
          <w:rFonts w:hint="eastAsia"/>
          <w:color w:val="0C0C0C"/>
          <w:sz w:val="32"/>
          <w:szCs w:val="32"/>
        </w:rPr>
        <w:t>制造业</w:t>
      </w:r>
      <w:r>
        <w:rPr>
          <w:color w:val="0C0C0C"/>
          <w:sz w:val="32"/>
          <w:szCs w:val="32"/>
        </w:rPr>
        <w:t>10.99万人，占23.17%；</w:t>
      </w:r>
      <w:r>
        <w:rPr>
          <w:rFonts w:hint="eastAsia"/>
          <w:color w:val="0C0C0C"/>
          <w:sz w:val="32"/>
          <w:szCs w:val="32"/>
        </w:rPr>
        <w:t>建筑业</w:t>
      </w:r>
      <w:r>
        <w:rPr>
          <w:color w:val="0C0C0C"/>
          <w:sz w:val="32"/>
          <w:szCs w:val="32"/>
        </w:rPr>
        <w:t>8.07万人，占17.02%；</w:t>
      </w:r>
      <w:r>
        <w:rPr>
          <w:rFonts w:hint="eastAsia"/>
          <w:color w:val="0C0C0C"/>
          <w:sz w:val="32"/>
          <w:szCs w:val="32"/>
        </w:rPr>
        <w:t>批发和零售业</w:t>
      </w:r>
      <w:r>
        <w:rPr>
          <w:color w:val="0C0C0C"/>
          <w:sz w:val="32"/>
          <w:szCs w:val="32"/>
        </w:rPr>
        <w:t>5.72万人，占12.06%。在个体经营户从业人员中，位居前三位的行业是：</w:t>
      </w:r>
      <w:r>
        <w:rPr>
          <w:rFonts w:hint="eastAsia"/>
          <w:color w:val="0C0C0C"/>
          <w:sz w:val="32"/>
          <w:szCs w:val="32"/>
        </w:rPr>
        <w:t>批发和零售业</w:t>
      </w:r>
      <w:r>
        <w:rPr>
          <w:color w:val="0C0C0C"/>
          <w:sz w:val="32"/>
          <w:szCs w:val="32"/>
        </w:rPr>
        <w:t>4.00万人，占46.96%；</w:t>
      </w:r>
      <w:r>
        <w:rPr>
          <w:rFonts w:hint="eastAsia"/>
          <w:color w:val="0C0C0C"/>
          <w:sz w:val="32"/>
          <w:szCs w:val="32"/>
        </w:rPr>
        <w:t>住宿和餐饮业</w:t>
      </w:r>
      <w:r>
        <w:rPr>
          <w:color w:val="0C0C0C"/>
          <w:sz w:val="32"/>
          <w:szCs w:val="32"/>
        </w:rPr>
        <w:t>1.46万人，占17.16%；</w:t>
      </w:r>
      <w:r>
        <w:rPr>
          <w:rFonts w:hint="eastAsia"/>
          <w:color w:val="0C0C0C"/>
          <w:sz w:val="32"/>
          <w:szCs w:val="32"/>
        </w:rPr>
        <w:t>居民服务、修理和其他服务</w:t>
      </w:r>
      <w:r>
        <w:rPr>
          <w:color w:val="0C0C0C"/>
          <w:sz w:val="32"/>
          <w:szCs w:val="32"/>
        </w:rPr>
        <w:t>业0.83万人，占9.76%（详见表2-3）。</w:t>
      </w:r>
    </w:p>
    <w:p w14:paraId="05F279CE">
      <w:pPr>
        <w:pStyle w:val="2"/>
        <w:ind w:firstLine="0" w:firstLineChars="0"/>
      </w:pPr>
    </w:p>
    <w:p w14:paraId="59D77D8D">
      <w:pPr>
        <w:widowControl/>
        <w:spacing w:after="93" w:afterLines="30" w:line="600" w:lineRule="exact"/>
        <w:ind w:left="6" w:right="6" w:firstLine="0" w:firstLineChars="0"/>
        <w:jc w:val="center"/>
        <w:textAlignment w:val="auto"/>
        <w:rPr>
          <w:rFonts w:eastAsia="宋体" w:cs="宋体"/>
          <w:b/>
          <w:color w:val="0C0C0C"/>
          <w:kern w:val="0"/>
          <w:sz w:val="24"/>
          <w:szCs w:val="24"/>
          <w:lang w:bidi="ar"/>
        </w:rPr>
      </w:pPr>
      <w:r>
        <w:rPr>
          <w:rFonts w:hint="eastAsia" w:eastAsia="宋体" w:cs="宋体"/>
          <w:b/>
          <w:color w:val="0C0C0C"/>
          <w:kern w:val="0"/>
          <w:sz w:val="24"/>
          <w:szCs w:val="24"/>
          <w:lang w:bidi="ar"/>
        </w:rPr>
        <w:t>表2-3　按行业门类分组的法人单位与个体经营户从业人员</w:t>
      </w:r>
    </w:p>
    <w:tbl>
      <w:tblPr>
        <w:tblStyle w:val="9"/>
        <w:tblW w:w="9184" w:type="dxa"/>
        <w:tblInd w:w="-176" w:type="dxa"/>
        <w:tblLayout w:type="autofit"/>
        <w:tblCellMar>
          <w:top w:w="0" w:type="dxa"/>
          <w:left w:w="108" w:type="dxa"/>
          <w:bottom w:w="0" w:type="dxa"/>
          <w:right w:w="108" w:type="dxa"/>
        </w:tblCellMar>
      </w:tblPr>
      <w:tblGrid>
        <w:gridCol w:w="3744"/>
        <w:gridCol w:w="1360"/>
        <w:gridCol w:w="1360"/>
        <w:gridCol w:w="1360"/>
        <w:gridCol w:w="1360"/>
      </w:tblGrid>
      <w:tr w14:paraId="0FF82B2C">
        <w:tblPrEx>
          <w:tblCellMar>
            <w:top w:w="0" w:type="dxa"/>
            <w:left w:w="108" w:type="dxa"/>
            <w:bottom w:w="0" w:type="dxa"/>
            <w:right w:w="108" w:type="dxa"/>
          </w:tblCellMar>
        </w:tblPrEx>
        <w:trPr>
          <w:trHeight w:val="570" w:hRule="atLeast"/>
        </w:trPr>
        <w:tc>
          <w:tcPr>
            <w:tcW w:w="3744" w:type="dxa"/>
            <w:vMerge w:val="restart"/>
            <w:tcBorders>
              <w:top w:val="single" w:color="auto" w:sz="12" w:space="0"/>
              <w:left w:val="nil"/>
              <w:bottom w:val="single" w:color="auto" w:sz="8" w:space="0"/>
              <w:right w:val="single" w:color="auto" w:sz="8" w:space="0"/>
            </w:tcBorders>
            <w:shd w:val="clear" w:color="auto" w:fill="auto"/>
            <w:vAlign w:val="center"/>
          </w:tcPr>
          <w:p w14:paraId="0D1F5B58">
            <w:pPr>
              <w:widowControl/>
              <w:spacing w:line="240" w:lineRule="auto"/>
              <w:ind w:firstLine="420"/>
              <w:textAlignment w:val="auto"/>
              <w:rPr>
                <w:rFonts w:eastAsia="宋体"/>
                <w:color w:val="0C0C0C"/>
                <w:kern w:val="0"/>
                <w:sz w:val="21"/>
                <w:szCs w:val="21"/>
              </w:rPr>
            </w:pPr>
            <w:r>
              <w:rPr>
                <w:rFonts w:eastAsia="宋体"/>
                <w:color w:val="0C0C0C"/>
                <w:kern w:val="0"/>
                <w:sz w:val="21"/>
                <w:szCs w:val="21"/>
              </w:rPr>
              <w:t>　</w:t>
            </w:r>
          </w:p>
        </w:tc>
        <w:tc>
          <w:tcPr>
            <w:tcW w:w="1360" w:type="dxa"/>
            <w:vMerge w:val="restart"/>
            <w:tcBorders>
              <w:top w:val="single" w:color="auto" w:sz="12" w:space="0"/>
              <w:left w:val="single" w:color="auto" w:sz="8" w:space="0"/>
              <w:bottom w:val="single" w:color="000000" w:sz="8" w:space="0"/>
              <w:right w:val="nil"/>
            </w:tcBorders>
            <w:shd w:val="clear" w:color="auto" w:fill="auto"/>
            <w:vAlign w:val="center"/>
          </w:tcPr>
          <w:p w14:paraId="68BF0F67">
            <w:pPr>
              <w:widowControl/>
              <w:spacing w:line="240" w:lineRule="auto"/>
              <w:ind w:firstLine="0" w:firstLineChars="0"/>
              <w:jc w:val="center"/>
              <w:textAlignment w:val="auto"/>
              <w:rPr>
                <w:rFonts w:ascii="宋体" w:hAnsi="宋体" w:eastAsia="宋体" w:cs="宋体"/>
                <w:b/>
                <w:bCs/>
                <w:color w:val="0C0C0C"/>
                <w:kern w:val="0"/>
                <w:sz w:val="21"/>
                <w:szCs w:val="21"/>
              </w:rPr>
            </w:pPr>
            <w:r>
              <w:rPr>
                <w:rFonts w:hint="eastAsia" w:ascii="宋体" w:hAnsi="宋体" w:eastAsia="宋体" w:cs="宋体"/>
                <w:b/>
                <w:bCs/>
                <w:color w:val="0C0C0C"/>
                <w:kern w:val="0"/>
                <w:sz w:val="21"/>
                <w:szCs w:val="21"/>
              </w:rPr>
              <w:t>法人单位从业人员（人）</w:t>
            </w:r>
          </w:p>
        </w:tc>
        <w:tc>
          <w:tcPr>
            <w:tcW w:w="1360" w:type="dxa"/>
            <w:vMerge w:val="restart"/>
            <w:tcBorders>
              <w:top w:val="single" w:color="auto" w:sz="12" w:space="0"/>
              <w:left w:val="nil"/>
              <w:bottom w:val="single" w:color="auto" w:sz="8" w:space="0"/>
              <w:right w:val="single" w:color="auto" w:sz="8" w:space="0"/>
            </w:tcBorders>
            <w:shd w:val="clear" w:color="auto" w:fill="auto"/>
            <w:vAlign w:val="center"/>
          </w:tcPr>
          <w:p w14:paraId="45C67401">
            <w:pPr>
              <w:widowControl/>
              <w:spacing w:line="240" w:lineRule="auto"/>
              <w:ind w:firstLine="422"/>
              <w:jc w:val="center"/>
              <w:textAlignment w:val="auto"/>
              <w:rPr>
                <w:rFonts w:eastAsia="宋体"/>
                <w:b/>
                <w:bCs/>
                <w:color w:val="0C0C0C"/>
                <w:kern w:val="0"/>
                <w:sz w:val="21"/>
                <w:szCs w:val="21"/>
              </w:rPr>
            </w:pPr>
            <w:r>
              <w:rPr>
                <w:rFonts w:eastAsia="宋体"/>
                <w:b/>
                <w:bCs/>
                <w:color w:val="0C0C0C"/>
                <w:kern w:val="0"/>
                <w:sz w:val="21"/>
                <w:szCs w:val="21"/>
              </w:rPr>
              <w:t>　</w:t>
            </w:r>
          </w:p>
        </w:tc>
        <w:tc>
          <w:tcPr>
            <w:tcW w:w="1360" w:type="dxa"/>
            <w:vMerge w:val="restart"/>
            <w:tcBorders>
              <w:top w:val="single" w:color="auto" w:sz="12" w:space="0"/>
              <w:left w:val="single" w:color="auto" w:sz="8" w:space="0"/>
              <w:bottom w:val="single" w:color="000000" w:sz="8" w:space="0"/>
              <w:right w:val="nil"/>
            </w:tcBorders>
            <w:shd w:val="clear" w:color="auto" w:fill="auto"/>
            <w:vAlign w:val="center"/>
          </w:tcPr>
          <w:p w14:paraId="5B72C94B">
            <w:pPr>
              <w:widowControl/>
              <w:spacing w:line="240" w:lineRule="auto"/>
              <w:ind w:firstLine="0" w:firstLineChars="0"/>
              <w:jc w:val="center"/>
              <w:textAlignment w:val="auto"/>
              <w:rPr>
                <w:rFonts w:ascii="宋体" w:hAnsi="宋体" w:eastAsia="宋体" w:cs="宋体"/>
                <w:b/>
                <w:bCs/>
                <w:color w:val="0C0C0C"/>
                <w:kern w:val="0"/>
                <w:sz w:val="21"/>
                <w:szCs w:val="21"/>
              </w:rPr>
            </w:pPr>
            <w:r>
              <w:rPr>
                <w:rFonts w:hint="eastAsia" w:ascii="宋体" w:hAnsi="宋体" w:eastAsia="宋体" w:cs="宋体"/>
                <w:b/>
                <w:bCs/>
                <w:color w:val="0C0C0C"/>
                <w:kern w:val="0"/>
                <w:sz w:val="21"/>
                <w:szCs w:val="21"/>
              </w:rPr>
              <w:t>个体经营户从业人员（人）</w:t>
            </w:r>
          </w:p>
        </w:tc>
        <w:tc>
          <w:tcPr>
            <w:tcW w:w="1360" w:type="dxa"/>
            <w:vMerge w:val="restart"/>
            <w:tcBorders>
              <w:top w:val="single" w:color="auto" w:sz="12" w:space="0"/>
              <w:left w:val="nil"/>
              <w:bottom w:val="single" w:color="auto" w:sz="8" w:space="0"/>
              <w:right w:val="nil"/>
            </w:tcBorders>
            <w:shd w:val="clear" w:color="auto" w:fill="auto"/>
            <w:vAlign w:val="center"/>
          </w:tcPr>
          <w:p w14:paraId="2B74F916">
            <w:pPr>
              <w:widowControl/>
              <w:spacing w:line="240" w:lineRule="auto"/>
              <w:ind w:firstLine="422"/>
              <w:jc w:val="center"/>
              <w:textAlignment w:val="auto"/>
              <w:rPr>
                <w:rFonts w:eastAsia="宋体"/>
                <w:b/>
                <w:bCs/>
                <w:color w:val="0C0C0C"/>
                <w:kern w:val="0"/>
                <w:sz w:val="21"/>
                <w:szCs w:val="21"/>
              </w:rPr>
            </w:pPr>
            <w:r>
              <w:rPr>
                <w:rFonts w:eastAsia="宋体"/>
                <w:b/>
                <w:bCs/>
                <w:color w:val="0C0C0C"/>
                <w:kern w:val="0"/>
                <w:sz w:val="21"/>
                <w:szCs w:val="21"/>
              </w:rPr>
              <w:t>　</w:t>
            </w:r>
          </w:p>
        </w:tc>
      </w:tr>
      <w:tr w14:paraId="3186F8C5">
        <w:trPr>
          <w:trHeight w:val="312" w:hRule="atLeast"/>
        </w:trPr>
        <w:tc>
          <w:tcPr>
            <w:tcW w:w="3744" w:type="dxa"/>
            <w:vMerge w:val="continue"/>
            <w:tcBorders>
              <w:top w:val="single" w:color="auto" w:sz="12" w:space="0"/>
              <w:left w:val="nil"/>
              <w:bottom w:val="single" w:color="auto" w:sz="8" w:space="0"/>
              <w:right w:val="single" w:color="auto" w:sz="8" w:space="0"/>
            </w:tcBorders>
            <w:vAlign w:val="center"/>
          </w:tcPr>
          <w:p w14:paraId="5E3CA7C4">
            <w:pPr>
              <w:widowControl/>
              <w:spacing w:line="240" w:lineRule="auto"/>
              <w:ind w:firstLine="0" w:firstLineChars="0"/>
              <w:jc w:val="left"/>
              <w:textAlignment w:val="auto"/>
              <w:rPr>
                <w:rFonts w:eastAsia="宋体"/>
                <w:color w:val="0C0C0C"/>
                <w:kern w:val="0"/>
                <w:sz w:val="21"/>
                <w:szCs w:val="21"/>
              </w:rPr>
            </w:pPr>
          </w:p>
        </w:tc>
        <w:tc>
          <w:tcPr>
            <w:tcW w:w="1360" w:type="dxa"/>
            <w:vMerge w:val="continue"/>
            <w:tcBorders>
              <w:top w:val="single" w:color="auto" w:sz="12" w:space="0"/>
              <w:left w:val="single" w:color="auto" w:sz="8" w:space="0"/>
              <w:bottom w:val="single" w:color="000000" w:sz="8" w:space="0"/>
              <w:right w:val="nil"/>
            </w:tcBorders>
            <w:vAlign w:val="center"/>
          </w:tcPr>
          <w:p w14:paraId="23EAEBA7">
            <w:pPr>
              <w:widowControl/>
              <w:spacing w:line="240" w:lineRule="auto"/>
              <w:ind w:firstLine="0" w:firstLineChars="0"/>
              <w:jc w:val="left"/>
              <w:textAlignment w:val="auto"/>
              <w:rPr>
                <w:rFonts w:ascii="宋体" w:hAnsi="宋体" w:eastAsia="宋体" w:cs="宋体"/>
                <w:b/>
                <w:bCs/>
                <w:color w:val="0C0C0C"/>
                <w:kern w:val="0"/>
                <w:sz w:val="21"/>
                <w:szCs w:val="21"/>
              </w:rPr>
            </w:pPr>
          </w:p>
        </w:tc>
        <w:tc>
          <w:tcPr>
            <w:tcW w:w="1360" w:type="dxa"/>
            <w:vMerge w:val="continue"/>
            <w:tcBorders>
              <w:top w:val="single" w:color="auto" w:sz="12" w:space="0"/>
              <w:left w:val="nil"/>
              <w:bottom w:val="single" w:color="auto" w:sz="8" w:space="0"/>
              <w:right w:val="single" w:color="auto" w:sz="8" w:space="0"/>
            </w:tcBorders>
            <w:vAlign w:val="center"/>
          </w:tcPr>
          <w:p w14:paraId="5098E6CE">
            <w:pPr>
              <w:widowControl/>
              <w:spacing w:line="240" w:lineRule="auto"/>
              <w:ind w:firstLine="0" w:firstLineChars="0"/>
              <w:jc w:val="left"/>
              <w:textAlignment w:val="auto"/>
              <w:rPr>
                <w:rFonts w:eastAsia="宋体"/>
                <w:b/>
                <w:bCs/>
                <w:color w:val="0C0C0C"/>
                <w:kern w:val="0"/>
                <w:sz w:val="21"/>
                <w:szCs w:val="21"/>
              </w:rPr>
            </w:pPr>
          </w:p>
        </w:tc>
        <w:tc>
          <w:tcPr>
            <w:tcW w:w="1360" w:type="dxa"/>
            <w:vMerge w:val="continue"/>
            <w:tcBorders>
              <w:top w:val="single" w:color="auto" w:sz="12" w:space="0"/>
              <w:left w:val="single" w:color="auto" w:sz="8" w:space="0"/>
              <w:bottom w:val="single" w:color="000000" w:sz="8" w:space="0"/>
              <w:right w:val="nil"/>
            </w:tcBorders>
            <w:vAlign w:val="center"/>
          </w:tcPr>
          <w:p w14:paraId="7FDF978D">
            <w:pPr>
              <w:widowControl/>
              <w:spacing w:line="240" w:lineRule="auto"/>
              <w:ind w:firstLine="0" w:firstLineChars="0"/>
              <w:jc w:val="left"/>
              <w:textAlignment w:val="auto"/>
              <w:rPr>
                <w:rFonts w:ascii="宋体" w:hAnsi="宋体" w:eastAsia="宋体" w:cs="宋体"/>
                <w:b/>
                <w:bCs/>
                <w:color w:val="0C0C0C"/>
                <w:kern w:val="0"/>
                <w:sz w:val="21"/>
                <w:szCs w:val="21"/>
              </w:rPr>
            </w:pPr>
          </w:p>
        </w:tc>
        <w:tc>
          <w:tcPr>
            <w:tcW w:w="1360" w:type="dxa"/>
            <w:vMerge w:val="continue"/>
            <w:tcBorders>
              <w:top w:val="single" w:color="auto" w:sz="12" w:space="0"/>
              <w:left w:val="nil"/>
              <w:bottom w:val="single" w:color="auto" w:sz="8" w:space="0"/>
              <w:right w:val="nil"/>
            </w:tcBorders>
            <w:vAlign w:val="center"/>
          </w:tcPr>
          <w:p w14:paraId="2A3A3ED5">
            <w:pPr>
              <w:widowControl/>
              <w:spacing w:line="240" w:lineRule="auto"/>
              <w:ind w:firstLine="0" w:firstLineChars="0"/>
              <w:jc w:val="left"/>
              <w:textAlignment w:val="auto"/>
              <w:rPr>
                <w:rFonts w:eastAsia="宋体"/>
                <w:b/>
                <w:bCs/>
                <w:color w:val="0C0C0C"/>
                <w:kern w:val="0"/>
                <w:sz w:val="21"/>
                <w:szCs w:val="21"/>
              </w:rPr>
            </w:pPr>
          </w:p>
        </w:tc>
      </w:tr>
      <w:tr w14:paraId="7ACB51D9">
        <w:tblPrEx>
          <w:tblCellMar>
            <w:top w:w="0" w:type="dxa"/>
            <w:left w:w="108" w:type="dxa"/>
            <w:bottom w:w="0" w:type="dxa"/>
            <w:right w:w="108" w:type="dxa"/>
          </w:tblCellMar>
        </w:tblPrEx>
        <w:trPr>
          <w:trHeight w:val="300" w:hRule="atLeast"/>
        </w:trPr>
        <w:tc>
          <w:tcPr>
            <w:tcW w:w="3744" w:type="dxa"/>
            <w:vMerge w:val="continue"/>
            <w:tcBorders>
              <w:top w:val="single" w:color="auto" w:sz="12" w:space="0"/>
              <w:left w:val="nil"/>
              <w:bottom w:val="single" w:color="auto" w:sz="8" w:space="0"/>
              <w:right w:val="single" w:color="auto" w:sz="8" w:space="0"/>
            </w:tcBorders>
            <w:vAlign w:val="center"/>
          </w:tcPr>
          <w:p w14:paraId="4484A396">
            <w:pPr>
              <w:widowControl/>
              <w:spacing w:line="240" w:lineRule="auto"/>
              <w:ind w:firstLine="0" w:firstLineChars="0"/>
              <w:jc w:val="left"/>
              <w:textAlignment w:val="auto"/>
              <w:rPr>
                <w:rFonts w:eastAsia="宋体"/>
                <w:color w:val="0C0C0C"/>
                <w:kern w:val="0"/>
                <w:sz w:val="21"/>
                <w:szCs w:val="21"/>
              </w:rPr>
            </w:pPr>
          </w:p>
        </w:tc>
        <w:tc>
          <w:tcPr>
            <w:tcW w:w="1360" w:type="dxa"/>
            <w:vMerge w:val="continue"/>
            <w:tcBorders>
              <w:top w:val="single" w:color="auto" w:sz="12" w:space="0"/>
              <w:left w:val="single" w:color="auto" w:sz="8" w:space="0"/>
              <w:bottom w:val="single" w:color="000000" w:sz="8" w:space="0"/>
              <w:right w:val="nil"/>
            </w:tcBorders>
            <w:vAlign w:val="center"/>
          </w:tcPr>
          <w:p w14:paraId="4FBCA1AB">
            <w:pPr>
              <w:widowControl/>
              <w:spacing w:line="240" w:lineRule="auto"/>
              <w:ind w:firstLine="0" w:firstLineChars="0"/>
              <w:jc w:val="left"/>
              <w:textAlignment w:val="auto"/>
              <w:rPr>
                <w:rFonts w:ascii="宋体" w:hAnsi="宋体" w:eastAsia="宋体" w:cs="宋体"/>
                <w:b/>
                <w:bCs/>
                <w:color w:val="0C0C0C"/>
                <w:kern w:val="0"/>
                <w:sz w:val="21"/>
                <w:szCs w:val="21"/>
              </w:rPr>
            </w:pPr>
          </w:p>
        </w:tc>
        <w:tc>
          <w:tcPr>
            <w:tcW w:w="1360" w:type="dxa"/>
            <w:tcBorders>
              <w:top w:val="nil"/>
              <w:left w:val="single" w:color="auto" w:sz="8" w:space="0"/>
              <w:bottom w:val="single" w:color="auto" w:sz="8" w:space="0"/>
              <w:right w:val="single" w:color="auto" w:sz="8" w:space="0"/>
            </w:tcBorders>
            <w:shd w:val="clear" w:color="auto" w:fill="auto"/>
            <w:vAlign w:val="center"/>
          </w:tcPr>
          <w:p w14:paraId="32C5EDC9">
            <w:pPr>
              <w:widowControl/>
              <w:spacing w:line="240" w:lineRule="auto"/>
              <w:ind w:firstLine="0" w:firstLineChars="0"/>
              <w:jc w:val="center"/>
              <w:textAlignment w:val="auto"/>
              <w:rPr>
                <w:rFonts w:ascii="宋体" w:hAnsi="宋体" w:eastAsia="宋体" w:cs="宋体"/>
                <w:b/>
                <w:bCs/>
                <w:color w:val="0C0C0C"/>
                <w:kern w:val="0"/>
                <w:sz w:val="21"/>
                <w:szCs w:val="21"/>
              </w:rPr>
            </w:pPr>
            <w:r>
              <w:rPr>
                <w:rFonts w:hint="eastAsia" w:ascii="宋体" w:hAnsi="宋体" w:eastAsia="宋体" w:cs="宋体"/>
                <w:b/>
                <w:bCs/>
                <w:color w:val="0C0C0C"/>
                <w:kern w:val="0"/>
                <w:sz w:val="21"/>
                <w:szCs w:val="21"/>
              </w:rPr>
              <w:t>其中：女性</w:t>
            </w:r>
          </w:p>
        </w:tc>
        <w:tc>
          <w:tcPr>
            <w:tcW w:w="1360" w:type="dxa"/>
            <w:vMerge w:val="continue"/>
            <w:tcBorders>
              <w:top w:val="single" w:color="auto" w:sz="12" w:space="0"/>
              <w:left w:val="single" w:color="auto" w:sz="8" w:space="0"/>
              <w:bottom w:val="single" w:color="000000" w:sz="8" w:space="0"/>
              <w:right w:val="nil"/>
            </w:tcBorders>
            <w:vAlign w:val="center"/>
          </w:tcPr>
          <w:p w14:paraId="1A592AC6">
            <w:pPr>
              <w:widowControl/>
              <w:spacing w:line="240" w:lineRule="auto"/>
              <w:ind w:firstLine="0" w:firstLineChars="0"/>
              <w:jc w:val="left"/>
              <w:textAlignment w:val="auto"/>
              <w:rPr>
                <w:rFonts w:ascii="宋体" w:hAnsi="宋体" w:eastAsia="宋体" w:cs="宋体"/>
                <w:b/>
                <w:bCs/>
                <w:color w:val="0C0C0C"/>
                <w:kern w:val="0"/>
                <w:sz w:val="21"/>
                <w:szCs w:val="21"/>
              </w:rPr>
            </w:pPr>
          </w:p>
        </w:tc>
        <w:tc>
          <w:tcPr>
            <w:tcW w:w="1360" w:type="dxa"/>
            <w:tcBorders>
              <w:top w:val="nil"/>
              <w:left w:val="single" w:color="auto" w:sz="8" w:space="0"/>
              <w:bottom w:val="single" w:color="auto" w:sz="8" w:space="0"/>
              <w:right w:val="nil"/>
            </w:tcBorders>
            <w:shd w:val="clear" w:color="auto" w:fill="auto"/>
            <w:vAlign w:val="center"/>
          </w:tcPr>
          <w:p w14:paraId="2E001A46">
            <w:pPr>
              <w:widowControl/>
              <w:spacing w:line="240" w:lineRule="auto"/>
              <w:ind w:firstLine="0" w:firstLineChars="0"/>
              <w:jc w:val="center"/>
              <w:textAlignment w:val="auto"/>
              <w:rPr>
                <w:rFonts w:ascii="宋体" w:hAnsi="宋体" w:eastAsia="宋体" w:cs="宋体"/>
                <w:b/>
                <w:bCs/>
                <w:color w:val="0C0C0C"/>
                <w:kern w:val="0"/>
                <w:sz w:val="21"/>
                <w:szCs w:val="21"/>
              </w:rPr>
            </w:pPr>
            <w:r>
              <w:rPr>
                <w:rFonts w:hint="eastAsia" w:ascii="宋体" w:hAnsi="宋体" w:eastAsia="宋体" w:cs="宋体"/>
                <w:b/>
                <w:bCs/>
                <w:color w:val="0C0C0C"/>
                <w:kern w:val="0"/>
                <w:sz w:val="21"/>
                <w:szCs w:val="21"/>
              </w:rPr>
              <w:t>其中：女性</w:t>
            </w:r>
          </w:p>
        </w:tc>
      </w:tr>
      <w:tr w14:paraId="41A4A16C">
        <w:trPr>
          <w:trHeight w:val="360" w:hRule="atLeast"/>
        </w:trPr>
        <w:tc>
          <w:tcPr>
            <w:tcW w:w="3744" w:type="dxa"/>
            <w:tcBorders>
              <w:top w:val="nil"/>
              <w:left w:val="nil"/>
              <w:bottom w:val="nil"/>
              <w:right w:val="single" w:color="auto" w:sz="8" w:space="0"/>
            </w:tcBorders>
            <w:shd w:val="clear" w:color="auto" w:fill="auto"/>
            <w:vAlign w:val="center"/>
          </w:tcPr>
          <w:p w14:paraId="141A71A0">
            <w:pPr>
              <w:widowControl/>
              <w:spacing w:line="240" w:lineRule="auto"/>
              <w:ind w:firstLine="0" w:firstLineChars="0"/>
              <w:jc w:val="center"/>
              <w:textAlignment w:val="auto"/>
              <w:rPr>
                <w:rFonts w:ascii="宋体" w:hAnsi="宋体" w:eastAsia="宋体" w:cs="宋体"/>
                <w:b/>
                <w:bCs/>
                <w:color w:val="0C0C0C"/>
                <w:kern w:val="0"/>
                <w:sz w:val="21"/>
                <w:szCs w:val="21"/>
              </w:rPr>
            </w:pPr>
            <w:r>
              <w:rPr>
                <w:rFonts w:hint="eastAsia" w:ascii="宋体" w:hAnsi="宋体" w:eastAsia="宋体" w:cs="宋体"/>
                <w:b/>
                <w:bCs/>
                <w:color w:val="0C0C0C"/>
                <w:kern w:val="0"/>
                <w:sz w:val="21"/>
                <w:szCs w:val="21"/>
              </w:rPr>
              <w:t>合　计</w:t>
            </w:r>
          </w:p>
        </w:tc>
        <w:tc>
          <w:tcPr>
            <w:tcW w:w="1360" w:type="dxa"/>
            <w:tcBorders>
              <w:top w:val="nil"/>
              <w:left w:val="nil"/>
              <w:bottom w:val="nil"/>
              <w:right w:val="single" w:color="auto" w:sz="8" w:space="0"/>
            </w:tcBorders>
            <w:shd w:val="clear" w:color="auto" w:fill="auto"/>
            <w:vAlign w:val="center"/>
          </w:tcPr>
          <w:p w14:paraId="7677632F">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474097</w:t>
            </w:r>
          </w:p>
        </w:tc>
        <w:tc>
          <w:tcPr>
            <w:tcW w:w="1360" w:type="dxa"/>
            <w:tcBorders>
              <w:top w:val="nil"/>
              <w:left w:val="nil"/>
              <w:bottom w:val="nil"/>
              <w:right w:val="single" w:color="auto" w:sz="8" w:space="0"/>
            </w:tcBorders>
            <w:shd w:val="clear" w:color="auto" w:fill="auto"/>
            <w:vAlign w:val="center"/>
          </w:tcPr>
          <w:p w14:paraId="113BFEB2">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170342</w:t>
            </w:r>
          </w:p>
        </w:tc>
        <w:tc>
          <w:tcPr>
            <w:tcW w:w="1360" w:type="dxa"/>
            <w:tcBorders>
              <w:top w:val="nil"/>
              <w:left w:val="nil"/>
              <w:bottom w:val="nil"/>
              <w:right w:val="single" w:color="auto" w:sz="8" w:space="0"/>
            </w:tcBorders>
            <w:shd w:val="clear" w:color="auto" w:fill="auto"/>
            <w:vAlign w:val="center"/>
          </w:tcPr>
          <w:p w14:paraId="149CFC6C">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85213</w:t>
            </w:r>
          </w:p>
        </w:tc>
        <w:tc>
          <w:tcPr>
            <w:tcW w:w="1360" w:type="dxa"/>
            <w:tcBorders>
              <w:top w:val="nil"/>
              <w:left w:val="nil"/>
              <w:bottom w:val="nil"/>
              <w:right w:val="nil"/>
            </w:tcBorders>
            <w:shd w:val="clear" w:color="auto" w:fill="auto"/>
            <w:vAlign w:val="center"/>
          </w:tcPr>
          <w:p w14:paraId="0903899B">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36104</w:t>
            </w:r>
          </w:p>
        </w:tc>
      </w:tr>
      <w:tr w14:paraId="316CB20B">
        <w:tblPrEx>
          <w:tblCellMar>
            <w:top w:w="0" w:type="dxa"/>
            <w:left w:w="108" w:type="dxa"/>
            <w:bottom w:w="0" w:type="dxa"/>
            <w:right w:w="108" w:type="dxa"/>
          </w:tblCellMar>
        </w:tblPrEx>
        <w:trPr>
          <w:trHeight w:val="360" w:hRule="atLeast"/>
        </w:trPr>
        <w:tc>
          <w:tcPr>
            <w:tcW w:w="3744" w:type="dxa"/>
            <w:tcBorders>
              <w:top w:val="nil"/>
              <w:left w:val="nil"/>
              <w:bottom w:val="nil"/>
              <w:right w:val="single" w:color="auto" w:sz="8" w:space="0"/>
            </w:tcBorders>
            <w:shd w:val="clear" w:color="auto" w:fill="auto"/>
            <w:vAlign w:val="center"/>
          </w:tcPr>
          <w:p w14:paraId="643086B1">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农、林、牧、渔业</w:t>
            </w:r>
            <w:r>
              <w:rPr>
                <w:rFonts w:eastAsia="宋体"/>
                <w:color w:val="0C0C0C"/>
                <w:kern w:val="0"/>
                <w:sz w:val="21"/>
                <w:szCs w:val="21"/>
              </w:rPr>
              <w:t>*</w:t>
            </w:r>
          </w:p>
        </w:tc>
        <w:tc>
          <w:tcPr>
            <w:tcW w:w="1360" w:type="dxa"/>
            <w:tcBorders>
              <w:top w:val="nil"/>
              <w:left w:val="nil"/>
              <w:bottom w:val="nil"/>
              <w:right w:val="single" w:color="auto" w:sz="8" w:space="0"/>
            </w:tcBorders>
            <w:shd w:val="clear" w:color="auto" w:fill="auto"/>
            <w:vAlign w:val="center"/>
          </w:tcPr>
          <w:p w14:paraId="7C50B44B">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237</w:t>
            </w:r>
          </w:p>
        </w:tc>
        <w:tc>
          <w:tcPr>
            <w:tcW w:w="1360" w:type="dxa"/>
            <w:tcBorders>
              <w:top w:val="nil"/>
              <w:left w:val="nil"/>
              <w:bottom w:val="nil"/>
              <w:right w:val="single" w:color="auto" w:sz="8" w:space="0"/>
            </w:tcBorders>
            <w:shd w:val="clear" w:color="auto" w:fill="auto"/>
            <w:vAlign w:val="center"/>
          </w:tcPr>
          <w:p w14:paraId="0535549B">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87</w:t>
            </w:r>
          </w:p>
        </w:tc>
        <w:tc>
          <w:tcPr>
            <w:tcW w:w="1360" w:type="dxa"/>
            <w:tcBorders>
              <w:top w:val="nil"/>
              <w:left w:val="nil"/>
              <w:bottom w:val="nil"/>
              <w:right w:val="single" w:color="auto" w:sz="8" w:space="0"/>
            </w:tcBorders>
            <w:shd w:val="clear" w:color="auto" w:fill="auto"/>
            <w:vAlign w:val="center"/>
          </w:tcPr>
          <w:p w14:paraId="03858BC1">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139</w:t>
            </w:r>
          </w:p>
        </w:tc>
        <w:tc>
          <w:tcPr>
            <w:tcW w:w="1360" w:type="dxa"/>
            <w:tcBorders>
              <w:top w:val="nil"/>
              <w:left w:val="nil"/>
              <w:bottom w:val="nil"/>
              <w:right w:val="nil"/>
            </w:tcBorders>
            <w:shd w:val="clear" w:color="auto" w:fill="auto"/>
            <w:vAlign w:val="center"/>
          </w:tcPr>
          <w:p w14:paraId="14CC78E1">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32</w:t>
            </w:r>
          </w:p>
        </w:tc>
      </w:tr>
      <w:tr w14:paraId="50DCD59E">
        <w:trPr>
          <w:trHeight w:val="360" w:hRule="atLeast"/>
        </w:trPr>
        <w:tc>
          <w:tcPr>
            <w:tcW w:w="3744" w:type="dxa"/>
            <w:tcBorders>
              <w:top w:val="nil"/>
              <w:left w:val="nil"/>
              <w:bottom w:val="nil"/>
              <w:right w:val="single" w:color="auto" w:sz="8" w:space="0"/>
            </w:tcBorders>
            <w:shd w:val="clear" w:color="auto" w:fill="auto"/>
            <w:vAlign w:val="center"/>
          </w:tcPr>
          <w:p w14:paraId="6683B8C2">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采矿业</w:t>
            </w:r>
          </w:p>
        </w:tc>
        <w:tc>
          <w:tcPr>
            <w:tcW w:w="1360" w:type="dxa"/>
            <w:tcBorders>
              <w:top w:val="nil"/>
              <w:left w:val="nil"/>
              <w:bottom w:val="nil"/>
              <w:right w:val="single" w:color="auto" w:sz="8" w:space="0"/>
            </w:tcBorders>
            <w:shd w:val="clear" w:color="auto" w:fill="auto"/>
            <w:vAlign w:val="center"/>
          </w:tcPr>
          <w:p w14:paraId="41E8ABCC">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515</w:t>
            </w:r>
          </w:p>
        </w:tc>
        <w:tc>
          <w:tcPr>
            <w:tcW w:w="1360" w:type="dxa"/>
            <w:tcBorders>
              <w:top w:val="nil"/>
              <w:left w:val="nil"/>
              <w:bottom w:val="nil"/>
              <w:right w:val="single" w:color="auto" w:sz="8" w:space="0"/>
            </w:tcBorders>
            <w:shd w:val="clear" w:color="auto" w:fill="auto"/>
            <w:vAlign w:val="center"/>
          </w:tcPr>
          <w:p w14:paraId="27394E2A">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106</w:t>
            </w:r>
          </w:p>
        </w:tc>
        <w:tc>
          <w:tcPr>
            <w:tcW w:w="1360" w:type="dxa"/>
            <w:tcBorders>
              <w:top w:val="nil"/>
              <w:left w:val="nil"/>
              <w:bottom w:val="nil"/>
              <w:right w:val="single" w:color="auto" w:sz="8" w:space="0"/>
            </w:tcBorders>
            <w:shd w:val="clear" w:color="auto" w:fill="auto"/>
            <w:vAlign w:val="center"/>
          </w:tcPr>
          <w:p w14:paraId="02682256">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0</w:t>
            </w:r>
          </w:p>
        </w:tc>
        <w:tc>
          <w:tcPr>
            <w:tcW w:w="1360" w:type="dxa"/>
            <w:tcBorders>
              <w:top w:val="nil"/>
              <w:left w:val="nil"/>
              <w:bottom w:val="nil"/>
              <w:right w:val="nil"/>
            </w:tcBorders>
            <w:shd w:val="clear" w:color="auto" w:fill="auto"/>
            <w:vAlign w:val="center"/>
          </w:tcPr>
          <w:p w14:paraId="60F56F05">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0</w:t>
            </w:r>
          </w:p>
        </w:tc>
      </w:tr>
      <w:tr w14:paraId="52B28EEF">
        <w:tblPrEx>
          <w:tblCellMar>
            <w:top w:w="0" w:type="dxa"/>
            <w:left w:w="108" w:type="dxa"/>
            <w:bottom w:w="0" w:type="dxa"/>
            <w:right w:w="108" w:type="dxa"/>
          </w:tblCellMar>
        </w:tblPrEx>
        <w:trPr>
          <w:trHeight w:val="360" w:hRule="atLeast"/>
        </w:trPr>
        <w:tc>
          <w:tcPr>
            <w:tcW w:w="3744" w:type="dxa"/>
            <w:tcBorders>
              <w:top w:val="nil"/>
              <w:left w:val="nil"/>
              <w:bottom w:val="nil"/>
              <w:right w:val="single" w:color="auto" w:sz="8" w:space="0"/>
            </w:tcBorders>
            <w:shd w:val="clear" w:color="auto" w:fill="auto"/>
            <w:vAlign w:val="center"/>
          </w:tcPr>
          <w:p w14:paraId="7A343C59">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制造业</w:t>
            </w:r>
          </w:p>
        </w:tc>
        <w:tc>
          <w:tcPr>
            <w:tcW w:w="1360" w:type="dxa"/>
            <w:tcBorders>
              <w:top w:val="nil"/>
              <w:left w:val="nil"/>
              <w:bottom w:val="nil"/>
              <w:right w:val="single" w:color="auto" w:sz="8" w:space="0"/>
            </w:tcBorders>
            <w:shd w:val="clear" w:color="auto" w:fill="auto"/>
            <w:vAlign w:val="center"/>
          </w:tcPr>
          <w:p w14:paraId="61D6E0D5">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109867</w:t>
            </w:r>
          </w:p>
        </w:tc>
        <w:tc>
          <w:tcPr>
            <w:tcW w:w="1360" w:type="dxa"/>
            <w:tcBorders>
              <w:top w:val="nil"/>
              <w:left w:val="nil"/>
              <w:bottom w:val="nil"/>
              <w:right w:val="single" w:color="auto" w:sz="8" w:space="0"/>
            </w:tcBorders>
            <w:shd w:val="clear" w:color="auto" w:fill="auto"/>
            <w:vAlign w:val="center"/>
          </w:tcPr>
          <w:p w14:paraId="5F7C4FDF">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38374</w:t>
            </w:r>
          </w:p>
        </w:tc>
        <w:tc>
          <w:tcPr>
            <w:tcW w:w="1360" w:type="dxa"/>
            <w:tcBorders>
              <w:top w:val="nil"/>
              <w:left w:val="nil"/>
              <w:bottom w:val="nil"/>
              <w:right w:val="single" w:color="auto" w:sz="8" w:space="0"/>
            </w:tcBorders>
            <w:shd w:val="clear" w:color="auto" w:fill="auto"/>
            <w:vAlign w:val="center"/>
          </w:tcPr>
          <w:p w14:paraId="777F6EE3">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991</w:t>
            </w:r>
          </w:p>
        </w:tc>
        <w:tc>
          <w:tcPr>
            <w:tcW w:w="1360" w:type="dxa"/>
            <w:tcBorders>
              <w:top w:val="nil"/>
              <w:left w:val="nil"/>
              <w:bottom w:val="nil"/>
              <w:right w:val="nil"/>
            </w:tcBorders>
            <w:shd w:val="clear" w:color="auto" w:fill="auto"/>
            <w:vAlign w:val="center"/>
          </w:tcPr>
          <w:p w14:paraId="6A2A762D">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343</w:t>
            </w:r>
          </w:p>
        </w:tc>
      </w:tr>
      <w:tr w14:paraId="15B53700">
        <w:trPr>
          <w:trHeight w:val="360" w:hRule="atLeast"/>
        </w:trPr>
        <w:tc>
          <w:tcPr>
            <w:tcW w:w="3744" w:type="dxa"/>
            <w:tcBorders>
              <w:top w:val="nil"/>
              <w:left w:val="nil"/>
              <w:bottom w:val="nil"/>
              <w:right w:val="single" w:color="auto" w:sz="8" w:space="0"/>
            </w:tcBorders>
            <w:shd w:val="clear" w:color="auto" w:fill="auto"/>
            <w:vAlign w:val="center"/>
          </w:tcPr>
          <w:p w14:paraId="23B8EE98">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电力、热力、燃气及水生产和供应业</w:t>
            </w:r>
          </w:p>
        </w:tc>
        <w:tc>
          <w:tcPr>
            <w:tcW w:w="1360" w:type="dxa"/>
            <w:tcBorders>
              <w:top w:val="nil"/>
              <w:left w:val="nil"/>
              <w:bottom w:val="nil"/>
              <w:right w:val="single" w:color="auto" w:sz="8" w:space="0"/>
            </w:tcBorders>
            <w:shd w:val="clear" w:color="auto" w:fill="auto"/>
            <w:vAlign w:val="center"/>
          </w:tcPr>
          <w:p w14:paraId="474F3F4C">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2563</w:t>
            </w:r>
          </w:p>
        </w:tc>
        <w:tc>
          <w:tcPr>
            <w:tcW w:w="1360" w:type="dxa"/>
            <w:tcBorders>
              <w:top w:val="nil"/>
              <w:left w:val="nil"/>
              <w:bottom w:val="nil"/>
              <w:right w:val="single" w:color="auto" w:sz="8" w:space="0"/>
            </w:tcBorders>
            <w:shd w:val="clear" w:color="auto" w:fill="auto"/>
            <w:vAlign w:val="center"/>
          </w:tcPr>
          <w:p w14:paraId="7BEE0D47">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641</w:t>
            </w:r>
          </w:p>
        </w:tc>
        <w:tc>
          <w:tcPr>
            <w:tcW w:w="1360" w:type="dxa"/>
            <w:tcBorders>
              <w:top w:val="nil"/>
              <w:left w:val="nil"/>
              <w:bottom w:val="nil"/>
              <w:right w:val="single" w:color="auto" w:sz="8" w:space="0"/>
            </w:tcBorders>
            <w:shd w:val="clear" w:color="auto" w:fill="auto"/>
            <w:vAlign w:val="center"/>
          </w:tcPr>
          <w:p w14:paraId="6DE89369">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5</w:t>
            </w:r>
          </w:p>
        </w:tc>
        <w:tc>
          <w:tcPr>
            <w:tcW w:w="1360" w:type="dxa"/>
            <w:tcBorders>
              <w:top w:val="nil"/>
              <w:left w:val="nil"/>
              <w:bottom w:val="nil"/>
              <w:right w:val="nil"/>
            </w:tcBorders>
            <w:shd w:val="clear" w:color="auto" w:fill="auto"/>
            <w:vAlign w:val="center"/>
          </w:tcPr>
          <w:p w14:paraId="70F6C3F6">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1</w:t>
            </w:r>
          </w:p>
        </w:tc>
      </w:tr>
      <w:tr w14:paraId="3A3C836A">
        <w:tblPrEx>
          <w:tblCellMar>
            <w:top w:w="0" w:type="dxa"/>
            <w:left w:w="108" w:type="dxa"/>
            <w:bottom w:w="0" w:type="dxa"/>
            <w:right w:w="108" w:type="dxa"/>
          </w:tblCellMar>
        </w:tblPrEx>
        <w:trPr>
          <w:trHeight w:val="360" w:hRule="atLeast"/>
        </w:trPr>
        <w:tc>
          <w:tcPr>
            <w:tcW w:w="3744" w:type="dxa"/>
            <w:tcBorders>
              <w:top w:val="nil"/>
              <w:left w:val="nil"/>
              <w:bottom w:val="nil"/>
              <w:right w:val="single" w:color="auto" w:sz="8" w:space="0"/>
            </w:tcBorders>
            <w:shd w:val="clear" w:color="auto" w:fill="auto"/>
            <w:vAlign w:val="center"/>
          </w:tcPr>
          <w:p w14:paraId="4C420017">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建筑业</w:t>
            </w:r>
          </w:p>
        </w:tc>
        <w:tc>
          <w:tcPr>
            <w:tcW w:w="1360" w:type="dxa"/>
            <w:tcBorders>
              <w:top w:val="nil"/>
              <w:left w:val="nil"/>
              <w:bottom w:val="nil"/>
              <w:right w:val="single" w:color="auto" w:sz="8" w:space="0"/>
            </w:tcBorders>
            <w:shd w:val="clear" w:color="auto" w:fill="auto"/>
            <w:vAlign w:val="center"/>
          </w:tcPr>
          <w:p w14:paraId="5FCB9945">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80668</w:t>
            </w:r>
          </w:p>
        </w:tc>
        <w:tc>
          <w:tcPr>
            <w:tcW w:w="1360" w:type="dxa"/>
            <w:tcBorders>
              <w:top w:val="nil"/>
              <w:left w:val="nil"/>
              <w:bottom w:val="nil"/>
              <w:right w:val="single" w:color="auto" w:sz="8" w:space="0"/>
            </w:tcBorders>
            <w:shd w:val="clear" w:color="auto" w:fill="auto"/>
            <w:vAlign w:val="center"/>
          </w:tcPr>
          <w:p w14:paraId="7F4637F1">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13669</w:t>
            </w:r>
          </w:p>
        </w:tc>
        <w:tc>
          <w:tcPr>
            <w:tcW w:w="1360" w:type="dxa"/>
            <w:tcBorders>
              <w:top w:val="nil"/>
              <w:left w:val="nil"/>
              <w:bottom w:val="nil"/>
              <w:right w:val="single" w:color="auto" w:sz="8" w:space="0"/>
            </w:tcBorders>
            <w:shd w:val="clear" w:color="auto" w:fill="auto"/>
            <w:vAlign w:val="center"/>
          </w:tcPr>
          <w:p w14:paraId="7E9DF9DC">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2728</w:t>
            </w:r>
          </w:p>
        </w:tc>
        <w:tc>
          <w:tcPr>
            <w:tcW w:w="1360" w:type="dxa"/>
            <w:tcBorders>
              <w:top w:val="nil"/>
              <w:left w:val="nil"/>
              <w:bottom w:val="nil"/>
              <w:right w:val="nil"/>
            </w:tcBorders>
            <w:shd w:val="clear" w:color="auto" w:fill="auto"/>
            <w:vAlign w:val="center"/>
          </w:tcPr>
          <w:p w14:paraId="28322E1A">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546</w:t>
            </w:r>
          </w:p>
        </w:tc>
      </w:tr>
      <w:tr w14:paraId="417208B5">
        <w:trPr>
          <w:trHeight w:val="360" w:hRule="atLeast"/>
        </w:trPr>
        <w:tc>
          <w:tcPr>
            <w:tcW w:w="3744" w:type="dxa"/>
            <w:tcBorders>
              <w:top w:val="nil"/>
              <w:left w:val="nil"/>
              <w:bottom w:val="nil"/>
              <w:right w:val="single" w:color="auto" w:sz="8" w:space="0"/>
            </w:tcBorders>
            <w:shd w:val="clear" w:color="auto" w:fill="auto"/>
            <w:vAlign w:val="center"/>
          </w:tcPr>
          <w:p w14:paraId="42CADF93">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批发和零售业</w:t>
            </w:r>
          </w:p>
        </w:tc>
        <w:tc>
          <w:tcPr>
            <w:tcW w:w="1360" w:type="dxa"/>
            <w:tcBorders>
              <w:top w:val="nil"/>
              <w:left w:val="nil"/>
              <w:bottom w:val="nil"/>
              <w:right w:val="single" w:color="auto" w:sz="8" w:space="0"/>
            </w:tcBorders>
            <w:shd w:val="clear" w:color="auto" w:fill="auto"/>
            <w:vAlign w:val="center"/>
          </w:tcPr>
          <w:p w14:paraId="064F3DA1">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57154</w:t>
            </w:r>
          </w:p>
        </w:tc>
        <w:tc>
          <w:tcPr>
            <w:tcW w:w="1360" w:type="dxa"/>
            <w:tcBorders>
              <w:top w:val="nil"/>
              <w:left w:val="nil"/>
              <w:bottom w:val="nil"/>
              <w:right w:val="single" w:color="auto" w:sz="8" w:space="0"/>
            </w:tcBorders>
            <w:shd w:val="clear" w:color="auto" w:fill="auto"/>
            <w:vAlign w:val="center"/>
          </w:tcPr>
          <w:p w14:paraId="7A877EE1">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23061</w:t>
            </w:r>
          </w:p>
        </w:tc>
        <w:tc>
          <w:tcPr>
            <w:tcW w:w="1360" w:type="dxa"/>
            <w:tcBorders>
              <w:top w:val="nil"/>
              <w:left w:val="nil"/>
              <w:bottom w:val="nil"/>
              <w:right w:val="single" w:color="auto" w:sz="8" w:space="0"/>
            </w:tcBorders>
            <w:shd w:val="clear" w:color="auto" w:fill="auto"/>
            <w:vAlign w:val="center"/>
          </w:tcPr>
          <w:p w14:paraId="6F64C5FC">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40020</w:t>
            </w:r>
          </w:p>
        </w:tc>
        <w:tc>
          <w:tcPr>
            <w:tcW w:w="1360" w:type="dxa"/>
            <w:tcBorders>
              <w:top w:val="nil"/>
              <w:left w:val="nil"/>
              <w:bottom w:val="nil"/>
              <w:right w:val="nil"/>
            </w:tcBorders>
            <w:shd w:val="clear" w:color="auto" w:fill="auto"/>
            <w:vAlign w:val="center"/>
          </w:tcPr>
          <w:p w14:paraId="0191182B">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17496</w:t>
            </w:r>
          </w:p>
        </w:tc>
      </w:tr>
      <w:tr w14:paraId="459AC1B2">
        <w:tblPrEx>
          <w:tblCellMar>
            <w:top w:w="0" w:type="dxa"/>
            <w:left w:w="108" w:type="dxa"/>
            <w:bottom w:w="0" w:type="dxa"/>
            <w:right w:w="108" w:type="dxa"/>
          </w:tblCellMar>
        </w:tblPrEx>
        <w:trPr>
          <w:trHeight w:val="360" w:hRule="atLeast"/>
        </w:trPr>
        <w:tc>
          <w:tcPr>
            <w:tcW w:w="3744" w:type="dxa"/>
            <w:tcBorders>
              <w:top w:val="nil"/>
              <w:left w:val="nil"/>
              <w:bottom w:val="nil"/>
              <w:right w:val="single" w:color="auto" w:sz="8" w:space="0"/>
            </w:tcBorders>
            <w:shd w:val="clear" w:color="auto" w:fill="auto"/>
            <w:vAlign w:val="center"/>
          </w:tcPr>
          <w:p w14:paraId="7A98D244">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交通运输、仓储和邮政业</w:t>
            </w:r>
          </w:p>
        </w:tc>
        <w:tc>
          <w:tcPr>
            <w:tcW w:w="1360" w:type="dxa"/>
            <w:tcBorders>
              <w:top w:val="nil"/>
              <w:left w:val="nil"/>
              <w:bottom w:val="nil"/>
              <w:right w:val="single" w:color="auto" w:sz="8" w:space="0"/>
            </w:tcBorders>
            <w:shd w:val="clear" w:color="auto" w:fill="auto"/>
            <w:vAlign w:val="center"/>
          </w:tcPr>
          <w:p w14:paraId="32B25962">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26415</w:t>
            </w:r>
          </w:p>
        </w:tc>
        <w:tc>
          <w:tcPr>
            <w:tcW w:w="1360" w:type="dxa"/>
            <w:tcBorders>
              <w:top w:val="nil"/>
              <w:left w:val="nil"/>
              <w:bottom w:val="nil"/>
              <w:right w:val="single" w:color="auto" w:sz="8" w:space="0"/>
            </w:tcBorders>
            <w:shd w:val="clear" w:color="auto" w:fill="auto"/>
            <w:vAlign w:val="center"/>
          </w:tcPr>
          <w:p w14:paraId="7C398CD3">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7086</w:t>
            </w:r>
          </w:p>
        </w:tc>
        <w:tc>
          <w:tcPr>
            <w:tcW w:w="1360" w:type="dxa"/>
            <w:tcBorders>
              <w:top w:val="nil"/>
              <w:left w:val="nil"/>
              <w:bottom w:val="nil"/>
              <w:right w:val="single" w:color="auto" w:sz="8" w:space="0"/>
            </w:tcBorders>
            <w:shd w:val="clear" w:color="auto" w:fill="auto"/>
            <w:vAlign w:val="center"/>
          </w:tcPr>
          <w:p w14:paraId="5B1CDB2F">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6105</w:t>
            </w:r>
          </w:p>
        </w:tc>
        <w:tc>
          <w:tcPr>
            <w:tcW w:w="1360" w:type="dxa"/>
            <w:tcBorders>
              <w:top w:val="nil"/>
              <w:left w:val="nil"/>
              <w:bottom w:val="nil"/>
              <w:right w:val="nil"/>
            </w:tcBorders>
            <w:shd w:val="clear" w:color="auto" w:fill="auto"/>
            <w:vAlign w:val="center"/>
          </w:tcPr>
          <w:p w14:paraId="1F632513">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1121</w:t>
            </w:r>
          </w:p>
        </w:tc>
      </w:tr>
      <w:tr w14:paraId="156DF299">
        <w:trPr>
          <w:trHeight w:val="360" w:hRule="atLeast"/>
        </w:trPr>
        <w:tc>
          <w:tcPr>
            <w:tcW w:w="3744" w:type="dxa"/>
            <w:tcBorders>
              <w:top w:val="nil"/>
              <w:left w:val="nil"/>
              <w:bottom w:val="nil"/>
              <w:right w:val="single" w:color="auto" w:sz="8" w:space="0"/>
            </w:tcBorders>
            <w:shd w:val="clear" w:color="auto" w:fill="auto"/>
            <w:vAlign w:val="center"/>
          </w:tcPr>
          <w:p w14:paraId="67314273">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住宿和餐饮业</w:t>
            </w:r>
          </w:p>
        </w:tc>
        <w:tc>
          <w:tcPr>
            <w:tcW w:w="1360" w:type="dxa"/>
            <w:tcBorders>
              <w:top w:val="nil"/>
              <w:left w:val="nil"/>
              <w:bottom w:val="nil"/>
              <w:right w:val="single" w:color="auto" w:sz="8" w:space="0"/>
            </w:tcBorders>
            <w:shd w:val="clear" w:color="auto" w:fill="auto"/>
            <w:vAlign w:val="center"/>
          </w:tcPr>
          <w:p w14:paraId="2F564BED">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9765</w:t>
            </w:r>
          </w:p>
        </w:tc>
        <w:tc>
          <w:tcPr>
            <w:tcW w:w="1360" w:type="dxa"/>
            <w:tcBorders>
              <w:top w:val="nil"/>
              <w:left w:val="nil"/>
              <w:bottom w:val="nil"/>
              <w:right w:val="single" w:color="auto" w:sz="8" w:space="0"/>
            </w:tcBorders>
            <w:shd w:val="clear" w:color="auto" w:fill="auto"/>
            <w:vAlign w:val="center"/>
          </w:tcPr>
          <w:p w14:paraId="3322C46C">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5436</w:t>
            </w:r>
          </w:p>
        </w:tc>
        <w:tc>
          <w:tcPr>
            <w:tcW w:w="1360" w:type="dxa"/>
            <w:tcBorders>
              <w:top w:val="nil"/>
              <w:left w:val="nil"/>
              <w:bottom w:val="nil"/>
              <w:right w:val="single" w:color="auto" w:sz="8" w:space="0"/>
            </w:tcBorders>
            <w:shd w:val="clear" w:color="auto" w:fill="auto"/>
            <w:vAlign w:val="center"/>
          </w:tcPr>
          <w:p w14:paraId="6038D921">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14619</w:t>
            </w:r>
          </w:p>
        </w:tc>
        <w:tc>
          <w:tcPr>
            <w:tcW w:w="1360" w:type="dxa"/>
            <w:tcBorders>
              <w:top w:val="nil"/>
              <w:left w:val="nil"/>
              <w:bottom w:val="nil"/>
              <w:right w:val="nil"/>
            </w:tcBorders>
            <w:shd w:val="clear" w:color="auto" w:fill="auto"/>
            <w:vAlign w:val="center"/>
          </w:tcPr>
          <w:p w14:paraId="5C91E517">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7163</w:t>
            </w:r>
          </w:p>
        </w:tc>
      </w:tr>
      <w:tr w14:paraId="3D5C4A2F">
        <w:tblPrEx>
          <w:tblCellMar>
            <w:top w:w="0" w:type="dxa"/>
            <w:left w:w="108" w:type="dxa"/>
            <w:bottom w:w="0" w:type="dxa"/>
            <w:right w:w="108" w:type="dxa"/>
          </w:tblCellMar>
        </w:tblPrEx>
        <w:trPr>
          <w:trHeight w:val="360" w:hRule="atLeast"/>
        </w:trPr>
        <w:tc>
          <w:tcPr>
            <w:tcW w:w="3744" w:type="dxa"/>
            <w:tcBorders>
              <w:top w:val="nil"/>
              <w:left w:val="nil"/>
              <w:bottom w:val="nil"/>
              <w:right w:val="single" w:color="auto" w:sz="8" w:space="0"/>
            </w:tcBorders>
            <w:shd w:val="clear" w:color="auto" w:fill="auto"/>
            <w:vAlign w:val="center"/>
          </w:tcPr>
          <w:p w14:paraId="1ABF32A0">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信息传输、软件和信息技术服务业</w:t>
            </w:r>
          </w:p>
        </w:tc>
        <w:tc>
          <w:tcPr>
            <w:tcW w:w="1360" w:type="dxa"/>
            <w:tcBorders>
              <w:top w:val="nil"/>
              <w:left w:val="nil"/>
              <w:bottom w:val="nil"/>
              <w:right w:val="single" w:color="auto" w:sz="8" w:space="0"/>
            </w:tcBorders>
            <w:shd w:val="clear" w:color="auto" w:fill="auto"/>
            <w:vAlign w:val="center"/>
          </w:tcPr>
          <w:p w14:paraId="18B811B6">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22801</w:t>
            </w:r>
          </w:p>
        </w:tc>
        <w:tc>
          <w:tcPr>
            <w:tcW w:w="1360" w:type="dxa"/>
            <w:tcBorders>
              <w:top w:val="nil"/>
              <w:left w:val="nil"/>
              <w:bottom w:val="nil"/>
              <w:right w:val="single" w:color="auto" w:sz="8" w:space="0"/>
            </w:tcBorders>
            <w:shd w:val="clear" w:color="auto" w:fill="auto"/>
            <w:vAlign w:val="center"/>
          </w:tcPr>
          <w:p w14:paraId="0C673F78">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8009</w:t>
            </w:r>
          </w:p>
        </w:tc>
        <w:tc>
          <w:tcPr>
            <w:tcW w:w="1360" w:type="dxa"/>
            <w:tcBorders>
              <w:top w:val="nil"/>
              <w:left w:val="nil"/>
              <w:bottom w:val="nil"/>
              <w:right w:val="single" w:color="auto" w:sz="8" w:space="0"/>
            </w:tcBorders>
            <w:shd w:val="clear" w:color="auto" w:fill="auto"/>
            <w:vAlign w:val="center"/>
          </w:tcPr>
          <w:p w14:paraId="70F0B7AF">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2277</w:t>
            </w:r>
          </w:p>
        </w:tc>
        <w:tc>
          <w:tcPr>
            <w:tcW w:w="1360" w:type="dxa"/>
            <w:tcBorders>
              <w:top w:val="nil"/>
              <w:left w:val="nil"/>
              <w:bottom w:val="nil"/>
              <w:right w:val="nil"/>
            </w:tcBorders>
            <w:shd w:val="clear" w:color="auto" w:fill="auto"/>
            <w:vAlign w:val="center"/>
          </w:tcPr>
          <w:p w14:paraId="0E359DBC">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838</w:t>
            </w:r>
          </w:p>
        </w:tc>
      </w:tr>
      <w:tr w14:paraId="32706319">
        <w:trPr>
          <w:trHeight w:val="360" w:hRule="atLeast"/>
        </w:trPr>
        <w:tc>
          <w:tcPr>
            <w:tcW w:w="3744" w:type="dxa"/>
            <w:tcBorders>
              <w:top w:val="nil"/>
              <w:left w:val="nil"/>
              <w:bottom w:val="nil"/>
              <w:right w:val="single" w:color="auto" w:sz="8" w:space="0"/>
            </w:tcBorders>
            <w:shd w:val="clear" w:color="auto" w:fill="auto"/>
            <w:vAlign w:val="center"/>
          </w:tcPr>
          <w:p w14:paraId="72E2A482">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金融业</w:t>
            </w:r>
          </w:p>
        </w:tc>
        <w:tc>
          <w:tcPr>
            <w:tcW w:w="1360" w:type="dxa"/>
            <w:tcBorders>
              <w:top w:val="nil"/>
              <w:left w:val="nil"/>
              <w:bottom w:val="nil"/>
              <w:right w:val="single" w:color="auto" w:sz="8" w:space="0"/>
            </w:tcBorders>
            <w:shd w:val="clear" w:color="auto" w:fill="auto"/>
            <w:vAlign w:val="center"/>
          </w:tcPr>
          <w:p w14:paraId="01A7C7BB">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108</w:t>
            </w:r>
          </w:p>
        </w:tc>
        <w:tc>
          <w:tcPr>
            <w:tcW w:w="1360" w:type="dxa"/>
            <w:tcBorders>
              <w:top w:val="nil"/>
              <w:left w:val="nil"/>
              <w:bottom w:val="nil"/>
              <w:right w:val="single" w:color="auto" w:sz="8" w:space="0"/>
            </w:tcBorders>
            <w:shd w:val="clear" w:color="auto" w:fill="auto"/>
            <w:vAlign w:val="center"/>
          </w:tcPr>
          <w:p w14:paraId="23F88A32">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62</w:t>
            </w:r>
          </w:p>
        </w:tc>
        <w:tc>
          <w:tcPr>
            <w:tcW w:w="1360" w:type="dxa"/>
            <w:tcBorders>
              <w:top w:val="nil"/>
              <w:left w:val="nil"/>
              <w:bottom w:val="nil"/>
              <w:right w:val="single" w:color="auto" w:sz="8" w:space="0"/>
            </w:tcBorders>
            <w:shd w:val="clear" w:color="auto" w:fill="auto"/>
            <w:vAlign w:val="center"/>
          </w:tcPr>
          <w:p w14:paraId="3B680E84">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6</w:t>
            </w:r>
          </w:p>
        </w:tc>
        <w:tc>
          <w:tcPr>
            <w:tcW w:w="1360" w:type="dxa"/>
            <w:tcBorders>
              <w:top w:val="nil"/>
              <w:left w:val="nil"/>
              <w:bottom w:val="nil"/>
              <w:right w:val="nil"/>
            </w:tcBorders>
            <w:shd w:val="clear" w:color="auto" w:fill="auto"/>
            <w:vAlign w:val="center"/>
          </w:tcPr>
          <w:p w14:paraId="7B826FE7">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4</w:t>
            </w:r>
          </w:p>
        </w:tc>
      </w:tr>
      <w:tr w14:paraId="45344452">
        <w:tblPrEx>
          <w:tblCellMar>
            <w:top w:w="0" w:type="dxa"/>
            <w:left w:w="108" w:type="dxa"/>
            <w:bottom w:w="0" w:type="dxa"/>
            <w:right w:w="108" w:type="dxa"/>
          </w:tblCellMar>
        </w:tblPrEx>
        <w:trPr>
          <w:trHeight w:val="360" w:hRule="atLeast"/>
        </w:trPr>
        <w:tc>
          <w:tcPr>
            <w:tcW w:w="3744" w:type="dxa"/>
            <w:tcBorders>
              <w:top w:val="nil"/>
              <w:left w:val="nil"/>
              <w:bottom w:val="nil"/>
              <w:right w:val="single" w:color="auto" w:sz="8" w:space="0"/>
            </w:tcBorders>
            <w:shd w:val="clear" w:color="auto" w:fill="auto"/>
            <w:vAlign w:val="center"/>
          </w:tcPr>
          <w:p w14:paraId="791727FB">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房地产业</w:t>
            </w:r>
          </w:p>
        </w:tc>
        <w:tc>
          <w:tcPr>
            <w:tcW w:w="1360" w:type="dxa"/>
            <w:tcBorders>
              <w:top w:val="nil"/>
              <w:left w:val="nil"/>
              <w:bottom w:val="nil"/>
              <w:right w:val="single" w:color="auto" w:sz="8" w:space="0"/>
            </w:tcBorders>
            <w:shd w:val="clear" w:color="auto" w:fill="auto"/>
            <w:vAlign w:val="center"/>
          </w:tcPr>
          <w:p w14:paraId="59AA79F1">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15471</w:t>
            </w:r>
          </w:p>
        </w:tc>
        <w:tc>
          <w:tcPr>
            <w:tcW w:w="1360" w:type="dxa"/>
            <w:tcBorders>
              <w:top w:val="nil"/>
              <w:left w:val="nil"/>
              <w:bottom w:val="nil"/>
              <w:right w:val="single" w:color="auto" w:sz="8" w:space="0"/>
            </w:tcBorders>
            <w:shd w:val="clear" w:color="auto" w:fill="auto"/>
            <w:vAlign w:val="center"/>
          </w:tcPr>
          <w:p w14:paraId="2DB4C9BF">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6251</w:t>
            </w:r>
          </w:p>
        </w:tc>
        <w:tc>
          <w:tcPr>
            <w:tcW w:w="1360" w:type="dxa"/>
            <w:tcBorders>
              <w:top w:val="nil"/>
              <w:left w:val="nil"/>
              <w:bottom w:val="nil"/>
              <w:right w:val="single" w:color="auto" w:sz="8" w:space="0"/>
            </w:tcBorders>
            <w:shd w:val="clear" w:color="auto" w:fill="auto"/>
            <w:vAlign w:val="center"/>
          </w:tcPr>
          <w:p w14:paraId="215CDFCA">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534</w:t>
            </w:r>
          </w:p>
        </w:tc>
        <w:tc>
          <w:tcPr>
            <w:tcW w:w="1360" w:type="dxa"/>
            <w:tcBorders>
              <w:top w:val="nil"/>
              <w:left w:val="nil"/>
              <w:bottom w:val="nil"/>
              <w:right w:val="nil"/>
            </w:tcBorders>
            <w:shd w:val="clear" w:color="auto" w:fill="auto"/>
            <w:vAlign w:val="center"/>
          </w:tcPr>
          <w:p w14:paraId="62A810EA">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235</w:t>
            </w:r>
          </w:p>
        </w:tc>
      </w:tr>
      <w:tr w14:paraId="51E4CC41">
        <w:trPr>
          <w:trHeight w:val="360" w:hRule="atLeast"/>
        </w:trPr>
        <w:tc>
          <w:tcPr>
            <w:tcW w:w="3744" w:type="dxa"/>
            <w:tcBorders>
              <w:top w:val="nil"/>
              <w:left w:val="nil"/>
              <w:bottom w:val="nil"/>
              <w:right w:val="single" w:color="auto" w:sz="8" w:space="0"/>
            </w:tcBorders>
            <w:shd w:val="clear" w:color="auto" w:fill="auto"/>
            <w:vAlign w:val="center"/>
          </w:tcPr>
          <w:p w14:paraId="667CE160">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租赁和商务服务业</w:t>
            </w:r>
          </w:p>
        </w:tc>
        <w:tc>
          <w:tcPr>
            <w:tcW w:w="1360" w:type="dxa"/>
            <w:tcBorders>
              <w:top w:val="nil"/>
              <w:left w:val="nil"/>
              <w:bottom w:val="nil"/>
              <w:right w:val="single" w:color="auto" w:sz="8" w:space="0"/>
            </w:tcBorders>
            <w:shd w:val="clear" w:color="auto" w:fill="auto"/>
            <w:vAlign w:val="center"/>
          </w:tcPr>
          <w:p w14:paraId="4BBD0E2D">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29773</w:t>
            </w:r>
          </w:p>
        </w:tc>
        <w:tc>
          <w:tcPr>
            <w:tcW w:w="1360" w:type="dxa"/>
            <w:tcBorders>
              <w:top w:val="nil"/>
              <w:left w:val="nil"/>
              <w:bottom w:val="nil"/>
              <w:right w:val="single" w:color="auto" w:sz="8" w:space="0"/>
            </w:tcBorders>
            <w:shd w:val="clear" w:color="auto" w:fill="auto"/>
            <w:vAlign w:val="center"/>
          </w:tcPr>
          <w:p w14:paraId="6577B7B2">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10413</w:t>
            </w:r>
          </w:p>
        </w:tc>
        <w:tc>
          <w:tcPr>
            <w:tcW w:w="1360" w:type="dxa"/>
            <w:tcBorders>
              <w:top w:val="nil"/>
              <w:left w:val="nil"/>
              <w:bottom w:val="nil"/>
              <w:right w:val="single" w:color="auto" w:sz="8" w:space="0"/>
            </w:tcBorders>
            <w:shd w:val="clear" w:color="auto" w:fill="auto"/>
            <w:vAlign w:val="center"/>
          </w:tcPr>
          <w:p w14:paraId="4457F401">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4964</w:t>
            </w:r>
          </w:p>
        </w:tc>
        <w:tc>
          <w:tcPr>
            <w:tcW w:w="1360" w:type="dxa"/>
            <w:tcBorders>
              <w:top w:val="nil"/>
              <w:left w:val="nil"/>
              <w:bottom w:val="nil"/>
              <w:right w:val="nil"/>
            </w:tcBorders>
            <w:shd w:val="clear" w:color="auto" w:fill="auto"/>
            <w:vAlign w:val="center"/>
          </w:tcPr>
          <w:p w14:paraId="53610646">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1852</w:t>
            </w:r>
          </w:p>
        </w:tc>
      </w:tr>
      <w:tr w14:paraId="315F5527">
        <w:tblPrEx>
          <w:tblCellMar>
            <w:top w:w="0" w:type="dxa"/>
            <w:left w:w="108" w:type="dxa"/>
            <w:bottom w:w="0" w:type="dxa"/>
            <w:right w:w="108" w:type="dxa"/>
          </w:tblCellMar>
        </w:tblPrEx>
        <w:trPr>
          <w:trHeight w:val="360" w:hRule="atLeast"/>
        </w:trPr>
        <w:tc>
          <w:tcPr>
            <w:tcW w:w="3744" w:type="dxa"/>
            <w:tcBorders>
              <w:top w:val="nil"/>
              <w:left w:val="nil"/>
              <w:bottom w:val="nil"/>
              <w:right w:val="single" w:color="auto" w:sz="8" w:space="0"/>
            </w:tcBorders>
            <w:shd w:val="clear" w:color="auto" w:fill="auto"/>
            <w:vAlign w:val="center"/>
          </w:tcPr>
          <w:p w14:paraId="40BA439A">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科学研究和技术服务业</w:t>
            </w:r>
          </w:p>
        </w:tc>
        <w:tc>
          <w:tcPr>
            <w:tcW w:w="1360" w:type="dxa"/>
            <w:tcBorders>
              <w:top w:val="nil"/>
              <w:left w:val="nil"/>
              <w:bottom w:val="nil"/>
              <w:right w:val="single" w:color="auto" w:sz="8" w:space="0"/>
            </w:tcBorders>
            <w:shd w:val="clear" w:color="auto" w:fill="auto"/>
            <w:vAlign w:val="center"/>
          </w:tcPr>
          <w:p w14:paraId="584D1F98">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41048</w:t>
            </w:r>
          </w:p>
        </w:tc>
        <w:tc>
          <w:tcPr>
            <w:tcW w:w="1360" w:type="dxa"/>
            <w:tcBorders>
              <w:top w:val="nil"/>
              <w:left w:val="nil"/>
              <w:bottom w:val="nil"/>
              <w:right w:val="single" w:color="auto" w:sz="8" w:space="0"/>
            </w:tcBorders>
            <w:shd w:val="clear" w:color="auto" w:fill="auto"/>
            <w:vAlign w:val="center"/>
          </w:tcPr>
          <w:p w14:paraId="45409AAD">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14581</w:t>
            </w:r>
          </w:p>
        </w:tc>
        <w:tc>
          <w:tcPr>
            <w:tcW w:w="1360" w:type="dxa"/>
            <w:tcBorders>
              <w:top w:val="nil"/>
              <w:left w:val="nil"/>
              <w:bottom w:val="nil"/>
              <w:right w:val="single" w:color="auto" w:sz="8" w:space="0"/>
            </w:tcBorders>
            <w:shd w:val="clear" w:color="auto" w:fill="auto"/>
            <w:vAlign w:val="center"/>
          </w:tcPr>
          <w:p w14:paraId="66F21AFD">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1636</w:t>
            </w:r>
          </w:p>
        </w:tc>
        <w:tc>
          <w:tcPr>
            <w:tcW w:w="1360" w:type="dxa"/>
            <w:tcBorders>
              <w:top w:val="nil"/>
              <w:left w:val="nil"/>
              <w:bottom w:val="nil"/>
              <w:right w:val="nil"/>
            </w:tcBorders>
            <w:shd w:val="clear" w:color="auto" w:fill="auto"/>
            <w:vAlign w:val="center"/>
          </w:tcPr>
          <w:p w14:paraId="3686B90B">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561</w:t>
            </w:r>
          </w:p>
        </w:tc>
      </w:tr>
      <w:tr w14:paraId="45EEFA8C">
        <w:trPr>
          <w:trHeight w:val="360" w:hRule="atLeast"/>
        </w:trPr>
        <w:tc>
          <w:tcPr>
            <w:tcW w:w="3744" w:type="dxa"/>
            <w:tcBorders>
              <w:top w:val="nil"/>
              <w:left w:val="nil"/>
              <w:bottom w:val="nil"/>
              <w:right w:val="single" w:color="auto" w:sz="8" w:space="0"/>
            </w:tcBorders>
            <w:shd w:val="clear" w:color="auto" w:fill="auto"/>
            <w:vAlign w:val="center"/>
          </w:tcPr>
          <w:p w14:paraId="7264C9AD">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水利、环境和公共设施管理业</w:t>
            </w:r>
          </w:p>
        </w:tc>
        <w:tc>
          <w:tcPr>
            <w:tcW w:w="1360" w:type="dxa"/>
            <w:tcBorders>
              <w:top w:val="nil"/>
              <w:left w:val="nil"/>
              <w:bottom w:val="nil"/>
              <w:right w:val="single" w:color="auto" w:sz="8" w:space="0"/>
            </w:tcBorders>
            <w:shd w:val="clear" w:color="auto" w:fill="auto"/>
            <w:vAlign w:val="center"/>
          </w:tcPr>
          <w:p w14:paraId="3851305C">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3011</w:t>
            </w:r>
          </w:p>
        </w:tc>
        <w:tc>
          <w:tcPr>
            <w:tcW w:w="1360" w:type="dxa"/>
            <w:tcBorders>
              <w:top w:val="nil"/>
              <w:left w:val="nil"/>
              <w:bottom w:val="nil"/>
              <w:right w:val="single" w:color="auto" w:sz="8" w:space="0"/>
            </w:tcBorders>
            <w:shd w:val="clear" w:color="auto" w:fill="auto"/>
            <w:vAlign w:val="center"/>
          </w:tcPr>
          <w:p w14:paraId="13A44924">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1185</w:t>
            </w:r>
          </w:p>
        </w:tc>
        <w:tc>
          <w:tcPr>
            <w:tcW w:w="1360" w:type="dxa"/>
            <w:tcBorders>
              <w:top w:val="nil"/>
              <w:left w:val="nil"/>
              <w:bottom w:val="nil"/>
              <w:right w:val="single" w:color="auto" w:sz="8" w:space="0"/>
            </w:tcBorders>
            <w:shd w:val="clear" w:color="auto" w:fill="auto"/>
            <w:vAlign w:val="center"/>
          </w:tcPr>
          <w:p w14:paraId="107289F1">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212</w:t>
            </w:r>
          </w:p>
        </w:tc>
        <w:tc>
          <w:tcPr>
            <w:tcW w:w="1360" w:type="dxa"/>
            <w:tcBorders>
              <w:top w:val="nil"/>
              <w:left w:val="nil"/>
              <w:bottom w:val="nil"/>
              <w:right w:val="nil"/>
            </w:tcBorders>
            <w:shd w:val="clear" w:color="auto" w:fill="auto"/>
            <w:vAlign w:val="center"/>
          </w:tcPr>
          <w:p w14:paraId="193F172C">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75</w:t>
            </w:r>
          </w:p>
        </w:tc>
      </w:tr>
      <w:tr w14:paraId="615925AB">
        <w:tblPrEx>
          <w:tblCellMar>
            <w:top w:w="0" w:type="dxa"/>
            <w:left w:w="108" w:type="dxa"/>
            <w:bottom w:w="0" w:type="dxa"/>
            <w:right w:w="108" w:type="dxa"/>
          </w:tblCellMar>
        </w:tblPrEx>
        <w:trPr>
          <w:trHeight w:val="360" w:hRule="atLeast"/>
        </w:trPr>
        <w:tc>
          <w:tcPr>
            <w:tcW w:w="3744" w:type="dxa"/>
            <w:tcBorders>
              <w:top w:val="nil"/>
              <w:left w:val="nil"/>
              <w:bottom w:val="nil"/>
              <w:right w:val="single" w:color="auto" w:sz="8" w:space="0"/>
            </w:tcBorders>
            <w:shd w:val="clear" w:color="auto" w:fill="auto"/>
            <w:vAlign w:val="center"/>
          </w:tcPr>
          <w:p w14:paraId="45C5D2B4">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居民服务、修理和其他服务业</w:t>
            </w:r>
          </w:p>
        </w:tc>
        <w:tc>
          <w:tcPr>
            <w:tcW w:w="1360" w:type="dxa"/>
            <w:tcBorders>
              <w:top w:val="nil"/>
              <w:left w:val="nil"/>
              <w:bottom w:val="nil"/>
              <w:right w:val="single" w:color="auto" w:sz="8" w:space="0"/>
            </w:tcBorders>
            <w:shd w:val="clear" w:color="auto" w:fill="auto"/>
            <w:vAlign w:val="center"/>
          </w:tcPr>
          <w:p w14:paraId="66A2156C">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8031</w:t>
            </w:r>
          </w:p>
        </w:tc>
        <w:tc>
          <w:tcPr>
            <w:tcW w:w="1360" w:type="dxa"/>
            <w:tcBorders>
              <w:top w:val="nil"/>
              <w:left w:val="nil"/>
              <w:bottom w:val="nil"/>
              <w:right w:val="single" w:color="auto" w:sz="8" w:space="0"/>
            </w:tcBorders>
            <w:shd w:val="clear" w:color="auto" w:fill="auto"/>
            <w:vAlign w:val="center"/>
          </w:tcPr>
          <w:p w14:paraId="01891848">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4099</w:t>
            </w:r>
          </w:p>
        </w:tc>
        <w:tc>
          <w:tcPr>
            <w:tcW w:w="1360" w:type="dxa"/>
            <w:tcBorders>
              <w:top w:val="nil"/>
              <w:left w:val="nil"/>
              <w:bottom w:val="nil"/>
              <w:right w:val="single" w:color="auto" w:sz="8" w:space="0"/>
            </w:tcBorders>
            <w:shd w:val="clear" w:color="auto" w:fill="auto"/>
            <w:vAlign w:val="center"/>
          </w:tcPr>
          <w:p w14:paraId="7AFE2009">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8313</w:t>
            </w:r>
          </w:p>
        </w:tc>
        <w:tc>
          <w:tcPr>
            <w:tcW w:w="1360" w:type="dxa"/>
            <w:tcBorders>
              <w:top w:val="nil"/>
              <w:left w:val="nil"/>
              <w:bottom w:val="nil"/>
              <w:right w:val="nil"/>
            </w:tcBorders>
            <w:shd w:val="clear" w:color="auto" w:fill="auto"/>
            <w:vAlign w:val="center"/>
          </w:tcPr>
          <w:p w14:paraId="3B5F2D3D">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4424</w:t>
            </w:r>
          </w:p>
        </w:tc>
      </w:tr>
      <w:tr w14:paraId="165977F2">
        <w:trPr>
          <w:trHeight w:val="360" w:hRule="atLeast"/>
        </w:trPr>
        <w:tc>
          <w:tcPr>
            <w:tcW w:w="3744" w:type="dxa"/>
            <w:tcBorders>
              <w:top w:val="nil"/>
              <w:left w:val="nil"/>
              <w:bottom w:val="nil"/>
              <w:right w:val="single" w:color="auto" w:sz="8" w:space="0"/>
            </w:tcBorders>
            <w:shd w:val="clear" w:color="auto" w:fill="auto"/>
            <w:vAlign w:val="center"/>
          </w:tcPr>
          <w:p w14:paraId="7D0D95BF">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教育</w:t>
            </w:r>
          </w:p>
        </w:tc>
        <w:tc>
          <w:tcPr>
            <w:tcW w:w="1360" w:type="dxa"/>
            <w:tcBorders>
              <w:top w:val="nil"/>
              <w:left w:val="nil"/>
              <w:bottom w:val="nil"/>
              <w:right w:val="single" w:color="auto" w:sz="8" w:space="0"/>
            </w:tcBorders>
            <w:shd w:val="clear" w:color="auto" w:fill="auto"/>
            <w:vAlign w:val="center"/>
          </w:tcPr>
          <w:p w14:paraId="16CEBFC0">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36857</w:t>
            </w:r>
          </w:p>
        </w:tc>
        <w:tc>
          <w:tcPr>
            <w:tcW w:w="1360" w:type="dxa"/>
            <w:tcBorders>
              <w:top w:val="nil"/>
              <w:left w:val="nil"/>
              <w:bottom w:val="nil"/>
              <w:right w:val="single" w:color="auto" w:sz="8" w:space="0"/>
            </w:tcBorders>
            <w:shd w:val="clear" w:color="auto" w:fill="auto"/>
            <w:vAlign w:val="center"/>
          </w:tcPr>
          <w:p w14:paraId="5F382A42">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22742</w:t>
            </w:r>
          </w:p>
        </w:tc>
        <w:tc>
          <w:tcPr>
            <w:tcW w:w="1360" w:type="dxa"/>
            <w:tcBorders>
              <w:top w:val="nil"/>
              <w:left w:val="nil"/>
              <w:bottom w:val="nil"/>
              <w:right w:val="single" w:color="auto" w:sz="8" w:space="0"/>
            </w:tcBorders>
            <w:shd w:val="clear" w:color="auto" w:fill="auto"/>
            <w:vAlign w:val="center"/>
          </w:tcPr>
          <w:p w14:paraId="3FAD0746">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538</w:t>
            </w:r>
          </w:p>
        </w:tc>
        <w:tc>
          <w:tcPr>
            <w:tcW w:w="1360" w:type="dxa"/>
            <w:tcBorders>
              <w:top w:val="nil"/>
              <w:left w:val="nil"/>
              <w:bottom w:val="nil"/>
              <w:right w:val="nil"/>
            </w:tcBorders>
            <w:shd w:val="clear" w:color="auto" w:fill="auto"/>
            <w:vAlign w:val="center"/>
          </w:tcPr>
          <w:p w14:paraId="722F8FF6">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322</w:t>
            </w:r>
          </w:p>
        </w:tc>
      </w:tr>
      <w:tr w14:paraId="1B6875CB">
        <w:tblPrEx>
          <w:tblCellMar>
            <w:top w:w="0" w:type="dxa"/>
            <w:left w:w="108" w:type="dxa"/>
            <w:bottom w:w="0" w:type="dxa"/>
            <w:right w:w="108" w:type="dxa"/>
          </w:tblCellMar>
        </w:tblPrEx>
        <w:trPr>
          <w:trHeight w:val="360" w:hRule="atLeast"/>
        </w:trPr>
        <w:tc>
          <w:tcPr>
            <w:tcW w:w="3744" w:type="dxa"/>
            <w:tcBorders>
              <w:top w:val="nil"/>
              <w:left w:val="nil"/>
              <w:bottom w:val="nil"/>
              <w:right w:val="single" w:color="auto" w:sz="8" w:space="0"/>
            </w:tcBorders>
            <w:shd w:val="clear" w:color="auto" w:fill="auto"/>
            <w:vAlign w:val="center"/>
          </w:tcPr>
          <w:p w14:paraId="6A52D40F">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卫生和社会工作</w:t>
            </w:r>
          </w:p>
        </w:tc>
        <w:tc>
          <w:tcPr>
            <w:tcW w:w="1360" w:type="dxa"/>
            <w:tcBorders>
              <w:top w:val="nil"/>
              <w:left w:val="nil"/>
              <w:bottom w:val="nil"/>
              <w:right w:val="single" w:color="auto" w:sz="8" w:space="0"/>
            </w:tcBorders>
            <w:shd w:val="clear" w:color="auto" w:fill="auto"/>
            <w:vAlign w:val="center"/>
          </w:tcPr>
          <w:p w14:paraId="6778C1B8">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8124</w:t>
            </w:r>
          </w:p>
        </w:tc>
        <w:tc>
          <w:tcPr>
            <w:tcW w:w="1360" w:type="dxa"/>
            <w:tcBorders>
              <w:top w:val="nil"/>
              <w:left w:val="nil"/>
              <w:bottom w:val="nil"/>
              <w:right w:val="single" w:color="auto" w:sz="8" w:space="0"/>
            </w:tcBorders>
            <w:shd w:val="clear" w:color="auto" w:fill="auto"/>
            <w:vAlign w:val="center"/>
          </w:tcPr>
          <w:p w14:paraId="5993AFC6">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5709</w:t>
            </w:r>
          </w:p>
        </w:tc>
        <w:tc>
          <w:tcPr>
            <w:tcW w:w="1360" w:type="dxa"/>
            <w:tcBorders>
              <w:top w:val="nil"/>
              <w:left w:val="nil"/>
              <w:bottom w:val="nil"/>
              <w:right w:val="single" w:color="auto" w:sz="8" w:space="0"/>
            </w:tcBorders>
            <w:shd w:val="clear" w:color="auto" w:fill="auto"/>
            <w:vAlign w:val="center"/>
          </w:tcPr>
          <w:p w14:paraId="214A2F53">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188</w:t>
            </w:r>
          </w:p>
        </w:tc>
        <w:tc>
          <w:tcPr>
            <w:tcW w:w="1360" w:type="dxa"/>
            <w:tcBorders>
              <w:top w:val="nil"/>
              <w:left w:val="nil"/>
              <w:bottom w:val="nil"/>
              <w:right w:val="nil"/>
            </w:tcBorders>
            <w:shd w:val="clear" w:color="auto" w:fill="auto"/>
            <w:vAlign w:val="center"/>
          </w:tcPr>
          <w:p w14:paraId="4B270E14">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107</w:t>
            </w:r>
          </w:p>
        </w:tc>
      </w:tr>
      <w:tr w14:paraId="70088F73">
        <w:trPr>
          <w:trHeight w:val="360" w:hRule="atLeast"/>
        </w:trPr>
        <w:tc>
          <w:tcPr>
            <w:tcW w:w="3744" w:type="dxa"/>
            <w:tcBorders>
              <w:top w:val="nil"/>
              <w:left w:val="nil"/>
              <w:bottom w:val="nil"/>
              <w:right w:val="single" w:color="auto" w:sz="8" w:space="0"/>
            </w:tcBorders>
            <w:shd w:val="clear" w:color="auto" w:fill="auto"/>
            <w:vAlign w:val="center"/>
          </w:tcPr>
          <w:p w14:paraId="6716B398">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文化、体育和娱乐业</w:t>
            </w:r>
          </w:p>
        </w:tc>
        <w:tc>
          <w:tcPr>
            <w:tcW w:w="1360" w:type="dxa"/>
            <w:tcBorders>
              <w:top w:val="nil"/>
              <w:left w:val="nil"/>
              <w:bottom w:val="nil"/>
              <w:right w:val="single" w:color="auto" w:sz="8" w:space="0"/>
            </w:tcBorders>
            <w:shd w:val="clear" w:color="auto" w:fill="auto"/>
            <w:vAlign w:val="center"/>
          </w:tcPr>
          <w:p w14:paraId="1F285D50">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8316</w:t>
            </w:r>
          </w:p>
        </w:tc>
        <w:tc>
          <w:tcPr>
            <w:tcW w:w="1360" w:type="dxa"/>
            <w:tcBorders>
              <w:top w:val="nil"/>
              <w:left w:val="nil"/>
              <w:bottom w:val="nil"/>
              <w:right w:val="single" w:color="auto" w:sz="8" w:space="0"/>
            </w:tcBorders>
            <w:shd w:val="clear" w:color="auto" w:fill="auto"/>
            <w:vAlign w:val="center"/>
          </w:tcPr>
          <w:p w14:paraId="18D28E87">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3833</w:t>
            </w:r>
          </w:p>
        </w:tc>
        <w:tc>
          <w:tcPr>
            <w:tcW w:w="1360" w:type="dxa"/>
            <w:tcBorders>
              <w:top w:val="nil"/>
              <w:left w:val="nil"/>
              <w:bottom w:val="nil"/>
              <w:right w:val="single" w:color="auto" w:sz="8" w:space="0"/>
            </w:tcBorders>
            <w:shd w:val="clear" w:color="auto" w:fill="auto"/>
            <w:vAlign w:val="center"/>
          </w:tcPr>
          <w:p w14:paraId="7C6EE1A5">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1938</w:t>
            </w:r>
          </w:p>
        </w:tc>
        <w:tc>
          <w:tcPr>
            <w:tcW w:w="1360" w:type="dxa"/>
            <w:tcBorders>
              <w:top w:val="nil"/>
              <w:left w:val="nil"/>
              <w:bottom w:val="nil"/>
              <w:right w:val="nil"/>
            </w:tcBorders>
            <w:shd w:val="clear" w:color="auto" w:fill="auto"/>
            <w:vAlign w:val="center"/>
          </w:tcPr>
          <w:p w14:paraId="6D2C6C21">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984</w:t>
            </w:r>
          </w:p>
        </w:tc>
      </w:tr>
      <w:tr w14:paraId="4C029E23">
        <w:tblPrEx>
          <w:tblCellMar>
            <w:top w:w="0" w:type="dxa"/>
            <w:left w:w="108" w:type="dxa"/>
            <w:bottom w:w="0" w:type="dxa"/>
            <w:right w:w="108" w:type="dxa"/>
          </w:tblCellMar>
        </w:tblPrEx>
        <w:trPr>
          <w:trHeight w:val="360" w:hRule="atLeast"/>
        </w:trPr>
        <w:tc>
          <w:tcPr>
            <w:tcW w:w="3744" w:type="dxa"/>
            <w:tcBorders>
              <w:top w:val="nil"/>
              <w:left w:val="nil"/>
              <w:bottom w:val="single" w:color="auto" w:sz="12" w:space="0"/>
              <w:right w:val="single" w:color="auto" w:sz="8" w:space="0"/>
            </w:tcBorders>
            <w:shd w:val="clear" w:color="auto" w:fill="auto"/>
            <w:vAlign w:val="center"/>
          </w:tcPr>
          <w:p w14:paraId="38A054E4">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公共管理、社会保障和社会组织</w:t>
            </w:r>
          </w:p>
        </w:tc>
        <w:tc>
          <w:tcPr>
            <w:tcW w:w="1360" w:type="dxa"/>
            <w:tcBorders>
              <w:top w:val="nil"/>
              <w:left w:val="nil"/>
              <w:bottom w:val="single" w:color="auto" w:sz="12" w:space="0"/>
              <w:right w:val="single" w:color="auto" w:sz="8" w:space="0"/>
            </w:tcBorders>
            <w:shd w:val="clear" w:color="auto" w:fill="auto"/>
            <w:vAlign w:val="center"/>
          </w:tcPr>
          <w:p w14:paraId="1412F025">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13373</w:t>
            </w:r>
          </w:p>
        </w:tc>
        <w:tc>
          <w:tcPr>
            <w:tcW w:w="1360" w:type="dxa"/>
            <w:tcBorders>
              <w:top w:val="nil"/>
              <w:left w:val="nil"/>
              <w:bottom w:val="single" w:color="auto" w:sz="12" w:space="0"/>
              <w:right w:val="single" w:color="auto" w:sz="8" w:space="0"/>
            </w:tcBorders>
            <w:shd w:val="clear" w:color="auto" w:fill="auto"/>
            <w:vAlign w:val="center"/>
          </w:tcPr>
          <w:p w14:paraId="436CC6BF">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4998</w:t>
            </w:r>
          </w:p>
        </w:tc>
        <w:tc>
          <w:tcPr>
            <w:tcW w:w="1360" w:type="dxa"/>
            <w:tcBorders>
              <w:top w:val="nil"/>
              <w:left w:val="nil"/>
              <w:bottom w:val="single" w:color="auto" w:sz="12" w:space="0"/>
              <w:right w:val="single" w:color="auto" w:sz="8" w:space="0"/>
            </w:tcBorders>
            <w:shd w:val="clear" w:color="auto" w:fill="auto"/>
            <w:vAlign w:val="center"/>
          </w:tcPr>
          <w:p w14:paraId="4E121543">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0</w:t>
            </w:r>
          </w:p>
        </w:tc>
        <w:tc>
          <w:tcPr>
            <w:tcW w:w="1360" w:type="dxa"/>
            <w:tcBorders>
              <w:top w:val="nil"/>
              <w:left w:val="nil"/>
              <w:bottom w:val="single" w:color="auto" w:sz="12" w:space="0"/>
              <w:right w:val="nil"/>
            </w:tcBorders>
            <w:shd w:val="clear" w:color="auto" w:fill="auto"/>
            <w:vAlign w:val="center"/>
          </w:tcPr>
          <w:p w14:paraId="072C9439">
            <w:pPr>
              <w:widowControl/>
              <w:spacing w:line="240" w:lineRule="auto"/>
              <w:ind w:firstLine="0" w:firstLineChars="0"/>
              <w:jc w:val="center"/>
              <w:textAlignment w:val="auto"/>
              <w:rPr>
                <w:rFonts w:eastAsia="宋体"/>
                <w:color w:val="0C0C0C"/>
                <w:kern w:val="0"/>
                <w:sz w:val="21"/>
                <w:szCs w:val="21"/>
              </w:rPr>
            </w:pPr>
            <w:r>
              <w:rPr>
                <w:rFonts w:eastAsia="宋体"/>
                <w:color w:val="0C0C0C"/>
                <w:kern w:val="0"/>
                <w:sz w:val="21"/>
                <w:szCs w:val="21"/>
              </w:rPr>
              <w:t>0</w:t>
            </w:r>
          </w:p>
        </w:tc>
      </w:tr>
    </w:tbl>
    <w:p w14:paraId="28E6D1A6">
      <w:pPr>
        <w:pStyle w:val="2"/>
        <w:adjustRightInd/>
        <w:spacing w:line="380" w:lineRule="exact"/>
        <w:ind w:firstLine="0" w:firstLineChars="0"/>
        <w:textAlignment w:val="center"/>
        <w:rPr>
          <w:rFonts w:ascii="方正楷体_GBK" w:eastAsia="方正楷体_GBK" w:cs="黑体"/>
          <w:color w:val="0C0C0C"/>
          <w:sz w:val="20"/>
        </w:rPr>
      </w:pPr>
      <w:r>
        <w:rPr>
          <w:rFonts w:hint="eastAsia" w:ascii="方正楷体_GBK" w:eastAsia="方正楷体_GBK" w:cs="黑体"/>
          <w:color w:val="0C0C0C"/>
          <w:sz w:val="20"/>
        </w:rPr>
        <w:t>注：表中农、林、牧、渔业仅包括从事农、林、牧、渔专业及辅助性活动的法人单位与个体经营户从业人员。表中房地产业包括房地产开发经营、物业管理、房地产中介服务、房地产租赁经营和其他房地产业。</w:t>
      </w:r>
    </w:p>
    <w:p w14:paraId="168E1074">
      <w:pPr>
        <w:ind w:firstLine="600"/>
      </w:pPr>
    </w:p>
    <w:p w14:paraId="1B7F644E">
      <w:pPr>
        <w:pStyle w:val="2"/>
        <w:adjustRightInd/>
        <w:spacing w:line="600" w:lineRule="exact"/>
        <w:ind w:firstLine="0" w:firstLineChars="0"/>
        <w:textAlignment w:val="center"/>
        <w:rPr>
          <w:rFonts w:eastAsia="黑体" w:cs="黑体"/>
          <w:color w:val="0C0C0C"/>
          <w:sz w:val="36"/>
          <w:szCs w:val="36"/>
        </w:rPr>
      </w:pPr>
    </w:p>
    <w:p w14:paraId="0BB9CC37">
      <w:pPr>
        <w:pStyle w:val="2"/>
        <w:adjustRightInd/>
        <w:spacing w:line="600" w:lineRule="exact"/>
        <w:ind w:firstLine="640"/>
        <w:textAlignment w:val="center"/>
        <w:rPr>
          <w:rFonts w:eastAsia="黑体" w:cs="黑体"/>
          <w:color w:val="0C0C0C"/>
          <w:sz w:val="32"/>
          <w:szCs w:val="32"/>
        </w:rPr>
      </w:pPr>
      <w:r>
        <w:rPr>
          <w:rFonts w:hint="eastAsia" w:eastAsia="黑体" w:cs="黑体"/>
          <w:color w:val="0C0C0C"/>
          <w:sz w:val="32"/>
          <w:szCs w:val="32"/>
        </w:rPr>
        <w:t>三、资产负债状况和营业收入</w:t>
      </w:r>
    </w:p>
    <w:p w14:paraId="528B5C63">
      <w:pPr>
        <w:pStyle w:val="2"/>
        <w:adjustRightInd/>
        <w:spacing w:line="600" w:lineRule="exact"/>
        <w:ind w:firstLine="640"/>
        <w:textAlignment w:val="center"/>
        <w:rPr>
          <w:color w:val="0C0C0C"/>
          <w:sz w:val="32"/>
          <w:szCs w:val="32"/>
        </w:rPr>
      </w:pPr>
      <w:r>
        <w:rPr>
          <w:color w:val="0C0C0C"/>
          <w:sz w:val="32"/>
          <w:szCs w:val="32"/>
        </w:rPr>
        <w:t>2023年末，</w:t>
      </w:r>
      <w:r>
        <w:rPr>
          <w:rFonts w:hint="eastAsia"/>
          <w:color w:val="0C0C0C"/>
          <w:sz w:val="32"/>
          <w:szCs w:val="32"/>
        </w:rPr>
        <w:t>全区</w:t>
      </w:r>
      <w:r>
        <w:rPr>
          <w:color w:val="0C0C0C"/>
          <w:sz w:val="32"/>
          <w:szCs w:val="32"/>
        </w:rPr>
        <w:t>第二产业和第三产业法人单位资产总计15303.84亿元，比2018年末增加4096.07亿元，增长36.55%。其中，第二产业法人单位资产总计4292.25亿元，增加643.03亿元</w:t>
      </w:r>
      <w:r>
        <w:rPr>
          <w:rFonts w:hint="eastAsia"/>
          <w:color w:val="0C0C0C"/>
          <w:sz w:val="32"/>
          <w:szCs w:val="32"/>
        </w:rPr>
        <w:t>，</w:t>
      </w:r>
      <w:r>
        <w:rPr>
          <w:color w:val="0C0C0C"/>
          <w:sz w:val="32"/>
          <w:szCs w:val="32"/>
        </w:rPr>
        <w:t>增长17.62%；第三产业法人单位资产总计11011.59亿元，增加3453.04亿元，增长45.69%。</w:t>
      </w:r>
    </w:p>
    <w:p w14:paraId="5A0D4409">
      <w:pPr>
        <w:pStyle w:val="2"/>
        <w:adjustRightInd/>
        <w:spacing w:line="600" w:lineRule="exact"/>
        <w:ind w:firstLine="640"/>
        <w:textAlignment w:val="center"/>
        <w:rPr>
          <w:color w:val="0C0C0C"/>
          <w:sz w:val="32"/>
          <w:szCs w:val="32"/>
        </w:rPr>
      </w:pPr>
      <w:r>
        <w:rPr>
          <w:color w:val="0C0C0C"/>
          <w:sz w:val="32"/>
          <w:szCs w:val="32"/>
        </w:rPr>
        <w:t>2023年末，全</w:t>
      </w:r>
      <w:r>
        <w:rPr>
          <w:rFonts w:hint="eastAsia"/>
          <w:color w:val="0C0C0C"/>
          <w:sz w:val="32"/>
          <w:szCs w:val="32"/>
        </w:rPr>
        <w:t>区</w:t>
      </w:r>
      <w:r>
        <w:rPr>
          <w:color w:val="0C0C0C"/>
          <w:sz w:val="32"/>
          <w:szCs w:val="32"/>
        </w:rPr>
        <w:t>第二产业和第三产业法人单位负债合计9342.98亿元,比2018年末增加3075.66亿元，增长49.07%。其中，第二产业法人单位负债合计2621.99亿元，增加494.65亿元，增长23.25%；第三产业法人单位负债合计6720.99亿元，增加2581.01亿元，增长62.34%。</w:t>
      </w:r>
    </w:p>
    <w:p w14:paraId="6B725EFA">
      <w:pPr>
        <w:pStyle w:val="2"/>
        <w:adjustRightInd/>
        <w:spacing w:line="600" w:lineRule="exact"/>
        <w:ind w:firstLine="640"/>
        <w:textAlignment w:val="center"/>
        <w:rPr>
          <w:color w:val="0C0C0C"/>
          <w:sz w:val="32"/>
          <w:szCs w:val="32"/>
        </w:rPr>
      </w:pPr>
      <w:r>
        <w:rPr>
          <w:color w:val="0C0C0C"/>
          <w:sz w:val="32"/>
          <w:szCs w:val="32"/>
        </w:rPr>
        <w:t>2023年，</w:t>
      </w:r>
      <w:r>
        <w:rPr>
          <w:rFonts w:hint="eastAsia"/>
          <w:color w:val="0C0C0C"/>
          <w:sz w:val="32"/>
          <w:szCs w:val="32"/>
        </w:rPr>
        <w:t>全区</w:t>
      </w:r>
      <w:r>
        <w:rPr>
          <w:color w:val="0C0C0C"/>
          <w:sz w:val="32"/>
          <w:szCs w:val="32"/>
        </w:rPr>
        <w:t>第二产业和第三产业企业法人单位实现营业收入8095.53亿元，比2018年增加2301.76亿元，增长39.73%。其中，第二产业营业收入5008.62亿元，增加1105.11亿元，增长28.31%；第三产业营业收入3086.91亿元，增加1196.65亿元，增长63.31%（详见表2-4）。</w:t>
      </w:r>
    </w:p>
    <w:p w14:paraId="079FB85A">
      <w:pPr>
        <w:ind w:firstLine="0" w:firstLineChars="0"/>
      </w:pPr>
    </w:p>
    <w:p w14:paraId="59F0F183">
      <w:pPr>
        <w:widowControl/>
        <w:spacing w:after="93" w:afterLines="30" w:line="600" w:lineRule="exact"/>
        <w:ind w:left="6" w:right="6" w:firstLine="0" w:firstLineChars="0"/>
        <w:jc w:val="center"/>
        <w:textAlignment w:val="auto"/>
        <w:rPr>
          <w:rFonts w:eastAsia="宋体" w:cs="宋体"/>
          <w:b/>
          <w:color w:val="0C0C0C"/>
          <w:kern w:val="0"/>
          <w:sz w:val="24"/>
          <w:szCs w:val="24"/>
          <w:lang w:bidi="ar"/>
        </w:rPr>
      </w:pPr>
      <w:r>
        <w:rPr>
          <w:rFonts w:hint="eastAsia" w:eastAsia="宋体" w:cs="宋体"/>
          <w:b/>
          <w:color w:val="0C0C0C"/>
          <w:kern w:val="0"/>
          <w:sz w:val="24"/>
          <w:szCs w:val="24"/>
          <w:lang w:bidi="ar"/>
        </w:rPr>
        <w:t>表2-4　按行业门类分组的单位主要经济指标</w:t>
      </w:r>
    </w:p>
    <w:tbl>
      <w:tblPr>
        <w:tblStyle w:val="9"/>
        <w:tblW w:w="9080" w:type="dxa"/>
        <w:jc w:val="center"/>
        <w:tblLayout w:type="autofit"/>
        <w:tblCellMar>
          <w:top w:w="0" w:type="dxa"/>
          <w:left w:w="108" w:type="dxa"/>
          <w:bottom w:w="0" w:type="dxa"/>
          <w:right w:w="108" w:type="dxa"/>
        </w:tblCellMar>
      </w:tblPr>
      <w:tblGrid>
        <w:gridCol w:w="3560"/>
        <w:gridCol w:w="1840"/>
        <w:gridCol w:w="1840"/>
        <w:gridCol w:w="1840"/>
      </w:tblGrid>
      <w:tr w14:paraId="3CC7D125">
        <w:tblPrEx>
          <w:tblCellMar>
            <w:top w:w="0" w:type="dxa"/>
            <w:left w:w="108" w:type="dxa"/>
            <w:bottom w:w="0" w:type="dxa"/>
            <w:right w:w="108" w:type="dxa"/>
          </w:tblCellMar>
        </w:tblPrEx>
        <w:trPr>
          <w:trHeight w:val="945" w:hRule="atLeast"/>
          <w:jc w:val="center"/>
        </w:trPr>
        <w:tc>
          <w:tcPr>
            <w:tcW w:w="3560" w:type="dxa"/>
            <w:tcBorders>
              <w:top w:val="single" w:color="auto" w:sz="12" w:space="0"/>
              <w:left w:val="nil"/>
              <w:bottom w:val="single" w:color="auto" w:sz="12" w:space="0"/>
              <w:right w:val="single" w:color="auto" w:sz="8" w:space="0"/>
            </w:tcBorders>
            <w:shd w:val="clear" w:color="auto" w:fill="auto"/>
            <w:vAlign w:val="center"/>
          </w:tcPr>
          <w:p w14:paraId="70E2FCE5">
            <w:pPr>
              <w:widowControl/>
              <w:spacing w:line="240" w:lineRule="auto"/>
              <w:ind w:firstLine="0" w:firstLineChars="0"/>
              <w:jc w:val="center"/>
              <w:textAlignment w:val="auto"/>
              <w:rPr>
                <w:rFonts w:eastAsia="等线"/>
                <w:color w:val="0C0C0C"/>
                <w:kern w:val="0"/>
                <w:sz w:val="21"/>
                <w:szCs w:val="21"/>
              </w:rPr>
            </w:pPr>
            <w:r>
              <w:rPr>
                <w:rFonts w:eastAsia="等线"/>
                <w:color w:val="0C0C0C"/>
                <w:kern w:val="0"/>
                <w:sz w:val="21"/>
                <w:szCs w:val="21"/>
              </w:rPr>
              <w:t>　</w:t>
            </w:r>
          </w:p>
        </w:tc>
        <w:tc>
          <w:tcPr>
            <w:tcW w:w="1840" w:type="dxa"/>
            <w:tcBorders>
              <w:top w:val="single" w:color="auto" w:sz="12" w:space="0"/>
              <w:left w:val="nil"/>
              <w:bottom w:val="single" w:color="auto" w:sz="12" w:space="0"/>
              <w:right w:val="single" w:color="auto" w:sz="8" w:space="0"/>
            </w:tcBorders>
            <w:shd w:val="clear" w:color="auto" w:fill="auto"/>
            <w:vAlign w:val="center"/>
          </w:tcPr>
          <w:p w14:paraId="406E6EE8">
            <w:pPr>
              <w:widowControl/>
              <w:spacing w:line="240" w:lineRule="auto"/>
              <w:ind w:firstLine="0" w:firstLineChars="0"/>
              <w:jc w:val="center"/>
              <w:textAlignment w:val="auto"/>
              <w:rPr>
                <w:rFonts w:ascii="宋体" w:hAnsi="宋体" w:eastAsia="宋体" w:cs="宋体"/>
                <w:b/>
                <w:bCs/>
                <w:color w:val="0C0C0C"/>
                <w:kern w:val="0"/>
                <w:sz w:val="21"/>
                <w:szCs w:val="21"/>
              </w:rPr>
            </w:pPr>
            <w:r>
              <w:rPr>
                <w:rFonts w:hint="eastAsia" w:ascii="宋体" w:hAnsi="宋体" w:eastAsia="宋体" w:cs="宋体"/>
                <w:b/>
                <w:bCs/>
                <w:color w:val="0C0C0C"/>
                <w:kern w:val="0"/>
                <w:sz w:val="21"/>
                <w:szCs w:val="21"/>
              </w:rPr>
              <w:t>法人单位资产总计（亿元）</w:t>
            </w:r>
          </w:p>
        </w:tc>
        <w:tc>
          <w:tcPr>
            <w:tcW w:w="1840" w:type="dxa"/>
            <w:tcBorders>
              <w:top w:val="single" w:color="auto" w:sz="12" w:space="0"/>
              <w:left w:val="nil"/>
              <w:bottom w:val="single" w:color="auto" w:sz="12" w:space="0"/>
              <w:right w:val="single" w:color="auto" w:sz="8" w:space="0"/>
            </w:tcBorders>
            <w:shd w:val="clear" w:color="auto" w:fill="auto"/>
            <w:vAlign w:val="center"/>
          </w:tcPr>
          <w:p w14:paraId="3B2DC350">
            <w:pPr>
              <w:widowControl/>
              <w:spacing w:line="240" w:lineRule="auto"/>
              <w:ind w:firstLine="0" w:firstLineChars="0"/>
              <w:jc w:val="center"/>
              <w:textAlignment w:val="auto"/>
              <w:rPr>
                <w:rFonts w:ascii="宋体" w:hAnsi="宋体" w:eastAsia="宋体" w:cs="宋体"/>
                <w:b/>
                <w:bCs/>
                <w:color w:val="0C0C0C"/>
                <w:kern w:val="0"/>
                <w:sz w:val="21"/>
                <w:szCs w:val="21"/>
              </w:rPr>
            </w:pPr>
            <w:r>
              <w:rPr>
                <w:rFonts w:hint="eastAsia" w:ascii="宋体" w:hAnsi="宋体" w:eastAsia="宋体" w:cs="宋体"/>
                <w:b/>
                <w:bCs/>
                <w:color w:val="0C0C0C"/>
                <w:kern w:val="0"/>
                <w:sz w:val="21"/>
                <w:szCs w:val="21"/>
              </w:rPr>
              <w:t>法人单位负债合计（亿元）</w:t>
            </w:r>
          </w:p>
        </w:tc>
        <w:tc>
          <w:tcPr>
            <w:tcW w:w="1840" w:type="dxa"/>
            <w:tcBorders>
              <w:top w:val="single" w:color="auto" w:sz="12" w:space="0"/>
              <w:left w:val="nil"/>
              <w:bottom w:val="single" w:color="auto" w:sz="12" w:space="0"/>
              <w:right w:val="nil"/>
            </w:tcBorders>
            <w:shd w:val="clear" w:color="auto" w:fill="auto"/>
            <w:vAlign w:val="center"/>
          </w:tcPr>
          <w:p w14:paraId="0FE1A264">
            <w:pPr>
              <w:widowControl/>
              <w:spacing w:line="240" w:lineRule="auto"/>
              <w:ind w:firstLine="0" w:firstLineChars="0"/>
              <w:jc w:val="center"/>
              <w:textAlignment w:val="auto"/>
              <w:rPr>
                <w:rFonts w:ascii="宋体" w:hAnsi="宋体" w:eastAsia="宋体" w:cs="宋体"/>
                <w:b/>
                <w:bCs/>
                <w:color w:val="0C0C0C"/>
                <w:kern w:val="0"/>
                <w:sz w:val="21"/>
                <w:szCs w:val="21"/>
              </w:rPr>
            </w:pPr>
            <w:r>
              <w:rPr>
                <w:rFonts w:hint="eastAsia" w:ascii="宋体" w:hAnsi="宋体" w:eastAsia="宋体" w:cs="宋体"/>
                <w:b/>
                <w:bCs/>
                <w:color w:val="0C0C0C"/>
                <w:kern w:val="0"/>
                <w:sz w:val="21"/>
                <w:szCs w:val="21"/>
              </w:rPr>
              <w:t>企业法人单位营业收入（亿元）</w:t>
            </w:r>
          </w:p>
        </w:tc>
      </w:tr>
      <w:tr w14:paraId="618C9382">
        <w:tblPrEx>
          <w:tblCellMar>
            <w:top w:w="0" w:type="dxa"/>
            <w:left w:w="108" w:type="dxa"/>
            <w:bottom w:w="0" w:type="dxa"/>
            <w:right w:w="108" w:type="dxa"/>
          </w:tblCellMar>
        </w:tblPrEx>
        <w:trPr>
          <w:trHeight w:val="300" w:hRule="atLeast"/>
          <w:jc w:val="center"/>
        </w:trPr>
        <w:tc>
          <w:tcPr>
            <w:tcW w:w="3560" w:type="dxa"/>
            <w:tcBorders>
              <w:top w:val="nil"/>
              <w:left w:val="nil"/>
              <w:bottom w:val="nil"/>
              <w:right w:val="single" w:color="auto" w:sz="8" w:space="0"/>
            </w:tcBorders>
            <w:shd w:val="clear" w:color="auto" w:fill="auto"/>
            <w:vAlign w:val="center"/>
          </w:tcPr>
          <w:p w14:paraId="594CFCAE">
            <w:pPr>
              <w:widowControl/>
              <w:spacing w:line="240" w:lineRule="auto"/>
              <w:ind w:firstLine="0" w:firstLineChars="0"/>
              <w:jc w:val="center"/>
              <w:textAlignment w:val="auto"/>
              <w:rPr>
                <w:rFonts w:ascii="宋体" w:hAnsi="宋体" w:eastAsia="宋体" w:cs="宋体"/>
                <w:b/>
                <w:bCs/>
                <w:color w:val="0C0C0C"/>
                <w:kern w:val="0"/>
                <w:sz w:val="21"/>
                <w:szCs w:val="21"/>
              </w:rPr>
            </w:pPr>
            <w:r>
              <w:rPr>
                <w:rFonts w:hint="eastAsia" w:ascii="宋体" w:hAnsi="宋体" w:eastAsia="宋体" w:cs="宋体"/>
                <w:b/>
                <w:bCs/>
                <w:color w:val="0C0C0C"/>
                <w:kern w:val="0"/>
                <w:sz w:val="21"/>
                <w:szCs w:val="21"/>
              </w:rPr>
              <w:t>合　计</w:t>
            </w:r>
          </w:p>
        </w:tc>
        <w:tc>
          <w:tcPr>
            <w:tcW w:w="1840" w:type="dxa"/>
            <w:tcBorders>
              <w:top w:val="nil"/>
              <w:left w:val="nil"/>
              <w:bottom w:val="nil"/>
              <w:right w:val="single" w:color="auto" w:sz="8" w:space="0"/>
            </w:tcBorders>
            <w:shd w:val="clear" w:color="auto" w:fill="auto"/>
            <w:vAlign w:val="center"/>
          </w:tcPr>
          <w:p w14:paraId="767616C5">
            <w:pPr>
              <w:widowControl/>
              <w:spacing w:line="240" w:lineRule="auto"/>
              <w:ind w:firstLine="0" w:firstLineChars="0"/>
              <w:jc w:val="right"/>
              <w:textAlignment w:val="auto"/>
              <w:rPr>
                <w:rFonts w:eastAsia="等线"/>
                <w:b/>
                <w:bCs/>
                <w:color w:val="0C0C0C"/>
                <w:kern w:val="0"/>
                <w:sz w:val="21"/>
                <w:szCs w:val="21"/>
              </w:rPr>
            </w:pPr>
            <w:r>
              <w:rPr>
                <w:rFonts w:eastAsia="等线"/>
                <w:b/>
                <w:bCs/>
                <w:color w:val="0C0C0C"/>
                <w:kern w:val="0"/>
                <w:sz w:val="21"/>
                <w:szCs w:val="21"/>
                <w:lang w:val="en"/>
              </w:rPr>
              <w:t>15303.84</w:t>
            </w:r>
          </w:p>
        </w:tc>
        <w:tc>
          <w:tcPr>
            <w:tcW w:w="1840" w:type="dxa"/>
            <w:tcBorders>
              <w:top w:val="nil"/>
              <w:left w:val="nil"/>
              <w:bottom w:val="nil"/>
              <w:right w:val="single" w:color="auto" w:sz="8" w:space="0"/>
            </w:tcBorders>
            <w:shd w:val="clear" w:color="auto" w:fill="auto"/>
            <w:vAlign w:val="center"/>
          </w:tcPr>
          <w:p w14:paraId="6388ABFC">
            <w:pPr>
              <w:widowControl/>
              <w:spacing w:line="240" w:lineRule="auto"/>
              <w:ind w:firstLine="0" w:firstLineChars="0"/>
              <w:jc w:val="right"/>
              <w:textAlignment w:val="auto"/>
              <w:rPr>
                <w:rFonts w:eastAsia="等线"/>
                <w:b/>
                <w:bCs/>
                <w:color w:val="0C0C0C"/>
                <w:kern w:val="0"/>
                <w:sz w:val="21"/>
                <w:szCs w:val="21"/>
              </w:rPr>
            </w:pPr>
            <w:r>
              <w:rPr>
                <w:rFonts w:eastAsia="等线"/>
                <w:b/>
                <w:bCs/>
                <w:color w:val="0C0C0C"/>
                <w:kern w:val="0"/>
                <w:sz w:val="21"/>
                <w:szCs w:val="21"/>
                <w:lang w:val="en"/>
              </w:rPr>
              <w:t>9342.98</w:t>
            </w:r>
          </w:p>
        </w:tc>
        <w:tc>
          <w:tcPr>
            <w:tcW w:w="1840" w:type="dxa"/>
            <w:tcBorders>
              <w:top w:val="nil"/>
              <w:left w:val="nil"/>
              <w:bottom w:val="nil"/>
              <w:right w:val="nil"/>
            </w:tcBorders>
            <w:shd w:val="clear" w:color="auto" w:fill="auto"/>
            <w:vAlign w:val="center"/>
          </w:tcPr>
          <w:p w14:paraId="6A2097D8">
            <w:pPr>
              <w:widowControl/>
              <w:spacing w:line="240" w:lineRule="auto"/>
              <w:ind w:firstLine="0" w:firstLineChars="0"/>
              <w:jc w:val="right"/>
              <w:textAlignment w:val="auto"/>
              <w:rPr>
                <w:rFonts w:eastAsia="等线"/>
                <w:b/>
                <w:bCs/>
                <w:color w:val="0C0C0C"/>
                <w:kern w:val="0"/>
                <w:sz w:val="21"/>
                <w:szCs w:val="21"/>
              </w:rPr>
            </w:pPr>
            <w:r>
              <w:rPr>
                <w:rFonts w:eastAsia="等线"/>
                <w:b/>
                <w:bCs/>
                <w:color w:val="0C0C0C"/>
                <w:kern w:val="0"/>
                <w:sz w:val="21"/>
                <w:szCs w:val="21"/>
              </w:rPr>
              <w:t>8095.53</w:t>
            </w:r>
          </w:p>
        </w:tc>
      </w:tr>
      <w:tr w14:paraId="3A026ADA">
        <w:tblPrEx>
          <w:tblCellMar>
            <w:top w:w="0" w:type="dxa"/>
            <w:left w:w="108" w:type="dxa"/>
            <w:bottom w:w="0" w:type="dxa"/>
            <w:right w:w="108" w:type="dxa"/>
          </w:tblCellMar>
        </w:tblPrEx>
        <w:trPr>
          <w:trHeight w:val="360" w:hRule="atLeast"/>
          <w:jc w:val="center"/>
        </w:trPr>
        <w:tc>
          <w:tcPr>
            <w:tcW w:w="3560" w:type="dxa"/>
            <w:tcBorders>
              <w:top w:val="nil"/>
              <w:left w:val="nil"/>
              <w:bottom w:val="nil"/>
              <w:right w:val="single" w:color="auto" w:sz="8" w:space="0"/>
            </w:tcBorders>
            <w:shd w:val="clear" w:color="auto" w:fill="auto"/>
            <w:vAlign w:val="center"/>
          </w:tcPr>
          <w:p w14:paraId="1B651EFA">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农、林、牧、渔业</w:t>
            </w:r>
            <w:r>
              <w:rPr>
                <w:rFonts w:eastAsia="宋体"/>
                <w:color w:val="0C0C0C"/>
                <w:kern w:val="0"/>
                <w:sz w:val="21"/>
                <w:szCs w:val="21"/>
              </w:rPr>
              <w:t>*</w:t>
            </w:r>
          </w:p>
        </w:tc>
        <w:tc>
          <w:tcPr>
            <w:tcW w:w="1840" w:type="dxa"/>
            <w:tcBorders>
              <w:top w:val="nil"/>
              <w:left w:val="nil"/>
              <w:bottom w:val="nil"/>
              <w:right w:val="single" w:color="auto" w:sz="8" w:space="0"/>
            </w:tcBorders>
            <w:shd w:val="clear" w:color="auto" w:fill="auto"/>
            <w:vAlign w:val="center"/>
          </w:tcPr>
          <w:p w14:paraId="6ADA3462">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3.52</w:t>
            </w:r>
          </w:p>
        </w:tc>
        <w:tc>
          <w:tcPr>
            <w:tcW w:w="1840" w:type="dxa"/>
            <w:tcBorders>
              <w:top w:val="nil"/>
              <w:left w:val="nil"/>
              <w:bottom w:val="nil"/>
              <w:right w:val="single" w:color="auto" w:sz="8" w:space="0"/>
            </w:tcBorders>
            <w:shd w:val="clear" w:color="auto" w:fill="auto"/>
            <w:vAlign w:val="center"/>
          </w:tcPr>
          <w:p w14:paraId="30D47093">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2.06</w:t>
            </w:r>
          </w:p>
        </w:tc>
        <w:tc>
          <w:tcPr>
            <w:tcW w:w="1840" w:type="dxa"/>
            <w:tcBorders>
              <w:top w:val="nil"/>
              <w:left w:val="nil"/>
              <w:bottom w:val="nil"/>
              <w:right w:val="nil"/>
            </w:tcBorders>
            <w:shd w:val="clear" w:color="auto" w:fill="auto"/>
            <w:vAlign w:val="center"/>
          </w:tcPr>
          <w:p w14:paraId="130A5216">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1.53</w:t>
            </w:r>
          </w:p>
        </w:tc>
      </w:tr>
      <w:tr w14:paraId="7F7BF7A8">
        <w:tblPrEx>
          <w:tblCellMar>
            <w:top w:w="0" w:type="dxa"/>
            <w:left w:w="108" w:type="dxa"/>
            <w:bottom w:w="0" w:type="dxa"/>
            <w:right w:w="108" w:type="dxa"/>
          </w:tblCellMar>
        </w:tblPrEx>
        <w:trPr>
          <w:trHeight w:val="360" w:hRule="atLeast"/>
          <w:jc w:val="center"/>
        </w:trPr>
        <w:tc>
          <w:tcPr>
            <w:tcW w:w="3560" w:type="dxa"/>
            <w:tcBorders>
              <w:top w:val="nil"/>
              <w:left w:val="nil"/>
              <w:bottom w:val="nil"/>
              <w:right w:val="single" w:color="auto" w:sz="8" w:space="0"/>
            </w:tcBorders>
            <w:shd w:val="clear" w:color="auto" w:fill="auto"/>
            <w:vAlign w:val="center"/>
          </w:tcPr>
          <w:p w14:paraId="71541D02">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采矿业</w:t>
            </w:r>
          </w:p>
        </w:tc>
        <w:tc>
          <w:tcPr>
            <w:tcW w:w="1840" w:type="dxa"/>
            <w:tcBorders>
              <w:top w:val="nil"/>
              <w:left w:val="nil"/>
              <w:bottom w:val="nil"/>
              <w:right w:val="single" w:color="auto" w:sz="8" w:space="0"/>
            </w:tcBorders>
            <w:shd w:val="clear" w:color="auto" w:fill="auto"/>
            <w:vAlign w:val="center"/>
          </w:tcPr>
          <w:p w14:paraId="6F94F653">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4.55</w:t>
            </w:r>
          </w:p>
        </w:tc>
        <w:tc>
          <w:tcPr>
            <w:tcW w:w="1840" w:type="dxa"/>
            <w:tcBorders>
              <w:top w:val="nil"/>
              <w:left w:val="nil"/>
              <w:bottom w:val="nil"/>
              <w:right w:val="single" w:color="auto" w:sz="8" w:space="0"/>
            </w:tcBorders>
            <w:shd w:val="clear" w:color="auto" w:fill="auto"/>
            <w:vAlign w:val="center"/>
          </w:tcPr>
          <w:p w14:paraId="556063AD">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1.6</w:t>
            </w:r>
          </w:p>
        </w:tc>
        <w:tc>
          <w:tcPr>
            <w:tcW w:w="1840" w:type="dxa"/>
            <w:tcBorders>
              <w:top w:val="nil"/>
              <w:left w:val="nil"/>
              <w:bottom w:val="nil"/>
              <w:right w:val="nil"/>
            </w:tcBorders>
            <w:shd w:val="clear" w:color="auto" w:fill="auto"/>
            <w:vAlign w:val="center"/>
          </w:tcPr>
          <w:p w14:paraId="450ADEF8">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3.69</w:t>
            </w:r>
          </w:p>
        </w:tc>
      </w:tr>
      <w:tr w14:paraId="16CFC184">
        <w:tblPrEx>
          <w:tblCellMar>
            <w:top w:w="0" w:type="dxa"/>
            <w:left w:w="108" w:type="dxa"/>
            <w:bottom w:w="0" w:type="dxa"/>
            <w:right w:w="108" w:type="dxa"/>
          </w:tblCellMar>
        </w:tblPrEx>
        <w:trPr>
          <w:trHeight w:val="360" w:hRule="atLeast"/>
          <w:jc w:val="center"/>
        </w:trPr>
        <w:tc>
          <w:tcPr>
            <w:tcW w:w="3560" w:type="dxa"/>
            <w:tcBorders>
              <w:top w:val="nil"/>
              <w:left w:val="nil"/>
              <w:bottom w:val="nil"/>
              <w:right w:val="single" w:color="auto" w:sz="8" w:space="0"/>
            </w:tcBorders>
            <w:shd w:val="clear" w:color="auto" w:fill="auto"/>
            <w:vAlign w:val="center"/>
          </w:tcPr>
          <w:p w14:paraId="037EA308">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制造业</w:t>
            </w:r>
          </w:p>
        </w:tc>
        <w:tc>
          <w:tcPr>
            <w:tcW w:w="1840" w:type="dxa"/>
            <w:tcBorders>
              <w:top w:val="nil"/>
              <w:left w:val="nil"/>
              <w:bottom w:val="nil"/>
              <w:right w:val="single" w:color="auto" w:sz="8" w:space="0"/>
            </w:tcBorders>
            <w:shd w:val="clear" w:color="auto" w:fill="auto"/>
            <w:vAlign w:val="center"/>
          </w:tcPr>
          <w:p w14:paraId="2CA21CEA">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2977.62</w:t>
            </w:r>
          </w:p>
        </w:tc>
        <w:tc>
          <w:tcPr>
            <w:tcW w:w="1840" w:type="dxa"/>
            <w:tcBorders>
              <w:top w:val="nil"/>
              <w:left w:val="nil"/>
              <w:bottom w:val="nil"/>
              <w:right w:val="single" w:color="auto" w:sz="8" w:space="0"/>
            </w:tcBorders>
            <w:shd w:val="clear" w:color="auto" w:fill="auto"/>
            <w:vAlign w:val="center"/>
          </w:tcPr>
          <w:p w14:paraId="4725E0EA">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1684.91</w:t>
            </w:r>
          </w:p>
        </w:tc>
        <w:tc>
          <w:tcPr>
            <w:tcW w:w="1840" w:type="dxa"/>
            <w:tcBorders>
              <w:top w:val="nil"/>
              <w:left w:val="nil"/>
              <w:bottom w:val="nil"/>
              <w:right w:val="nil"/>
            </w:tcBorders>
            <w:shd w:val="clear" w:color="auto" w:fill="auto"/>
            <w:vAlign w:val="center"/>
          </w:tcPr>
          <w:p w14:paraId="27A48F96">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3747.34</w:t>
            </w:r>
          </w:p>
        </w:tc>
      </w:tr>
      <w:tr w14:paraId="7B2B7E8A">
        <w:tblPrEx>
          <w:tblCellMar>
            <w:top w:w="0" w:type="dxa"/>
            <w:left w:w="108" w:type="dxa"/>
            <w:bottom w:w="0" w:type="dxa"/>
            <w:right w:w="108" w:type="dxa"/>
          </w:tblCellMar>
        </w:tblPrEx>
        <w:trPr>
          <w:trHeight w:val="360" w:hRule="atLeast"/>
          <w:jc w:val="center"/>
        </w:trPr>
        <w:tc>
          <w:tcPr>
            <w:tcW w:w="3560" w:type="dxa"/>
            <w:tcBorders>
              <w:top w:val="nil"/>
              <w:left w:val="nil"/>
              <w:bottom w:val="nil"/>
              <w:right w:val="single" w:color="auto" w:sz="8" w:space="0"/>
            </w:tcBorders>
            <w:shd w:val="clear" w:color="auto" w:fill="auto"/>
            <w:vAlign w:val="center"/>
          </w:tcPr>
          <w:p w14:paraId="4B906D97">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电力、热力、燃气及水生产和供应业</w:t>
            </w:r>
          </w:p>
        </w:tc>
        <w:tc>
          <w:tcPr>
            <w:tcW w:w="1840" w:type="dxa"/>
            <w:tcBorders>
              <w:top w:val="nil"/>
              <w:left w:val="nil"/>
              <w:bottom w:val="nil"/>
              <w:right w:val="single" w:color="auto" w:sz="8" w:space="0"/>
            </w:tcBorders>
            <w:shd w:val="clear" w:color="auto" w:fill="auto"/>
            <w:vAlign w:val="center"/>
          </w:tcPr>
          <w:p w14:paraId="214CEF4B">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135.64</w:t>
            </w:r>
          </w:p>
        </w:tc>
        <w:tc>
          <w:tcPr>
            <w:tcW w:w="1840" w:type="dxa"/>
            <w:tcBorders>
              <w:top w:val="nil"/>
              <w:left w:val="nil"/>
              <w:bottom w:val="nil"/>
              <w:right w:val="single" w:color="auto" w:sz="8" w:space="0"/>
            </w:tcBorders>
            <w:shd w:val="clear" w:color="auto" w:fill="auto"/>
            <w:vAlign w:val="center"/>
          </w:tcPr>
          <w:p w14:paraId="0758802E">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85.46</w:t>
            </w:r>
          </w:p>
        </w:tc>
        <w:tc>
          <w:tcPr>
            <w:tcW w:w="1840" w:type="dxa"/>
            <w:tcBorders>
              <w:top w:val="nil"/>
              <w:left w:val="nil"/>
              <w:bottom w:val="nil"/>
              <w:right w:val="nil"/>
            </w:tcBorders>
            <w:shd w:val="clear" w:color="auto" w:fill="auto"/>
            <w:vAlign w:val="center"/>
          </w:tcPr>
          <w:p w14:paraId="38AECF75">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107.26</w:t>
            </w:r>
          </w:p>
        </w:tc>
      </w:tr>
      <w:tr w14:paraId="01AC6381">
        <w:tblPrEx>
          <w:tblCellMar>
            <w:top w:w="0" w:type="dxa"/>
            <w:left w:w="108" w:type="dxa"/>
            <w:bottom w:w="0" w:type="dxa"/>
            <w:right w:w="108" w:type="dxa"/>
          </w:tblCellMar>
        </w:tblPrEx>
        <w:trPr>
          <w:trHeight w:val="360" w:hRule="atLeast"/>
          <w:jc w:val="center"/>
        </w:trPr>
        <w:tc>
          <w:tcPr>
            <w:tcW w:w="3560" w:type="dxa"/>
            <w:tcBorders>
              <w:top w:val="nil"/>
              <w:left w:val="nil"/>
              <w:bottom w:val="nil"/>
              <w:right w:val="single" w:color="auto" w:sz="8" w:space="0"/>
            </w:tcBorders>
            <w:shd w:val="clear" w:color="auto" w:fill="auto"/>
            <w:vAlign w:val="center"/>
          </w:tcPr>
          <w:p w14:paraId="4F3FEA68">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建筑业</w:t>
            </w:r>
          </w:p>
        </w:tc>
        <w:tc>
          <w:tcPr>
            <w:tcW w:w="1840" w:type="dxa"/>
            <w:tcBorders>
              <w:top w:val="nil"/>
              <w:left w:val="nil"/>
              <w:bottom w:val="nil"/>
              <w:right w:val="single" w:color="auto" w:sz="8" w:space="0"/>
            </w:tcBorders>
            <w:shd w:val="clear" w:color="auto" w:fill="auto"/>
            <w:vAlign w:val="center"/>
          </w:tcPr>
          <w:p w14:paraId="74886CAB">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1179.09</w:t>
            </w:r>
          </w:p>
        </w:tc>
        <w:tc>
          <w:tcPr>
            <w:tcW w:w="1840" w:type="dxa"/>
            <w:tcBorders>
              <w:top w:val="nil"/>
              <w:left w:val="nil"/>
              <w:bottom w:val="nil"/>
              <w:right w:val="single" w:color="auto" w:sz="8" w:space="0"/>
            </w:tcBorders>
            <w:shd w:val="clear" w:color="auto" w:fill="auto"/>
            <w:vAlign w:val="center"/>
          </w:tcPr>
          <w:p w14:paraId="25B00C8F">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853.35</w:t>
            </w:r>
          </w:p>
        </w:tc>
        <w:tc>
          <w:tcPr>
            <w:tcW w:w="1840" w:type="dxa"/>
            <w:tcBorders>
              <w:top w:val="nil"/>
              <w:left w:val="nil"/>
              <w:bottom w:val="nil"/>
              <w:right w:val="nil"/>
            </w:tcBorders>
            <w:shd w:val="clear" w:color="auto" w:fill="auto"/>
            <w:vAlign w:val="center"/>
          </w:tcPr>
          <w:p w14:paraId="60664401">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1153.68</w:t>
            </w:r>
          </w:p>
        </w:tc>
      </w:tr>
      <w:tr w14:paraId="60C9D91E">
        <w:tblPrEx>
          <w:tblCellMar>
            <w:top w:w="0" w:type="dxa"/>
            <w:left w:w="108" w:type="dxa"/>
            <w:bottom w:w="0" w:type="dxa"/>
            <w:right w:w="108" w:type="dxa"/>
          </w:tblCellMar>
        </w:tblPrEx>
        <w:trPr>
          <w:trHeight w:val="360" w:hRule="atLeast"/>
          <w:jc w:val="center"/>
        </w:trPr>
        <w:tc>
          <w:tcPr>
            <w:tcW w:w="3560" w:type="dxa"/>
            <w:tcBorders>
              <w:top w:val="nil"/>
              <w:left w:val="nil"/>
              <w:bottom w:val="nil"/>
              <w:right w:val="single" w:color="auto" w:sz="8" w:space="0"/>
            </w:tcBorders>
            <w:shd w:val="clear" w:color="auto" w:fill="auto"/>
            <w:vAlign w:val="center"/>
          </w:tcPr>
          <w:p w14:paraId="7BB3179D">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批发和零售业</w:t>
            </w:r>
          </w:p>
        </w:tc>
        <w:tc>
          <w:tcPr>
            <w:tcW w:w="1840" w:type="dxa"/>
            <w:tcBorders>
              <w:top w:val="nil"/>
              <w:left w:val="nil"/>
              <w:bottom w:val="nil"/>
              <w:right w:val="single" w:color="auto" w:sz="8" w:space="0"/>
            </w:tcBorders>
            <w:shd w:val="clear" w:color="auto" w:fill="auto"/>
            <w:vAlign w:val="center"/>
          </w:tcPr>
          <w:p w14:paraId="02D90A5B">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1308.01</w:t>
            </w:r>
          </w:p>
        </w:tc>
        <w:tc>
          <w:tcPr>
            <w:tcW w:w="1840" w:type="dxa"/>
            <w:tcBorders>
              <w:top w:val="nil"/>
              <w:left w:val="nil"/>
              <w:bottom w:val="nil"/>
              <w:right w:val="single" w:color="auto" w:sz="8" w:space="0"/>
            </w:tcBorders>
            <w:shd w:val="clear" w:color="auto" w:fill="auto"/>
            <w:vAlign w:val="center"/>
          </w:tcPr>
          <w:p w14:paraId="45118D93">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995.54</w:t>
            </w:r>
          </w:p>
        </w:tc>
        <w:tc>
          <w:tcPr>
            <w:tcW w:w="1840" w:type="dxa"/>
            <w:tcBorders>
              <w:top w:val="nil"/>
              <w:left w:val="nil"/>
              <w:bottom w:val="nil"/>
              <w:right w:val="nil"/>
            </w:tcBorders>
            <w:shd w:val="clear" w:color="auto" w:fill="auto"/>
            <w:vAlign w:val="center"/>
          </w:tcPr>
          <w:p w14:paraId="1113A8B2">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1615.82</w:t>
            </w:r>
          </w:p>
        </w:tc>
      </w:tr>
      <w:tr w14:paraId="23DEE67F">
        <w:tblPrEx>
          <w:tblCellMar>
            <w:top w:w="0" w:type="dxa"/>
            <w:left w:w="108" w:type="dxa"/>
            <w:bottom w:w="0" w:type="dxa"/>
            <w:right w:w="108" w:type="dxa"/>
          </w:tblCellMar>
        </w:tblPrEx>
        <w:trPr>
          <w:trHeight w:val="360" w:hRule="atLeast"/>
          <w:jc w:val="center"/>
        </w:trPr>
        <w:tc>
          <w:tcPr>
            <w:tcW w:w="3560" w:type="dxa"/>
            <w:tcBorders>
              <w:top w:val="nil"/>
              <w:left w:val="nil"/>
              <w:bottom w:val="nil"/>
              <w:right w:val="single" w:color="auto" w:sz="8" w:space="0"/>
            </w:tcBorders>
            <w:shd w:val="clear" w:color="auto" w:fill="auto"/>
            <w:vAlign w:val="center"/>
          </w:tcPr>
          <w:p w14:paraId="5D8AC61C">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交通运输、仓储和邮政业</w:t>
            </w:r>
          </w:p>
        </w:tc>
        <w:tc>
          <w:tcPr>
            <w:tcW w:w="1840" w:type="dxa"/>
            <w:tcBorders>
              <w:top w:val="nil"/>
              <w:left w:val="nil"/>
              <w:bottom w:val="nil"/>
              <w:right w:val="single" w:color="auto" w:sz="8" w:space="0"/>
            </w:tcBorders>
            <w:shd w:val="clear" w:color="auto" w:fill="auto"/>
            <w:vAlign w:val="center"/>
          </w:tcPr>
          <w:p w14:paraId="48F652EB">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1231.62</w:t>
            </w:r>
          </w:p>
        </w:tc>
        <w:tc>
          <w:tcPr>
            <w:tcW w:w="1840" w:type="dxa"/>
            <w:tcBorders>
              <w:top w:val="nil"/>
              <w:left w:val="nil"/>
              <w:bottom w:val="nil"/>
              <w:right w:val="single" w:color="auto" w:sz="8" w:space="0"/>
            </w:tcBorders>
            <w:shd w:val="clear" w:color="auto" w:fill="auto"/>
            <w:vAlign w:val="center"/>
          </w:tcPr>
          <w:p w14:paraId="042B4CB4">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553.43</w:t>
            </w:r>
          </w:p>
        </w:tc>
        <w:tc>
          <w:tcPr>
            <w:tcW w:w="1840" w:type="dxa"/>
            <w:tcBorders>
              <w:top w:val="nil"/>
              <w:left w:val="nil"/>
              <w:bottom w:val="nil"/>
              <w:right w:val="nil"/>
            </w:tcBorders>
            <w:shd w:val="clear" w:color="auto" w:fill="auto"/>
            <w:vAlign w:val="center"/>
          </w:tcPr>
          <w:p w14:paraId="4C80B432">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287.66</w:t>
            </w:r>
          </w:p>
        </w:tc>
      </w:tr>
      <w:tr w14:paraId="21056026">
        <w:tblPrEx>
          <w:tblCellMar>
            <w:top w:w="0" w:type="dxa"/>
            <w:left w:w="108" w:type="dxa"/>
            <w:bottom w:w="0" w:type="dxa"/>
            <w:right w:w="108" w:type="dxa"/>
          </w:tblCellMar>
        </w:tblPrEx>
        <w:trPr>
          <w:trHeight w:val="360" w:hRule="atLeast"/>
          <w:jc w:val="center"/>
        </w:trPr>
        <w:tc>
          <w:tcPr>
            <w:tcW w:w="3560" w:type="dxa"/>
            <w:tcBorders>
              <w:top w:val="nil"/>
              <w:left w:val="nil"/>
              <w:bottom w:val="nil"/>
              <w:right w:val="single" w:color="auto" w:sz="8" w:space="0"/>
            </w:tcBorders>
            <w:shd w:val="clear" w:color="auto" w:fill="auto"/>
            <w:vAlign w:val="center"/>
          </w:tcPr>
          <w:p w14:paraId="36FE6836">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住宿和餐饮业</w:t>
            </w:r>
          </w:p>
        </w:tc>
        <w:tc>
          <w:tcPr>
            <w:tcW w:w="1840" w:type="dxa"/>
            <w:tcBorders>
              <w:top w:val="nil"/>
              <w:left w:val="nil"/>
              <w:bottom w:val="nil"/>
              <w:right w:val="single" w:color="auto" w:sz="8" w:space="0"/>
            </w:tcBorders>
            <w:shd w:val="clear" w:color="auto" w:fill="auto"/>
            <w:vAlign w:val="center"/>
          </w:tcPr>
          <w:p w14:paraId="6ADA1E4E">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26.98</w:t>
            </w:r>
          </w:p>
        </w:tc>
        <w:tc>
          <w:tcPr>
            <w:tcW w:w="1840" w:type="dxa"/>
            <w:tcBorders>
              <w:top w:val="nil"/>
              <w:left w:val="nil"/>
              <w:bottom w:val="nil"/>
              <w:right w:val="single" w:color="auto" w:sz="8" w:space="0"/>
            </w:tcBorders>
            <w:shd w:val="clear" w:color="auto" w:fill="auto"/>
            <w:vAlign w:val="center"/>
          </w:tcPr>
          <w:p w14:paraId="29EC3D66">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24.14</w:t>
            </w:r>
          </w:p>
        </w:tc>
        <w:tc>
          <w:tcPr>
            <w:tcW w:w="1840" w:type="dxa"/>
            <w:tcBorders>
              <w:top w:val="nil"/>
              <w:left w:val="nil"/>
              <w:bottom w:val="nil"/>
              <w:right w:val="nil"/>
            </w:tcBorders>
            <w:shd w:val="clear" w:color="auto" w:fill="auto"/>
            <w:vAlign w:val="center"/>
          </w:tcPr>
          <w:p w14:paraId="4CC6236A">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29.36</w:t>
            </w:r>
          </w:p>
        </w:tc>
      </w:tr>
      <w:tr w14:paraId="180A808F">
        <w:tblPrEx>
          <w:tblCellMar>
            <w:top w:w="0" w:type="dxa"/>
            <w:left w:w="108" w:type="dxa"/>
            <w:bottom w:w="0" w:type="dxa"/>
            <w:right w:w="108" w:type="dxa"/>
          </w:tblCellMar>
        </w:tblPrEx>
        <w:trPr>
          <w:trHeight w:val="360" w:hRule="atLeast"/>
          <w:jc w:val="center"/>
        </w:trPr>
        <w:tc>
          <w:tcPr>
            <w:tcW w:w="3560" w:type="dxa"/>
            <w:tcBorders>
              <w:top w:val="nil"/>
              <w:left w:val="nil"/>
              <w:bottom w:val="nil"/>
              <w:right w:val="single" w:color="auto" w:sz="8" w:space="0"/>
            </w:tcBorders>
            <w:shd w:val="clear" w:color="auto" w:fill="auto"/>
            <w:vAlign w:val="center"/>
          </w:tcPr>
          <w:p w14:paraId="6BE635FE">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信息传输、软件和信息技术服务业</w:t>
            </w:r>
          </w:p>
        </w:tc>
        <w:tc>
          <w:tcPr>
            <w:tcW w:w="1840" w:type="dxa"/>
            <w:tcBorders>
              <w:top w:val="nil"/>
              <w:left w:val="nil"/>
              <w:bottom w:val="nil"/>
              <w:right w:val="single" w:color="auto" w:sz="8" w:space="0"/>
            </w:tcBorders>
            <w:shd w:val="clear" w:color="auto" w:fill="auto"/>
            <w:vAlign w:val="center"/>
          </w:tcPr>
          <w:p w14:paraId="3BE10005">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281.24</w:t>
            </w:r>
          </w:p>
        </w:tc>
        <w:tc>
          <w:tcPr>
            <w:tcW w:w="1840" w:type="dxa"/>
            <w:tcBorders>
              <w:top w:val="nil"/>
              <w:left w:val="nil"/>
              <w:bottom w:val="nil"/>
              <w:right w:val="single" w:color="auto" w:sz="8" w:space="0"/>
            </w:tcBorders>
            <w:shd w:val="clear" w:color="auto" w:fill="auto"/>
            <w:vAlign w:val="center"/>
          </w:tcPr>
          <w:p w14:paraId="3D3DC5B5">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166.64</w:t>
            </w:r>
          </w:p>
        </w:tc>
        <w:tc>
          <w:tcPr>
            <w:tcW w:w="1840" w:type="dxa"/>
            <w:tcBorders>
              <w:top w:val="nil"/>
              <w:left w:val="nil"/>
              <w:bottom w:val="nil"/>
              <w:right w:val="nil"/>
            </w:tcBorders>
            <w:shd w:val="clear" w:color="auto" w:fill="auto"/>
            <w:vAlign w:val="center"/>
          </w:tcPr>
          <w:p w14:paraId="47D1F768">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114.06</w:t>
            </w:r>
          </w:p>
        </w:tc>
      </w:tr>
      <w:tr w14:paraId="01A2796D">
        <w:tblPrEx>
          <w:tblCellMar>
            <w:top w:w="0" w:type="dxa"/>
            <w:left w:w="108" w:type="dxa"/>
            <w:bottom w:w="0" w:type="dxa"/>
            <w:right w:w="108" w:type="dxa"/>
          </w:tblCellMar>
        </w:tblPrEx>
        <w:trPr>
          <w:trHeight w:val="360" w:hRule="atLeast"/>
          <w:jc w:val="center"/>
        </w:trPr>
        <w:tc>
          <w:tcPr>
            <w:tcW w:w="3560" w:type="dxa"/>
            <w:tcBorders>
              <w:top w:val="nil"/>
              <w:left w:val="nil"/>
              <w:bottom w:val="nil"/>
              <w:right w:val="single" w:color="auto" w:sz="8" w:space="0"/>
            </w:tcBorders>
            <w:shd w:val="clear" w:color="auto" w:fill="auto"/>
            <w:vAlign w:val="center"/>
          </w:tcPr>
          <w:p w14:paraId="704C139E">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金融业</w:t>
            </w:r>
          </w:p>
        </w:tc>
        <w:tc>
          <w:tcPr>
            <w:tcW w:w="1840" w:type="dxa"/>
            <w:tcBorders>
              <w:top w:val="nil"/>
              <w:left w:val="nil"/>
              <w:bottom w:val="nil"/>
              <w:right w:val="single" w:color="auto" w:sz="8" w:space="0"/>
            </w:tcBorders>
            <w:shd w:val="clear" w:color="auto" w:fill="auto"/>
            <w:vAlign w:val="center"/>
          </w:tcPr>
          <w:p w14:paraId="739E3455">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107.32</w:t>
            </w:r>
          </w:p>
        </w:tc>
        <w:tc>
          <w:tcPr>
            <w:tcW w:w="1840" w:type="dxa"/>
            <w:tcBorders>
              <w:top w:val="nil"/>
              <w:left w:val="nil"/>
              <w:bottom w:val="nil"/>
              <w:right w:val="single" w:color="auto" w:sz="8" w:space="0"/>
            </w:tcBorders>
            <w:shd w:val="clear" w:color="auto" w:fill="auto"/>
            <w:vAlign w:val="center"/>
          </w:tcPr>
          <w:p w14:paraId="75A03ECA">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5.25</w:t>
            </w:r>
          </w:p>
        </w:tc>
        <w:tc>
          <w:tcPr>
            <w:tcW w:w="1840" w:type="dxa"/>
            <w:tcBorders>
              <w:top w:val="nil"/>
              <w:left w:val="nil"/>
              <w:bottom w:val="nil"/>
              <w:right w:val="nil"/>
            </w:tcBorders>
            <w:shd w:val="clear" w:color="auto" w:fill="auto"/>
            <w:vAlign w:val="center"/>
          </w:tcPr>
          <w:p w14:paraId="7F6538A0">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3.16</w:t>
            </w:r>
          </w:p>
        </w:tc>
      </w:tr>
      <w:tr w14:paraId="7CFE6648">
        <w:tblPrEx>
          <w:tblCellMar>
            <w:top w:w="0" w:type="dxa"/>
            <w:left w:w="108" w:type="dxa"/>
            <w:bottom w:w="0" w:type="dxa"/>
            <w:right w:w="108" w:type="dxa"/>
          </w:tblCellMar>
        </w:tblPrEx>
        <w:trPr>
          <w:trHeight w:val="360" w:hRule="atLeast"/>
          <w:jc w:val="center"/>
        </w:trPr>
        <w:tc>
          <w:tcPr>
            <w:tcW w:w="3560" w:type="dxa"/>
            <w:tcBorders>
              <w:top w:val="nil"/>
              <w:left w:val="nil"/>
              <w:bottom w:val="nil"/>
              <w:right w:val="single" w:color="auto" w:sz="8" w:space="0"/>
            </w:tcBorders>
            <w:shd w:val="clear" w:color="auto" w:fill="auto"/>
            <w:vAlign w:val="center"/>
          </w:tcPr>
          <w:p w14:paraId="1C4C2842">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房地产业</w:t>
            </w:r>
          </w:p>
        </w:tc>
        <w:tc>
          <w:tcPr>
            <w:tcW w:w="1840" w:type="dxa"/>
            <w:tcBorders>
              <w:top w:val="nil"/>
              <w:left w:val="nil"/>
              <w:bottom w:val="nil"/>
              <w:right w:val="single" w:color="auto" w:sz="8" w:space="0"/>
            </w:tcBorders>
            <w:shd w:val="clear" w:color="auto" w:fill="auto"/>
            <w:vAlign w:val="center"/>
          </w:tcPr>
          <w:p w14:paraId="119D1B33">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3266.06</w:t>
            </w:r>
          </w:p>
        </w:tc>
        <w:tc>
          <w:tcPr>
            <w:tcW w:w="1840" w:type="dxa"/>
            <w:tcBorders>
              <w:top w:val="nil"/>
              <w:left w:val="nil"/>
              <w:bottom w:val="nil"/>
              <w:right w:val="single" w:color="auto" w:sz="8" w:space="0"/>
            </w:tcBorders>
            <w:shd w:val="clear" w:color="auto" w:fill="auto"/>
            <w:vAlign w:val="center"/>
          </w:tcPr>
          <w:p w14:paraId="7205A789">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2352.87</w:t>
            </w:r>
          </w:p>
        </w:tc>
        <w:tc>
          <w:tcPr>
            <w:tcW w:w="1840" w:type="dxa"/>
            <w:tcBorders>
              <w:top w:val="nil"/>
              <w:left w:val="nil"/>
              <w:bottom w:val="nil"/>
              <w:right w:val="nil"/>
            </w:tcBorders>
            <w:shd w:val="clear" w:color="auto" w:fill="auto"/>
            <w:vAlign w:val="center"/>
          </w:tcPr>
          <w:p w14:paraId="5F54875A">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569.26</w:t>
            </w:r>
          </w:p>
        </w:tc>
      </w:tr>
      <w:tr w14:paraId="027110DC">
        <w:tblPrEx>
          <w:tblCellMar>
            <w:top w:w="0" w:type="dxa"/>
            <w:left w:w="108" w:type="dxa"/>
            <w:bottom w:w="0" w:type="dxa"/>
            <w:right w:w="108" w:type="dxa"/>
          </w:tblCellMar>
        </w:tblPrEx>
        <w:trPr>
          <w:trHeight w:val="360" w:hRule="atLeast"/>
          <w:jc w:val="center"/>
        </w:trPr>
        <w:tc>
          <w:tcPr>
            <w:tcW w:w="3560" w:type="dxa"/>
            <w:tcBorders>
              <w:top w:val="nil"/>
              <w:left w:val="nil"/>
              <w:bottom w:val="nil"/>
              <w:right w:val="single" w:color="auto" w:sz="8" w:space="0"/>
            </w:tcBorders>
            <w:shd w:val="clear" w:color="auto" w:fill="auto"/>
            <w:vAlign w:val="center"/>
          </w:tcPr>
          <w:p w14:paraId="6D32480E">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租赁和商务服务业</w:t>
            </w:r>
          </w:p>
        </w:tc>
        <w:tc>
          <w:tcPr>
            <w:tcW w:w="1840" w:type="dxa"/>
            <w:tcBorders>
              <w:top w:val="nil"/>
              <w:left w:val="nil"/>
              <w:bottom w:val="nil"/>
              <w:right w:val="single" w:color="auto" w:sz="8" w:space="0"/>
            </w:tcBorders>
            <w:shd w:val="clear" w:color="auto" w:fill="auto"/>
            <w:vAlign w:val="center"/>
          </w:tcPr>
          <w:p w14:paraId="156AA869">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2139.53</w:t>
            </w:r>
          </w:p>
        </w:tc>
        <w:tc>
          <w:tcPr>
            <w:tcW w:w="1840" w:type="dxa"/>
            <w:tcBorders>
              <w:top w:val="nil"/>
              <w:left w:val="nil"/>
              <w:bottom w:val="nil"/>
              <w:right w:val="single" w:color="auto" w:sz="8" w:space="0"/>
            </w:tcBorders>
            <w:shd w:val="clear" w:color="auto" w:fill="auto"/>
            <w:vAlign w:val="center"/>
          </w:tcPr>
          <w:p w14:paraId="7B94DCAA">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1276.63</w:t>
            </w:r>
          </w:p>
        </w:tc>
        <w:tc>
          <w:tcPr>
            <w:tcW w:w="1840" w:type="dxa"/>
            <w:tcBorders>
              <w:top w:val="nil"/>
              <w:left w:val="nil"/>
              <w:bottom w:val="nil"/>
              <w:right w:val="nil"/>
            </w:tcBorders>
            <w:shd w:val="clear" w:color="auto" w:fill="auto"/>
            <w:vAlign w:val="center"/>
          </w:tcPr>
          <w:p w14:paraId="2FE128AF">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164.32</w:t>
            </w:r>
          </w:p>
        </w:tc>
      </w:tr>
      <w:tr w14:paraId="7DAFF420">
        <w:tblPrEx>
          <w:tblCellMar>
            <w:top w:w="0" w:type="dxa"/>
            <w:left w:w="108" w:type="dxa"/>
            <w:bottom w:w="0" w:type="dxa"/>
            <w:right w:w="108" w:type="dxa"/>
          </w:tblCellMar>
        </w:tblPrEx>
        <w:trPr>
          <w:trHeight w:val="360" w:hRule="atLeast"/>
          <w:jc w:val="center"/>
        </w:trPr>
        <w:tc>
          <w:tcPr>
            <w:tcW w:w="3560" w:type="dxa"/>
            <w:tcBorders>
              <w:top w:val="nil"/>
              <w:left w:val="nil"/>
              <w:bottom w:val="nil"/>
              <w:right w:val="single" w:color="auto" w:sz="8" w:space="0"/>
            </w:tcBorders>
            <w:shd w:val="clear" w:color="auto" w:fill="auto"/>
            <w:vAlign w:val="center"/>
          </w:tcPr>
          <w:p w14:paraId="5FEF0857">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科学研究和技术服务业</w:t>
            </w:r>
          </w:p>
        </w:tc>
        <w:tc>
          <w:tcPr>
            <w:tcW w:w="1840" w:type="dxa"/>
            <w:tcBorders>
              <w:top w:val="nil"/>
              <w:left w:val="nil"/>
              <w:bottom w:val="nil"/>
              <w:right w:val="single" w:color="auto" w:sz="8" w:space="0"/>
            </w:tcBorders>
            <w:shd w:val="clear" w:color="auto" w:fill="auto"/>
            <w:vAlign w:val="center"/>
          </w:tcPr>
          <w:p w14:paraId="01D733AC">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762.08</w:t>
            </w:r>
          </w:p>
        </w:tc>
        <w:tc>
          <w:tcPr>
            <w:tcW w:w="1840" w:type="dxa"/>
            <w:tcBorders>
              <w:top w:val="nil"/>
              <w:left w:val="nil"/>
              <w:bottom w:val="nil"/>
              <w:right w:val="single" w:color="auto" w:sz="8" w:space="0"/>
            </w:tcBorders>
            <w:shd w:val="clear" w:color="auto" w:fill="auto"/>
            <w:vAlign w:val="center"/>
          </w:tcPr>
          <w:p w14:paraId="1A71767C">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443.33</w:t>
            </w:r>
          </w:p>
        </w:tc>
        <w:tc>
          <w:tcPr>
            <w:tcW w:w="1840" w:type="dxa"/>
            <w:tcBorders>
              <w:top w:val="nil"/>
              <w:left w:val="nil"/>
              <w:bottom w:val="nil"/>
              <w:right w:val="nil"/>
            </w:tcBorders>
            <w:shd w:val="clear" w:color="auto" w:fill="auto"/>
            <w:vAlign w:val="center"/>
          </w:tcPr>
          <w:p w14:paraId="24F2B151">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214.26</w:t>
            </w:r>
          </w:p>
        </w:tc>
      </w:tr>
      <w:tr w14:paraId="30EB0F71">
        <w:tblPrEx>
          <w:tblCellMar>
            <w:top w:w="0" w:type="dxa"/>
            <w:left w:w="108" w:type="dxa"/>
            <w:bottom w:w="0" w:type="dxa"/>
            <w:right w:w="108" w:type="dxa"/>
          </w:tblCellMar>
        </w:tblPrEx>
        <w:trPr>
          <w:trHeight w:val="360" w:hRule="atLeast"/>
          <w:jc w:val="center"/>
        </w:trPr>
        <w:tc>
          <w:tcPr>
            <w:tcW w:w="3560" w:type="dxa"/>
            <w:tcBorders>
              <w:top w:val="nil"/>
              <w:left w:val="nil"/>
              <w:bottom w:val="nil"/>
              <w:right w:val="single" w:color="auto" w:sz="8" w:space="0"/>
            </w:tcBorders>
            <w:shd w:val="clear" w:color="auto" w:fill="auto"/>
            <w:vAlign w:val="center"/>
          </w:tcPr>
          <w:p w14:paraId="11B7339C">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水利、环境和公共设施管理业</w:t>
            </w:r>
          </w:p>
        </w:tc>
        <w:tc>
          <w:tcPr>
            <w:tcW w:w="1840" w:type="dxa"/>
            <w:tcBorders>
              <w:top w:val="nil"/>
              <w:left w:val="nil"/>
              <w:bottom w:val="nil"/>
              <w:right w:val="single" w:color="auto" w:sz="8" w:space="0"/>
            </w:tcBorders>
            <w:shd w:val="clear" w:color="auto" w:fill="auto"/>
            <w:vAlign w:val="center"/>
          </w:tcPr>
          <w:p w14:paraId="303AD708">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684.63</w:t>
            </w:r>
          </w:p>
        </w:tc>
        <w:tc>
          <w:tcPr>
            <w:tcW w:w="1840" w:type="dxa"/>
            <w:tcBorders>
              <w:top w:val="nil"/>
              <w:left w:val="nil"/>
              <w:bottom w:val="nil"/>
              <w:right w:val="single" w:color="auto" w:sz="8" w:space="0"/>
            </w:tcBorders>
            <w:shd w:val="clear" w:color="auto" w:fill="auto"/>
            <w:vAlign w:val="center"/>
          </w:tcPr>
          <w:p w14:paraId="254299F5">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360.61</w:t>
            </w:r>
          </w:p>
        </w:tc>
        <w:tc>
          <w:tcPr>
            <w:tcW w:w="1840" w:type="dxa"/>
            <w:tcBorders>
              <w:top w:val="nil"/>
              <w:left w:val="nil"/>
              <w:bottom w:val="nil"/>
              <w:right w:val="nil"/>
            </w:tcBorders>
            <w:shd w:val="clear" w:color="auto" w:fill="auto"/>
            <w:vAlign w:val="center"/>
          </w:tcPr>
          <w:p w14:paraId="6C123935">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26.65</w:t>
            </w:r>
          </w:p>
        </w:tc>
      </w:tr>
      <w:tr w14:paraId="2D8B8DEB">
        <w:tblPrEx>
          <w:tblCellMar>
            <w:top w:w="0" w:type="dxa"/>
            <w:left w:w="108" w:type="dxa"/>
            <w:bottom w:w="0" w:type="dxa"/>
            <w:right w:w="108" w:type="dxa"/>
          </w:tblCellMar>
        </w:tblPrEx>
        <w:trPr>
          <w:trHeight w:val="360" w:hRule="atLeast"/>
          <w:jc w:val="center"/>
        </w:trPr>
        <w:tc>
          <w:tcPr>
            <w:tcW w:w="3560" w:type="dxa"/>
            <w:tcBorders>
              <w:top w:val="nil"/>
              <w:left w:val="nil"/>
              <w:bottom w:val="nil"/>
              <w:right w:val="single" w:color="auto" w:sz="8" w:space="0"/>
            </w:tcBorders>
            <w:shd w:val="clear" w:color="auto" w:fill="auto"/>
            <w:vAlign w:val="center"/>
          </w:tcPr>
          <w:p w14:paraId="4EADC5E5">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居民服务、修理和其他服务业</w:t>
            </w:r>
          </w:p>
        </w:tc>
        <w:tc>
          <w:tcPr>
            <w:tcW w:w="1840" w:type="dxa"/>
            <w:tcBorders>
              <w:top w:val="nil"/>
              <w:left w:val="nil"/>
              <w:bottom w:val="nil"/>
              <w:right w:val="single" w:color="auto" w:sz="8" w:space="0"/>
            </w:tcBorders>
            <w:shd w:val="clear" w:color="auto" w:fill="auto"/>
            <w:vAlign w:val="center"/>
          </w:tcPr>
          <w:p w14:paraId="050F3682">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18.42</w:t>
            </w:r>
          </w:p>
        </w:tc>
        <w:tc>
          <w:tcPr>
            <w:tcW w:w="1840" w:type="dxa"/>
            <w:tcBorders>
              <w:top w:val="nil"/>
              <w:left w:val="nil"/>
              <w:bottom w:val="nil"/>
              <w:right w:val="single" w:color="auto" w:sz="8" w:space="0"/>
            </w:tcBorders>
            <w:shd w:val="clear" w:color="auto" w:fill="auto"/>
            <w:vAlign w:val="center"/>
          </w:tcPr>
          <w:p w14:paraId="3F9CDA01">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14.1</w:t>
            </w:r>
          </w:p>
        </w:tc>
        <w:tc>
          <w:tcPr>
            <w:tcW w:w="1840" w:type="dxa"/>
            <w:tcBorders>
              <w:top w:val="nil"/>
              <w:left w:val="nil"/>
              <w:bottom w:val="nil"/>
              <w:right w:val="nil"/>
            </w:tcBorders>
            <w:shd w:val="clear" w:color="auto" w:fill="auto"/>
            <w:vAlign w:val="center"/>
          </w:tcPr>
          <w:p w14:paraId="4D24A101">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13.75</w:t>
            </w:r>
          </w:p>
        </w:tc>
      </w:tr>
      <w:tr w14:paraId="79700689">
        <w:tblPrEx>
          <w:tblCellMar>
            <w:top w:w="0" w:type="dxa"/>
            <w:left w:w="108" w:type="dxa"/>
            <w:bottom w:w="0" w:type="dxa"/>
            <w:right w:w="108" w:type="dxa"/>
          </w:tblCellMar>
        </w:tblPrEx>
        <w:trPr>
          <w:trHeight w:val="360" w:hRule="atLeast"/>
          <w:jc w:val="center"/>
        </w:trPr>
        <w:tc>
          <w:tcPr>
            <w:tcW w:w="3560" w:type="dxa"/>
            <w:tcBorders>
              <w:top w:val="nil"/>
              <w:left w:val="nil"/>
              <w:bottom w:val="nil"/>
              <w:right w:val="single" w:color="auto" w:sz="8" w:space="0"/>
            </w:tcBorders>
            <w:shd w:val="clear" w:color="auto" w:fill="auto"/>
            <w:vAlign w:val="center"/>
          </w:tcPr>
          <w:p w14:paraId="49FA5010">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教育</w:t>
            </w:r>
          </w:p>
        </w:tc>
        <w:tc>
          <w:tcPr>
            <w:tcW w:w="1840" w:type="dxa"/>
            <w:tcBorders>
              <w:top w:val="nil"/>
              <w:left w:val="nil"/>
              <w:bottom w:val="nil"/>
              <w:right w:val="single" w:color="auto" w:sz="8" w:space="0"/>
            </w:tcBorders>
            <w:shd w:val="clear" w:color="auto" w:fill="auto"/>
            <w:vAlign w:val="center"/>
          </w:tcPr>
          <w:p w14:paraId="7A2D553B">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400.7</w:t>
            </w:r>
          </w:p>
        </w:tc>
        <w:tc>
          <w:tcPr>
            <w:tcW w:w="1840" w:type="dxa"/>
            <w:tcBorders>
              <w:top w:val="nil"/>
              <w:left w:val="nil"/>
              <w:bottom w:val="nil"/>
              <w:right w:val="single" w:color="auto" w:sz="8" w:space="0"/>
            </w:tcBorders>
            <w:shd w:val="clear" w:color="auto" w:fill="auto"/>
            <w:vAlign w:val="center"/>
          </w:tcPr>
          <w:p w14:paraId="573DD030">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85.19</w:t>
            </w:r>
          </w:p>
        </w:tc>
        <w:tc>
          <w:tcPr>
            <w:tcW w:w="1840" w:type="dxa"/>
            <w:tcBorders>
              <w:top w:val="nil"/>
              <w:left w:val="nil"/>
              <w:bottom w:val="nil"/>
              <w:right w:val="nil"/>
            </w:tcBorders>
            <w:shd w:val="clear" w:color="auto" w:fill="auto"/>
            <w:vAlign w:val="center"/>
          </w:tcPr>
          <w:p w14:paraId="492044F5">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3.29</w:t>
            </w:r>
          </w:p>
        </w:tc>
      </w:tr>
      <w:tr w14:paraId="57349298">
        <w:tblPrEx>
          <w:tblCellMar>
            <w:top w:w="0" w:type="dxa"/>
            <w:left w:w="108" w:type="dxa"/>
            <w:bottom w:w="0" w:type="dxa"/>
            <w:right w:w="108" w:type="dxa"/>
          </w:tblCellMar>
        </w:tblPrEx>
        <w:trPr>
          <w:trHeight w:val="360" w:hRule="atLeast"/>
          <w:jc w:val="center"/>
        </w:trPr>
        <w:tc>
          <w:tcPr>
            <w:tcW w:w="3560" w:type="dxa"/>
            <w:tcBorders>
              <w:top w:val="nil"/>
              <w:left w:val="nil"/>
              <w:bottom w:val="nil"/>
              <w:right w:val="single" w:color="auto" w:sz="8" w:space="0"/>
            </w:tcBorders>
            <w:shd w:val="clear" w:color="auto" w:fill="auto"/>
            <w:vAlign w:val="center"/>
          </w:tcPr>
          <w:p w14:paraId="6F1518C1">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卫生和社会工作</w:t>
            </w:r>
          </w:p>
        </w:tc>
        <w:tc>
          <w:tcPr>
            <w:tcW w:w="1840" w:type="dxa"/>
            <w:tcBorders>
              <w:top w:val="nil"/>
              <w:left w:val="nil"/>
              <w:bottom w:val="nil"/>
              <w:right w:val="single" w:color="auto" w:sz="8" w:space="0"/>
            </w:tcBorders>
            <w:shd w:val="clear" w:color="auto" w:fill="auto"/>
            <w:vAlign w:val="center"/>
          </w:tcPr>
          <w:p w14:paraId="7167626B">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78.95</w:t>
            </w:r>
          </w:p>
        </w:tc>
        <w:tc>
          <w:tcPr>
            <w:tcW w:w="1840" w:type="dxa"/>
            <w:tcBorders>
              <w:top w:val="nil"/>
              <w:left w:val="nil"/>
              <w:bottom w:val="nil"/>
              <w:right w:val="single" w:color="auto" w:sz="8" w:space="0"/>
            </w:tcBorders>
            <w:shd w:val="clear" w:color="auto" w:fill="auto"/>
            <w:vAlign w:val="center"/>
          </w:tcPr>
          <w:p w14:paraId="399A4B10">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45.74</w:t>
            </w:r>
          </w:p>
        </w:tc>
        <w:tc>
          <w:tcPr>
            <w:tcW w:w="1840" w:type="dxa"/>
            <w:tcBorders>
              <w:top w:val="nil"/>
              <w:left w:val="nil"/>
              <w:bottom w:val="nil"/>
              <w:right w:val="nil"/>
            </w:tcBorders>
            <w:shd w:val="clear" w:color="auto" w:fill="auto"/>
            <w:vAlign w:val="center"/>
          </w:tcPr>
          <w:p w14:paraId="1EA55C19">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13.75</w:t>
            </w:r>
          </w:p>
        </w:tc>
      </w:tr>
      <w:tr w14:paraId="17AC3CF7">
        <w:tblPrEx>
          <w:tblCellMar>
            <w:top w:w="0" w:type="dxa"/>
            <w:left w:w="108" w:type="dxa"/>
            <w:bottom w:w="0" w:type="dxa"/>
            <w:right w:w="108" w:type="dxa"/>
          </w:tblCellMar>
        </w:tblPrEx>
        <w:trPr>
          <w:trHeight w:val="360" w:hRule="atLeast"/>
          <w:jc w:val="center"/>
        </w:trPr>
        <w:tc>
          <w:tcPr>
            <w:tcW w:w="3560" w:type="dxa"/>
            <w:tcBorders>
              <w:top w:val="nil"/>
              <w:left w:val="nil"/>
              <w:bottom w:val="nil"/>
              <w:right w:val="single" w:color="auto" w:sz="8" w:space="0"/>
            </w:tcBorders>
            <w:shd w:val="clear" w:color="auto" w:fill="auto"/>
            <w:vAlign w:val="center"/>
          </w:tcPr>
          <w:p w14:paraId="5C9E0935">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文化、体育和娱乐业</w:t>
            </w:r>
          </w:p>
        </w:tc>
        <w:tc>
          <w:tcPr>
            <w:tcW w:w="1840" w:type="dxa"/>
            <w:tcBorders>
              <w:top w:val="nil"/>
              <w:left w:val="nil"/>
              <w:bottom w:val="nil"/>
              <w:right w:val="single" w:color="auto" w:sz="8" w:space="0"/>
            </w:tcBorders>
            <w:shd w:val="clear" w:color="auto" w:fill="auto"/>
            <w:vAlign w:val="center"/>
          </w:tcPr>
          <w:p w14:paraId="0CF56CB1">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69.45</w:t>
            </w:r>
          </w:p>
        </w:tc>
        <w:tc>
          <w:tcPr>
            <w:tcW w:w="1840" w:type="dxa"/>
            <w:tcBorders>
              <w:top w:val="nil"/>
              <w:left w:val="nil"/>
              <w:bottom w:val="nil"/>
              <w:right w:val="single" w:color="auto" w:sz="8" w:space="0"/>
            </w:tcBorders>
            <w:shd w:val="clear" w:color="auto" w:fill="auto"/>
            <w:vAlign w:val="center"/>
          </w:tcPr>
          <w:p w14:paraId="7C1662BB">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45.51</w:t>
            </w:r>
          </w:p>
        </w:tc>
        <w:tc>
          <w:tcPr>
            <w:tcW w:w="1840" w:type="dxa"/>
            <w:tcBorders>
              <w:top w:val="nil"/>
              <w:left w:val="nil"/>
              <w:bottom w:val="nil"/>
              <w:right w:val="nil"/>
            </w:tcBorders>
            <w:shd w:val="clear" w:color="auto" w:fill="auto"/>
            <w:vAlign w:val="center"/>
          </w:tcPr>
          <w:p w14:paraId="294298E2">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26.69</w:t>
            </w:r>
          </w:p>
        </w:tc>
      </w:tr>
      <w:tr w14:paraId="0474EAE2">
        <w:tblPrEx>
          <w:tblCellMar>
            <w:top w:w="0" w:type="dxa"/>
            <w:left w:w="108" w:type="dxa"/>
            <w:bottom w:w="0" w:type="dxa"/>
            <w:right w:w="108" w:type="dxa"/>
          </w:tblCellMar>
        </w:tblPrEx>
        <w:trPr>
          <w:trHeight w:val="360" w:hRule="atLeast"/>
          <w:jc w:val="center"/>
        </w:trPr>
        <w:tc>
          <w:tcPr>
            <w:tcW w:w="3560" w:type="dxa"/>
            <w:tcBorders>
              <w:top w:val="nil"/>
              <w:left w:val="nil"/>
              <w:bottom w:val="single" w:color="auto" w:sz="12" w:space="0"/>
              <w:right w:val="single" w:color="auto" w:sz="8" w:space="0"/>
            </w:tcBorders>
            <w:shd w:val="clear" w:color="auto" w:fill="auto"/>
            <w:vAlign w:val="center"/>
          </w:tcPr>
          <w:p w14:paraId="6D09D814">
            <w:pPr>
              <w:widowControl/>
              <w:spacing w:line="240" w:lineRule="auto"/>
              <w:ind w:firstLine="0" w:firstLineChars="0"/>
              <w:textAlignment w:val="auto"/>
              <w:rPr>
                <w:rFonts w:ascii="宋体" w:hAnsi="宋体" w:eastAsia="宋体" w:cs="宋体"/>
                <w:color w:val="0C0C0C"/>
                <w:kern w:val="0"/>
                <w:sz w:val="21"/>
                <w:szCs w:val="21"/>
              </w:rPr>
            </w:pPr>
            <w:r>
              <w:rPr>
                <w:rFonts w:hint="eastAsia" w:ascii="宋体" w:hAnsi="宋体" w:eastAsia="宋体" w:cs="宋体"/>
                <w:color w:val="0C0C0C"/>
                <w:kern w:val="0"/>
                <w:sz w:val="21"/>
                <w:szCs w:val="21"/>
              </w:rPr>
              <w:t>公共管理、社会保障和社会组织</w:t>
            </w:r>
          </w:p>
        </w:tc>
        <w:tc>
          <w:tcPr>
            <w:tcW w:w="1840" w:type="dxa"/>
            <w:tcBorders>
              <w:top w:val="nil"/>
              <w:left w:val="nil"/>
              <w:bottom w:val="single" w:color="auto" w:sz="12" w:space="0"/>
              <w:right w:val="single" w:color="auto" w:sz="8" w:space="0"/>
            </w:tcBorders>
            <w:shd w:val="clear" w:color="auto" w:fill="auto"/>
            <w:vAlign w:val="center"/>
          </w:tcPr>
          <w:p w14:paraId="41142BAD">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628.43</w:t>
            </w:r>
          </w:p>
        </w:tc>
        <w:tc>
          <w:tcPr>
            <w:tcW w:w="1840" w:type="dxa"/>
            <w:tcBorders>
              <w:top w:val="nil"/>
              <w:left w:val="nil"/>
              <w:bottom w:val="single" w:color="auto" w:sz="12" w:space="0"/>
              <w:right w:val="single" w:color="auto" w:sz="8" w:space="0"/>
            </w:tcBorders>
            <w:shd w:val="clear" w:color="auto" w:fill="auto"/>
            <w:vAlign w:val="center"/>
          </w:tcPr>
          <w:p w14:paraId="17C1BF66">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346.62</w:t>
            </w:r>
          </w:p>
        </w:tc>
        <w:tc>
          <w:tcPr>
            <w:tcW w:w="1840" w:type="dxa"/>
            <w:tcBorders>
              <w:top w:val="nil"/>
              <w:left w:val="nil"/>
              <w:bottom w:val="single" w:color="auto" w:sz="12" w:space="0"/>
              <w:right w:val="nil"/>
            </w:tcBorders>
            <w:shd w:val="clear" w:color="auto" w:fill="auto"/>
            <w:vAlign w:val="center"/>
          </w:tcPr>
          <w:p w14:paraId="74FEA002">
            <w:pPr>
              <w:widowControl/>
              <w:spacing w:line="240" w:lineRule="auto"/>
              <w:ind w:firstLine="0" w:firstLineChars="0"/>
              <w:jc w:val="right"/>
              <w:textAlignment w:val="auto"/>
              <w:rPr>
                <w:rFonts w:eastAsia="等线"/>
                <w:color w:val="0C0C0C"/>
                <w:kern w:val="0"/>
                <w:sz w:val="21"/>
                <w:szCs w:val="21"/>
              </w:rPr>
            </w:pPr>
            <w:r>
              <w:rPr>
                <w:rFonts w:eastAsia="等线"/>
                <w:color w:val="0C0C0C"/>
                <w:kern w:val="0"/>
                <w:sz w:val="21"/>
                <w:szCs w:val="21"/>
              </w:rPr>
              <w:t>0</w:t>
            </w:r>
          </w:p>
        </w:tc>
      </w:tr>
    </w:tbl>
    <w:p w14:paraId="709B56B2">
      <w:pPr>
        <w:pStyle w:val="2"/>
        <w:adjustRightInd/>
        <w:spacing w:line="380" w:lineRule="exact"/>
        <w:ind w:firstLine="0" w:firstLineChars="0"/>
        <w:rPr>
          <w:rFonts w:ascii="方正楷体_GBK" w:eastAsia="方正楷体_GBK"/>
          <w:color w:val="0C0C0C"/>
          <w:sz w:val="20"/>
        </w:rPr>
      </w:pPr>
      <w:r>
        <w:rPr>
          <w:rFonts w:hint="eastAsia" w:ascii="方正楷体_GBK" w:eastAsia="方正楷体_GBK"/>
          <w:color w:val="0C0C0C"/>
          <w:sz w:val="20"/>
        </w:rPr>
        <w:t>注：表中农、林、牧、渔业仅包括从事农、林、牧、渔专业及辅助性活动的单位数据。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表中房地产业包括房地产开发经营、物业管理、房地产中介服务、房地产租赁经营和其他房地产业。</w:t>
      </w:r>
    </w:p>
    <w:p w14:paraId="75BDF46A">
      <w:pPr>
        <w:pStyle w:val="2"/>
        <w:spacing w:line="600" w:lineRule="exact"/>
        <w:ind w:firstLine="0" w:firstLineChars="0"/>
        <w:rPr>
          <w:color w:val="0C0C0C"/>
          <w:sz w:val="36"/>
          <w:szCs w:val="36"/>
        </w:rPr>
      </w:pPr>
    </w:p>
    <w:p w14:paraId="37284B00">
      <w:pPr>
        <w:ind w:firstLine="600"/>
      </w:pPr>
    </w:p>
    <w:p w14:paraId="62BA9CB8">
      <w:pPr>
        <w:widowControl/>
        <w:spacing w:line="600" w:lineRule="exact"/>
        <w:ind w:firstLine="560"/>
        <w:textAlignment w:val="auto"/>
        <w:rPr>
          <w:rFonts w:eastAsia="黑体" w:cs="黑体"/>
          <w:bCs/>
          <w:color w:val="0C0C0C"/>
          <w:sz w:val="28"/>
          <w:szCs w:val="28"/>
        </w:rPr>
      </w:pPr>
      <w:r>
        <w:rPr>
          <w:rFonts w:hint="eastAsia" w:eastAsia="黑体" w:cs="黑体"/>
          <w:bCs/>
          <w:color w:val="0C0C0C"/>
          <w:kern w:val="0"/>
          <w:sz w:val="28"/>
          <w:szCs w:val="28"/>
          <w:lang w:bidi="ar"/>
        </w:rPr>
        <w:t>注释：</w:t>
      </w:r>
    </w:p>
    <w:p w14:paraId="5500D951">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cs="仿宋_GB2312"/>
          <w:color w:val="0C0C0C"/>
          <w:sz w:val="28"/>
          <w:szCs w:val="28"/>
        </w:rPr>
      </w:pPr>
      <w:r>
        <w:rPr>
          <w:rFonts w:hint="eastAsia" w:cs="仿宋_GB2312"/>
          <w:color w:val="0C0C0C"/>
          <w:kern w:val="0"/>
          <w:sz w:val="28"/>
          <w:szCs w:val="28"/>
          <w:lang w:bidi="ar"/>
        </w:rPr>
        <w:t>　　[1]三次产业的划分</w:t>
      </w:r>
    </w:p>
    <w:p w14:paraId="3CE5A6E7">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cs="仿宋_GB2312"/>
          <w:color w:val="0C0C0C"/>
          <w:sz w:val="28"/>
          <w:szCs w:val="28"/>
        </w:rPr>
      </w:pPr>
      <w:r>
        <w:rPr>
          <w:rFonts w:hint="eastAsia" w:cs="仿宋_GB2312"/>
          <w:color w:val="0C0C0C"/>
          <w:kern w:val="0"/>
          <w:sz w:val="28"/>
          <w:szCs w:val="28"/>
          <w:lang w:bidi="ar"/>
        </w:rPr>
        <w:t>　　第一产业是指农、林、牧、渔业（不含农、林、牧、渔专业及辅助性活动）；</w:t>
      </w:r>
    </w:p>
    <w:p w14:paraId="12FC178F">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cs="仿宋_GB2312"/>
          <w:color w:val="0C0C0C"/>
          <w:sz w:val="28"/>
          <w:szCs w:val="28"/>
        </w:rPr>
      </w:pPr>
      <w:r>
        <w:rPr>
          <w:rFonts w:hint="eastAsia" w:cs="仿宋_GB2312"/>
          <w:color w:val="0C0C0C"/>
          <w:kern w:val="0"/>
          <w:sz w:val="28"/>
          <w:szCs w:val="28"/>
          <w:lang w:bidi="ar"/>
        </w:rPr>
        <w:t>　　第二产业是指采矿业（不含开采专业及辅助性活动），制造业（不含金属制品、机械和设备修理业），电力、热力、燃气及水生产和供应业，建筑业；</w:t>
      </w:r>
    </w:p>
    <w:p w14:paraId="01C80569">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cs="仿宋_GB2312"/>
          <w:color w:val="0C0C0C"/>
          <w:sz w:val="28"/>
          <w:szCs w:val="28"/>
        </w:rPr>
      </w:pPr>
      <w:r>
        <w:rPr>
          <w:rFonts w:hint="eastAsia" w:cs="仿宋_GB2312"/>
          <w:color w:val="0C0C0C"/>
          <w:kern w:val="0"/>
          <w:sz w:val="28"/>
          <w:szCs w:val="28"/>
          <w:lang w:bidi="ar"/>
        </w:rPr>
        <w:t>　　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14:paraId="401CD73B">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cs="仿宋_GB2312"/>
          <w:color w:val="0C0C0C"/>
          <w:sz w:val="28"/>
          <w:szCs w:val="28"/>
        </w:rPr>
      </w:pPr>
      <w:r>
        <w:rPr>
          <w:rFonts w:hint="eastAsia" w:cs="仿宋_GB2312"/>
          <w:color w:val="0C0C0C"/>
          <w:kern w:val="0"/>
          <w:sz w:val="28"/>
          <w:szCs w:val="28"/>
          <w:lang w:bidi="ar"/>
        </w:rPr>
        <w:t xml:space="preserve">    [2]单位的划分</w:t>
      </w:r>
    </w:p>
    <w:p w14:paraId="4572ADC1">
      <w:pPr>
        <w:keepNext w:val="0"/>
        <w:keepLines w:val="0"/>
        <w:pageBreakBefore w:val="0"/>
        <w:widowControl/>
        <w:kinsoku/>
        <w:wordWrap/>
        <w:overflowPunct/>
        <w:topLinePunct w:val="0"/>
        <w:autoSpaceDE/>
        <w:autoSpaceDN/>
        <w:bidi w:val="0"/>
        <w:adjustRightInd/>
        <w:snapToGrid/>
        <w:spacing w:line="400" w:lineRule="exact"/>
        <w:ind w:firstLine="560"/>
        <w:textAlignment w:val="auto"/>
        <w:rPr>
          <w:rFonts w:cs="仿宋_GB2312"/>
          <w:color w:val="0C0C0C"/>
          <w:sz w:val="28"/>
          <w:szCs w:val="28"/>
        </w:rPr>
      </w:pPr>
      <w:r>
        <w:rPr>
          <w:rFonts w:hint="eastAsia" w:cs="仿宋_GB2312"/>
          <w:color w:val="0C0C0C"/>
          <w:kern w:val="0"/>
          <w:sz w:val="28"/>
          <w:szCs w:val="28"/>
          <w:lang w:bidi="ar"/>
        </w:rPr>
        <w:t>法人单位是指有权拥有资产、承担负债，并独立从事社会经济活动（或者与其他单位进行交易）的组织。法人单位应同时具备以下条件：</w:t>
      </w:r>
    </w:p>
    <w:p w14:paraId="2322A844">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cs="仿宋_GB2312"/>
          <w:color w:val="0C0C0C"/>
          <w:sz w:val="28"/>
          <w:szCs w:val="28"/>
        </w:rPr>
      </w:pPr>
      <w:r>
        <w:rPr>
          <w:rFonts w:hint="eastAsia" w:cs="仿宋_GB2312"/>
          <w:color w:val="0C0C0C"/>
          <w:kern w:val="0"/>
          <w:sz w:val="28"/>
          <w:szCs w:val="28"/>
          <w:lang w:bidi="ar"/>
        </w:rPr>
        <w:t xml:space="preserve">    （1）依法成立，有自己的名称、组织机构和场所，能够独立承担负债和其他民事责任；</w:t>
      </w:r>
    </w:p>
    <w:p w14:paraId="3FDA423F">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cs="仿宋_GB2312"/>
          <w:color w:val="0C0C0C"/>
          <w:sz w:val="28"/>
          <w:szCs w:val="28"/>
        </w:rPr>
      </w:pPr>
      <w:r>
        <w:rPr>
          <w:rFonts w:hint="eastAsia" w:cs="仿宋_GB2312"/>
          <w:color w:val="0C0C0C"/>
          <w:kern w:val="0"/>
          <w:sz w:val="28"/>
          <w:szCs w:val="28"/>
          <w:lang w:bidi="ar"/>
        </w:rPr>
        <w:t xml:space="preserve">    （2）独立拥有和使用（或者授权使用）资产，有权与其他单位签订合同；</w:t>
      </w:r>
    </w:p>
    <w:p w14:paraId="55B50A9E">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cs="仿宋_GB2312"/>
          <w:color w:val="0C0C0C"/>
          <w:sz w:val="28"/>
          <w:szCs w:val="28"/>
        </w:rPr>
      </w:pPr>
      <w:r>
        <w:rPr>
          <w:rFonts w:hint="eastAsia" w:cs="仿宋_GB2312"/>
          <w:color w:val="0C0C0C"/>
          <w:kern w:val="0"/>
          <w:sz w:val="28"/>
          <w:szCs w:val="28"/>
          <w:lang w:bidi="ar"/>
        </w:rPr>
        <w:t xml:space="preserve">    （3）会计上独立核算，能够编制资产负债表等会计报表。</w:t>
      </w:r>
    </w:p>
    <w:p w14:paraId="64DCE5AF">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cs="仿宋_GB2312"/>
          <w:color w:val="0C0C0C"/>
          <w:sz w:val="28"/>
          <w:szCs w:val="28"/>
        </w:rPr>
      </w:pPr>
      <w:r>
        <w:rPr>
          <w:rFonts w:hint="eastAsia" w:cs="仿宋_GB2312"/>
          <w:color w:val="0C0C0C"/>
          <w:kern w:val="0"/>
          <w:sz w:val="28"/>
          <w:szCs w:val="28"/>
          <w:lang w:bidi="ar"/>
        </w:rPr>
        <w:t>　　法人单位包括企业法人、事业单位法人、机关法人、社会团体法人、其他法人等。</w:t>
      </w:r>
    </w:p>
    <w:p w14:paraId="5CB7987F">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cs="仿宋_GB2312"/>
          <w:color w:val="0C0C0C"/>
          <w:sz w:val="28"/>
          <w:szCs w:val="28"/>
        </w:rPr>
      </w:pPr>
      <w:r>
        <w:rPr>
          <w:rFonts w:hint="eastAsia" w:cs="仿宋_GB2312"/>
          <w:color w:val="0C0C0C"/>
          <w:kern w:val="0"/>
          <w:sz w:val="28"/>
          <w:szCs w:val="28"/>
          <w:lang w:bidi="ar"/>
        </w:rPr>
        <w:t>　　产业活动单位是指位于一个地点，从事一种或主要从事一种社会经济活动的组织或者组织的一部分。产业活动单位应同时具备以下条件：</w:t>
      </w:r>
    </w:p>
    <w:p w14:paraId="50C57BF8">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cs="仿宋_GB2312"/>
          <w:color w:val="0C0C0C"/>
          <w:kern w:val="0"/>
          <w:sz w:val="28"/>
          <w:szCs w:val="28"/>
          <w:lang w:bidi="ar"/>
        </w:rPr>
      </w:pPr>
      <w:r>
        <w:rPr>
          <w:rFonts w:hint="eastAsia" w:cs="仿宋_GB2312"/>
          <w:color w:val="0C0C0C"/>
          <w:kern w:val="0"/>
          <w:sz w:val="28"/>
          <w:szCs w:val="28"/>
          <w:lang w:bidi="ar"/>
        </w:rPr>
        <w:t xml:space="preserve">    （1）在一个场所从事一种或者主要从事一种社会经济活动；</w:t>
      </w:r>
    </w:p>
    <w:p w14:paraId="3715DB86">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cs="仿宋_GB2312"/>
          <w:color w:val="0C0C0C"/>
          <w:kern w:val="0"/>
          <w:sz w:val="28"/>
          <w:szCs w:val="28"/>
          <w:lang w:bidi="ar"/>
        </w:rPr>
      </w:pPr>
      <w:r>
        <w:rPr>
          <w:rFonts w:hint="eastAsia" w:cs="仿宋_GB2312"/>
          <w:color w:val="0C0C0C"/>
          <w:kern w:val="0"/>
          <w:sz w:val="28"/>
          <w:szCs w:val="28"/>
          <w:lang w:bidi="ar"/>
        </w:rPr>
        <w:t xml:space="preserve">    （2）相对独立地组织生产活动或经营活动；</w:t>
      </w:r>
    </w:p>
    <w:p w14:paraId="5A43EF04">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cs="仿宋_GB2312"/>
          <w:color w:val="0C0C0C"/>
          <w:kern w:val="0"/>
          <w:sz w:val="28"/>
          <w:szCs w:val="28"/>
          <w:lang w:bidi="ar"/>
        </w:rPr>
      </w:pPr>
      <w:r>
        <w:rPr>
          <w:rFonts w:hint="eastAsia" w:cs="仿宋_GB2312"/>
          <w:color w:val="0C0C0C"/>
          <w:kern w:val="0"/>
          <w:sz w:val="28"/>
          <w:szCs w:val="28"/>
          <w:lang w:bidi="ar"/>
        </w:rPr>
        <w:t xml:space="preserve">    （3）能提供收入或者支出等相关资料。</w:t>
      </w:r>
    </w:p>
    <w:p w14:paraId="76563211">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cs="仿宋_GB2312"/>
          <w:color w:val="0C0C0C"/>
          <w:kern w:val="0"/>
          <w:sz w:val="28"/>
          <w:szCs w:val="28"/>
          <w:lang w:bidi="ar"/>
        </w:rPr>
      </w:pPr>
      <w:r>
        <w:rPr>
          <w:rFonts w:hint="eastAsia" w:cs="仿宋_GB2312"/>
          <w:color w:val="0C0C0C"/>
          <w:kern w:val="0"/>
          <w:sz w:val="28"/>
          <w:szCs w:val="28"/>
          <w:lang w:bidi="ar"/>
        </w:rPr>
        <w:t xml:space="preserve">    [3]表中的合计数和部分计算数据因小数取舍而产生的误差，均未作机械调整。为保证数据精确度，个别数据保留2位小数。</w:t>
      </w:r>
    </w:p>
    <w:p w14:paraId="55AFB5B1">
      <w:pPr>
        <w:keepNext w:val="0"/>
        <w:keepLines w:val="0"/>
        <w:pageBreakBefore w:val="0"/>
        <w:kinsoku/>
        <w:wordWrap/>
        <w:overflowPunct/>
        <w:topLinePunct w:val="0"/>
        <w:autoSpaceDE/>
        <w:autoSpaceDN/>
        <w:bidi w:val="0"/>
        <w:adjustRightInd/>
        <w:snapToGrid/>
        <w:spacing w:line="400" w:lineRule="exact"/>
        <w:ind w:firstLine="600"/>
      </w:pPr>
      <w:r>
        <w:t>[4]</w:t>
      </w:r>
      <w:r>
        <w:rPr>
          <w:rFonts w:hint="eastAsia"/>
        </w:rPr>
        <w:t>公报中，单位数数量是包含部门统计的金融业，法人单位人数和资产等都没包含部门统计的金融业。</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78AB1">
    <w:pPr>
      <w:pStyle w:val="5"/>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B9C6F">
                          <w:pPr>
                            <w:pStyle w:val="5"/>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FB9C6F">
                    <w:pPr>
                      <w:pStyle w:val="5"/>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79DC4">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4120D">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600"/>
      </w:pPr>
      <w:r>
        <w:separator/>
      </w:r>
    </w:p>
  </w:footnote>
  <w:footnote w:type="continuationSeparator" w:id="3">
    <w:p>
      <w:pPr>
        <w:spacing w:line="240" w:lineRule="auto"/>
        <w:ind w:firstLine="600"/>
      </w:pPr>
      <w:r>
        <w:continuationSeparator/>
      </w:r>
    </w:p>
  </w:footnote>
  <w:footnote w:id="0">
    <w:p w14:paraId="552A3FC4">
      <w:pPr>
        <w:pStyle w:val="7"/>
        <w:spacing w:line="200" w:lineRule="exact"/>
        <w:ind w:firstLine="0" w:firstLineChars="0"/>
        <w:jc w:val="both"/>
        <w:textAlignment w:val="auto"/>
        <w:rPr>
          <w:rFonts w:ascii="宋体" w:hAnsi="宋体" w:eastAsia="宋体" w:cs="宋体"/>
          <w:szCs w:val="18"/>
        </w:rPr>
      </w:pPr>
      <w:r>
        <w:rPr>
          <w:rStyle w:val="11"/>
          <w:rFonts w:hint="eastAsia" w:ascii="Calibri" w:hAnsi="Calibri" w:eastAsia="宋体"/>
        </w:rPr>
        <w:footnoteRef/>
      </w:r>
      <w:r>
        <w:rPr>
          <w:rStyle w:val="11"/>
          <w:rFonts w:hint="eastAsia" w:ascii="Calibri" w:hAnsi="Calibri" w:eastAsia="宋体"/>
        </w:rPr>
        <w:t xml:space="preserve"> </w:t>
      </w:r>
      <w:r>
        <w:rPr>
          <w:rFonts w:hint="eastAsia" w:ascii="宋体" w:hAnsi="宋体" w:eastAsia="宋体" w:cs="宋体"/>
          <w:szCs w:val="18"/>
        </w:rPr>
        <w:t>产业活动单位是法人单位的组成部分。仅包含一个产业活动单位的法人单位，称为单产业法人单位，该法人单位同时也是一个产业活动单位；由两个及以上产业活动单位组成的法人单位，称为多产业法人单位。本公报中产业活动单位包括单产业法人单位和多产业法人单位下属产业活动单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9BA7A">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CCAB6">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8A29C">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B6133D"/>
    <w:rsid w:val="0009453F"/>
    <w:rsid w:val="000A0DB4"/>
    <w:rsid w:val="000B117C"/>
    <w:rsid w:val="000C37A6"/>
    <w:rsid w:val="000D54B3"/>
    <w:rsid w:val="00143491"/>
    <w:rsid w:val="00145193"/>
    <w:rsid w:val="001D6629"/>
    <w:rsid w:val="00277BA5"/>
    <w:rsid w:val="002F2247"/>
    <w:rsid w:val="002F23C0"/>
    <w:rsid w:val="003259DB"/>
    <w:rsid w:val="00327C67"/>
    <w:rsid w:val="003D78FB"/>
    <w:rsid w:val="004C6B49"/>
    <w:rsid w:val="00510359"/>
    <w:rsid w:val="00526F5C"/>
    <w:rsid w:val="0059326B"/>
    <w:rsid w:val="005E672B"/>
    <w:rsid w:val="00603E49"/>
    <w:rsid w:val="006659BA"/>
    <w:rsid w:val="00700AA8"/>
    <w:rsid w:val="00705193"/>
    <w:rsid w:val="007B2F3F"/>
    <w:rsid w:val="0080120F"/>
    <w:rsid w:val="00845560"/>
    <w:rsid w:val="008538B3"/>
    <w:rsid w:val="008B0CA9"/>
    <w:rsid w:val="008E25A1"/>
    <w:rsid w:val="008F5240"/>
    <w:rsid w:val="00910A9C"/>
    <w:rsid w:val="009A0A34"/>
    <w:rsid w:val="009B0856"/>
    <w:rsid w:val="009E4C8C"/>
    <w:rsid w:val="00A12185"/>
    <w:rsid w:val="00A24D46"/>
    <w:rsid w:val="00A37577"/>
    <w:rsid w:val="00B2496A"/>
    <w:rsid w:val="00B325B0"/>
    <w:rsid w:val="00B56F93"/>
    <w:rsid w:val="00BA539B"/>
    <w:rsid w:val="00BB5C9D"/>
    <w:rsid w:val="00C0609A"/>
    <w:rsid w:val="00C13D7C"/>
    <w:rsid w:val="00C26E8A"/>
    <w:rsid w:val="00C56646"/>
    <w:rsid w:val="00C630BD"/>
    <w:rsid w:val="00C7709B"/>
    <w:rsid w:val="00C826A9"/>
    <w:rsid w:val="00CB3723"/>
    <w:rsid w:val="00CB3A7D"/>
    <w:rsid w:val="00DB067E"/>
    <w:rsid w:val="00DC794B"/>
    <w:rsid w:val="00E74117"/>
    <w:rsid w:val="00EF49B8"/>
    <w:rsid w:val="00F06071"/>
    <w:rsid w:val="00F62055"/>
    <w:rsid w:val="17B6133D"/>
    <w:rsid w:val="26125FE8"/>
    <w:rsid w:val="47E0265A"/>
    <w:rsid w:val="67DF3B81"/>
    <w:rsid w:val="692B0385"/>
    <w:rsid w:val="71535965"/>
    <w:rsid w:val="FBAE1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8" w:lineRule="exact"/>
      <w:ind w:firstLine="200" w:firstLineChars="200"/>
      <w:jc w:val="both"/>
      <w:textAlignment w:val="center"/>
    </w:pPr>
    <w:rPr>
      <w:rFonts w:ascii="Times New Roman" w:hAnsi="Times New Roman" w:eastAsia="方正仿宋_GBK" w:cs="Times New Roman"/>
      <w:kern w:val="2"/>
      <w:sz w:val="30"/>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qFormat/>
    <w:uiPriority w:val="99"/>
    <w:pPr>
      <w:adjustRightInd w:val="0"/>
      <w:spacing w:line="360" w:lineRule="atLeast"/>
      <w:ind w:firstLine="600"/>
      <w:textAlignment w:val="baseline"/>
    </w:pPr>
    <w:rPr>
      <w:kern w:val="0"/>
      <w:szCs w:val="20"/>
    </w:rPr>
  </w:style>
  <w:style w:type="paragraph" w:styleId="4">
    <w:name w:val="Normal Indent"/>
    <w:basedOn w:val="1"/>
    <w:next w:val="1"/>
    <w:qFormat/>
    <w:uiPriority w:val="0"/>
  </w:style>
  <w:style w:type="paragraph" w:styleId="5">
    <w:name w:val="footer"/>
    <w:basedOn w:val="1"/>
    <w:link w:val="13"/>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footnote text"/>
    <w:basedOn w:val="1"/>
    <w:unhideWhenUsed/>
    <w:qFormat/>
    <w:uiPriority w:val="99"/>
    <w:pPr>
      <w:snapToGrid w:val="0"/>
      <w:jc w:val="left"/>
    </w:pPr>
    <w:rPr>
      <w:sz w:val="18"/>
    </w:rPr>
  </w:style>
  <w:style w:type="paragraph" w:styleId="8">
    <w:name w:val="Normal (Web)"/>
    <w:basedOn w:val="1"/>
    <w:qFormat/>
    <w:uiPriority w:val="0"/>
    <w:rPr>
      <w:sz w:val="24"/>
    </w:rPr>
  </w:style>
  <w:style w:type="character" w:styleId="11">
    <w:name w:val="footnote reference"/>
    <w:basedOn w:val="10"/>
    <w:unhideWhenUsed/>
    <w:qFormat/>
    <w:uiPriority w:val="99"/>
    <w:rPr>
      <w:vertAlign w:val="superscript"/>
    </w:rPr>
  </w:style>
  <w:style w:type="character" w:customStyle="1" w:styleId="12">
    <w:name w:val="页眉 字符"/>
    <w:basedOn w:val="10"/>
    <w:link w:val="6"/>
    <w:qFormat/>
    <w:uiPriority w:val="0"/>
    <w:rPr>
      <w:rFonts w:eastAsia="方正仿宋_GBK"/>
      <w:kern w:val="2"/>
      <w:sz w:val="18"/>
      <w:szCs w:val="18"/>
    </w:rPr>
  </w:style>
  <w:style w:type="character" w:customStyle="1" w:styleId="13">
    <w:name w:val="页脚 字符"/>
    <w:basedOn w:val="10"/>
    <w:link w:val="5"/>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1854</Words>
  <Characters>2771</Characters>
  <Lines>33</Lines>
  <Paragraphs>9</Paragraphs>
  <TotalTime>12</TotalTime>
  <ScaleCrop>false</ScaleCrop>
  <LinksUpToDate>false</LinksUpToDate>
  <CharactersWithSpaces>2829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2025-10-23T06:34:00Z</dcterms:created>
  <dc:creator>Administrator</dc:creator>
  <cp:lastModifiedBy>行者无疆</cp:lastModifiedBy>
  <dcterms:modified xsi:type="dcterms:W3CDTF">2025-10-30T09:27:55Z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eyJoZGlkIjoiNzYxN2M2MWIxZGYzYmMwYjM0NmFjYmM3NTg0YjllZDgiLCJ1c2VySWQiOiIyMTI5NDAzMzYifQ==</vt:lpwstr>
  </property>
  <property fmtid="{D5CDD505-2E9C-101B-9397-08002B2CF9AE}" pid="4" name="ICV">
    <vt:lpwstr>492AE6A4263244E1B6E4023139EAA28C_12</vt:lpwstr>
  </property>
</Properties>
</file>