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74A6F">
      <w:pPr>
        <w:pStyle w:val="226"/>
        <w:ind w:firstLine="0"/>
        <w:rPr>
          <w:rFonts w:ascii="宋体" w:hAnsi="宋体"/>
          <w:b/>
          <w:bCs/>
          <w:color w:val="000000" w:themeColor="text1"/>
          <w:sz w:val="56"/>
          <w14:textFill>
            <w14:solidFill>
              <w14:schemeClr w14:val="tx1"/>
            </w14:solidFill>
          </w14:textFill>
        </w:rPr>
      </w:pPr>
    </w:p>
    <w:p w14:paraId="49D12537">
      <w:pPr>
        <w:pStyle w:val="226"/>
        <w:ind w:firstLine="0"/>
        <w:jc w:val="center"/>
        <w:rPr>
          <w:rFonts w:ascii="宋体" w:hAnsi="宋体"/>
          <w:bCs/>
          <w:color w:val="000000" w:themeColor="text1"/>
          <w:sz w:val="56"/>
          <w14:textFill>
            <w14:solidFill>
              <w14:schemeClr w14:val="tx1"/>
            </w14:solidFill>
          </w14:textFill>
        </w:rPr>
      </w:pPr>
      <w:r>
        <w:rPr>
          <w:rFonts w:hint="eastAsia" w:ascii="宋体" w:hAnsi="宋体"/>
          <w:bCs/>
          <w:color w:val="000000" w:themeColor="text1"/>
          <w:sz w:val="56"/>
          <w14:textFill>
            <w14:solidFill>
              <w14:schemeClr w14:val="tx1"/>
            </w14:solidFill>
          </w14:textFill>
        </w:rPr>
        <w:t>封闭式框架协议采购</w:t>
      </w:r>
    </w:p>
    <w:p w14:paraId="1EBEF4DD">
      <w:pPr>
        <w:pStyle w:val="226"/>
        <w:ind w:firstLine="0"/>
        <w:jc w:val="center"/>
        <w:rPr>
          <w:rFonts w:ascii="宋体" w:hAnsi="宋体"/>
          <w:bCs/>
          <w:color w:val="000000" w:themeColor="text1"/>
          <w:sz w:val="56"/>
          <w14:textFill>
            <w14:solidFill>
              <w14:schemeClr w14:val="tx1"/>
            </w14:solidFill>
          </w14:textFill>
        </w:rPr>
      </w:pPr>
      <w:r>
        <w:rPr>
          <w:rFonts w:hint="eastAsia" w:ascii="宋体" w:hAnsi="宋体"/>
          <w:bCs/>
          <w:color w:val="000000" w:themeColor="text1"/>
          <w:sz w:val="56"/>
          <w14:textFill>
            <w14:solidFill>
              <w14:schemeClr w14:val="tx1"/>
            </w14:solidFill>
          </w14:textFill>
        </w:rPr>
        <w:t>征集文件</w:t>
      </w:r>
    </w:p>
    <w:p w14:paraId="3540ABCC">
      <w:pPr>
        <w:pStyle w:val="226"/>
        <w:ind w:firstLine="2239"/>
        <w:rPr>
          <w:rFonts w:ascii="宋体" w:hAnsi="宋体"/>
          <w:b/>
          <w:bCs/>
          <w:color w:val="000000" w:themeColor="text1"/>
          <w:sz w:val="32"/>
          <w14:textFill>
            <w14:solidFill>
              <w14:schemeClr w14:val="tx1"/>
            </w14:solidFill>
          </w14:textFill>
        </w:rPr>
      </w:pPr>
    </w:p>
    <w:p w14:paraId="6D572D67">
      <w:pPr>
        <w:pStyle w:val="226"/>
        <w:ind w:firstLine="2239"/>
        <w:rPr>
          <w:rFonts w:ascii="宋体" w:hAnsi="宋体"/>
          <w:b/>
          <w:bCs/>
          <w:color w:val="000000" w:themeColor="text1"/>
          <w:sz w:val="32"/>
          <w14:textFill>
            <w14:solidFill>
              <w14:schemeClr w14:val="tx1"/>
            </w14:solidFill>
          </w14:textFill>
        </w:rPr>
      </w:pPr>
    </w:p>
    <w:p w14:paraId="4ACDF79E">
      <w:pPr>
        <w:pStyle w:val="226"/>
        <w:ind w:firstLine="2239"/>
        <w:rPr>
          <w:rFonts w:ascii="宋体" w:hAnsi="宋体"/>
          <w:b/>
          <w:bCs/>
          <w:color w:val="000000" w:themeColor="text1"/>
          <w:sz w:val="32"/>
          <w14:textFill>
            <w14:solidFill>
              <w14:schemeClr w14:val="tx1"/>
            </w14:solidFill>
          </w14:textFill>
        </w:rPr>
      </w:pPr>
    </w:p>
    <w:p w14:paraId="72EF1531">
      <w:pPr>
        <w:pStyle w:val="226"/>
        <w:ind w:firstLine="2239"/>
        <w:rPr>
          <w:rFonts w:ascii="宋体" w:hAnsi="宋体"/>
          <w:b/>
          <w:bCs/>
          <w:color w:val="000000" w:themeColor="text1"/>
          <w:sz w:val="32"/>
          <w14:textFill>
            <w14:solidFill>
              <w14:schemeClr w14:val="tx1"/>
            </w14:solidFill>
          </w14:textFill>
        </w:rPr>
      </w:pPr>
    </w:p>
    <w:p w14:paraId="3F7107C0">
      <w:pPr>
        <w:pStyle w:val="226"/>
        <w:ind w:firstLine="0"/>
        <w:jc w:val="center"/>
        <w:rPr>
          <w:rFonts w:hint="eastAsia" w:ascii="宋体" w:hAnsi="宋体" w:eastAsia="宋体"/>
          <w:b/>
          <w:bCs/>
          <w:color w:val="000000" w:themeColor="text1"/>
          <w:sz w:val="32"/>
          <w:lang w:eastAsia="zh-CN"/>
          <w14:textFill>
            <w14:solidFill>
              <w14:schemeClr w14:val="tx1"/>
            </w14:solidFill>
          </w14:textFill>
        </w:rPr>
      </w:pPr>
      <w:r>
        <w:rPr>
          <w:rFonts w:hint="eastAsia" w:ascii="宋体" w:hAnsi="宋体"/>
          <w:b/>
          <w:bCs/>
          <w:color w:val="000000" w:themeColor="text1"/>
          <w:sz w:val="32"/>
          <w14:textFill>
            <w14:solidFill>
              <w14:schemeClr w14:val="tx1"/>
            </w14:solidFill>
          </w14:textFill>
        </w:rPr>
        <w:t>项目名称：</w:t>
      </w:r>
      <w:r>
        <w:rPr>
          <w:rFonts w:hint="eastAsia" w:ascii="宋体" w:hAnsi="宋体"/>
          <w:b/>
          <w:bCs/>
          <w:color w:val="000000" w:themeColor="text1"/>
          <w:sz w:val="32"/>
          <w:lang w:eastAsia="zh-CN"/>
          <w14:textFill>
            <w14:solidFill>
              <w14:schemeClr w14:val="tx1"/>
            </w14:solidFill>
          </w14:textFill>
        </w:rPr>
        <w:t>南京市栖霞区住建局建设工程消防审验第三方咨询服务</w:t>
      </w:r>
    </w:p>
    <w:p w14:paraId="6890B0AB">
      <w:pPr>
        <w:pStyle w:val="226"/>
        <w:ind w:firstLine="0"/>
        <w:jc w:val="center"/>
        <w:rPr>
          <w:rFonts w:hint="eastAsia" w:ascii="宋体" w:hAnsi="宋体" w:eastAsia="宋体"/>
          <w:b/>
          <w:bCs/>
          <w:color w:val="000000" w:themeColor="text1"/>
          <w:sz w:val="32"/>
          <w:lang w:eastAsia="zh-CN"/>
          <w14:textFill>
            <w14:solidFill>
              <w14:schemeClr w14:val="tx1"/>
            </w14:solidFill>
          </w14:textFill>
        </w:rPr>
      </w:pPr>
      <w:r>
        <w:rPr>
          <w:rFonts w:hint="eastAsia" w:ascii="宋体" w:hAnsi="宋体"/>
          <w:b/>
          <w:bCs/>
          <w:color w:val="000000" w:themeColor="text1"/>
          <w:sz w:val="32"/>
          <w14:textFill>
            <w14:solidFill>
              <w14:schemeClr w14:val="tx1"/>
            </w14:solidFill>
          </w14:textFill>
        </w:rPr>
        <w:t>项目编号：</w:t>
      </w:r>
      <w:r>
        <w:rPr>
          <w:rFonts w:hint="eastAsia" w:ascii="宋体" w:hAnsi="宋体"/>
          <w:b/>
          <w:bCs/>
          <w:color w:val="0000FF"/>
          <w:sz w:val="32"/>
          <w:lang w:eastAsia="zh-CN"/>
        </w:rPr>
        <w:t>NJHG-20260507-03</w:t>
      </w:r>
    </w:p>
    <w:p w14:paraId="38B0EB8E">
      <w:pPr>
        <w:pStyle w:val="226"/>
        <w:spacing w:before="0" w:after="0"/>
        <w:ind w:firstLine="0"/>
        <w:rPr>
          <w:rFonts w:ascii="宋体" w:hAnsi="宋体"/>
          <w:color w:val="000000" w:themeColor="text1"/>
          <w14:textFill>
            <w14:solidFill>
              <w14:schemeClr w14:val="tx1"/>
            </w14:solidFill>
          </w14:textFill>
        </w:rPr>
      </w:pPr>
    </w:p>
    <w:p w14:paraId="259547F1">
      <w:pPr>
        <w:pStyle w:val="226"/>
        <w:spacing w:before="0" w:after="0"/>
        <w:ind w:firstLine="0"/>
        <w:rPr>
          <w:rFonts w:ascii="宋体" w:hAnsi="宋体"/>
          <w:color w:val="000000" w:themeColor="text1"/>
          <w14:textFill>
            <w14:solidFill>
              <w14:schemeClr w14:val="tx1"/>
            </w14:solidFill>
          </w14:textFill>
        </w:rPr>
      </w:pPr>
    </w:p>
    <w:p w14:paraId="2955D4D0">
      <w:pPr>
        <w:pStyle w:val="226"/>
        <w:spacing w:before="0" w:after="0"/>
        <w:ind w:firstLine="0"/>
        <w:rPr>
          <w:rFonts w:ascii="宋体" w:hAnsi="宋体"/>
          <w:color w:val="000000" w:themeColor="text1"/>
          <w14:textFill>
            <w14:solidFill>
              <w14:schemeClr w14:val="tx1"/>
            </w14:solidFill>
          </w14:textFill>
        </w:rPr>
      </w:pPr>
    </w:p>
    <w:p w14:paraId="36199ADF">
      <w:pPr>
        <w:pStyle w:val="226"/>
        <w:spacing w:before="0" w:after="0"/>
        <w:ind w:firstLine="0"/>
        <w:rPr>
          <w:rFonts w:ascii="宋体" w:hAnsi="宋体"/>
          <w:color w:val="000000" w:themeColor="text1"/>
          <w14:textFill>
            <w14:solidFill>
              <w14:schemeClr w14:val="tx1"/>
            </w14:solidFill>
          </w14:textFill>
        </w:rPr>
      </w:pPr>
    </w:p>
    <w:p w14:paraId="43523CC4">
      <w:pPr>
        <w:pStyle w:val="226"/>
        <w:spacing w:before="0" w:after="0"/>
        <w:ind w:firstLine="0"/>
        <w:rPr>
          <w:rFonts w:ascii="宋体" w:hAnsi="宋体"/>
          <w:color w:val="000000" w:themeColor="text1"/>
          <w14:textFill>
            <w14:solidFill>
              <w14:schemeClr w14:val="tx1"/>
            </w14:solidFill>
          </w14:textFill>
        </w:rPr>
      </w:pPr>
    </w:p>
    <w:p w14:paraId="16C399AE">
      <w:pPr>
        <w:pStyle w:val="226"/>
        <w:spacing w:before="0" w:after="0"/>
        <w:ind w:firstLine="0"/>
        <w:rPr>
          <w:rFonts w:ascii="宋体" w:hAnsi="宋体"/>
          <w:color w:val="000000" w:themeColor="text1"/>
          <w14:textFill>
            <w14:solidFill>
              <w14:schemeClr w14:val="tx1"/>
            </w14:solidFill>
          </w14:textFill>
        </w:rPr>
      </w:pPr>
    </w:p>
    <w:p w14:paraId="472DA073">
      <w:pPr>
        <w:pStyle w:val="226"/>
        <w:spacing w:before="0" w:after="0"/>
        <w:ind w:firstLine="0"/>
        <w:rPr>
          <w:rFonts w:ascii="宋体" w:hAnsi="宋体"/>
          <w:color w:val="000000" w:themeColor="text1"/>
          <w14:textFill>
            <w14:solidFill>
              <w14:schemeClr w14:val="tx1"/>
            </w14:solidFill>
          </w14:textFill>
        </w:rPr>
      </w:pPr>
    </w:p>
    <w:p w14:paraId="2A7536F3">
      <w:pPr>
        <w:pStyle w:val="226"/>
        <w:ind w:firstLine="0"/>
        <w:jc w:val="center"/>
        <w:rPr>
          <w:rFonts w:ascii="宋体" w:hAnsi="宋体"/>
          <w:b/>
          <w:bCs/>
          <w:color w:val="000000" w:themeColor="text1"/>
          <w:sz w:val="32"/>
          <w14:textFill>
            <w14:solidFill>
              <w14:schemeClr w14:val="tx1"/>
            </w14:solidFill>
          </w14:textFill>
        </w:rPr>
      </w:pPr>
      <w:r>
        <w:rPr>
          <w:rFonts w:hint="eastAsia" w:ascii="宋体" w:hAnsi="宋体"/>
          <w:b/>
          <w:bCs/>
          <w:color w:val="000000" w:themeColor="text1"/>
          <w:sz w:val="32"/>
          <w14:textFill>
            <w14:solidFill>
              <w14:schemeClr w14:val="tx1"/>
            </w14:solidFill>
          </w14:textFill>
        </w:rPr>
        <w:t>南京恒广工程管理有限公司</w:t>
      </w:r>
    </w:p>
    <w:p w14:paraId="619EBC78">
      <w:pPr>
        <w:pStyle w:val="226"/>
        <w:ind w:firstLine="0"/>
        <w:jc w:val="center"/>
        <w:rPr>
          <w:rFonts w:ascii="宋体" w:hAnsi="宋体"/>
          <w:b/>
          <w:bCs/>
          <w:color w:val="0000FF"/>
          <w:sz w:val="32"/>
        </w:rPr>
      </w:pPr>
      <w:r>
        <w:rPr>
          <w:rFonts w:hint="eastAsia" w:ascii="宋体" w:hAnsi="宋体"/>
          <w:b/>
          <w:bCs/>
          <w:color w:val="0000FF"/>
          <w:sz w:val="32"/>
        </w:rPr>
        <w:t>202</w:t>
      </w:r>
      <w:r>
        <w:rPr>
          <w:rFonts w:hint="eastAsia" w:ascii="宋体" w:hAnsi="宋体"/>
          <w:b/>
          <w:bCs/>
          <w:color w:val="0000FF"/>
          <w:sz w:val="32"/>
          <w:lang w:val="en-US" w:eastAsia="zh-CN"/>
        </w:rPr>
        <w:t>6</w:t>
      </w:r>
      <w:r>
        <w:rPr>
          <w:rFonts w:hint="eastAsia" w:ascii="宋体" w:hAnsi="宋体"/>
          <w:b/>
          <w:bCs/>
          <w:color w:val="0000FF"/>
          <w:sz w:val="32"/>
        </w:rPr>
        <w:t>年</w:t>
      </w:r>
      <w:r>
        <w:rPr>
          <w:rFonts w:hint="eastAsia" w:ascii="宋体" w:hAnsi="宋体"/>
          <w:b/>
          <w:bCs/>
          <w:color w:val="0000FF"/>
          <w:sz w:val="32"/>
          <w:lang w:val="en-US" w:eastAsia="zh-CN"/>
        </w:rPr>
        <w:t>05</w:t>
      </w:r>
      <w:r>
        <w:rPr>
          <w:rFonts w:hint="eastAsia" w:ascii="宋体" w:hAnsi="宋体"/>
          <w:b/>
          <w:bCs/>
          <w:color w:val="0000FF"/>
          <w:sz w:val="32"/>
        </w:rPr>
        <w:t>月</w:t>
      </w:r>
    </w:p>
    <w:p w14:paraId="291580DF">
      <w:pPr>
        <w:spacing w:line="480" w:lineRule="auto"/>
        <w:jc w:val="center"/>
        <w:outlineLvl w:val="0"/>
        <w:rPr>
          <w:rFonts w:ascii="宋体" w:hAnsi="宋体"/>
          <w:b/>
          <w:color w:val="000000" w:themeColor="text1"/>
          <w:sz w:val="28"/>
          <w:szCs w:val="28"/>
          <w14:textFill>
            <w14:solidFill>
              <w14:schemeClr w14:val="tx1"/>
            </w14:solidFill>
          </w14:textFill>
        </w:rPr>
      </w:pPr>
      <w:r>
        <w:rPr>
          <w:rFonts w:ascii="宋体" w:hAnsi="宋体"/>
          <w:color w:val="000000" w:themeColor="text1"/>
          <w14:textFill>
            <w14:solidFill>
              <w14:schemeClr w14:val="tx1"/>
            </w14:solidFill>
          </w14:textFill>
        </w:rPr>
        <w:br w:type="page" w:clear="all"/>
      </w:r>
      <w:bookmarkStart w:id="0" w:name="_Toc120614210"/>
      <w:bookmarkStart w:id="1" w:name="_Toc16938516"/>
      <w:bookmarkStart w:id="2" w:name="_Toc513029200"/>
      <w:bookmarkStart w:id="3" w:name="_Toc479757206"/>
      <w:bookmarkStart w:id="4" w:name="_Toc20823272"/>
      <w:bookmarkStart w:id="5" w:name="_Toc523127445"/>
      <w:r>
        <w:rPr>
          <w:rFonts w:hint="eastAsia" w:ascii="宋体" w:hAnsi="宋体"/>
          <w:b/>
          <w:color w:val="000000" w:themeColor="text1"/>
          <w:sz w:val="28"/>
          <w:szCs w:val="28"/>
          <w14:textFill>
            <w14:solidFill>
              <w14:schemeClr w14:val="tx1"/>
            </w14:solidFill>
          </w14:textFill>
        </w:rPr>
        <w:t>总  目  录</w:t>
      </w:r>
    </w:p>
    <w:p w14:paraId="01BCCD92">
      <w:pPr>
        <w:spacing w:line="480" w:lineRule="auto"/>
        <w:rPr>
          <w:rFonts w:ascii="宋体" w:hAnsi="宋体"/>
          <w:b/>
          <w:color w:val="000000" w:themeColor="text1"/>
          <w:sz w:val="28"/>
          <w:szCs w:val="28"/>
          <w14:textFill>
            <w14:solidFill>
              <w14:schemeClr w14:val="tx1"/>
            </w14:solidFill>
          </w14:textFill>
        </w:rPr>
      </w:pPr>
    </w:p>
    <w:p w14:paraId="34722F45">
      <w:pPr>
        <w:numPr>
          <w:ilvl w:val="0"/>
          <w:numId w:val="4"/>
        </w:numPr>
        <w:spacing w:line="480" w:lineRule="auto"/>
        <w:outlineLvl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参加征集活动</w:t>
      </w:r>
      <w:r>
        <w:rPr>
          <w:rFonts w:ascii="宋体" w:hAnsi="宋体"/>
          <w:color w:val="000000" w:themeColor="text1"/>
          <w:sz w:val="28"/>
          <w:szCs w:val="28"/>
          <w14:textFill>
            <w14:solidFill>
              <w14:schemeClr w14:val="tx1"/>
            </w14:solidFill>
          </w14:textFill>
        </w:rPr>
        <w:t>的邀请</w:t>
      </w:r>
    </w:p>
    <w:p w14:paraId="5FC64BAA">
      <w:pPr>
        <w:numPr>
          <w:ilvl w:val="0"/>
          <w:numId w:val="4"/>
        </w:numPr>
        <w:spacing w:line="480" w:lineRule="auto"/>
        <w:outlineLvl w:val="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供应商须知</w:t>
      </w:r>
    </w:p>
    <w:p w14:paraId="5B079D4D">
      <w:pPr>
        <w:numPr>
          <w:ilvl w:val="0"/>
          <w:numId w:val="4"/>
        </w:numPr>
        <w:spacing w:line="480" w:lineRule="auto"/>
        <w:outlineLvl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框架</w:t>
      </w:r>
      <w:r>
        <w:rPr>
          <w:rFonts w:ascii="宋体" w:hAnsi="宋体"/>
          <w:color w:val="000000" w:themeColor="text1"/>
          <w:sz w:val="28"/>
          <w:szCs w:val="28"/>
          <w14:textFill>
            <w14:solidFill>
              <w14:schemeClr w14:val="tx1"/>
            </w14:solidFill>
          </w14:textFill>
        </w:rPr>
        <w:t>协议</w:t>
      </w:r>
      <w:r>
        <w:rPr>
          <w:rFonts w:hint="eastAsia" w:ascii="宋体" w:hAnsi="宋体"/>
          <w:color w:val="000000" w:themeColor="text1"/>
          <w:sz w:val="28"/>
          <w:szCs w:val="28"/>
          <w14:textFill>
            <w14:solidFill>
              <w14:schemeClr w14:val="tx1"/>
            </w14:solidFill>
          </w14:textFill>
        </w:rPr>
        <w:t>文本</w:t>
      </w:r>
    </w:p>
    <w:p w14:paraId="61988ED6">
      <w:pPr>
        <w:numPr>
          <w:ilvl w:val="0"/>
          <w:numId w:val="4"/>
        </w:numPr>
        <w:spacing w:line="480" w:lineRule="auto"/>
        <w:outlineLvl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采购需求</w:t>
      </w:r>
    </w:p>
    <w:p w14:paraId="563FE0C7">
      <w:pPr>
        <w:numPr>
          <w:ilvl w:val="0"/>
          <w:numId w:val="4"/>
        </w:numPr>
        <w:spacing w:line="480" w:lineRule="auto"/>
        <w:outlineLvl w:val="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确定入围及成交供应商</w:t>
      </w:r>
    </w:p>
    <w:p w14:paraId="79F737F5">
      <w:pPr>
        <w:numPr>
          <w:ilvl w:val="0"/>
          <w:numId w:val="4"/>
        </w:numPr>
        <w:spacing w:line="480" w:lineRule="auto"/>
        <w:outlineLvl w:val="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响应文件格式</w:t>
      </w:r>
    </w:p>
    <w:p w14:paraId="2CC1D2F0">
      <w:pPr>
        <w:rPr>
          <w:rFonts w:ascii="宋体" w:hAnsi="宋体"/>
          <w:color w:val="000000" w:themeColor="text1"/>
          <w14:textFill>
            <w14:solidFill>
              <w14:schemeClr w14:val="tx1"/>
            </w14:solidFill>
          </w14:textFill>
        </w:rPr>
      </w:pPr>
    </w:p>
    <w:p w14:paraId="423181F3">
      <w:pPr>
        <w:rPr>
          <w:rFonts w:ascii="宋体" w:hAnsi="宋体"/>
          <w:color w:val="000000" w:themeColor="text1"/>
          <w14:textFill>
            <w14:solidFill>
              <w14:schemeClr w14:val="tx1"/>
            </w14:solidFill>
          </w14:textFill>
        </w:rPr>
      </w:pPr>
    </w:p>
    <w:p w14:paraId="07FD4179">
      <w:pPr>
        <w:rPr>
          <w:rFonts w:ascii="宋体" w:hAnsi="宋体"/>
          <w:color w:val="000000" w:themeColor="text1"/>
          <w14:textFill>
            <w14:solidFill>
              <w14:schemeClr w14:val="tx1"/>
            </w14:solidFill>
          </w14:textFill>
        </w:rPr>
      </w:pPr>
    </w:p>
    <w:p w14:paraId="480F235B">
      <w:pPr>
        <w:rPr>
          <w:rFonts w:ascii="宋体" w:hAnsi="宋体"/>
          <w:color w:val="000000" w:themeColor="text1"/>
          <w14:textFill>
            <w14:solidFill>
              <w14:schemeClr w14:val="tx1"/>
            </w14:solidFill>
          </w14:textFill>
        </w:rPr>
      </w:pPr>
    </w:p>
    <w:p w14:paraId="7AE40AD6">
      <w:pPr>
        <w:rPr>
          <w:rFonts w:ascii="宋体" w:hAnsi="宋体"/>
          <w:color w:val="000000" w:themeColor="text1"/>
          <w14:textFill>
            <w14:solidFill>
              <w14:schemeClr w14:val="tx1"/>
            </w14:solidFill>
          </w14:textFill>
        </w:rPr>
      </w:pPr>
    </w:p>
    <w:p w14:paraId="101EDDDF">
      <w:pPr>
        <w:pStyle w:val="2"/>
        <w:spacing w:line="360" w:lineRule="auto"/>
        <w:rPr>
          <w:rFonts w:ascii="宋体" w:hAnsi="宋体" w:eastAsia="宋体"/>
          <w:bCs/>
          <w:color w:val="000000" w:themeColor="text1"/>
          <w:sz w:val="44"/>
          <w:szCs w:val="44"/>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br w:type="page" w:clear="all"/>
      </w:r>
      <w:r>
        <w:rPr>
          <w:rFonts w:hint="eastAsia" w:ascii="宋体" w:hAnsi="宋体" w:eastAsia="宋体"/>
          <w:color w:val="000000" w:themeColor="text1"/>
          <w:sz w:val="32"/>
          <w:szCs w:val="44"/>
          <w14:textFill>
            <w14:solidFill>
              <w14:schemeClr w14:val="tx1"/>
            </w14:solidFill>
          </w14:textFill>
        </w:rPr>
        <w:t xml:space="preserve">第一章  </w:t>
      </w:r>
      <w:bookmarkEnd w:id="0"/>
      <w:r>
        <w:rPr>
          <w:rFonts w:hint="eastAsia" w:ascii="宋体" w:hAnsi="宋体" w:eastAsia="宋体"/>
          <w:color w:val="000000" w:themeColor="text1"/>
          <w:sz w:val="32"/>
          <w:szCs w:val="44"/>
          <w14:textFill>
            <w14:solidFill>
              <w14:schemeClr w14:val="tx1"/>
            </w14:solidFill>
          </w14:textFill>
        </w:rPr>
        <w:t>参加征集活动的邀请</w:t>
      </w:r>
    </w:p>
    <w:p w14:paraId="4DD7B45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南京恒广工程管理有限公司现受</w:t>
      </w:r>
      <w:r>
        <w:rPr>
          <w:rFonts w:hint="eastAsia" w:ascii="宋体" w:hAnsi="宋体"/>
          <w:color w:val="000000" w:themeColor="text1"/>
          <w:sz w:val="28"/>
          <w:szCs w:val="28"/>
          <w:lang w:eastAsia="zh-CN"/>
          <w14:textFill>
            <w14:solidFill>
              <w14:schemeClr w14:val="tx1"/>
            </w14:solidFill>
          </w14:textFill>
        </w:rPr>
        <w:t>南京市栖霞区住房和建设局</w:t>
      </w:r>
      <w:r>
        <w:rPr>
          <w:rFonts w:hint="eastAsia" w:ascii="宋体" w:hAnsi="宋体"/>
          <w:color w:val="000000" w:themeColor="text1"/>
          <w:sz w:val="28"/>
          <w:szCs w:val="28"/>
          <w14:textFill>
            <w14:solidFill>
              <w14:schemeClr w14:val="tx1"/>
            </w14:solidFill>
          </w14:textFill>
        </w:rPr>
        <w:t>委托就</w:t>
      </w:r>
      <w:r>
        <w:rPr>
          <w:rFonts w:hint="eastAsia" w:ascii="宋体" w:hAnsi="宋体"/>
          <w:color w:val="000000" w:themeColor="text1"/>
          <w:sz w:val="28"/>
          <w:szCs w:val="28"/>
          <w:lang w:eastAsia="zh-CN"/>
          <w14:textFill>
            <w14:solidFill>
              <w14:schemeClr w14:val="tx1"/>
            </w14:solidFill>
          </w14:textFill>
        </w:rPr>
        <w:t>南京市栖霞区住建局建设工程消防审验第三方咨询服务</w:t>
      </w:r>
      <w:r>
        <w:rPr>
          <w:rFonts w:hint="eastAsia" w:ascii="宋体" w:hAnsi="宋体"/>
          <w:color w:val="0000FF"/>
          <w:sz w:val="28"/>
          <w:szCs w:val="28"/>
        </w:rPr>
        <w:t>(</w:t>
      </w:r>
      <w:r>
        <w:rPr>
          <w:rFonts w:hint="eastAsia" w:ascii="宋体" w:hAnsi="宋体"/>
          <w:color w:val="0000FF"/>
          <w:sz w:val="28"/>
          <w:szCs w:val="28"/>
          <w:lang w:eastAsia="zh-CN"/>
        </w:rPr>
        <w:t>NJHG-20260507-03</w:t>
      </w:r>
      <w:r>
        <w:rPr>
          <w:rFonts w:hint="eastAsia" w:ascii="宋体" w:hAnsi="宋体"/>
          <w:color w:val="0000FF"/>
          <w:sz w:val="28"/>
          <w:szCs w:val="28"/>
        </w:rPr>
        <w:t>)</w:t>
      </w:r>
      <w:r>
        <w:rPr>
          <w:rFonts w:hint="eastAsia" w:ascii="宋体" w:hAnsi="宋体"/>
          <w:color w:val="000000" w:themeColor="text1"/>
          <w:sz w:val="28"/>
          <w:szCs w:val="28"/>
          <w14:textFill>
            <w14:solidFill>
              <w14:schemeClr w14:val="tx1"/>
            </w14:solidFill>
          </w14:textFill>
        </w:rPr>
        <w:t>封闭式框架协议采购项目征集供应商，欢迎符合条件的供应商参加本次框架</w:t>
      </w:r>
      <w:r>
        <w:rPr>
          <w:rFonts w:ascii="宋体" w:hAnsi="宋体"/>
          <w:color w:val="000000" w:themeColor="text1"/>
          <w:sz w:val="28"/>
          <w:szCs w:val="28"/>
          <w14:textFill>
            <w14:solidFill>
              <w14:schemeClr w14:val="tx1"/>
            </w14:solidFill>
          </w14:textFill>
        </w:rPr>
        <w:t>协议采购</w:t>
      </w:r>
      <w:r>
        <w:rPr>
          <w:rFonts w:hint="eastAsia" w:ascii="宋体" w:hAnsi="宋体"/>
          <w:color w:val="000000" w:themeColor="text1"/>
          <w:sz w:val="28"/>
          <w:szCs w:val="28"/>
          <w14:textFill>
            <w14:solidFill>
              <w14:schemeClr w14:val="tx1"/>
            </w14:solidFill>
          </w14:textFill>
        </w:rPr>
        <w:t>活动。</w:t>
      </w:r>
    </w:p>
    <w:p w14:paraId="774C4932">
      <w:pPr>
        <w:pBdr>
          <w:top w:val="single" w:color="000000" w:sz="4" w:space="1"/>
          <w:left w:val="single" w:color="000000" w:sz="4" w:space="4"/>
          <w:bottom w:val="single" w:color="000000" w:sz="4" w:space="1"/>
          <w:right w:val="single" w:color="000000" w:sz="4" w:space="4"/>
        </w:pBd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项目概况</w:t>
      </w:r>
    </w:p>
    <w:p w14:paraId="16BFEEAF">
      <w:pPr>
        <w:pBdr>
          <w:top w:val="single" w:color="000000" w:sz="4" w:space="1"/>
          <w:left w:val="single" w:color="000000" w:sz="4" w:space="4"/>
          <w:bottom w:val="single" w:color="000000" w:sz="4" w:space="1"/>
          <w:right w:val="single" w:color="000000" w:sz="4" w:space="4"/>
        </w:pBd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u w:val="single"/>
          <w:lang w:eastAsia="zh-CN"/>
          <w14:textFill>
            <w14:solidFill>
              <w14:schemeClr w14:val="tx1"/>
            </w14:solidFill>
          </w14:textFill>
        </w:rPr>
        <w:t>南京市栖霞区住建局建设工程消防审验第三方咨询服务</w:t>
      </w:r>
      <w:r>
        <w:rPr>
          <w:rFonts w:hint="eastAsia" w:ascii="宋体" w:hAnsi="宋体"/>
          <w:color w:val="000000" w:themeColor="text1"/>
          <w:sz w:val="28"/>
          <w:szCs w:val="28"/>
          <w14:textFill>
            <w14:solidFill>
              <w14:schemeClr w14:val="tx1"/>
            </w14:solidFill>
          </w14:textFill>
        </w:rPr>
        <w:t>封闭式框架协议采购项目的潜在供应商应在</w:t>
      </w:r>
      <w:r>
        <w:rPr>
          <w:rFonts w:hint="eastAsia" w:ascii="宋体" w:hAnsi="宋体"/>
          <w:color w:val="000000" w:themeColor="text1"/>
          <w:sz w:val="28"/>
          <w:szCs w:val="28"/>
          <w:u w:val="single"/>
          <w14:textFill>
            <w14:solidFill>
              <w14:schemeClr w14:val="tx1"/>
            </w14:solidFill>
          </w14:textFill>
        </w:rPr>
        <w:t>南京市栖霞区马群街道紫东路2号紫东国际创意园C14栋6楼获取</w:t>
      </w:r>
      <w:r>
        <w:rPr>
          <w:rFonts w:hint="eastAsia" w:ascii="宋体" w:hAnsi="宋体"/>
          <w:color w:val="000000" w:themeColor="text1"/>
          <w:sz w:val="28"/>
          <w:szCs w:val="28"/>
          <w14:textFill>
            <w14:solidFill>
              <w14:schemeClr w14:val="tx1"/>
            </w14:solidFill>
          </w14:textFill>
        </w:rPr>
        <w:t>征集文件，并于</w:t>
      </w:r>
      <w:r>
        <w:rPr>
          <w:rFonts w:hint="eastAsia" w:ascii="宋体" w:hAnsi="宋体"/>
          <w:color w:val="0000FF"/>
          <w:sz w:val="28"/>
          <w:szCs w:val="28"/>
          <w:u w:val="single"/>
        </w:rPr>
        <w:t>202</w:t>
      </w:r>
      <w:r>
        <w:rPr>
          <w:rFonts w:hint="eastAsia" w:ascii="宋体" w:hAnsi="宋体"/>
          <w:color w:val="0000FF"/>
          <w:sz w:val="28"/>
          <w:szCs w:val="28"/>
          <w:u w:val="single"/>
          <w:lang w:val="en-US" w:eastAsia="zh-CN"/>
        </w:rPr>
        <w:t>6</w:t>
      </w:r>
      <w:r>
        <w:rPr>
          <w:rFonts w:hint="eastAsia" w:ascii="宋体" w:hAnsi="宋体"/>
          <w:bCs/>
          <w:color w:val="0000FF"/>
          <w:sz w:val="28"/>
          <w:szCs w:val="28"/>
          <w:u w:val="single"/>
        </w:rPr>
        <w:t>年</w:t>
      </w:r>
      <w:r>
        <w:rPr>
          <w:rFonts w:hint="eastAsia" w:ascii="宋体" w:hAnsi="宋体"/>
          <w:bCs/>
          <w:color w:val="0000FF"/>
          <w:sz w:val="28"/>
          <w:szCs w:val="28"/>
          <w:u w:val="single"/>
          <w:lang w:val="en-US" w:eastAsia="zh-CN"/>
        </w:rPr>
        <w:t>05</w:t>
      </w:r>
      <w:r>
        <w:rPr>
          <w:rFonts w:hint="eastAsia" w:ascii="宋体" w:hAnsi="宋体"/>
          <w:bCs/>
          <w:color w:val="0000FF"/>
          <w:sz w:val="28"/>
          <w:szCs w:val="28"/>
          <w:u w:val="single"/>
        </w:rPr>
        <w:t>月</w:t>
      </w:r>
      <w:r>
        <w:rPr>
          <w:rFonts w:hint="eastAsia" w:ascii="宋体" w:hAnsi="宋体"/>
          <w:bCs/>
          <w:color w:val="0000FF"/>
          <w:sz w:val="28"/>
          <w:szCs w:val="28"/>
          <w:u w:val="single"/>
          <w:lang w:val="en-US" w:eastAsia="zh-CN"/>
        </w:rPr>
        <w:t>27</w:t>
      </w:r>
      <w:r>
        <w:rPr>
          <w:rFonts w:hint="eastAsia" w:ascii="宋体" w:hAnsi="宋体"/>
          <w:bCs/>
          <w:color w:val="0000FF"/>
          <w:sz w:val="28"/>
          <w:szCs w:val="28"/>
          <w:u w:val="single"/>
        </w:rPr>
        <w:t>日9时30分</w:t>
      </w:r>
      <w:r>
        <w:rPr>
          <w:rFonts w:hint="eastAsia" w:ascii="宋体" w:hAnsi="宋体"/>
          <w:bCs/>
          <w:color w:val="000000" w:themeColor="text1"/>
          <w:sz w:val="28"/>
          <w:szCs w:val="28"/>
          <w14:textFill>
            <w14:solidFill>
              <w14:schemeClr w14:val="tx1"/>
            </w14:solidFill>
          </w14:textFill>
        </w:rPr>
        <w:t>（北京时间）前提交响应</w:t>
      </w:r>
      <w:r>
        <w:rPr>
          <w:rFonts w:ascii="宋体" w:hAnsi="宋体"/>
          <w:bCs/>
          <w:color w:val="000000" w:themeColor="text1"/>
          <w:sz w:val="28"/>
          <w:szCs w:val="28"/>
          <w14:textFill>
            <w14:solidFill>
              <w14:schemeClr w14:val="tx1"/>
            </w14:solidFill>
          </w14:textFill>
        </w:rPr>
        <w:t>文件</w:t>
      </w:r>
      <w:r>
        <w:rPr>
          <w:rFonts w:hint="eastAsia" w:ascii="宋体" w:hAnsi="宋体"/>
          <w:color w:val="000000" w:themeColor="text1"/>
          <w:sz w:val="28"/>
          <w:szCs w:val="28"/>
          <w14:textFill>
            <w14:solidFill>
              <w14:schemeClr w14:val="tx1"/>
            </w14:solidFill>
          </w14:textFill>
        </w:rPr>
        <w:t>。</w:t>
      </w:r>
    </w:p>
    <w:p w14:paraId="477989BB">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6" w:name="_Toc35393621"/>
      <w:bookmarkStart w:id="7" w:name="_Toc35393790"/>
      <w:bookmarkStart w:id="8" w:name="_Toc38985263"/>
      <w:bookmarkStart w:id="9" w:name="_Toc28359079"/>
      <w:bookmarkStart w:id="10" w:name="_Toc28359002"/>
      <w:bookmarkStart w:id="11" w:name="_Hlk24379207"/>
      <w:r>
        <w:rPr>
          <w:rFonts w:hint="eastAsia" w:ascii="宋体" w:hAnsi="宋体"/>
          <w:color w:val="000000" w:themeColor="text1"/>
          <w:sz w:val="28"/>
          <w:szCs w:val="28"/>
          <w14:textFill>
            <w14:solidFill>
              <w14:schemeClr w14:val="tx1"/>
            </w14:solidFill>
          </w14:textFill>
        </w:rPr>
        <w:t>一、项目基本情况</w:t>
      </w:r>
      <w:bookmarkEnd w:id="6"/>
      <w:bookmarkEnd w:id="7"/>
      <w:bookmarkEnd w:id="8"/>
      <w:bookmarkEnd w:id="9"/>
      <w:bookmarkEnd w:id="10"/>
    </w:p>
    <w:bookmarkEnd w:id="11"/>
    <w:p w14:paraId="554A7F0A">
      <w:pPr>
        <w:spacing w:line="360" w:lineRule="auto"/>
        <w:ind w:firstLine="480"/>
        <w:rPr>
          <w:rFonts w:hint="eastAsia" w:ascii="宋体" w:hAnsi="宋体" w:eastAsia="宋体"/>
          <w:color w:val="000000" w:themeColor="text1"/>
          <w:sz w:val="28"/>
          <w:szCs w:val="28"/>
          <w:lang w:eastAsia="zh-CN"/>
          <w14:textFill>
            <w14:solidFill>
              <w14:schemeClr w14:val="tx1"/>
            </w14:solidFill>
          </w14:textFill>
        </w:rPr>
      </w:pPr>
      <w:bookmarkStart w:id="12" w:name="_Toc35393622"/>
      <w:bookmarkStart w:id="13" w:name="_Toc28359080"/>
      <w:bookmarkStart w:id="14" w:name="_Toc35393791"/>
      <w:bookmarkStart w:id="15" w:name="_Toc38985264"/>
      <w:bookmarkStart w:id="16" w:name="_Toc28359003"/>
      <w:r>
        <w:rPr>
          <w:rFonts w:hint="eastAsia" w:ascii="宋体" w:hAnsi="宋体"/>
          <w:color w:val="000000" w:themeColor="text1"/>
          <w:sz w:val="28"/>
          <w:szCs w:val="28"/>
          <w14:textFill>
            <w14:solidFill>
              <w14:schemeClr w14:val="tx1"/>
            </w14:solidFill>
          </w14:textFill>
        </w:rPr>
        <w:t>1.项目编号：</w:t>
      </w:r>
      <w:r>
        <w:rPr>
          <w:rFonts w:hint="eastAsia" w:ascii="宋体" w:hAnsi="宋体"/>
          <w:color w:val="0000FF"/>
          <w:sz w:val="28"/>
          <w:szCs w:val="28"/>
          <w:lang w:eastAsia="zh-CN"/>
        </w:rPr>
        <w:t>NJHG-20260507-03</w:t>
      </w:r>
    </w:p>
    <w:p w14:paraId="10FA55DB">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2.项目名称：</w:t>
      </w:r>
      <w:r>
        <w:rPr>
          <w:rFonts w:hint="eastAsia" w:ascii="宋体" w:hAnsi="宋体"/>
          <w:color w:val="000000" w:themeColor="text1"/>
          <w:sz w:val="28"/>
          <w:szCs w:val="28"/>
          <w:u w:val="single"/>
          <w:lang w:eastAsia="zh-CN"/>
          <w14:textFill>
            <w14:solidFill>
              <w14:schemeClr w14:val="tx1"/>
            </w14:solidFill>
          </w14:textFill>
        </w:rPr>
        <w:t>南京市栖霞区住建局建设工程消防审验第三方咨询服务</w:t>
      </w:r>
    </w:p>
    <w:p w14:paraId="118B513F">
      <w:pPr>
        <w:spacing w:line="360" w:lineRule="auto"/>
        <w:ind w:firstLine="480"/>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3.预算金额：95万元</w:t>
      </w:r>
    </w:p>
    <w:p w14:paraId="504E3B39">
      <w:pPr>
        <w:spacing w:line="360" w:lineRule="auto"/>
        <w:ind w:firstLine="480"/>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.最高限价：</w:t>
      </w:r>
      <w:r>
        <w:rPr>
          <w:rFonts w:hint="eastAsia" w:ascii="宋体" w:hAnsi="宋体"/>
          <w:color w:val="000000" w:themeColor="text1"/>
          <w:sz w:val="28"/>
          <w:szCs w:val="28"/>
          <w:highlight w:val="none"/>
          <w14:textFill>
            <w14:solidFill>
              <w14:schemeClr w14:val="tx1"/>
            </w14:solidFill>
          </w14:textFill>
        </w:rPr>
        <w:t>本项目采用固定单价</w:t>
      </w:r>
      <w:r>
        <w:rPr>
          <w:rFonts w:hint="eastAsia" w:ascii="宋体" w:hAnsi="宋体"/>
          <w:color w:val="000000" w:themeColor="text1"/>
          <w:sz w:val="28"/>
          <w:szCs w:val="28"/>
          <w:highlight w:val="none"/>
          <w:lang w:eastAsia="zh-CN"/>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区级权限项目单价为0.5万元/件、市级权限（备案抽中）项目单价为1万元/件、市级必验项目单价为1.5万元/件；化工类必验项目单价为1.5万元/件。</w:t>
      </w:r>
    </w:p>
    <w:p w14:paraId="36C9E79C">
      <w:pPr>
        <w:spacing w:line="360" w:lineRule="auto"/>
        <w:ind w:firstLine="480"/>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消防设施检测类项目：区级权限项目单价为0.4万元/件、市级权限（备案抽中）项目单价为0.8万元/件、市级必验项目单价为1.2万元/件；化工类必验项目单价为1.2万元/件。</w:t>
      </w:r>
    </w:p>
    <w:p w14:paraId="37F68B7B">
      <w:pPr>
        <w:spacing w:line="360" w:lineRule="auto"/>
        <w:ind w:firstLine="48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按最终服务项目计费结算，同一个项目不重复计费，最终结算按招标人书面确认的服务项目和项目单价按实结算。</w:t>
      </w:r>
    </w:p>
    <w:p w14:paraId="6F4FA507">
      <w:pPr>
        <w:spacing w:line="360" w:lineRule="auto"/>
        <w:ind w:firstLine="480"/>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.适用本次框架协议的采购人或服务对象范围：</w:t>
      </w:r>
      <w:r>
        <w:rPr>
          <w:rFonts w:hint="eastAsia" w:ascii="宋体" w:hAnsi="宋体"/>
          <w:color w:val="000000" w:themeColor="text1"/>
          <w:sz w:val="28"/>
          <w:szCs w:val="28"/>
          <w:lang w:eastAsia="zh-CN"/>
          <w14:textFill>
            <w14:solidFill>
              <w14:schemeClr w14:val="tx1"/>
            </w14:solidFill>
          </w14:textFill>
        </w:rPr>
        <w:t>南京市栖霞区住房和建设局</w:t>
      </w:r>
    </w:p>
    <w:p w14:paraId="184EC96B">
      <w:pPr>
        <w:spacing w:line="360" w:lineRule="auto"/>
        <w:ind w:firstLine="480"/>
        <w:rPr>
          <w:rFonts w:hint="default" w:ascii="宋体" w:hAnsi="宋体" w:eastAsia="宋体"/>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6</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入围供应商数量</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8家</w:t>
      </w:r>
    </w:p>
    <w:p w14:paraId="00AD543D">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7</w:t>
      </w:r>
      <w:r>
        <w:rPr>
          <w:rFonts w:hint="eastAsia" w:ascii="宋体" w:hAnsi="宋体"/>
          <w:color w:val="000000" w:themeColor="text1"/>
          <w:sz w:val="28"/>
          <w:szCs w:val="28"/>
          <w14:textFill>
            <w14:solidFill>
              <w14:schemeClr w14:val="tx1"/>
            </w14:solidFill>
          </w14:textFill>
        </w:rPr>
        <w:t>.采购需求（简介）：</w:t>
      </w:r>
      <w:r>
        <w:rPr>
          <w:rFonts w:hint="eastAsia" w:ascii="宋体" w:hAnsi="宋体"/>
          <w:color w:val="000000" w:themeColor="text1"/>
          <w:sz w:val="28"/>
          <w:szCs w:val="28"/>
          <w:lang w:eastAsia="zh-CN"/>
          <w14:textFill>
            <w14:solidFill>
              <w14:schemeClr w14:val="tx1"/>
            </w14:solidFill>
          </w14:textFill>
        </w:rPr>
        <w:t>南京市栖霞区住建局建设工程消防审验第三方咨询服务</w:t>
      </w:r>
      <w:r>
        <w:rPr>
          <w:rFonts w:hint="eastAsia" w:ascii="宋体" w:hAnsi="宋体"/>
          <w:color w:val="000000" w:themeColor="text1"/>
          <w:sz w:val="28"/>
          <w:szCs w:val="28"/>
          <w14:textFill>
            <w14:solidFill>
              <w14:schemeClr w14:val="tx1"/>
            </w14:solidFill>
          </w14:textFill>
        </w:rPr>
        <w:t>，详见采购文件第四章。</w:t>
      </w:r>
    </w:p>
    <w:p w14:paraId="3FFB8562">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8</w:t>
      </w:r>
      <w:r>
        <w:rPr>
          <w:rFonts w:hint="eastAsia" w:ascii="宋体" w:hAnsi="宋体"/>
          <w:color w:val="000000" w:themeColor="text1"/>
          <w:sz w:val="28"/>
          <w:szCs w:val="28"/>
          <w14:textFill>
            <w14:solidFill>
              <w14:schemeClr w14:val="tx1"/>
            </w14:solidFill>
          </w14:textFill>
        </w:rPr>
        <w:t>.框架协议的期限：</w:t>
      </w:r>
      <w:bookmarkStart w:id="17" w:name="_Hlk135643528"/>
      <w:r>
        <w:rPr>
          <w:rFonts w:hint="eastAsia" w:ascii="宋体" w:hAnsi="宋体"/>
          <w:color w:val="000000" w:themeColor="text1"/>
          <w:sz w:val="28"/>
          <w:szCs w:val="28"/>
          <w14:textFill>
            <w14:solidFill>
              <w14:schemeClr w14:val="tx1"/>
            </w14:solidFill>
          </w14:textFill>
        </w:rPr>
        <w:t>本次框架协议期限从本框架协议签署之日起服务期一年。</w:t>
      </w:r>
    </w:p>
    <w:bookmarkEnd w:id="17"/>
    <w:p w14:paraId="51F2292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9</w:t>
      </w:r>
      <w:r>
        <w:rPr>
          <w:rFonts w:hint="eastAsia" w:ascii="宋体" w:hAnsi="宋体"/>
          <w:color w:val="000000" w:themeColor="text1"/>
          <w:sz w:val="28"/>
          <w:szCs w:val="28"/>
          <w14:textFill>
            <w14:solidFill>
              <w14:schemeClr w14:val="tx1"/>
            </w14:solidFill>
          </w14:textFill>
        </w:rPr>
        <w:t>.本次征集活动不收取保证金。</w:t>
      </w:r>
    </w:p>
    <w:p w14:paraId="26A06247">
      <w:pPr>
        <w:pStyle w:val="5"/>
        <w:spacing w:before="0" w:after="0"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二、供应商的资格要求：</w:t>
      </w:r>
      <w:bookmarkEnd w:id="12"/>
      <w:bookmarkEnd w:id="13"/>
      <w:bookmarkEnd w:id="14"/>
      <w:bookmarkEnd w:id="15"/>
      <w:bookmarkEnd w:id="16"/>
    </w:p>
    <w:p w14:paraId="4929733A">
      <w:pPr>
        <w:spacing w:line="360" w:lineRule="auto"/>
        <w:ind w:firstLine="480"/>
        <w:rPr>
          <w:rFonts w:ascii="宋体" w:hAnsi="宋体"/>
          <w:color w:val="000000" w:themeColor="text1"/>
          <w:sz w:val="28"/>
          <w:szCs w:val="28"/>
          <w14:textFill>
            <w14:solidFill>
              <w14:schemeClr w14:val="tx1"/>
            </w14:solidFill>
          </w14:textFill>
        </w:rPr>
      </w:pPr>
      <w:bookmarkStart w:id="18" w:name="_Toc28359004"/>
      <w:bookmarkStart w:id="19" w:name="_Toc28359081"/>
      <w:bookmarkStart w:id="20" w:name="_Toc38985265"/>
      <w:bookmarkStart w:id="21" w:name="_Toc35393623"/>
      <w:bookmarkStart w:id="22" w:name="_Toc35393792"/>
      <w:r>
        <w:rPr>
          <w:rFonts w:hint="eastAsia" w:ascii="宋体" w:hAnsi="宋体"/>
          <w:color w:val="000000" w:themeColor="text1"/>
          <w:sz w:val="28"/>
          <w:szCs w:val="28"/>
          <w14:textFill>
            <w14:solidFill>
              <w14:schemeClr w14:val="tx1"/>
            </w14:solidFill>
          </w14:textFill>
        </w:rPr>
        <w:t>（一</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通用</w:t>
      </w:r>
      <w:r>
        <w:rPr>
          <w:rFonts w:ascii="宋体" w:hAnsi="宋体"/>
          <w:color w:val="000000" w:themeColor="text1"/>
          <w:sz w:val="28"/>
          <w:szCs w:val="28"/>
          <w14:textFill>
            <w14:solidFill>
              <w14:schemeClr w14:val="tx1"/>
            </w14:solidFill>
          </w14:textFill>
        </w:rPr>
        <w:t>资格要求</w:t>
      </w:r>
    </w:p>
    <w:p w14:paraId="7F03F74D">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1.满足《中华人民共和国政府采购法》第二十二条规定，并提供下列材料：</w:t>
      </w:r>
    </w:p>
    <w:p w14:paraId="52CAD22B">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具有独立承担民事责任的能力（提供法人或者其他组织的营业执照，自然人的身份证明）；</w:t>
      </w:r>
    </w:p>
    <w:p w14:paraId="1CF07826">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具有良好的商业信誉和健全的财务会计制度（提供参加本次政府采购活动上一年度的财务报表，或本次政府采购活动截止时间前六个月内银行出具的资信证明，或财政部门认可的政府采购专业担保机构出具的投标担保函）（法人或者其他组织成立未满一年的可以不提供）；</w:t>
      </w:r>
    </w:p>
    <w:p w14:paraId="5388073E">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具有履行合同所必需的设备和专业技术能力（根据项目需求提供履行合同所必需的设备和专业技术能力的声明及证明材料）；</w:t>
      </w:r>
    </w:p>
    <w:p w14:paraId="581A614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有依法缴纳税收和社会保障资金的良好记录（提供参加本次政府采购活动前至少一个月缴纳增值税，或企业所得税的凭据，和缴纳社会保险的凭据（专用收据，或社会保险缴纳清单））；</w:t>
      </w:r>
    </w:p>
    <w:p w14:paraId="71E95DEA">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参加本次采购活动前三年内，在经营活动中没有重大违法或不良征信记录（提供参加本次采购活动前三年内在经营活动中没有重大违法记录的书面声明）；</w:t>
      </w:r>
    </w:p>
    <w:p w14:paraId="606295CC">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备注：根据《关于在政府采购活动中推行信用承诺制的通知》(宁财购通[2021]5号)的规定，政府采购供应商应当以书面形式向采购人或政府采购代理机构作出信用承诺。供应商在中标（成交）后，应按采购文件要求，将上述由信用承诺书替代的证明材料提交采购人或采购代理机构核验。经核验无误后，由采购人或采购代理机构发出中标（成交）通知书。以下情况不适用信用承诺，须提供相关证明资格证明材料。</w:t>
      </w:r>
    </w:p>
    <w:p w14:paraId="55DC94F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（1）供应商被列入严重失信主体名单；</w:t>
      </w:r>
    </w:p>
    <w:p w14:paraId="42ADF5BB">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（2）被相关监管部门作出行政处罚且尚在处罚有效期内；</w:t>
      </w:r>
    </w:p>
    <w:p w14:paraId="7BCA7EAA">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（3）其他法律、行政法规规定的不适用信用承诺的情形。</w:t>
      </w:r>
    </w:p>
    <w:p w14:paraId="02831483">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69FCB77D">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3.落实政府采购政策需满足的资格要求：无。</w:t>
      </w:r>
    </w:p>
    <w:p w14:paraId="49521E71">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4、本项目</w:t>
      </w:r>
      <w:r>
        <w:rPr>
          <w:rFonts w:hint="eastAsia" w:ascii="宋体" w:hAnsi="宋体"/>
          <w:color w:val="000000" w:themeColor="text1"/>
          <w:sz w:val="28"/>
          <w:szCs w:val="28"/>
          <w:u w:val="single"/>
          <w14:textFill>
            <w14:solidFill>
              <w14:schemeClr w14:val="tx1"/>
            </w14:solidFill>
          </w14:textFill>
        </w:rPr>
        <w:t xml:space="preserve"> 不接受 </w:t>
      </w:r>
      <w:r>
        <w:rPr>
          <w:rFonts w:hint="eastAsia" w:ascii="宋体" w:hAnsi="宋体"/>
          <w:color w:val="000000" w:themeColor="text1"/>
          <w:sz w:val="28"/>
          <w:szCs w:val="28"/>
          <w14:textFill>
            <w14:solidFill>
              <w14:schemeClr w14:val="tx1"/>
            </w14:solidFill>
          </w14:textFill>
        </w:rPr>
        <w:t>联合体投标。</w:t>
      </w:r>
    </w:p>
    <w:p w14:paraId="7A48F9C6">
      <w:pPr>
        <w:spacing w:line="360" w:lineRule="auto"/>
        <w:ind w:firstLine="480"/>
        <w:rPr>
          <w:rFonts w:hint="eastAsia" w:ascii="宋体" w:hAnsi="宋体" w:eastAsia="宋体"/>
          <w:b/>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w:t>
      </w:r>
      <w:r>
        <w:rPr>
          <w:rFonts w:hint="eastAsia" w:ascii="宋体" w:hAnsi="宋体"/>
          <w:color w:val="auto"/>
          <w:sz w:val="28"/>
          <w:szCs w:val="28"/>
        </w:rPr>
        <w:t>二）</w:t>
      </w:r>
      <w:r>
        <w:rPr>
          <w:rFonts w:hint="eastAsia" w:ascii="宋体" w:hAnsi="宋体"/>
          <w:b/>
          <w:color w:val="auto"/>
          <w:sz w:val="28"/>
          <w:szCs w:val="28"/>
        </w:rPr>
        <w:t>本项目的特定资格要求：</w:t>
      </w:r>
      <w:r>
        <w:rPr>
          <w:rFonts w:hint="eastAsia" w:ascii="宋体" w:hAnsi="宋体"/>
          <w:b/>
          <w:color w:val="auto"/>
          <w:sz w:val="28"/>
          <w:szCs w:val="28"/>
          <w:lang w:val="en-US" w:eastAsia="zh-CN"/>
        </w:rPr>
        <w:t>无。</w:t>
      </w:r>
    </w:p>
    <w:p w14:paraId="7CAEC5FA">
      <w:pPr>
        <w:pStyle w:val="5"/>
        <w:spacing w:before="0" w:after="0"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w:t>
      </w:r>
      <w:bookmarkEnd w:id="18"/>
      <w:bookmarkEnd w:id="19"/>
      <w:bookmarkEnd w:id="20"/>
      <w:bookmarkEnd w:id="21"/>
      <w:bookmarkEnd w:id="22"/>
      <w:r>
        <w:rPr>
          <w:rFonts w:hint="eastAsia" w:ascii="宋体" w:hAnsi="宋体"/>
          <w:color w:val="000000" w:themeColor="text1"/>
          <w:sz w:val="28"/>
          <w:szCs w:val="28"/>
          <w14:textFill>
            <w14:solidFill>
              <w14:schemeClr w14:val="tx1"/>
            </w14:solidFill>
          </w14:textFill>
        </w:rPr>
        <w:t>获取征集文件</w:t>
      </w:r>
    </w:p>
    <w:p w14:paraId="29658BBF">
      <w:pPr>
        <w:spacing w:line="360" w:lineRule="auto"/>
        <w:ind w:firstLine="480"/>
        <w:rPr>
          <w:rFonts w:ascii="宋体" w:hAnsi="宋体"/>
          <w:color w:val="000000" w:themeColor="text1"/>
          <w:sz w:val="28"/>
          <w:szCs w:val="28"/>
          <w14:textFill>
            <w14:solidFill>
              <w14:schemeClr w14:val="tx1"/>
            </w14:solidFill>
          </w14:textFill>
        </w:rPr>
      </w:pPr>
      <w:bookmarkStart w:id="23" w:name="_Toc35393793"/>
      <w:bookmarkStart w:id="24" w:name="_Toc35393624"/>
      <w:bookmarkStart w:id="25" w:name="_Toc28359005"/>
      <w:bookmarkStart w:id="26" w:name="_Toc38985266"/>
      <w:bookmarkStart w:id="27" w:name="_Toc28359082"/>
      <w:r>
        <w:rPr>
          <w:rFonts w:hint="eastAsia" w:ascii="宋体" w:hAnsi="宋体"/>
          <w:color w:val="000000" w:themeColor="text1"/>
          <w:sz w:val="28"/>
          <w:szCs w:val="28"/>
          <w14:textFill>
            <w14:solidFill>
              <w14:schemeClr w14:val="tx1"/>
            </w14:solidFill>
          </w14:textFill>
        </w:rPr>
        <w:t>时间：</w:t>
      </w:r>
      <w:r>
        <w:rPr>
          <w:rFonts w:hint="eastAsia" w:ascii="宋体" w:hAnsi="宋体"/>
          <w:color w:val="0000FF"/>
          <w:sz w:val="28"/>
          <w:szCs w:val="28"/>
        </w:rPr>
        <w:t>202</w:t>
      </w:r>
      <w:r>
        <w:rPr>
          <w:rFonts w:hint="eastAsia" w:ascii="宋体" w:hAnsi="宋体"/>
          <w:color w:val="0000FF"/>
          <w:sz w:val="28"/>
          <w:szCs w:val="28"/>
          <w:lang w:val="en-US" w:eastAsia="zh-CN"/>
        </w:rPr>
        <w:t>6</w:t>
      </w:r>
      <w:r>
        <w:rPr>
          <w:rFonts w:hint="eastAsia" w:ascii="宋体" w:hAnsi="宋体"/>
          <w:color w:val="0000FF"/>
          <w:sz w:val="28"/>
          <w:szCs w:val="28"/>
        </w:rPr>
        <w:t>年</w:t>
      </w:r>
      <w:r>
        <w:rPr>
          <w:rFonts w:hint="eastAsia" w:ascii="宋体" w:hAnsi="宋体"/>
          <w:color w:val="0000FF"/>
          <w:sz w:val="28"/>
          <w:szCs w:val="28"/>
          <w:lang w:val="en-US" w:eastAsia="zh-CN"/>
        </w:rPr>
        <w:t>05</w:t>
      </w:r>
      <w:r>
        <w:rPr>
          <w:rFonts w:hint="eastAsia" w:ascii="宋体" w:hAnsi="宋体"/>
          <w:color w:val="0000FF"/>
          <w:sz w:val="28"/>
          <w:szCs w:val="28"/>
        </w:rPr>
        <w:t>月</w:t>
      </w:r>
      <w:r>
        <w:rPr>
          <w:rFonts w:hint="eastAsia" w:ascii="宋体" w:hAnsi="宋体"/>
          <w:color w:val="0000FF"/>
          <w:sz w:val="28"/>
          <w:szCs w:val="28"/>
          <w:lang w:val="en-US" w:eastAsia="zh-CN"/>
        </w:rPr>
        <w:t>08</w:t>
      </w:r>
      <w:r>
        <w:rPr>
          <w:rFonts w:hint="eastAsia" w:ascii="宋体" w:hAnsi="宋体"/>
          <w:color w:val="0000FF"/>
          <w:sz w:val="28"/>
          <w:szCs w:val="28"/>
        </w:rPr>
        <w:t>日至202</w:t>
      </w:r>
      <w:r>
        <w:rPr>
          <w:rFonts w:hint="eastAsia" w:ascii="宋体" w:hAnsi="宋体"/>
          <w:color w:val="0000FF"/>
          <w:sz w:val="28"/>
          <w:szCs w:val="28"/>
          <w:lang w:val="en-US" w:eastAsia="zh-CN"/>
        </w:rPr>
        <w:t>6</w:t>
      </w:r>
      <w:r>
        <w:rPr>
          <w:rFonts w:hint="eastAsia" w:ascii="宋体" w:hAnsi="宋体"/>
          <w:color w:val="0000FF"/>
          <w:sz w:val="28"/>
          <w:szCs w:val="28"/>
        </w:rPr>
        <w:t>年</w:t>
      </w:r>
      <w:r>
        <w:rPr>
          <w:rFonts w:hint="eastAsia" w:ascii="宋体" w:hAnsi="宋体"/>
          <w:color w:val="0000FF"/>
          <w:sz w:val="28"/>
          <w:szCs w:val="28"/>
          <w:lang w:val="en-US" w:eastAsia="zh-CN"/>
        </w:rPr>
        <w:t>05</w:t>
      </w:r>
      <w:r>
        <w:rPr>
          <w:rFonts w:hint="eastAsia" w:ascii="宋体" w:hAnsi="宋体"/>
          <w:color w:val="0000FF"/>
          <w:sz w:val="28"/>
          <w:szCs w:val="28"/>
        </w:rPr>
        <w:t>月</w:t>
      </w:r>
      <w:r>
        <w:rPr>
          <w:rFonts w:hint="eastAsia" w:ascii="宋体" w:hAnsi="宋体"/>
          <w:color w:val="0000FF"/>
          <w:sz w:val="28"/>
          <w:szCs w:val="28"/>
          <w:lang w:val="en-US" w:eastAsia="zh-CN"/>
        </w:rPr>
        <w:t>13</w:t>
      </w:r>
      <w:r>
        <w:rPr>
          <w:rFonts w:hint="eastAsia" w:ascii="宋体" w:hAnsi="宋体"/>
          <w:color w:val="0000FF"/>
          <w:sz w:val="28"/>
          <w:szCs w:val="28"/>
        </w:rPr>
        <w:t>日</w:t>
      </w:r>
      <w:r>
        <w:rPr>
          <w:rFonts w:hint="eastAsia" w:ascii="宋体" w:hAnsi="宋体"/>
          <w:color w:val="000000" w:themeColor="text1"/>
          <w:sz w:val="28"/>
          <w:szCs w:val="28"/>
          <w14:textFill>
            <w14:solidFill>
              <w14:schemeClr w14:val="tx1"/>
            </w14:solidFill>
          </w14:textFill>
        </w:rPr>
        <w:t>，每天上午9：00至11：00，下午14：00至17：00（北京时间，法定节假日除外）</w:t>
      </w:r>
    </w:p>
    <w:p w14:paraId="4CC0D3B0">
      <w:pPr>
        <w:spacing w:line="360" w:lineRule="auto"/>
        <w:ind w:firstLine="480"/>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获取</w:t>
      </w:r>
      <w:r>
        <w:rPr>
          <w:rFonts w:hint="eastAsia" w:ascii="宋体" w:hAnsi="宋体"/>
          <w:color w:val="000000" w:themeColor="text1"/>
          <w:sz w:val="28"/>
          <w:szCs w:val="28"/>
          <w14:textFill>
            <w14:solidFill>
              <w14:schemeClr w14:val="tx1"/>
            </w14:solidFill>
          </w14:textFill>
        </w:rPr>
        <w:t>方式：供应商</w:t>
      </w:r>
      <w:r>
        <w:rPr>
          <w:rFonts w:hint="default" w:ascii="宋体" w:hAnsi="宋体"/>
          <w:color w:val="000000" w:themeColor="text1"/>
          <w:sz w:val="28"/>
          <w:szCs w:val="28"/>
          <w14:textFill>
            <w14:solidFill>
              <w14:schemeClr w14:val="tx1"/>
            </w14:solidFill>
          </w14:textFill>
        </w:rPr>
        <w:t>须将单位介绍信或授权委托书复印件、</w:t>
      </w:r>
      <w:r>
        <w:rPr>
          <w:rFonts w:hint="eastAsia" w:ascii="宋体" w:hAnsi="宋体"/>
          <w:color w:val="000000" w:themeColor="text1"/>
          <w:sz w:val="28"/>
          <w:szCs w:val="28"/>
          <w14:textFill>
            <w14:solidFill>
              <w14:schemeClr w14:val="tx1"/>
            </w14:solidFill>
          </w14:textFill>
        </w:rPr>
        <w:t>营业执照</w:t>
      </w:r>
      <w:r>
        <w:rPr>
          <w:rFonts w:hint="eastAsia" w:ascii="宋体" w:hAnsi="宋体"/>
          <w:color w:val="000000" w:themeColor="text1"/>
          <w:sz w:val="28"/>
          <w:szCs w:val="28"/>
          <w:lang w:val="en-US" w:eastAsia="zh-CN"/>
          <w14:textFill>
            <w14:solidFill>
              <w14:schemeClr w14:val="tx1"/>
            </w14:solidFill>
          </w14:textFill>
        </w:rPr>
        <w:t>复印件、</w:t>
      </w:r>
      <w:r>
        <w:rPr>
          <w:rFonts w:hint="default" w:ascii="宋体" w:hAnsi="宋体"/>
          <w:color w:val="000000" w:themeColor="text1"/>
          <w:sz w:val="28"/>
          <w:szCs w:val="28"/>
          <w14:textFill>
            <w14:solidFill>
              <w14:schemeClr w14:val="tx1"/>
            </w14:solidFill>
          </w14:textFill>
        </w:rPr>
        <w:t>授权代表身份证复印件加盖公章发送至邮箱（939553884@qq.com）进行线上获取，</w:t>
      </w:r>
      <w:r>
        <w:rPr>
          <w:rFonts w:hint="default" w:ascii="宋体" w:hAnsi="宋体"/>
          <w:b/>
          <w:bCs/>
          <w:color w:val="000000" w:themeColor="text1"/>
          <w:sz w:val="28"/>
          <w:szCs w:val="28"/>
          <w14:textFill>
            <w14:solidFill>
              <w14:schemeClr w14:val="tx1"/>
            </w14:solidFill>
          </w14:textFill>
        </w:rPr>
        <w:t>未按要求获取磋商文件的供应商不得参与本项目</w:t>
      </w:r>
      <w:r>
        <w:rPr>
          <w:rFonts w:hint="eastAsia" w:ascii="宋体" w:hAnsi="宋体"/>
          <w:b/>
          <w:bCs/>
          <w:color w:val="000000" w:themeColor="text1"/>
          <w:sz w:val="28"/>
          <w:szCs w:val="28"/>
          <w:lang w:val="en-US" w:eastAsia="zh-CN"/>
          <w14:textFill>
            <w14:solidFill>
              <w14:schemeClr w14:val="tx1"/>
            </w14:solidFill>
          </w14:textFill>
        </w:rPr>
        <w:t>征集</w:t>
      </w:r>
      <w:r>
        <w:rPr>
          <w:rFonts w:hint="default" w:ascii="宋体" w:hAnsi="宋体"/>
          <w:b/>
          <w:bCs/>
          <w:color w:val="000000" w:themeColor="text1"/>
          <w:sz w:val="28"/>
          <w:szCs w:val="28"/>
          <w14:textFill>
            <w14:solidFill>
              <w14:schemeClr w14:val="tx1"/>
            </w14:solidFill>
          </w14:textFill>
        </w:rPr>
        <w:t>活动。</w:t>
      </w:r>
    </w:p>
    <w:p w14:paraId="28699E63">
      <w:pPr>
        <w:spacing w:line="360" w:lineRule="auto"/>
        <w:ind w:firstLine="4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征集文件售价：</w:t>
      </w:r>
      <w:r>
        <w:rPr>
          <w:rFonts w:hint="eastAsia" w:ascii="宋体" w:hAnsi="宋体"/>
          <w:color w:val="000000" w:themeColor="text1"/>
          <w:sz w:val="28"/>
          <w:szCs w:val="28"/>
          <w:lang w:val="en-US" w:eastAsia="zh-CN"/>
          <w14:textFill>
            <w14:solidFill>
              <w14:schemeClr w14:val="tx1"/>
            </w14:solidFill>
          </w14:textFill>
        </w:rPr>
        <w:t>本项目不收取文件费用</w:t>
      </w:r>
    </w:p>
    <w:p w14:paraId="24B07441">
      <w:pPr>
        <w:pStyle w:val="5"/>
        <w:spacing w:before="0" w:after="0"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w:t>
      </w:r>
      <w:bookmarkEnd w:id="23"/>
      <w:bookmarkEnd w:id="24"/>
      <w:bookmarkEnd w:id="25"/>
      <w:bookmarkEnd w:id="26"/>
      <w:bookmarkEnd w:id="27"/>
      <w:r>
        <w:rPr>
          <w:rFonts w:hint="eastAsia" w:ascii="宋体" w:hAnsi="宋体"/>
          <w:color w:val="000000" w:themeColor="text1"/>
          <w:sz w:val="28"/>
          <w:szCs w:val="28"/>
          <w14:textFill>
            <w14:solidFill>
              <w14:schemeClr w14:val="tx1"/>
            </w14:solidFill>
          </w14:textFill>
        </w:rPr>
        <w:t>响应文件的递交方式、截止时间和地点，开启方式、时间和地点</w:t>
      </w:r>
    </w:p>
    <w:p w14:paraId="688ECB0A">
      <w:pPr>
        <w:spacing w:line="360" w:lineRule="auto"/>
        <w:ind w:firstLine="480"/>
        <w:rPr>
          <w:rFonts w:ascii="宋体" w:hAns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w:t>
      </w:r>
      <w:bookmarkStart w:id="28" w:name="_Hlk135405115"/>
      <w:r>
        <w:rPr>
          <w:rFonts w:hint="eastAsia" w:ascii="宋体" w:hAnsi="宋体"/>
          <w:bCs/>
          <w:color w:val="000000" w:themeColor="text1"/>
          <w:sz w:val="28"/>
          <w:szCs w:val="28"/>
          <w14:textFill>
            <w14:solidFill>
              <w14:schemeClr w14:val="tx1"/>
            </w14:solidFill>
          </w14:textFill>
        </w:rPr>
        <w:t>响应文件的递交截止时间及开启时间：</w:t>
      </w:r>
      <w:bookmarkEnd w:id="28"/>
      <w:r>
        <w:rPr>
          <w:rFonts w:hint="eastAsia" w:ascii="宋体" w:hAnsi="宋体"/>
          <w:color w:val="0000FF"/>
          <w:sz w:val="28"/>
          <w:szCs w:val="28"/>
          <w:u w:val="single"/>
        </w:rPr>
        <w:t>202</w:t>
      </w:r>
      <w:r>
        <w:rPr>
          <w:rFonts w:hint="eastAsia" w:ascii="宋体" w:hAnsi="宋体"/>
          <w:color w:val="0000FF"/>
          <w:sz w:val="28"/>
          <w:szCs w:val="28"/>
          <w:u w:val="single"/>
          <w:lang w:val="en-US" w:eastAsia="zh-CN"/>
        </w:rPr>
        <w:t>6</w:t>
      </w:r>
      <w:r>
        <w:rPr>
          <w:rFonts w:hint="eastAsia" w:ascii="宋体" w:hAnsi="宋体"/>
          <w:bCs/>
          <w:color w:val="0000FF"/>
          <w:sz w:val="28"/>
          <w:szCs w:val="28"/>
          <w:u w:val="single"/>
        </w:rPr>
        <w:t>年</w:t>
      </w:r>
      <w:r>
        <w:rPr>
          <w:rFonts w:hint="eastAsia" w:ascii="宋体" w:hAnsi="宋体"/>
          <w:bCs/>
          <w:color w:val="0000FF"/>
          <w:sz w:val="28"/>
          <w:szCs w:val="28"/>
          <w:u w:val="single"/>
          <w:lang w:val="en-US" w:eastAsia="zh-CN"/>
        </w:rPr>
        <w:t>05</w:t>
      </w:r>
      <w:r>
        <w:rPr>
          <w:rFonts w:hint="eastAsia" w:ascii="宋体" w:hAnsi="宋体"/>
          <w:bCs/>
          <w:color w:val="0000FF"/>
          <w:sz w:val="28"/>
          <w:szCs w:val="28"/>
          <w:u w:val="single"/>
        </w:rPr>
        <w:t>月</w:t>
      </w:r>
      <w:r>
        <w:rPr>
          <w:rFonts w:hint="eastAsia" w:ascii="宋体" w:hAnsi="宋体"/>
          <w:bCs/>
          <w:color w:val="0000FF"/>
          <w:sz w:val="28"/>
          <w:szCs w:val="28"/>
          <w:u w:val="single"/>
          <w:lang w:val="en-US" w:eastAsia="zh-CN"/>
        </w:rPr>
        <w:t>27</w:t>
      </w:r>
      <w:r>
        <w:rPr>
          <w:rFonts w:hint="eastAsia" w:ascii="宋体" w:hAnsi="宋体"/>
          <w:bCs/>
          <w:color w:val="0000FF"/>
          <w:sz w:val="28"/>
          <w:szCs w:val="28"/>
          <w:u w:val="single"/>
        </w:rPr>
        <w:t>日9时30分</w:t>
      </w:r>
      <w:r>
        <w:rPr>
          <w:rFonts w:hint="eastAsia" w:ascii="宋体" w:hAnsi="宋体"/>
          <w:bCs/>
          <w:color w:val="000000" w:themeColor="text1"/>
          <w:sz w:val="28"/>
          <w:szCs w:val="28"/>
          <w14:textFill>
            <w14:solidFill>
              <w14:schemeClr w14:val="tx1"/>
            </w14:solidFill>
          </w14:textFill>
        </w:rPr>
        <w:t>（北京时间）</w:t>
      </w:r>
    </w:p>
    <w:p w14:paraId="6DBE9A5F">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2.响应文件的递交及开启地点：南京市栖霞区马群街道紫东路2号紫东国际创意园C14栋6楼</w:t>
      </w:r>
    </w:p>
    <w:p w14:paraId="2257BACC">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29" w:name="_Toc35393626"/>
      <w:bookmarkStart w:id="30" w:name="_Toc38985268"/>
      <w:bookmarkStart w:id="31" w:name="_Toc35393795"/>
      <w:r>
        <w:rPr>
          <w:rFonts w:hint="eastAsia" w:ascii="宋体" w:hAnsi="宋体"/>
          <w:color w:val="000000" w:themeColor="text1"/>
          <w:sz w:val="28"/>
          <w:szCs w:val="28"/>
          <w14:textFill>
            <w14:solidFill>
              <w14:schemeClr w14:val="tx1"/>
            </w14:solidFill>
          </w14:textFill>
        </w:rPr>
        <w:t>五、其他补充事宜</w:t>
      </w:r>
      <w:bookmarkEnd w:id="29"/>
      <w:bookmarkEnd w:id="30"/>
      <w:bookmarkEnd w:id="31"/>
      <w:bookmarkStart w:id="32" w:name="_Toc28359085"/>
      <w:bookmarkStart w:id="33" w:name="_Toc38985269"/>
      <w:bookmarkStart w:id="34" w:name="_Toc28359008"/>
      <w:bookmarkStart w:id="35" w:name="_Toc35393796"/>
      <w:bookmarkStart w:id="36" w:name="_Toc35393627"/>
    </w:p>
    <w:p w14:paraId="37A1D9C7">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响应文件份数：一式伍份（壹份正本、肆份副本），电子版响应文件壹份（需包含正本签字盖章的PDF版扫描件，U盘形式，随纸质正本文件一并递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411F91A">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根据《关于在政府采购活动中推行信用承诺制的通知》宁财购通〔2021〕5号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p>
    <w:p w14:paraId="4F138054">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3.供应商必须在递交投标（响应）文件截止日2天前办理登记注册手续。供应商拟申请网上注册的，应当按以下程序进行：</w:t>
      </w:r>
    </w:p>
    <w:p w14:paraId="7D91FB1D">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a.在“南京市政府采购供应商诚信档案管理系统”新用户注册界面，自行设置账号、登录密码，如实填写注册页信息，并进行信用承诺确认后，提交注册申请；</w:t>
      </w:r>
    </w:p>
    <w:p w14:paraId="3907F34B">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b.系统审核后，供应商即可登录系统，进行《南京市政府采购供应商信用记录表暨信用承诺书》下载打印；</w:t>
      </w:r>
    </w:p>
    <w:p w14:paraId="5B4A5D82">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c.南京市政府采购供应商诚信档案管理系统客服电话：025-52718366-622。供应商可就用户注册与打印事宜进行咨询。</w:t>
      </w:r>
    </w:p>
    <w:p w14:paraId="3359D94A">
      <w:pPr>
        <w:spacing w:line="360" w:lineRule="auto"/>
        <w:ind w:firstLine="480"/>
        <w:rPr>
          <w:rFonts w:ascii="宋体" w:hAnsi="宋体" w:cs="宋体"/>
          <w:color w:val="FF0000"/>
          <w:sz w:val="28"/>
          <w:szCs w:val="28"/>
        </w:rPr>
      </w:pPr>
      <w:r>
        <w:rPr>
          <w:rFonts w:hint="eastAsia" w:ascii="宋体" w:hAnsi="宋体" w:cs="宋体"/>
          <w:color w:val="000000" w:themeColor="text1"/>
          <w:sz w:val="28"/>
          <w:szCs w:val="28"/>
          <w14:textFill>
            <w14:solidFill>
              <w14:schemeClr w14:val="tx1"/>
            </w14:solidFill>
          </w14:textFill>
        </w:rPr>
        <w:t>4.供应商参加本次政府采购活动时，在招标文件发布之日起至递交投标文件截止日前，应先登录“南京公共采购信息网”在线打印其《南京市政府采购供应商信用记录表暨信用承诺书》</w:t>
      </w:r>
      <w:r>
        <w:rPr>
          <w:rFonts w:hint="eastAsia" w:ascii="宋体" w:hAnsi="宋体" w:cs="宋体"/>
          <w:color w:val="FF0000"/>
          <w:sz w:val="28"/>
          <w:szCs w:val="28"/>
        </w:rPr>
        <w:t>，</w:t>
      </w:r>
      <w:r>
        <w:rPr>
          <w:rFonts w:hint="eastAsia" w:ascii="宋体" w:hAnsi="宋体" w:cs="宋体"/>
          <w:b/>
          <w:color w:val="FF0000"/>
          <w:sz w:val="28"/>
          <w:szCs w:val="28"/>
        </w:rPr>
        <w:t>加盖单位公章并经法定代表人签字后作为投标文件的组成部分，如未提供视为未实质性响应采购文件，作无效标处理</w:t>
      </w:r>
      <w:r>
        <w:rPr>
          <w:rFonts w:hint="eastAsia" w:ascii="宋体" w:hAnsi="宋体" w:cs="宋体"/>
          <w:color w:val="FF0000"/>
          <w:sz w:val="28"/>
          <w:szCs w:val="28"/>
        </w:rPr>
        <w:t>。</w:t>
      </w:r>
    </w:p>
    <w:p w14:paraId="09634FC2">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供应商在中标（成交）后，应按采购文件要求，将上述由信用承诺书替代的证明材料（一式伍份），材料须加盖公章并按采购文件要求胶装递交采购人或代理机构核验。经核验无误后，由采购人或代理机构发出中标（成交）通知书。</w:t>
      </w:r>
    </w:p>
    <w:p w14:paraId="31DBC99C">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6.供应商涉及以下情形的，不适用信用承诺，仍须提供相关资格审查证明材料：</w:t>
      </w:r>
    </w:p>
    <w:p w14:paraId="0D639F82">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（1）供应商被列入严重失信主体名单；</w:t>
      </w:r>
    </w:p>
    <w:p w14:paraId="2F4174B2">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（2）被相关监管部门作出行政处罚且尚在处罚有效期内；</w:t>
      </w:r>
    </w:p>
    <w:p w14:paraId="0EDD7E0C">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（3）其他法律、行政法规规定的不适用信用承诺的情形。</w:t>
      </w:r>
    </w:p>
    <w:p w14:paraId="5C752491">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投标人对信用承诺内容的真实性、合法性、有效性负责。如作出虚假信用承诺，视同为“提供虚假材料谋取中标、成交”的违法行为。</w:t>
      </w:r>
    </w:p>
    <w:p w14:paraId="7A1339AA">
      <w:pPr>
        <w:pStyle w:val="5"/>
        <w:spacing w:before="0" w:after="0" w:line="360" w:lineRule="auto"/>
        <w:ind w:firstLine="480"/>
        <w:rPr>
          <w:rFonts w:hint="eastAsia"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六、公告期限</w:t>
      </w:r>
    </w:p>
    <w:p w14:paraId="7625F6E9">
      <w:pPr>
        <w:pStyle w:val="5"/>
        <w:spacing w:before="0" w:after="0" w:line="360" w:lineRule="auto"/>
        <w:ind w:firstLine="480"/>
        <w:rPr>
          <w:rFonts w:hint="eastAsia" w:ascii="宋体" w:hAnsi="宋体"/>
          <w:b w:val="0"/>
          <w:bCs w:val="0"/>
          <w:color w:val="000000" w:themeColor="text1"/>
          <w:sz w:val="28"/>
          <w:szCs w:val="28"/>
          <w:highlight w:val="none"/>
          <w14:textFill>
            <w14:solidFill>
              <w14:schemeClr w14:val="tx1"/>
            </w14:solidFill>
          </w14:textFill>
        </w:rPr>
      </w:pPr>
      <w:r>
        <w:rPr>
          <w:rFonts w:hint="eastAsia" w:ascii="宋体" w:hAnsi="宋体"/>
          <w:b w:val="0"/>
          <w:bCs w:val="0"/>
          <w:color w:val="000000" w:themeColor="text1"/>
          <w:sz w:val="28"/>
          <w:szCs w:val="28"/>
          <w:highlight w:val="none"/>
          <w14:textFill>
            <w14:solidFill>
              <w14:schemeClr w14:val="tx1"/>
            </w14:solidFill>
          </w14:textFill>
        </w:rPr>
        <w:t>1、本</w:t>
      </w:r>
      <w:r>
        <w:rPr>
          <w:rFonts w:hint="eastAsia" w:ascii="宋体" w:hAnsi="宋体"/>
          <w:b w:val="0"/>
          <w:bCs w:val="0"/>
          <w:color w:val="000000" w:themeColor="text1"/>
          <w:sz w:val="28"/>
          <w:szCs w:val="28"/>
          <w:highlight w:val="none"/>
          <w:lang w:val="en-US" w:eastAsia="zh-CN"/>
          <w14:textFill>
            <w14:solidFill>
              <w14:schemeClr w14:val="tx1"/>
            </w14:solidFill>
          </w14:textFill>
        </w:rPr>
        <w:t>项目征集</w:t>
      </w:r>
      <w:r>
        <w:rPr>
          <w:rFonts w:hint="eastAsia" w:ascii="宋体" w:hAnsi="宋体"/>
          <w:b w:val="0"/>
          <w:bCs w:val="0"/>
          <w:color w:val="000000" w:themeColor="text1"/>
          <w:sz w:val="28"/>
          <w:szCs w:val="28"/>
          <w:highlight w:val="none"/>
          <w14:textFill>
            <w14:solidFill>
              <w14:schemeClr w14:val="tx1"/>
            </w14:solidFill>
          </w14:textFill>
        </w:rPr>
        <w:t>公告在“南京市栖霞区人民政府”网站发布之日起5个工作日。  </w:t>
      </w:r>
    </w:p>
    <w:p w14:paraId="0DA9BB26">
      <w:pPr>
        <w:pStyle w:val="5"/>
        <w:spacing w:before="0" w:after="0" w:line="360" w:lineRule="auto"/>
        <w:ind w:firstLine="480"/>
        <w:rPr>
          <w:rFonts w:hint="eastAsia" w:ascii="宋体" w:hAnsi="宋体"/>
          <w:color w:val="000000" w:themeColor="text1"/>
          <w:sz w:val="28"/>
          <w:szCs w:val="28"/>
          <w:highlight w:val="none"/>
          <w14:textFill>
            <w14:solidFill>
              <w14:schemeClr w14:val="tx1"/>
            </w14:solidFill>
          </w14:textFill>
        </w:rPr>
      </w:pPr>
      <w:r>
        <w:rPr>
          <w:rFonts w:hint="eastAsia" w:ascii="宋体" w:hAnsi="宋体"/>
          <w:b w:val="0"/>
          <w:bCs w:val="0"/>
          <w:color w:val="000000" w:themeColor="text1"/>
          <w:sz w:val="28"/>
          <w:szCs w:val="28"/>
          <w:highlight w:val="none"/>
          <w14:textFill>
            <w14:solidFill>
              <w14:schemeClr w14:val="tx1"/>
            </w14:solidFill>
          </w14:textFill>
        </w:rPr>
        <w:t>2、有关本次</w:t>
      </w:r>
      <w:r>
        <w:rPr>
          <w:rFonts w:hint="eastAsia" w:ascii="宋体" w:hAnsi="宋体"/>
          <w:b w:val="0"/>
          <w:bCs w:val="0"/>
          <w:color w:val="000000" w:themeColor="text1"/>
          <w:sz w:val="28"/>
          <w:szCs w:val="28"/>
          <w:highlight w:val="none"/>
          <w:lang w:val="en-US" w:eastAsia="zh-CN"/>
          <w14:textFill>
            <w14:solidFill>
              <w14:schemeClr w14:val="tx1"/>
            </w14:solidFill>
          </w14:textFill>
        </w:rPr>
        <w:t>征集</w:t>
      </w:r>
      <w:r>
        <w:rPr>
          <w:rFonts w:hint="eastAsia" w:ascii="宋体" w:hAnsi="宋体"/>
          <w:b w:val="0"/>
          <w:bCs w:val="0"/>
          <w:color w:val="000000" w:themeColor="text1"/>
          <w:sz w:val="28"/>
          <w:szCs w:val="28"/>
          <w:highlight w:val="none"/>
          <w14:textFill>
            <w14:solidFill>
              <w14:schemeClr w14:val="tx1"/>
            </w14:solidFill>
          </w14:textFill>
        </w:rPr>
        <w:t>事项若存在变动或修改，敬请及时关注“南京市栖霞区人民政府”网站发布的信息更正公告。</w:t>
      </w:r>
      <w:r>
        <w:rPr>
          <w:rFonts w:hint="eastAsia" w:ascii="宋体" w:hAnsi="宋体"/>
          <w:color w:val="000000" w:themeColor="text1"/>
          <w:sz w:val="28"/>
          <w:szCs w:val="28"/>
          <w:highlight w:val="none"/>
          <w14:textFill>
            <w14:solidFill>
              <w14:schemeClr w14:val="tx1"/>
            </w14:solidFill>
          </w14:textFill>
        </w:rPr>
        <w:t> </w:t>
      </w:r>
    </w:p>
    <w:p w14:paraId="5DA48FBB">
      <w:pPr>
        <w:pStyle w:val="5"/>
        <w:spacing w:before="0" w:after="0"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七、</w:t>
      </w:r>
      <w:bookmarkEnd w:id="32"/>
      <w:bookmarkEnd w:id="33"/>
      <w:bookmarkEnd w:id="34"/>
      <w:bookmarkEnd w:id="35"/>
      <w:bookmarkEnd w:id="36"/>
      <w:r>
        <w:rPr>
          <w:rFonts w:hint="eastAsia" w:ascii="宋体" w:hAnsi="宋体"/>
          <w:color w:val="000000" w:themeColor="text1"/>
          <w:sz w:val="28"/>
          <w:szCs w:val="28"/>
          <w14:textFill>
            <w14:solidFill>
              <w14:schemeClr w14:val="tx1"/>
            </w14:solidFill>
          </w14:textFill>
        </w:rPr>
        <w:t>对本次征集提出询问，请按以下方式联系。</w:t>
      </w:r>
    </w:p>
    <w:p w14:paraId="750EFD52">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1.采购人信息</w:t>
      </w:r>
    </w:p>
    <w:p w14:paraId="7053ACB0">
      <w:pPr>
        <w:spacing w:line="360" w:lineRule="auto"/>
        <w:ind w:firstLine="480"/>
        <w:rPr>
          <w:rFonts w:hint="eastAsia" w:ascii="宋体" w:hAnsi="宋体" w:eastAsia="宋体" w:cs="宋体"/>
          <w:color w:val="000000" w:themeColor="text1"/>
          <w:sz w:val="28"/>
          <w:szCs w:val="28"/>
          <w:lang w:eastAsia="zh-CN"/>
          <w14:textFill>
            <w14:solidFill>
              <w14:schemeClr w14:val="tx1"/>
            </w14:solidFill>
          </w14:textFill>
        </w:rPr>
      </w:pPr>
      <w:bookmarkStart w:id="37" w:name="_Toc28359009"/>
      <w:bookmarkEnd w:id="37"/>
      <w:bookmarkStart w:id="38" w:name="_Toc28359086"/>
      <w:bookmarkEnd w:id="38"/>
      <w:r>
        <w:rPr>
          <w:rFonts w:hint="eastAsia" w:ascii="宋体" w:hAnsi="宋体" w:cs="宋体"/>
          <w:color w:val="000000" w:themeColor="text1"/>
          <w:sz w:val="28"/>
          <w:szCs w:val="28"/>
          <w14:textFill>
            <w14:solidFill>
              <w14:schemeClr w14:val="tx1"/>
            </w14:solidFill>
          </w14:textFill>
        </w:rPr>
        <w:t>名称：</w:t>
      </w:r>
      <w:r>
        <w:rPr>
          <w:rFonts w:hint="eastAsia" w:ascii="宋体" w:hAnsi="宋体" w:cs="宋体"/>
          <w:color w:val="000000" w:themeColor="text1"/>
          <w:sz w:val="28"/>
          <w:szCs w:val="28"/>
          <w:lang w:eastAsia="zh-CN"/>
          <w14:textFill>
            <w14:solidFill>
              <w14:schemeClr w14:val="tx1"/>
            </w14:solidFill>
          </w14:textFill>
        </w:rPr>
        <w:t>南京市栖霞区住房和建设局</w:t>
      </w:r>
    </w:p>
    <w:p w14:paraId="35569F4D">
      <w:pPr>
        <w:spacing w:line="360" w:lineRule="auto"/>
        <w:ind w:firstLine="48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地址：南京市栖霞区文苑路118号仙林商务中心</w:t>
      </w:r>
    </w:p>
    <w:p w14:paraId="0E906114">
      <w:pPr>
        <w:spacing w:line="360" w:lineRule="auto"/>
        <w:ind w:firstLine="48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w:t>
      </w:r>
      <w:r>
        <w:rPr>
          <w:rFonts w:hint="eastAsia" w:ascii="宋体" w:hAnsi="宋体" w:cs="宋体"/>
          <w:color w:val="000000" w:themeColor="text1"/>
          <w:sz w:val="28"/>
          <w:szCs w:val="28"/>
          <w:highlight w:val="none"/>
          <w:lang w:val="en-US" w:eastAsia="zh-CN"/>
          <w14:textFill>
            <w14:solidFill>
              <w14:schemeClr w14:val="tx1"/>
            </w14:solidFill>
          </w14:textFill>
        </w:rPr>
        <w:t>人</w:t>
      </w: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卢进峰</w:t>
      </w:r>
    </w:p>
    <w:p w14:paraId="06E4E3E5">
      <w:pPr>
        <w:spacing w:line="360" w:lineRule="auto"/>
        <w:ind w:firstLine="48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联系方式：85320875</w:t>
      </w:r>
    </w:p>
    <w:p w14:paraId="3CD46D10">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2.代理机构信息</w:t>
      </w:r>
    </w:p>
    <w:p w14:paraId="347CD403">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名称：南京恒广工程管理有限公司</w:t>
      </w:r>
    </w:p>
    <w:p w14:paraId="2163BFF6">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地址：南京市栖霞区马群街道紫东路2号紫东国际创意园C14栋6楼</w:t>
      </w:r>
    </w:p>
    <w:p w14:paraId="06B60AFE">
      <w:pPr>
        <w:spacing w:line="360" w:lineRule="auto"/>
        <w:ind w:firstLine="48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联系方式：</w:t>
      </w:r>
      <w:bookmarkStart w:id="39" w:name="_Toc28359010"/>
      <w:bookmarkEnd w:id="39"/>
      <w:bookmarkStart w:id="40" w:name="_Toc28359087"/>
      <w:bookmarkEnd w:id="40"/>
      <w:r>
        <w:rPr>
          <w:rFonts w:hint="eastAsia" w:ascii="宋体" w:hAnsi="宋体" w:cs="宋体"/>
          <w:color w:val="000000" w:themeColor="text1"/>
          <w:sz w:val="28"/>
          <w:szCs w:val="28"/>
          <w:lang w:val="en-US" w:eastAsia="zh-CN"/>
          <w14:textFill>
            <w14:solidFill>
              <w14:schemeClr w14:val="tx1"/>
            </w14:solidFill>
          </w14:textFill>
        </w:rPr>
        <w:t>陈晨</w:t>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13665251260</w:t>
      </w:r>
    </w:p>
    <w:p w14:paraId="14E9C055">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3.项目联系方式</w:t>
      </w:r>
    </w:p>
    <w:p w14:paraId="1BEB640F">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项目联系人：</w:t>
      </w:r>
      <w:r>
        <w:rPr>
          <w:rFonts w:hint="eastAsia" w:ascii="宋体" w:hAnsi="宋体" w:cs="宋体"/>
          <w:color w:val="000000" w:themeColor="text1"/>
          <w:sz w:val="28"/>
          <w:szCs w:val="28"/>
          <w:lang w:val="en-US" w:eastAsia="zh-CN"/>
          <w14:textFill>
            <w14:solidFill>
              <w14:schemeClr w14:val="tx1"/>
            </w14:solidFill>
          </w14:textFill>
        </w:rPr>
        <w:t>陈晨</w:t>
      </w:r>
    </w:p>
    <w:p w14:paraId="0DDF91EC">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电话：</w:t>
      </w:r>
      <w:r>
        <w:rPr>
          <w:rFonts w:hint="eastAsia" w:ascii="宋体" w:hAnsi="宋体" w:cs="宋体"/>
          <w:color w:val="000000" w:themeColor="text1"/>
          <w:sz w:val="28"/>
          <w:szCs w:val="28"/>
          <w:lang w:val="en-US" w:eastAsia="zh-CN"/>
          <w14:textFill>
            <w14:solidFill>
              <w14:schemeClr w14:val="tx1"/>
            </w14:solidFill>
          </w14:textFill>
        </w:rPr>
        <w:t>13665251260</w:t>
      </w:r>
    </w:p>
    <w:p w14:paraId="7C37C18E">
      <w:pPr>
        <w:pStyle w:val="2"/>
        <w:spacing w:line="360" w:lineRule="auto"/>
        <w:rPr>
          <w:rFonts w:ascii="宋体" w:hAnsi="宋体" w:eastAsia="宋体"/>
          <w:color w:val="000000" w:themeColor="text1"/>
          <w:sz w:val="32"/>
          <w:szCs w:val="44"/>
          <w14:textFill>
            <w14:solidFill>
              <w14:schemeClr w14:val="tx1"/>
            </w14:solidFill>
          </w14:textFill>
        </w:rPr>
      </w:pPr>
      <w:r>
        <w:rPr>
          <w:rFonts w:ascii="宋体" w:hAnsi="宋体" w:eastAsia="宋体"/>
          <w:color w:val="000000" w:themeColor="text1"/>
          <w14:textFill>
            <w14:solidFill>
              <w14:schemeClr w14:val="tx1"/>
            </w14:solidFill>
          </w14:textFill>
        </w:rPr>
        <w:br w:type="page" w:clear="all"/>
      </w:r>
      <w:bookmarkStart w:id="41" w:name="_Toc120614211"/>
      <w:r>
        <w:rPr>
          <w:rFonts w:hint="eastAsia" w:ascii="宋体" w:hAnsi="宋体" w:eastAsia="宋体"/>
          <w:color w:val="000000" w:themeColor="text1"/>
          <w:sz w:val="32"/>
          <w:szCs w:val="44"/>
          <w14:textFill>
            <w14:solidFill>
              <w14:schemeClr w14:val="tx1"/>
            </w14:solidFill>
          </w14:textFill>
        </w:rPr>
        <w:t xml:space="preserve">第二章  </w:t>
      </w:r>
      <w:bookmarkEnd w:id="1"/>
      <w:bookmarkEnd w:id="2"/>
      <w:bookmarkEnd w:id="3"/>
      <w:bookmarkEnd w:id="4"/>
      <w:bookmarkEnd w:id="5"/>
      <w:bookmarkEnd w:id="41"/>
      <w:bookmarkStart w:id="42" w:name="_Toc16938518"/>
      <w:bookmarkStart w:id="43" w:name="_Toc513029202"/>
      <w:bookmarkStart w:id="44" w:name="_Toc120614213"/>
      <w:bookmarkStart w:id="45" w:name="_Toc20823274"/>
      <w:r>
        <w:rPr>
          <w:rFonts w:hint="eastAsia" w:ascii="宋体" w:hAnsi="宋体" w:eastAsia="宋体"/>
          <w:color w:val="000000" w:themeColor="text1"/>
          <w:sz w:val="32"/>
          <w:szCs w:val="44"/>
          <w14:textFill>
            <w14:solidFill>
              <w14:schemeClr w14:val="tx1"/>
            </w14:solidFill>
          </w14:textFill>
        </w:rPr>
        <w:t>供应商须知</w:t>
      </w:r>
      <w:bookmarkEnd w:id="42"/>
      <w:bookmarkEnd w:id="43"/>
      <w:bookmarkEnd w:id="44"/>
      <w:bookmarkEnd w:id="45"/>
    </w:p>
    <w:p w14:paraId="291427CE">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46" w:name="_Toc513029203"/>
      <w:bookmarkStart w:id="47" w:name="_Toc16938519"/>
      <w:bookmarkStart w:id="48" w:name="_Toc20823275"/>
      <w:bookmarkStart w:id="49" w:name="_Toc120614214"/>
      <w:r>
        <w:rPr>
          <w:rFonts w:hint="eastAsia" w:ascii="宋体" w:hAnsi="宋体"/>
          <w:color w:val="000000" w:themeColor="text1"/>
          <w:sz w:val="28"/>
          <w:szCs w:val="28"/>
          <w14:textFill>
            <w14:solidFill>
              <w14:schemeClr w14:val="tx1"/>
            </w14:solidFill>
          </w14:textFill>
        </w:rPr>
        <w:t>一、总则</w:t>
      </w:r>
      <w:bookmarkEnd w:id="46"/>
      <w:bookmarkEnd w:id="47"/>
      <w:bookmarkEnd w:id="48"/>
      <w:bookmarkEnd w:id="49"/>
    </w:p>
    <w:p w14:paraId="3FA88AE7">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50" w:name="_Hlt16619475"/>
      <w:bookmarkEnd w:id="50"/>
      <w:bookmarkStart w:id="51" w:name="_Toc458694821"/>
      <w:bookmarkStart w:id="52" w:name="_Toc20823276"/>
      <w:bookmarkStart w:id="53" w:name="_Toc16938520"/>
      <w:bookmarkStart w:id="54" w:name="_Toc513029204"/>
      <w:r>
        <w:rPr>
          <w:rFonts w:hint="eastAsia" w:ascii="宋体" w:hAnsi="宋体" w:eastAsia="宋体"/>
          <w:b w:val="0"/>
          <w:bCs w:val="0"/>
          <w:color w:val="000000" w:themeColor="text1"/>
          <w14:textFill>
            <w14:solidFill>
              <w14:schemeClr w14:val="tx1"/>
            </w14:solidFill>
          </w14:textFill>
        </w:rPr>
        <w:t>1</w:t>
      </w:r>
      <w:bookmarkEnd w:id="51"/>
      <w:r>
        <w:rPr>
          <w:rFonts w:hint="eastAsia" w:ascii="宋体" w:hAnsi="宋体" w:eastAsia="宋体"/>
          <w:b w:val="0"/>
          <w:bCs w:val="0"/>
          <w:color w:val="000000" w:themeColor="text1"/>
          <w14:textFill>
            <w14:solidFill>
              <w14:schemeClr w14:val="tx1"/>
            </w14:solidFill>
          </w14:textFill>
        </w:rPr>
        <w:t>、采购方式</w:t>
      </w:r>
      <w:bookmarkEnd w:id="52"/>
      <w:bookmarkEnd w:id="53"/>
      <w:bookmarkEnd w:id="54"/>
    </w:p>
    <w:p w14:paraId="4322B35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 本次项目采用封闭式框架协议采购方式，本征集文件仅适用于征集公告中所述项目。</w:t>
      </w:r>
    </w:p>
    <w:p w14:paraId="54F420A3">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55" w:name="_Toc20823277"/>
      <w:bookmarkStart w:id="56" w:name="_Toc16938521"/>
      <w:bookmarkStart w:id="57" w:name="_Toc513029205"/>
      <w:r>
        <w:rPr>
          <w:rFonts w:hint="eastAsia" w:ascii="宋体" w:hAnsi="宋体" w:eastAsia="宋体"/>
          <w:b w:val="0"/>
          <w:bCs w:val="0"/>
          <w:color w:val="000000" w:themeColor="text1"/>
          <w14:textFill>
            <w14:solidFill>
              <w14:schemeClr w14:val="tx1"/>
            </w14:solidFill>
          </w14:textFill>
        </w:rPr>
        <w:t>2、合格的</w:t>
      </w:r>
      <w:bookmarkEnd w:id="55"/>
      <w:bookmarkEnd w:id="56"/>
      <w:bookmarkEnd w:id="57"/>
      <w:r>
        <w:rPr>
          <w:rFonts w:hint="eastAsia" w:ascii="宋体" w:hAnsi="宋体" w:eastAsia="宋体"/>
          <w:b w:val="0"/>
          <w:bCs w:val="0"/>
          <w:color w:val="000000" w:themeColor="text1"/>
          <w14:textFill>
            <w14:solidFill>
              <w14:schemeClr w14:val="tx1"/>
            </w14:solidFill>
          </w14:textFill>
        </w:rPr>
        <w:t>供应商</w:t>
      </w:r>
    </w:p>
    <w:p w14:paraId="4294FA89">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2.1满足征集公告中供应商资格要求的规定。</w:t>
      </w:r>
    </w:p>
    <w:p w14:paraId="2B78303E">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 满足本征集文件实质性要求和条件的规定。</w:t>
      </w:r>
    </w:p>
    <w:p w14:paraId="1954DF79">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58" w:name="_Toc513029206"/>
      <w:bookmarkStart w:id="59" w:name="_Toc16938522"/>
      <w:bookmarkStart w:id="60" w:name="_Toc20823278"/>
      <w:r>
        <w:rPr>
          <w:rFonts w:hint="eastAsia" w:ascii="宋体" w:hAnsi="宋体" w:eastAsia="宋体"/>
          <w:b w:val="0"/>
          <w:bCs w:val="0"/>
          <w:color w:val="000000" w:themeColor="text1"/>
          <w14:textFill>
            <w14:solidFill>
              <w14:schemeClr w14:val="tx1"/>
            </w14:solidFill>
          </w14:textFill>
        </w:rPr>
        <w:t>3、适用法律</w:t>
      </w:r>
      <w:bookmarkEnd w:id="58"/>
      <w:bookmarkEnd w:id="59"/>
      <w:bookmarkEnd w:id="60"/>
    </w:p>
    <w:p w14:paraId="383FB1D2">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3.1 本次封闭式框架协议采购活动（以下简称采购活动）及由此产生的框架协议文本和采购合同文本受中华人民共和国有关的法律法规制约和保护</w:t>
      </w:r>
      <w:r>
        <w:rPr>
          <w:rFonts w:ascii="宋体" w:hAnsi="宋体"/>
          <w:color w:val="000000" w:themeColor="text1"/>
          <w:sz w:val="28"/>
          <w:szCs w:val="28"/>
          <w14:textFill>
            <w14:solidFill>
              <w14:schemeClr w14:val="tx1"/>
            </w14:solidFill>
          </w14:textFill>
        </w:rPr>
        <w:t>。</w:t>
      </w:r>
    </w:p>
    <w:p w14:paraId="29665A1F">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61" w:name="_Toc462564067"/>
      <w:bookmarkStart w:id="62" w:name="_Toc513029207"/>
      <w:bookmarkStart w:id="63" w:name="_Toc20823279"/>
      <w:bookmarkStart w:id="64" w:name="_Toc16938523"/>
      <w:r>
        <w:rPr>
          <w:rFonts w:hint="eastAsia" w:ascii="宋体" w:hAnsi="宋体" w:eastAsia="宋体"/>
          <w:b w:val="0"/>
          <w:bCs w:val="0"/>
          <w:color w:val="000000" w:themeColor="text1"/>
          <w14:textFill>
            <w14:solidFill>
              <w14:schemeClr w14:val="tx1"/>
            </w14:solidFill>
          </w14:textFill>
        </w:rPr>
        <w:t>4、参加采购活动的费用</w:t>
      </w:r>
      <w:bookmarkEnd w:id="61"/>
      <w:bookmarkEnd w:id="62"/>
      <w:bookmarkEnd w:id="63"/>
      <w:bookmarkEnd w:id="64"/>
    </w:p>
    <w:p w14:paraId="1BC9B014">
      <w:pPr>
        <w:spacing w:line="360" w:lineRule="auto"/>
        <w:ind w:firstLine="4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4.1 投标人应承担所有与准备和参加投标有关的费用，无论采购结果如何，代理机构和采购人在任何情况下均无义务和责任承担这些费用。</w:t>
      </w:r>
    </w:p>
    <w:p w14:paraId="69B7A84F">
      <w:pPr>
        <w:spacing w:line="360" w:lineRule="auto"/>
        <w:ind w:firstLine="48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4.2 本次采购活动征集人不收取标书工本费。</w:t>
      </w:r>
    </w:p>
    <w:p w14:paraId="5588232E">
      <w:pPr>
        <w:spacing w:line="360" w:lineRule="auto"/>
        <w:ind w:firstLine="480"/>
        <w:rPr>
          <w:rFonts w:hint="eastAsia" w:ascii="宋体" w:hAnsi="宋体" w:eastAsia="宋体"/>
          <w:b w:val="0"/>
          <w:bCs w:val="0"/>
          <w:color w:val="000000" w:themeColor="text1"/>
          <w:highlight w:val="none"/>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4.3</w:t>
      </w:r>
      <w:r>
        <w:rPr>
          <w:rFonts w:hint="eastAsia" w:ascii="宋体" w:hAnsi="宋体"/>
          <w:b/>
          <w:bCs/>
          <w:color w:val="000000" w:themeColor="text1"/>
          <w:sz w:val="28"/>
          <w:szCs w:val="28"/>
          <w:highlight w:val="none"/>
          <w:lang w:val="zh-CN"/>
          <w14:textFill>
            <w14:solidFill>
              <w14:schemeClr w14:val="tx1"/>
            </w14:solidFill>
          </w14:textFill>
        </w:rPr>
        <w:t>招标代理服务费</w:t>
      </w:r>
      <w:r>
        <w:rPr>
          <w:rFonts w:hint="eastAsia" w:ascii="宋体" w:hAnsi="宋体"/>
          <w:b/>
          <w:bCs/>
          <w:color w:val="000000" w:themeColor="text1"/>
          <w:sz w:val="28"/>
          <w:szCs w:val="28"/>
          <w:highlight w:val="none"/>
          <w:lang w:val="en-US" w:eastAsia="zh-CN"/>
          <w14:textFill>
            <w14:solidFill>
              <w14:schemeClr w14:val="tx1"/>
            </w14:solidFill>
          </w14:textFill>
        </w:rPr>
        <w:t>按照</w:t>
      </w:r>
      <w:r>
        <w:rPr>
          <w:rFonts w:hint="eastAsia" w:ascii="宋体" w:hAnsi="宋体"/>
          <w:b/>
          <w:bCs/>
          <w:color w:val="000000" w:themeColor="text1"/>
          <w:sz w:val="28"/>
          <w:szCs w:val="28"/>
          <w:highlight w:val="none"/>
          <w:lang w:val="zh-CN"/>
          <w14:textFill>
            <w14:solidFill>
              <w14:schemeClr w14:val="tx1"/>
            </w14:solidFill>
          </w14:textFill>
        </w:rPr>
        <w:t>计价格【2002】1980号文件标准计取，</w:t>
      </w:r>
      <w:r>
        <w:rPr>
          <w:rFonts w:hint="eastAsia" w:ascii="宋体" w:hAnsi="宋体"/>
          <w:b/>
          <w:bCs/>
          <w:color w:val="000000" w:themeColor="text1"/>
          <w:sz w:val="28"/>
          <w:szCs w:val="28"/>
          <w:highlight w:val="none"/>
          <w:lang w:val="en-US" w:eastAsia="zh-CN"/>
          <w14:textFill>
            <w14:solidFill>
              <w14:schemeClr w14:val="tx1"/>
            </w14:solidFill>
          </w14:textFill>
        </w:rPr>
        <w:t>计费基数为本项目预算金额，费用由</w:t>
      </w:r>
      <w:r>
        <w:rPr>
          <w:rFonts w:hint="eastAsia" w:ascii="宋体" w:hAnsi="宋体"/>
          <w:b/>
          <w:bCs/>
          <w:color w:val="000000" w:themeColor="text1"/>
          <w:sz w:val="28"/>
          <w:szCs w:val="28"/>
          <w:highlight w:val="none"/>
          <w:lang w:val="zh-CN"/>
          <w14:textFill>
            <w14:solidFill>
              <w14:schemeClr w14:val="tx1"/>
            </w14:solidFill>
          </w14:textFill>
        </w:rPr>
        <w:t>成交供应商</w:t>
      </w:r>
      <w:r>
        <w:rPr>
          <w:rFonts w:hint="eastAsia" w:ascii="宋体" w:hAnsi="宋体"/>
          <w:b/>
          <w:bCs/>
          <w:color w:val="000000" w:themeColor="text1"/>
          <w:sz w:val="28"/>
          <w:szCs w:val="28"/>
          <w:highlight w:val="none"/>
          <w:lang w:val="en-US" w:eastAsia="zh-CN"/>
          <w14:textFill>
            <w14:solidFill>
              <w14:schemeClr w14:val="tx1"/>
            </w14:solidFill>
          </w14:textFill>
        </w:rPr>
        <w:t>均摊</w:t>
      </w:r>
      <w:r>
        <w:rPr>
          <w:rFonts w:hint="eastAsia" w:ascii="宋体" w:hAnsi="宋体"/>
          <w:b/>
          <w:bCs/>
          <w:color w:val="000000" w:themeColor="text1"/>
          <w:sz w:val="28"/>
          <w:szCs w:val="28"/>
          <w:highlight w:val="none"/>
          <w:lang w:val="zh-CN"/>
          <w14:textFill>
            <w14:solidFill>
              <w14:schemeClr w14:val="tx1"/>
            </w14:solidFill>
          </w14:textFill>
        </w:rPr>
        <w:t>，在领取中标通知书时一次性支付。</w:t>
      </w:r>
    </w:p>
    <w:p w14:paraId="202EE50E">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5、征集文件的约束力</w:t>
      </w:r>
    </w:p>
    <w:p w14:paraId="1E15B46F">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5.1 供应商一旦参加本项目采购活动，即被认为接受了本征集文件的规定和约束。</w:t>
      </w:r>
    </w:p>
    <w:p w14:paraId="72A44D39">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65" w:name="_Toc16938525"/>
      <w:bookmarkStart w:id="66" w:name="_Toc20823281"/>
      <w:bookmarkStart w:id="67" w:name="_Toc120614215"/>
      <w:bookmarkStart w:id="68" w:name="_Toc513029209"/>
      <w:r>
        <w:rPr>
          <w:rFonts w:hint="eastAsia" w:ascii="宋体" w:hAnsi="宋体"/>
          <w:color w:val="000000" w:themeColor="text1"/>
          <w:sz w:val="28"/>
          <w:szCs w:val="28"/>
          <w14:textFill>
            <w14:solidFill>
              <w14:schemeClr w14:val="tx1"/>
            </w14:solidFill>
          </w14:textFill>
        </w:rPr>
        <w:t>二、征集文件</w:t>
      </w:r>
      <w:bookmarkEnd w:id="65"/>
      <w:bookmarkEnd w:id="66"/>
      <w:bookmarkEnd w:id="67"/>
      <w:bookmarkEnd w:id="68"/>
    </w:p>
    <w:p w14:paraId="4A184F1F">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69" w:name="_Toc20823282"/>
      <w:bookmarkStart w:id="70" w:name="_Toc513029210"/>
      <w:bookmarkStart w:id="71" w:name="_Toc16938526"/>
      <w:r>
        <w:rPr>
          <w:rFonts w:hint="eastAsia" w:ascii="宋体" w:hAnsi="宋体" w:eastAsia="宋体"/>
          <w:b w:val="0"/>
          <w:bCs w:val="0"/>
          <w:color w:val="000000" w:themeColor="text1"/>
          <w14:textFill>
            <w14:solidFill>
              <w14:schemeClr w14:val="tx1"/>
            </w14:solidFill>
          </w14:textFill>
        </w:rPr>
        <w:t>6、征集文件构成</w:t>
      </w:r>
      <w:bookmarkEnd w:id="69"/>
      <w:bookmarkEnd w:id="70"/>
      <w:bookmarkEnd w:id="71"/>
    </w:p>
    <w:p w14:paraId="065D232C">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6.1 征集文件由以下部分组成：</w:t>
      </w:r>
    </w:p>
    <w:p w14:paraId="1B5F112F">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w:t>
      </w:r>
      <w:r>
        <w:rPr>
          <w:rFonts w:ascii="宋体" w:hAnsi="宋体"/>
          <w:color w:val="000000" w:themeColor="text1"/>
          <w:sz w:val="28"/>
          <w:szCs w:val="28"/>
          <w14:textFill>
            <w14:solidFill>
              <w14:schemeClr w14:val="tx1"/>
            </w14:solidFill>
          </w14:textFill>
        </w:rPr>
        <w:t>.1.1</w:t>
      </w:r>
      <w:r>
        <w:rPr>
          <w:rFonts w:hint="eastAsia" w:ascii="宋体" w:hAnsi="宋体"/>
          <w:color w:val="000000" w:themeColor="text1"/>
          <w:sz w:val="28"/>
          <w:szCs w:val="28"/>
          <w14:textFill>
            <w14:solidFill>
              <w14:schemeClr w14:val="tx1"/>
            </w14:solidFill>
          </w14:textFill>
        </w:rPr>
        <w:t>参加征集活动的邀请</w:t>
      </w:r>
    </w:p>
    <w:p w14:paraId="2BB453EB">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6.1.2供应商须知</w:t>
      </w:r>
    </w:p>
    <w:p w14:paraId="4D6C48EE">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w:t>
      </w:r>
      <w:r>
        <w:rPr>
          <w:rFonts w:ascii="宋体" w:hAnsi="宋体"/>
          <w:color w:val="000000" w:themeColor="text1"/>
          <w:sz w:val="28"/>
          <w:szCs w:val="28"/>
          <w14:textFill>
            <w14:solidFill>
              <w14:schemeClr w14:val="tx1"/>
            </w14:solidFill>
          </w14:textFill>
        </w:rPr>
        <w:t>.1.3</w:t>
      </w:r>
      <w:r>
        <w:rPr>
          <w:rFonts w:hint="eastAsia" w:ascii="宋体" w:hAnsi="宋体"/>
          <w:color w:val="000000" w:themeColor="text1"/>
          <w:sz w:val="28"/>
          <w:szCs w:val="28"/>
          <w14:textFill>
            <w14:solidFill>
              <w14:schemeClr w14:val="tx1"/>
            </w14:solidFill>
          </w14:textFill>
        </w:rPr>
        <w:t>框架协议</w:t>
      </w:r>
      <w:r>
        <w:rPr>
          <w:rFonts w:ascii="宋体" w:hAnsi="宋体"/>
          <w:color w:val="000000" w:themeColor="text1"/>
          <w:sz w:val="28"/>
          <w:szCs w:val="28"/>
          <w14:textFill>
            <w14:solidFill>
              <w14:schemeClr w14:val="tx1"/>
            </w14:solidFill>
          </w14:textFill>
        </w:rPr>
        <w:t>文本</w:t>
      </w:r>
    </w:p>
    <w:p w14:paraId="4AB599D7">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6.1.4采购需求</w:t>
      </w:r>
    </w:p>
    <w:p w14:paraId="1552E6A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6.1.5确定入围及成交供应商</w:t>
      </w:r>
    </w:p>
    <w:p w14:paraId="26DDB061">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6.1.6响应文件格式</w:t>
      </w:r>
    </w:p>
    <w:p w14:paraId="0DB4C020">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请仔细检查征集文件是否齐全，如有缺漏请立即与代理机构联系解决。</w:t>
      </w:r>
    </w:p>
    <w:p w14:paraId="50A8F29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6.2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14:paraId="314EC71F">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72" w:name="_Toc16938527"/>
      <w:bookmarkStart w:id="73" w:name="_Toc462564070"/>
      <w:bookmarkStart w:id="74" w:name="_Toc20823283"/>
      <w:bookmarkStart w:id="75" w:name="_Toc513029211"/>
      <w:r>
        <w:rPr>
          <w:rFonts w:hint="eastAsia" w:ascii="宋体" w:hAnsi="宋体" w:eastAsia="宋体"/>
          <w:b w:val="0"/>
          <w:bCs w:val="0"/>
          <w:color w:val="000000" w:themeColor="text1"/>
          <w14:textFill>
            <w14:solidFill>
              <w14:schemeClr w14:val="tx1"/>
            </w14:solidFill>
          </w14:textFill>
        </w:rPr>
        <w:t>7、征集文件的澄清</w:t>
      </w:r>
      <w:bookmarkEnd w:id="72"/>
      <w:bookmarkEnd w:id="73"/>
      <w:bookmarkEnd w:id="74"/>
      <w:bookmarkEnd w:id="75"/>
    </w:p>
    <w:p w14:paraId="62946682">
      <w:pPr>
        <w:spacing w:line="360" w:lineRule="auto"/>
        <w:ind w:firstLine="480"/>
        <w:rPr>
          <w:rFonts w:hint="eastAsia" w:ascii="宋体" w:hAnsi="宋体" w:eastAsia="宋体"/>
          <w:b w:val="0"/>
          <w:bCs w:val="0"/>
          <w:color w:val="000000" w:themeColor="text1"/>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7.1 任何要求对征集文件进行澄清的供应商，应在响应文件递交截止期十</w:t>
      </w:r>
      <w:r>
        <w:rPr>
          <w:rFonts w:hint="eastAsia" w:ascii="宋体" w:hAnsi="宋体"/>
          <w:color w:val="000000" w:themeColor="text1"/>
          <w:sz w:val="28"/>
          <w:szCs w:val="28"/>
          <w:lang w:val="en-US" w:eastAsia="zh-CN"/>
          <w14:textFill>
            <w14:solidFill>
              <w14:schemeClr w14:val="tx1"/>
            </w14:solidFill>
          </w14:textFill>
        </w:rPr>
        <w:t>五</w:t>
      </w:r>
      <w:r>
        <w:rPr>
          <w:rFonts w:hint="eastAsia" w:ascii="宋体" w:hAnsi="宋体"/>
          <w:color w:val="000000" w:themeColor="text1"/>
          <w:sz w:val="28"/>
          <w:szCs w:val="28"/>
          <w14:textFill>
            <w14:solidFill>
              <w14:schemeClr w14:val="tx1"/>
            </w14:solidFill>
          </w14:textFill>
        </w:rPr>
        <w:t>日前按征集公告中的通讯地址，以书面形式通知代理机构。</w:t>
      </w:r>
      <w:bookmarkStart w:id="76" w:name="_Toc20823284"/>
      <w:bookmarkStart w:id="77" w:name="_Toc462564071"/>
      <w:bookmarkStart w:id="78" w:name="_Toc513029212"/>
      <w:bookmarkStart w:id="79" w:name="_Toc16938528"/>
    </w:p>
    <w:p w14:paraId="1354F0A1">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8、征集文件的修改</w:t>
      </w:r>
      <w:bookmarkEnd w:id="76"/>
      <w:bookmarkEnd w:id="77"/>
      <w:bookmarkEnd w:id="78"/>
      <w:bookmarkEnd w:id="79"/>
    </w:p>
    <w:p w14:paraId="75D8A5FA">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8.1 在响应文件递交截止时间前，代理机构可以对征集文件进行修改。</w:t>
      </w:r>
    </w:p>
    <w:p w14:paraId="210E2657">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8.2 代理机构有权按照法定的要求推迟响应文件递交截止日期和开启日期。</w:t>
      </w:r>
    </w:p>
    <w:p w14:paraId="1CA0CC9E">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8.3 征集文件的修改将在原采购信息发布媒体上公布，补充文件将作为征集文件的组成部分，并对供应商具有约束力。</w:t>
      </w:r>
    </w:p>
    <w:p w14:paraId="48EC3F06">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80" w:name="_Toc513029213"/>
      <w:bookmarkStart w:id="81" w:name="_Toc20823285"/>
      <w:bookmarkStart w:id="82" w:name="_Toc120614216"/>
      <w:bookmarkStart w:id="83" w:name="_Toc462564072"/>
      <w:bookmarkStart w:id="84" w:name="_Toc16938529"/>
      <w:r>
        <w:rPr>
          <w:rFonts w:hint="eastAsia" w:ascii="宋体" w:hAnsi="宋体"/>
          <w:color w:val="000000" w:themeColor="text1"/>
          <w:sz w:val="28"/>
          <w:szCs w:val="28"/>
          <w14:textFill>
            <w14:solidFill>
              <w14:schemeClr w14:val="tx1"/>
            </w14:solidFill>
          </w14:textFill>
        </w:rPr>
        <w:t>三、响应文件的编制</w:t>
      </w:r>
      <w:bookmarkEnd w:id="80"/>
      <w:bookmarkEnd w:id="81"/>
      <w:bookmarkEnd w:id="82"/>
      <w:bookmarkEnd w:id="83"/>
      <w:bookmarkEnd w:id="84"/>
    </w:p>
    <w:p w14:paraId="4B5BAB44">
      <w:pPr>
        <w:pStyle w:val="6"/>
        <w:spacing w:before="0" w:after="0" w:line="360" w:lineRule="auto"/>
        <w:ind w:firstLine="480"/>
        <w:rPr>
          <w:rFonts w:ascii="宋体" w:hAnsi="宋体" w:eastAsia="宋体"/>
          <w:bCs w:val="0"/>
          <w:color w:val="000000" w:themeColor="text1"/>
          <w14:textFill>
            <w14:solidFill>
              <w14:schemeClr w14:val="tx1"/>
            </w14:solidFill>
          </w14:textFill>
        </w:rPr>
      </w:pPr>
      <w:bookmarkStart w:id="85" w:name="_Toc462564073"/>
      <w:bookmarkStart w:id="86" w:name="_Toc513029214"/>
      <w:bookmarkStart w:id="87" w:name="_Toc16938530"/>
      <w:bookmarkStart w:id="88" w:name="_Toc20823286"/>
      <w:r>
        <w:rPr>
          <w:rFonts w:hint="eastAsia" w:ascii="宋体" w:hAnsi="宋体" w:eastAsia="宋体"/>
          <w:b w:val="0"/>
          <w:bCs w:val="0"/>
          <w:color w:val="000000" w:themeColor="text1"/>
          <w14:textFill>
            <w14:solidFill>
              <w14:schemeClr w14:val="tx1"/>
            </w14:solidFill>
          </w14:textFill>
        </w:rPr>
        <w:t>9、响应文件的语言及度量衡单位</w:t>
      </w:r>
      <w:bookmarkEnd w:id="85"/>
      <w:bookmarkEnd w:id="86"/>
      <w:bookmarkEnd w:id="87"/>
      <w:bookmarkEnd w:id="88"/>
    </w:p>
    <w:p w14:paraId="4BAA3C6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9.1</w:t>
      </w:r>
      <w:r>
        <w:rPr>
          <w:rFonts w:hint="eastAsia" w:ascii="宋体" w:hAnsi="宋体"/>
          <w:color w:val="000000" w:themeColor="text1"/>
          <w:sz w:val="28"/>
          <w:szCs w:val="28"/>
          <w14:textFill>
            <w14:solidFill>
              <w14:schemeClr w14:val="tx1"/>
            </w14:solidFill>
          </w14:textFill>
        </w:rPr>
        <w:t xml:space="preserve"> 供应商递交的响应文件以及供应商与代理机构就采购活动的所有来往通知、函件和文件均应使用</w:t>
      </w:r>
      <w:r>
        <w:rPr>
          <w:rFonts w:hint="eastAsia" w:ascii="宋体" w:hAnsi="宋体"/>
          <w:b/>
          <w:bCs/>
          <w:color w:val="000000" w:themeColor="text1"/>
          <w:sz w:val="28"/>
          <w:szCs w:val="28"/>
          <w14:textFill>
            <w14:solidFill>
              <w14:schemeClr w14:val="tx1"/>
            </w14:solidFill>
          </w14:textFill>
        </w:rPr>
        <w:t>简体中文</w:t>
      </w:r>
      <w:r>
        <w:rPr>
          <w:rFonts w:hint="eastAsia" w:ascii="宋体" w:hAnsi="宋体"/>
          <w:color w:val="000000" w:themeColor="text1"/>
          <w:sz w:val="28"/>
          <w:szCs w:val="28"/>
          <w14:textFill>
            <w14:solidFill>
              <w14:schemeClr w14:val="tx1"/>
            </w14:solidFill>
          </w14:textFill>
        </w:rPr>
        <w:t>。</w:t>
      </w:r>
    </w:p>
    <w:p w14:paraId="2A07DC2A">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9.2</w:t>
      </w:r>
      <w:r>
        <w:rPr>
          <w:rFonts w:hint="eastAsia" w:ascii="宋体" w:hAnsi="宋体"/>
          <w:color w:val="000000" w:themeColor="text1"/>
          <w:sz w:val="28"/>
          <w:szCs w:val="28"/>
          <w14:textFill>
            <w14:solidFill>
              <w14:schemeClr w14:val="tx1"/>
            </w14:solidFill>
          </w14:textFill>
        </w:rPr>
        <w:t xml:space="preserve"> 除技术性能另有规定外，响应文件所使用的度量衡单位，均须采用国家法定计量单位。</w:t>
      </w:r>
    </w:p>
    <w:p w14:paraId="31434525">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89" w:name="_Toc20823287"/>
      <w:bookmarkStart w:id="90" w:name="_Toc16938531"/>
      <w:bookmarkStart w:id="91" w:name="_Toc462564074"/>
      <w:bookmarkStart w:id="92" w:name="_Toc513029215"/>
      <w:r>
        <w:rPr>
          <w:rFonts w:hint="eastAsia" w:ascii="宋体" w:hAnsi="宋体" w:eastAsia="宋体"/>
          <w:b w:val="0"/>
          <w:bCs w:val="0"/>
          <w:color w:val="000000" w:themeColor="text1"/>
          <w14:textFill>
            <w14:solidFill>
              <w14:schemeClr w14:val="tx1"/>
            </w14:solidFill>
          </w14:textFill>
        </w:rPr>
        <w:t>10、响应文件构成</w:t>
      </w:r>
      <w:bookmarkEnd w:id="89"/>
      <w:bookmarkEnd w:id="90"/>
      <w:bookmarkEnd w:id="91"/>
      <w:bookmarkEnd w:id="92"/>
    </w:p>
    <w:p w14:paraId="16A61E0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10.1</w:t>
      </w:r>
      <w:r>
        <w:rPr>
          <w:rFonts w:hint="eastAsia" w:ascii="宋体" w:hAnsi="宋体"/>
          <w:color w:val="000000" w:themeColor="text1"/>
          <w:sz w:val="28"/>
          <w:szCs w:val="28"/>
          <w14:textFill>
            <w14:solidFill>
              <w14:schemeClr w14:val="tx1"/>
            </w14:solidFill>
          </w14:textFill>
        </w:rPr>
        <w:t xml:space="preserve"> 供应商编写的响应文件应包括资格证明文件、符合性证明文件、技术要求响应及偏离表、商务要求响应及偏离表、其他证明文件、响应函、报价一览表等部分。</w:t>
      </w:r>
    </w:p>
    <w:p w14:paraId="59072EE8">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93" w:name="_Hlt26954846"/>
      <w:bookmarkEnd w:id="93"/>
      <w:bookmarkStart w:id="94" w:name="_Hlt26670482"/>
      <w:bookmarkEnd w:id="94"/>
      <w:bookmarkStart w:id="95" w:name="_Hlt26670360"/>
      <w:bookmarkEnd w:id="95"/>
      <w:bookmarkStart w:id="96" w:name="_Hlt26670486"/>
      <w:bookmarkEnd w:id="96"/>
      <w:bookmarkStart w:id="97" w:name="_Hlt26668975"/>
      <w:bookmarkEnd w:id="97"/>
      <w:bookmarkStart w:id="98" w:name="_Hlt26954848"/>
      <w:bookmarkEnd w:id="98"/>
      <w:bookmarkStart w:id="99" w:name="_Hlt26954731"/>
      <w:bookmarkEnd w:id="99"/>
      <w:bookmarkStart w:id="100" w:name="_Hlt26954838"/>
      <w:bookmarkEnd w:id="100"/>
      <w:r>
        <w:rPr>
          <w:rFonts w:hint="eastAsia" w:ascii="宋体" w:hAnsi="宋体" w:eastAsia="宋体"/>
          <w:b w:val="0"/>
          <w:bCs w:val="0"/>
          <w:color w:val="000000" w:themeColor="text1"/>
          <w14:textFill>
            <w14:solidFill>
              <w14:schemeClr w14:val="tx1"/>
            </w14:solidFill>
          </w14:textFill>
        </w:rPr>
        <w:t>11、技术要求响应及偏离表、商务要求响应及偏离表</w:t>
      </w:r>
    </w:p>
    <w:p w14:paraId="2E44F175">
      <w:pPr>
        <w:spacing w:line="360" w:lineRule="auto"/>
        <w:ind w:firstLine="480"/>
        <w:rPr>
          <w:rFonts w:ascii="宋体" w:hAnsi="宋体" w:cs="宋体"/>
          <w:color w:val="000000" w:themeColor="text1"/>
          <w:sz w:val="28"/>
          <w:szCs w:val="28"/>
          <w:lang w:val="zh-CN"/>
          <w14:textFill>
            <w14:solidFill>
              <w14:schemeClr w14:val="tx1"/>
            </w14:solidFill>
          </w14:textFill>
        </w:rPr>
      </w:pPr>
      <w:r>
        <w:rPr>
          <w:rFonts w:ascii="宋体" w:hAnsi="宋体" w:cs="宋体"/>
          <w:bCs/>
          <w:color w:val="000000" w:themeColor="text1"/>
          <w:sz w:val="28"/>
          <w:szCs w:val="28"/>
          <w:lang w:val="zh-CN"/>
          <w14:textFill>
            <w14:solidFill>
              <w14:schemeClr w14:val="tx1"/>
            </w14:solidFill>
          </w14:textFill>
        </w:rPr>
        <w:t>1</w:t>
      </w:r>
      <w:r>
        <w:rPr>
          <w:rFonts w:hint="eastAsia" w:ascii="宋体" w:hAnsi="宋体" w:cs="宋体"/>
          <w:bCs/>
          <w:color w:val="000000" w:themeColor="text1"/>
          <w:sz w:val="28"/>
          <w:szCs w:val="28"/>
          <w:lang w:val="zh-CN"/>
          <w14:textFill>
            <w14:solidFill>
              <w14:schemeClr w14:val="tx1"/>
            </w14:solidFill>
          </w14:textFill>
        </w:rPr>
        <w:t>1</w:t>
      </w:r>
      <w:r>
        <w:rPr>
          <w:rFonts w:ascii="宋体" w:hAnsi="宋体" w:cs="宋体"/>
          <w:bCs/>
          <w:color w:val="000000" w:themeColor="text1"/>
          <w:sz w:val="28"/>
          <w:szCs w:val="28"/>
          <w:lang w:val="zh-CN"/>
          <w14:textFill>
            <w14:solidFill>
              <w14:schemeClr w14:val="tx1"/>
            </w14:solidFill>
          </w14:textFill>
        </w:rPr>
        <w:t>.1</w:t>
      </w:r>
      <w:r>
        <w:rPr>
          <w:rFonts w:hint="eastAsia" w:ascii="宋体" w:hAnsi="宋体" w:cs="宋体"/>
          <w:bCs/>
          <w:color w:val="000000" w:themeColor="text1"/>
          <w:sz w:val="28"/>
          <w:szCs w:val="28"/>
          <w:lang w:val="zh-CN"/>
          <w14:textFill>
            <w14:solidFill>
              <w14:schemeClr w14:val="tx1"/>
            </w14:solidFill>
          </w14:textFill>
        </w:rPr>
        <w:t xml:space="preserve"> </w:t>
      </w:r>
      <w:r>
        <w:rPr>
          <w:rFonts w:hint="eastAsia" w:ascii="宋体" w:hAnsi="宋体" w:cs="宋体"/>
          <w:color w:val="000000" w:themeColor="text1"/>
          <w:sz w:val="28"/>
          <w:szCs w:val="28"/>
          <w:lang w:val="zh-CN"/>
          <w14:textFill>
            <w14:solidFill>
              <w14:schemeClr w14:val="tx1"/>
            </w14:solidFill>
          </w14:textFill>
        </w:rPr>
        <w:t>供应商需对征集文件中的技术要求与商务要求逐项作出响应或偏离，并说明原因。</w:t>
      </w:r>
      <w:r>
        <w:rPr>
          <w:rFonts w:hint="eastAsia" w:ascii="宋体" w:hAnsi="宋体" w:cs="宋体"/>
          <w:i/>
          <w:color w:val="000000" w:themeColor="text1"/>
          <w:sz w:val="28"/>
          <w:szCs w:val="28"/>
          <w:u w:val="single"/>
          <w:lang w:val="zh-CN"/>
          <w14:textFill>
            <w14:solidFill>
              <w14:schemeClr w14:val="tx1"/>
            </w14:solidFill>
          </w14:textFill>
        </w:rPr>
        <w:t>供应商响应的技术、商务等条件不得低于采购需求。</w:t>
      </w:r>
    </w:p>
    <w:p w14:paraId="7EA8B6BC">
      <w:pPr>
        <w:spacing w:line="360" w:lineRule="auto"/>
        <w:ind w:firstLine="48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11.2 供应商可在响应文件中提供认为需要的其他技术文件或说明。</w:t>
      </w:r>
    </w:p>
    <w:p w14:paraId="765B8D34">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12、服务承诺</w:t>
      </w:r>
    </w:p>
    <w:p w14:paraId="32D9685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12.1 </w:t>
      </w:r>
      <w:r>
        <w:rPr>
          <w:rFonts w:hint="eastAsia" w:ascii="宋体" w:hAnsi="宋体" w:cs="宋体"/>
          <w:color w:val="000000" w:themeColor="text1"/>
          <w:sz w:val="28"/>
          <w:szCs w:val="28"/>
          <w:lang w:val="zh-CN"/>
          <w14:textFill>
            <w14:solidFill>
              <w14:schemeClr w14:val="tx1"/>
            </w14:solidFill>
          </w14:textFill>
        </w:rPr>
        <w:t>供应商</w:t>
      </w:r>
      <w:r>
        <w:rPr>
          <w:rFonts w:hint="eastAsia" w:ascii="宋体" w:hAnsi="宋体"/>
          <w:color w:val="000000" w:themeColor="text1"/>
          <w:sz w:val="28"/>
          <w:szCs w:val="28"/>
          <w14:textFill>
            <w14:solidFill>
              <w14:schemeClr w14:val="tx1"/>
            </w14:solidFill>
          </w14:textFill>
        </w:rPr>
        <w:t>需根据</w:t>
      </w:r>
      <w:r>
        <w:rPr>
          <w:rFonts w:hint="eastAsia" w:ascii="宋体" w:hAnsi="宋体" w:cs="宋体"/>
          <w:color w:val="000000" w:themeColor="text1"/>
          <w:sz w:val="28"/>
          <w:szCs w:val="28"/>
          <w:lang w:val="zh-CN"/>
          <w14:textFill>
            <w14:solidFill>
              <w14:schemeClr w14:val="tx1"/>
            </w14:solidFill>
          </w14:textFill>
        </w:rPr>
        <w:t>征集文件</w:t>
      </w:r>
      <w:r>
        <w:rPr>
          <w:rFonts w:hint="eastAsia" w:ascii="宋体" w:hAnsi="宋体"/>
          <w:color w:val="000000" w:themeColor="text1"/>
          <w:sz w:val="28"/>
          <w:szCs w:val="28"/>
          <w14:textFill>
            <w14:solidFill>
              <w14:schemeClr w14:val="tx1"/>
            </w14:solidFill>
          </w14:textFill>
        </w:rPr>
        <w:t>要求提供有关售后服务的管理制度，售后服务机构的分布情况，售后服务人员的数量、素质、技术水平及售后服务的反应能力等。</w:t>
      </w:r>
    </w:p>
    <w:p w14:paraId="7451DC5E">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101" w:name="_Toc49090510"/>
      <w:bookmarkStart w:id="102" w:name="_Toc14577359"/>
      <w:r>
        <w:rPr>
          <w:rFonts w:hint="eastAsia" w:ascii="宋体" w:hAnsi="宋体" w:eastAsia="宋体"/>
          <w:b w:val="0"/>
          <w:bCs w:val="0"/>
          <w:color w:val="000000" w:themeColor="text1"/>
          <w14:textFill>
            <w14:solidFill>
              <w14:schemeClr w14:val="tx1"/>
            </w14:solidFill>
          </w14:textFill>
        </w:rPr>
        <w:t>13、响应函</w:t>
      </w:r>
    </w:p>
    <w:p w14:paraId="7E0AEB63">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13.1</w:t>
      </w:r>
      <w:r>
        <w:rPr>
          <w:rFonts w:hint="eastAsia" w:ascii="宋体" w:hAnsi="宋体"/>
          <w:color w:val="000000" w:themeColor="text1"/>
          <w:sz w:val="28"/>
          <w:szCs w:val="28"/>
          <w14:textFill>
            <w14:solidFill>
              <w14:schemeClr w14:val="tx1"/>
            </w14:solidFill>
          </w14:textFill>
        </w:rPr>
        <w:t xml:space="preserve"> 供应商应按照征集文件中提供的格式完整、正确填写</w:t>
      </w:r>
      <w:r>
        <w:rPr>
          <w:rFonts w:hint="eastAsia" w:ascii="宋体" w:hAnsi="宋体"/>
          <w:bCs/>
          <w:color w:val="000000" w:themeColor="text1"/>
          <w:sz w:val="28"/>
          <w:szCs w:val="28"/>
          <w14:textFill>
            <w14:solidFill>
              <w14:schemeClr w14:val="tx1"/>
            </w14:solidFill>
          </w14:textFill>
        </w:rPr>
        <w:t>响应函</w:t>
      </w:r>
      <w:r>
        <w:rPr>
          <w:rFonts w:hint="eastAsia" w:ascii="宋体" w:hAnsi="宋体"/>
          <w:color w:val="000000" w:themeColor="text1"/>
          <w:sz w:val="28"/>
          <w:szCs w:val="28"/>
          <w14:textFill>
            <w14:solidFill>
              <w14:schemeClr w14:val="tx1"/>
            </w14:solidFill>
          </w14:textFill>
        </w:rPr>
        <w:t>。</w:t>
      </w:r>
    </w:p>
    <w:p w14:paraId="7AE5E435">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13.2</w:t>
      </w:r>
      <w:r>
        <w:rPr>
          <w:rFonts w:ascii="宋体" w:hAnsi="宋体"/>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响应文件中的服务报价统一按征集文件规定的费率及价格执行</w:t>
      </w:r>
      <w:r>
        <w:rPr>
          <w:rFonts w:hint="eastAsia" w:ascii="宋体" w:hAnsi="宋体"/>
          <w:color w:val="000000" w:themeColor="text1"/>
          <w:sz w:val="28"/>
          <w:szCs w:val="28"/>
          <w14:textFill>
            <w14:solidFill>
              <w14:schemeClr w14:val="tx1"/>
            </w14:solidFill>
          </w14:textFill>
        </w:rPr>
        <w:t>。</w:t>
      </w:r>
    </w:p>
    <w:bookmarkEnd w:id="101"/>
    <w:bookmarkEnd w:id="102"/>
    <w:p w14:paraId="1467BC57">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103" w:name="_Toc14577360"/>
      <w:bookmarkStart w:id="104" w:name="_Toc49090511"/>
      <w:r>
        <w:rPr>
          <w:rFonts w:hint="eastAsia" w:ascii="宋体" w:hAnsi="宋体" w:eastAsia="宋体"/>
          <w:b w:val="0"/>
          <w:bCs w:val="0"/>
          <w:color w:val="000000" w:themeColor="text1"/>
          <w14:textFill>
            <w14:solidFill>
              <w14:schemeClr w14:val="tx1"/>
            </w14:solidFill>
          </w14:textFill>
        </w:rPr>
        <w:t>14、响应文件有效期</w:t>
      </w:r>
      <w:bookmarkEnd w:id="103"/>
      <w:bookmarkEnd w:id="104"/>
    </w:p>
    <w:p w14:paraId="0EAFEE29">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14.1响应文件有效期为代理机构规定的响应文件递交截止时间之日后</w:t>
      </w:r>
      <w:r>
        <w:rPr>
          <w:rFonts w:hint="eastAsia" w:ascii="宋体" w:hAnsi="宋体"/>
          <w:b/>
          <w:color w:val="000000" w:themeColor="text1"/>
          <w:sz w:val="28"/>
          <w:szCs w:val="28"/>
          <w:u w:val="single"/>
          <w14:textFill>
            <w14:solidFill>
              <w14:schemeClr w14:val="tx1"/>
            </w14:solidFill>
          </w14:textFill>
        </w:rPr>
        <w:t>九十（90）天</w:t>
      </w:r>
      <w:r>
        <w:rPr>
          <w:rFonts w:hint="eastAsia" w:ascii="宋体" w:hAnsi="宋体"/>
          <w:bCs/>
          <w:color w:val="000000" w:themeColor="text1"/>
          <w:sz w:val="28"/>
          <w:szCs w:val="28"/>
          <w14:textFill>
            <w14:solidFill>
              <w14:schemeClr w14:val="tx1"/>
            </w14:solidFill>
          </w14:textFill>
        </w:rPr>
        <w:t>。响应文件有效期比规定短的将被视为未实质性响应征集文件而予以拒绝。</w:t>
      </w:r>
    </w:p>
    <w:p w14:paraId="0CC2B102">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15、响应文件有效期的延长</w:t>
      </w:r>
    </w:p>
    <w:p w14:paraId="61073350">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15.1在特殊情况下，代理机构于原响应文件有效期满之前，可向供应商提出延长响应文件有效期的要求。这种要求与答复均应采用书面形式。供应商可以拒绝代理机构的这一要求而放弃参加采购活动，同意延长响应文件有效期的供应商既不能要求也不允许修改其响应文件。</w:t>
      </w:r>
      <w:r>
        <w:rPr>
          <w:rFonts w:hint="eastAsia" w:ascii="宋体" w:hAnsi="宋体"/>
          <w:color w:val="000000" w:themeColor="text1"/>
          <w:sz w:val="28"/>
          <w:szCs w:val="28"/>
          <w14:textFill>
            <w14:solidFill>
              <w14:schemeClr w14:val="tx1"/>
            </w14:solidFill>
          </w14:textFill>
        </w:rPr>
        <w:t>受</w:t>
      </w:r>
      <w:r>
        <w:rPr>
          <w:rFonts w:hint="eastAsia" w:ascii="宋体" w:hAnsi="宋体"/>
          <w:bCs/>
          <w:color w:val="000000" w:themeColor="text1"/>
          <w:sz w:val="28"/>
          <w:szCs w:val="28"/>
          <w14:textFill>
            <w14:solidFill>
              <w14:schemeClr w14:val="tx1"/>
            </w14:solidFill>
          </w14:textFill>
        </w:rPr>
        <w:t>响应文件</w:t>
      </w:r>
      <w:r>
        <w:rPr>
          <w:rFonts w:hint="eastAsia" w:ascii="宋体" w:hAnsi="宋体"/>
          <w:color w:val="000000" w:themeColor="text1"/>
          <w:sz w:val="28"/>
          <w:szCs w:val="28"/>
          <w14:textFill>
            <w14:solidFill>
              <w14:schemeClr w14:val="tx1"/>
            </w14:solidFill>
          </w14:textFill>
        </w:rPr>
        <w:t>有效期约束的所有权利与义务均延长至新的有效期</w:t>
      </w:r>
      <w:r>
        <w:rPr>
          <w:rFonts w:hint="eastAsia" w:ascii="宋体" w:hAnsi="宋体"/>
          <w:bCs/>
          <w:color w:val="000000" w:themeColor="text1"/>
          <w:sz w:val="28"/>
          <w:szCs w:val="28"/>
          <w14:textFill>
            <w14:solidFill>
              <w14:schemeClr w14:val="tx1"/>
            </w14:solidFill>
          </w14:textFill>
        </w:rPr>
        <w:t>。</w:t>
      </w:r>
    </w:p>
    <w:p w14:paraId="0F331E98">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105" w:name="_Hlt26954739"/>
      <w:bookmarkEnd w:id="105"/>
      <w:bookmarkStart w:id="106" w:name="_Hlt26954852"/>
      <w:bookmarkEnd w:id="106"/>
      <w:bookmarkStart w:id="107" w:name="_Toc16938540"/>
      <w:bookmarkStart w:id="108" w:name="_Toc513029224"/>
      <w:bookmarkStart w:id="109" w:name="_Toc120614217"/>
      <w:bookmarkStart w:id="110" w:name="_Toc20823296"/>
      <w:r>
        <w:rPr>
          <w:rFonts w:hint="eastAsia" w:ascii="宋体" w:hAnsi="宋体"/>
          <w:color w:val="000000" w:themeColor="text1"/>
          <w:sz w:val="28"/>
          <w:szCs w:val="28"/>
          <w14:textFill>
            <w14:solidFill>
              <w14:schemeClr w14:val="tx1"/>
            </w14:solidFill>
          </w14:textFill>
        </w:rPr>
        <w:t>四、响应文件的递交</w:t>
      </w:r>
      <w:bookmarkEnd w:id="107"/>
      <w:bookmarkEnd w:id="108"/>
      <w:bookmarkEnd w:id="109"/>
      <w:bookmarkEnd w:id="110"/>
    </w:p>
    <w:p w14:paraId="45A6E53C">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111" w:name="_Toc20823297"/>
      <w:bookmarkStart w:id="112" w:name="_Toc462564084"/>
      <w:bookmarkStart w:id="113" w:name="_Toc16938541"/>
      <w:bookmarkStart w:id="114" w:name="_Toc513029225"/>
      <w:r>
        <w:rPr>
          <w:rFonts w:hint="eastAsia" w:ascii="宋体" w:hAnsi="宋体" w:eastAsia="宋体"/>
          <w:b w:val="0"/>
          <w:bCs w:val="0"/>
          <w:color w:val="000000" w:themeColor="text1"/>
          <w14:textFill>
            <w14:solidFill>
              <w14:schemeClr w14:val="tx1"/>
            </w14:solidFill>
          </w14:textFill>
        </w:rPr>
        <w:t>17、</w:t>
      </w:r>
      <w:bookmarkEnd w:id="111"/>
      <w:bookmarkEnd w:id="112"/>
      <w:bookmarkEnd w:id="113"/>
      <w:bookmarkEnd w:id="114"/>
      <w:r>
        <w:rPr>
          <w:rFonts w:hint="eastAsia" w:ascii="宋体" w:hAnsi="宋体" w:eastAsia="宋体"/>
          <w:b w:val="0"/>
          <w:bCs w:val="0"/>
          <w:color w:val="000000" w:themeColor="text1"/>
          <w14:textFill>
            <w14:solidFill>
              <w14:schemeClr w14:val="tx1"/>
            </w14:solidFill>
          </w14:textFill>
        </w:rPr>
        <w:t>响应文件的份数、签署、密封和递交</w:t>
      </w:r>
    </w:p>
    <w:p w14:paraId="36EDF42B">
      <w:pPr>
        <w:spacing w:line="360" w:lineRule="auto"/>
        <w:ind w:firstLine="480"/>
        <w:rPr>
          <w:rFonts w:ascii="宋体" w:hAnsi="宋体"/>
          <w:bCs/>
          <w:color w:val="000000" w:themeColor="text1"/>
          <w:sz w:val="28"/>
          <w:szCs w:val="28"/>
          <w14:textFill>
            <w14:solidFill>
              <w14:schemeClr w14:val="tx1"/>
            </w14:solidFill>
          </w14:textFill>
        </w:rPr>
      </w:pPr>
      <w:bookmarkStart w:id="115" w:name="_Toc20823298"/>
      <w:bookmarkStart w:id="116" w:name="_Toc513029226"/>
      <w:bookmarkStart w:id="117" w:name="_Toc16938542"/>
      <w:r>
        <w:rPr>
          <w:rFonts w:hint="eastAsia" w:ascii="宋体" w:hAnsi="宋体"/>
          <w:bCs/>
          <w:color w:val="000000" w:themeColor="text1"/>
          <w:sz w:val="28"/>
          <w:szCs w:val="28"/>
          <w14:textFill>
            <w14:solidFill>
              <w14:schemeClr w14:val="tx1"/>
            </w14:solidFill>
          </w14:textFill>
        </w:rPr>
        <w:t>17.1 供应商应按照征集文件要求的份数准备响应文件，每份响应文件须清楚地标明“正本”或“副本”字样。正本和副本不符时，以纸质正本为准。</w:t>
      </w:r>
    </w:p>
    <w:p w14:paraId="59AD7465">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17.2 响应文件正本中，资料均需提供原件或加盖公章的原件复印件，文字材料需打印或用不褪色墨水书写。响应文件的正本须经法定代表人或经正式授权并对供应商有约束力的委托代理人签字和加盖供应商公章。本征集文件所表述（指定）的公章是指法定名称章，不包括合同专用章、业务专用章等印章。</w:t>
      </w:r>
    </w:p>
    <w:p w14:paraId="3CFE618A">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17.3 除供应商对错处做必要修改外，响应文件不得行间插字、涂改或增删。如有修改错漏处，必须由响应文件签署人签字或加盖公章。</w:t>
      </w:r>
    </w:p>
    <w:p w14:paraId="0EE08227">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17.4</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供应商应当将响应文件密封。</w:t>
      </w:r>
    </w:p>
    <w:p w14:paraId="39E8CE85">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17.5 供应商应当在征集文件要求递交响应文件的截止时间前，将密封的响应文件送达投标地点。</w:t>
      </w:r>
    </w:p>
    <w:p w14:paraId="201DDD49">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ascii="宋体" w:hAnsi="宋体" w:eastAsia="宋体"/>
          <w:b w:val="0"/>
          <w:bCs w:val="0"/>
          <w:color w:val="000000" w:themeColor="text1"/>
          <w14:textFill>
            <w14:solidFill>
              <w14:schemeClr w14:val="tx1"/>
            </w14:solidFill>
          </w14:textFill>
        </w:rPr>
        <w:t>1</w:t>
      </w:r>
      <w:r>
        <w:rPr>
          <w:rFonts w:hint="eastAsia" w:ascii="宋体" w:hAnsi="宋体" w:eastAsia="宋体"/>
          <w:b w:val="0"/>
          <w:bCs w:val="0"/>
          <w:color w:val="000000" w:themeColor="text1"/>
          <w14:textFill>
            <w14:solidFill>
              <w14:schemeClr w14:val="tx1"/>
            </w14:solidFill>
          </w14:textFill>
        </w:rPr>
        <w:t>8、</w:t>
      </w:r>
      <w:bookmarkEnd w:id="115"/>
      <w:bookmarkEnd w:id="116"/>
      <w:bookmarkEnd w:id="117"/>
      <w:r>
        <w:rPr>
          <w:rFonts w:hint="eastAsia" w:ascii="宋体" w:hAnsi="宋体" w:eastAsia="宋体"/>
          <w:b w:val="0"/>
          <w:bCs w:val="0"/>
          <w:color w:val="000000" w:themeColor="text1"/>
          <w14:textFill>
            <w14:solidFill>
              <w14:schemeClr w14:val="tx1"/>
            </w14:solidFill>
          </w14:textFill>
        </w:rPr>
        <w:t>响应文件递交截止时间</w:t>
      </w:r>
    </w:p>
    <w:p w14:paraId="5765CD02">
      <w:pPr>
        <w:spacing w:line="360" w:lineRule="auto"/>
        <w:ind w:firstLine="480"/>
        <w:rPr>
          <w:rFonts w:ascii="宋体" w:hAnsi="宋体"/>
          <w:bCs/>
          <w:i/>
          <w:color w:val="000000" w:themeColor="text1"/>
          <w:sz w:val="28"/>
          <w:szCs w:val="28"/>
          <w:u w:val="single"/>
          <w14:textFill>
            <w14:solidFill>
              <w14:schemeClr w14:val="tx1"/>
            </w14:solidFill>
          </w14:textFill>
        </w:rPr>
      </w:pPr>
      <w:r>
        <w:rPr>
          <w:rFonts w:ascii="宋体" w:hAnsi="宋体"/>
          <w:i/>
          <w:color w:val="000000" w:themeColor="text1"/>
          <w:sz w:val="28"/>
          <w:szCs w:val="28"/>
          <w:u w:val="single"/>
          <w14:textFill>
            <w14:solidFill>
              <w14:schemeClr w14:val="tx1"/>
            </w14:solidFill>
          </w14:textFill>
        </w:rPr>
        <w:t>1</w:t>
      </w:r>
      <w:r>
        <w:rPr>
          <w:rFonts w:hint="eastAsia" w:ascii="宋体" w:hAnsi="宋体"/>
          <w:i/>
          <w:color w:val="000000" w:themeColor="text1"/>
          <w:sz w:val="28"/>
          <w:szCs w:val="28"/>
          <w:u w:val="single"/>
          <w14:textFill>
            <w14:solidFill>
              <w14:schemeClr w14:val="tx1"/>
            </w14:solidFill>
          </w14:textFill>
        </w:rPr>
        <w:t>8.1</w:t>
      </w:r>
      <w:r>
        <w:rPr>
          <w:rFonts w:hint="eastAsia" w:ascii="宋体" w:hAnsi="宋体"/>
          <w:bCs/>
          <w:i/>
          <w:color w:val="000000" w:themeColor="text1"/>
          <w:sz w:val="28"/>
          <w:szCs w:val="28"/>
          <w:u w:val="single"/>
          <w14:textFill>
            <w14:solidFill>
              <w14:schemeClr w14:val="tx1"/>
            </w14:solidFill>
          </w14:textFill>
        </w:rPr>
        <w:t xml:space="preserve"> 供应商递交纸质响应文件的时间不得迟于征集公告中规定的截止时间。</w:t>
      </w:r>
    </w:p>
    <w:p w14:paraId="21F39B51">
      <w:pPr>
        <w:spacing w:line="360" w:lineRule="auto"/>
        <w:ind w:firstLine="480"/>
        <w:rPr>
          <w:rFonts w:ascii="宋体" w:hAnsi="宋体"/>
          <w:bCs/>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8.2</w:t>
      </w:r>
      <w:r>
        <w:rPr>
          <w:rFonts w:hint="eastAsia" w:ascii="宋体" w:hAnsi="宋体"/>
          <w:bCs/>
          <w:color w:val="000000" w:themeColor="text1"/>
          <w:sz w:val="28"/>
          <w:szCs w:val="28"/>
          <w14:textFill>
            <w14:solidFill>
              <w14:schemeClr w14:val="tx1"/>
            </w14:solidFill>
          </w14:textFill>
        </w:rPr>
        <w:t xml:space="preserve"> 代理机构可以按照规定，通过修改征集文件酌情延长截止日期，在此情况下，供应商的所有权利和义务以及供应商受制的截止日期均应以延长后新的截止日期为准。</w:t>
      </w:r>
    </w:p>
    <w:p w14:paraId="531F53E6">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118" w:name="_Toc16938543"/>
      <w:bookmarkStart w:id="119" w:name="_Toc20823299"/>
      <w:bookmarkStart w:id="120" w:name="_Toc513029227"/>
      <w:r>
        <w:rPr>
          <w:rFonts w:hint="eastAsia" w:ascii="宋体" w:hAnsi="宋体" w:eastAsia="宋体"/>
          <w:b w:val="0"/>
          <w:bCs w:val="0"/>
          <w:color w:val="000000" w:themeColor="text1"/>
          <w14:textFill>
            <w14:solidFill>
              <w14:schemeClr w14:val="tx1"/>
            </w14:solidFill>
          </w14:textFill>
        </w:rPr>
        <w:t>19、</w:t>
      </w:r>
      <w:bookmarkEnd w:id="118"/>
      <w:bookmarkEnd w:id="119"/>
      <w:bookmarkEnd w:id="120"/>
      <w:r>
        <w:rPr>
          <w:rFonts w:hint="eastAsia" w:ascii="宋体" w:hAnsi="宋体" w:eastAsia="宋体"/>
          <w:b w:val="0"/>
          <w:bCs w:val="0"/>
          <w:color w:val="000000" w:themeColor="text1"/>
          <w14:textFill>
            <w14:solidFill>
              <w14:schemeClr w14:val="tx1"/>
            </w14:solidFill>
          </w14:textFill>
        </w:rPr>
        <w:t>响应文件的拒收</w:t>
      </w:r>
    </w:p>
    <w:p w14:paraId="53F37669">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19.1 代理机构拒绝接收在其规定的响应文件递交截止时间后递交的任何响应文件。</w:t>
      </w:r>
    </w:p>
    <w:p w14:paraId="27AA0C26">
      <w:pPr>
        <w:pStyle w:val="6"/>
        <w:spacing w:before="0" w:after="0" w:line="360" w:lineRule="auto"/>
        <w:ind w:firstLine="480"/>
        <w:rPr>
          <w:rFonts w:hint="default" w:ascii="宋体" w:hAnsi="宋体" w:eastAsia="宋体"/>
          <w:b/>
          <w:bCs/>
          <w:color w:val="000000" w:themeColor="text1"/>
          <w:highlight w:val="yellow"/>
          <w:lang w:val="en-US" w:eastAsia="zh-CN"/>
          <w14:textFill>
            <w14:solidFill>
              <w14:schemeClr w14:val="tx1"/>
            </w14:solidFill>
          </w14:textFill>
        </w:rPr>
      </w:pPr>
      <w:bookmarkStart w:id="121" w:name="_Toc20823300"/>
      <w:bookmarkStart w:id="122" w:name="_Toc16938544"/>
      <w:bookmarkStart w:id="123" w:name="_Toc513029228"/>
      <w:r>
        <w:rPr>
          <w:rFonts w:hint="eastAsia" w:ascii="宋体" w:hAnsi="宋体" w:eastAsia="宋体"/>
          <w:b/>
          <w:bCs/>
          <w:color w:val="000000" w:themeColor="text1"/>
          <w:highlight w:val="yellow"/>
          <w:lang w:val="en-US" w:eastAsia="zh-CN"/>
          <w14:textFill>
            <w14:solidFill>
              <w14:schemeClr w14:val="tx1"/>
            </w14:solidFill>
          </w14:textFill>
        </w:rPr>
        <w:t>19.2未按要求获取征集文件的供应商其响应文件将被拒收。</w:t>
      </w:r>
    </w:p>
    <w:p w14:paraId="7F1C43DD">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20、响应文件的撤回和修改</w:t>
      </w:r>
      <w:bookmarkEnd w:id="121"/>
      <w:bookmarkEnd w:id="122"/>
      <w:bookmarkEnd w:id="123"/>
    </w:p>
    <w:p w14:paraId="1D46A57F">
      <w:pPr>
        <w:spacing w:line="360" w:lineRule="auto"/>
        <w:ind w:firstLine="480"/>
        <w:rPr>
          <w:rFonts w:ascii="宋体" w:hAnsi="宋体"/>
          <w:bCs/>
          <w:color w:val="000000" w:themeColor="text1"/>
          <w:sz w:val="28"/>
          <w:szCs w:val="28"/>
          <w14:textFill>
            <w14:solidFill>
              <w14:schemeClr w14:val="tx1"/>
            </w14:solidFill>
          </w14:textFill>
        </w:rPr>
      </w:pPr>
      <w:bookmarkStart w:id="124" w:name="_Toc513029229"/>
      <w:bookmarkStart w:id="125" w:name="_Toc120614218"/>
      <w:bookmarkStart w:id="126" w:name="_Toc16938545"/>
      <w:bookmarkStart w:id="127" w:name="_Toc20823301"/>
      <w:r>
        <w:rPr>
          <w:rFonts w:hint="eastAsia" w:ascii="宋体" w:hAnsi="宋体"/>
          <w:bCs/>
          <w:color w:val="000000" w:themeColor="text1"/>
          <w:sz w:val="28"/>
          <w:szCs w:val="28"/>
          <w14:textFill>
            <w14:solidFill>
              <w14:schemeClr w14:val="tx1"/>
            </w14:solidFill>
          </w14:textFill>
        </w:rPr>
        <w:t>19.1 供应商在投标截止时间前，可以对所递交的投标文件进行补充、修改或撤回，并书面通知代理机构。补充、修改的内容应当按照招标文件要求签署、盖章，并作为投标文件的组成部分。</w:t>
      </w:r>
    </w:p>
    <w:p w14:paraId="2FE057FA">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19.2 投标截止时间之后，投标文件不得撤回，如果撤回的，一年内不得参加</w:t>
      </w:r>
      <w:r>
        <w:rPr>
          <w:rFonts w:hint="eastAsia" w:ascii="宋体" w:hAnsi="宋体"/>
          <w:bCs/>
          <w:color w:val="000000" w:themeColor="text1"/>
          <w:sz w:val="28"/>
          <w:szCs w:val="28"/>
          <w:lang w:eastAsia="zh-CN"/>
          <w14:textFill>
            <w14:solidFill>
              <w14:schemeClr w14:val="tx1"/>
            </w14:solidFill>
          </w14:textFill>
        </w:rPr>
        <w:t>南京市栖霞区住房和建设局</w:t>
      </w:r>
      <w:r>
        <w:rPr>
          <w:rFonts w:hint="eastAsia" w:ascii="宋体" w:hAnsi="宋体"/>
          <w:bCs/>
          <w:color w:val="000000" w:themeColor="text1"/>
          <w:sz w:val="28"/>
          <w:szCs w:val="28"/>
          <w14:textFill>
            <w14:solidFill>
              <w14:schemeClr w14:val="tx1"/>
            </w14:solidFill>
          </w14:textFill>
        </w:rPr>
        <w:t>组织的政府采购活动。</w:t>
      </w:r>
    </w:p>
    <w:p w14:paraId="05C2BEE9">
      <w:pPr>
        <w:pStyle w:val="5"/>
        <w:spacing w:before="0" w:after="0"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五、响应文件</w:t>
      </w:r>
      <w:r>
        <w:rPr>
          <w:rFonts w:ascii="宋体" w:hAnsi="宋体"/>
          <w:color w:val="000000" w:themeColor="text1"/>
          <w:sz w:val="28"/>
          <w:szCs w:val="28"/>
          <w14:textFill>
            <w14:solidFill>
              <w14:schemeClr w14:val="tx1"/>
            </w14:solidFill>
          </w14:textFill>
        </w:rPr>
        <w:t>的开启</w:t>
      </w:r>
      <w:r>
        <w:rPr>
          <w:rFonts w:hint="eastAsia" w:ascii="宋体" w:hAnsi="宋体"/>
          <w:color w:val="000000" w:themeColor="text1"/>
          <w:sz w:val="28"/>
          <w:szCs w:val="28"/>
          <w14:textFill>
            <w14:solidFill>
              <w14:schemeClr w14:val="tx1"/>
            </w14:solidFill>
          </w14:textFill>
        </w:rPr>
        <w:t>与</w:t>
      </w:r>
      <w:bookmarkEnd w:id="124"/>
      <w:bookmarkEnd w:id="125"/>
      <w:bookmarkEnd w:id="126"/>
      <w:bookmarkEnd w:id="127"/>
      <w:r>
        <w:rPr>
          <w:rFonts w:hint="eastAsia" w:ascii="宋体" w:hAnsi="宋体"/>
          <w:color w:val="000000" w:themeColor="text1"/>
          <w:sz w:val="28"/>
          <w:szCs w:val="28"/>
          <w14:textFill>
            <w14:solidFill>
              <w14:schemeClr w14:val="tx1"/>
            </w14:solidFill>
          </w14:textFill>
        </w:rPr>
        <w:t>评审</w:t>
      </w:r>
    </w:p>
    <w:p w14:paraId="3C5A6CC1">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128" w:name="_Toc16938546"/>
      <w:bookmarkStart w:id="129" w:name="_Toc20823302"/>
      <w:bookmarkStart w:id="130" w:name="_Toc513029230"/>
      <w:r>
        <w:rPr>
          <w:rFonts w:hint="eastAsia" w:ascii="宋体" w:hAnsi="宋体" w:eastAsia="宋体"/>
          <w:b w:val="0"/>
          <w:bCs w:val="0"/>
          <w:color w:val="000000" w:themeColor="text1"/>
          <w14:textFill>
            <w14:solidFill>
              <w14:schemeClr w14:val="tx1"/>
            </w14:solidFill>
          </w14:textFill>
        </w:rPr>
        <w:t>21、</w:t>
      </w:r>
      <w:bookmarkEnd w:id="128"/>
      <w:bookmarkEnd w:id="129"/>
      <w:bookmarkEnd w:id="130"/>
      <w:r>
        <w:rPr>
          <w:rFonts w:hint="eastAsia" w:ascii="宋体" w:hAnsi="宋体" w:eastAsia="宋体"/>
          <w:b w:val="0"/>
          <w:bCs w:val="0"/>
          <w:color w:val="000000" w:themeColor="text1"/>
          <w14:textFill>
            <w14:solidFill>
              <w14:schemeClr w14:val="tx1"/>
            </w14:solidFill>
          </w14:textFill>
        </w:rPr>
        <w:t>响应</w:t>
      </w:r>
      <w:r>
        <w:rPr>
          <w:rFonts w:ascii="宋体" w:hAnsi="宋体" w:eastAsia="宋体"/>
          <w:b w:val="0"/>
          <w:bCs w:val="0"/>
          <w:color w:val="000000" w:themeColor="text1"/>
          <w14:textFill>
            <w14:solidFill>
              <w14:schemeClr w14:val="tx1"/>
            </w14:solidFill>
          </w14:textFill>
        </w:rPr>
        <w:t>文件的开启</w:t>
      </w:r>
    </w:p>
    <w:p w14:paraId="288BAD5B">
      <w:pPr>
        <w:spacing w:line="360" w:lineRule="auto"/>
        <w:ind w:firstLine="480"/>
        <w:rPr>
          <w:rFonts w:ascii="宋体" w:hAnsi="宋体"/>
          <w:bCs/>
          <w:color w:val="000000" w:themeColor="text1"/>
          <w:sz w:val="28"/>
          <w:szCs w:val="28"/>
          <w14:textFill>
            <w14:solidFill>
              <w14:schemeClr w14:val="tx1"/>
            </w14:solidFill>
          </w14:textFill>
        </w:rPr>
      </w:pPr>
      <w:bookmarkStart w:id="131" w:name="_Toc513029231"/>
      <w:bookmarkStart w:id="132" w:name="_Toc20823303"/>
      <w:bookmarkStart w:id="133" w:name="_Toc16938547"/>
      <w:r>
        <w:rPr>
          <w:rFonts w:hint="eastAsia" w:ascii="宋体" w:hAnsi="宋体"/>
          <w:bCs/>
          <w:color w:val="000000" w:themeColor="text1"/>
          <w:sz w:val="28"/>
          <w:szCs w:val="28"/>
          <w14:textFill>
            <w14:solidFill>
              <w14:schemeClr w14:val="tx1"/>
            </w14:solidFill>
          </w14:textFill>
        </w:rPr>
        <w:t>20.1 代理机构将在招标文件确定的时间和地点进行公开开标。供应商应委派代表准时参加，参加开标的代表须签名报到以证明其出席。</w:t>
      </w:r>
    </w:p>
    <w:p w14:paraId="1555AEF8">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20.2 开标时，由投标人或者其推选的代表检查投标文件的密封情况，经确认无误后，由采购人或者代理机构工作人员当众拆封，宣布投标人名称、投标价格和招标文件规定的需要宣布的其他内容。</w:t>
      </w:r>
    </w:p>
    <w:p w14:paraId="7BD62F9A">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20.3 未宣读的投标价格、价格折扣和招标文件允许提供的备选投标方案等实质性内容，评标时不予承认。</w:t>
      </w:r>
    </w:p>
    <w:p w14:paraId="1F6D534A">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20.4 总价金额与按单价汇总金额不一致的，以单价金额计算结果为准。</w:t>
      </w:r>
    </w:p>
    <w:p w14:paraId="5A038A00">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20.5 同时出现20.4-20.7中两种以上不一致的，按照20.4-20.7的顺序修正。修正后的报价由法定代表人或其授权的代表确认后产生约束力，投标人不确认的，投标无效。</w:t>
      </w:r>
    </w:p>
    <w:p w14:paraId="7CDD7019">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20.6 对不同文字文本投标文件的解释发生异议的，以中文文本为准。</w:t>
      </w:r>
    </w:p>
    <w:p w14:paraId="10E40359">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20.7投标截止时间参加投标的供应商不足三家的，除采购任务取消情形外，可按监管部门规定转为其他采购方式。</w:t>
      </w:r>
    </w:p>
    <w:p w14:paraId="48371B50">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21、评审小组</w:t>
      </w:r>
    </w:p>
    <w:p w14:paraId="04D9ED20">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21.1 响应</w:t>
      </w:r>
      <w:r>
        <w:rPr>
          <w:rFonts w:ascii="宋体" w:hAnsi="宋体"/>
          <w:bCs/>
          <w:color w:val="000000" w:themeColor="text1"/>
          <w:sz w:val="28"/>
          <w:szCs w:val="28"/>
          <w14:textFill>
            <w14:solidFill>
              <w14:schemeClr w14:val="tx1"/>
            </w14:solidFill>
          </w14:textFill>
        </w:rPr>
        <w:t>文件</w:t>
      </w:r>
      <w:r>
        <w:rPr>
          <w:rFonts w:hint="eastAsia" w:ascii="宋体" w:hAnsi="宋体"/>
          <w:bCs/>
          <w:color w:val="000000" w:themeColor="text1"/>
          <w:sz w:val="28"/>
          <w:szCs w:val="28"/>
          <w14:textFill>
            <w14:solidFill>
              <w14:schemeClr w14:val="tx1"/>
            </w14:solidFill>
          </w14:textFill>
        </w:rPr>
        <w:t>开启后，代理机构将立即组织评审小组进行项目评审。</w:t>
      </w:r>
    </w:p>
    <w:p w14:paraId="7A5C2009">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21.2 评审小组由技术、经济等方面的专家组成，且人员构成符合政府采购有关规定。</w:t>
      </w:r>
    </w:p>
    <w:p w14:paraId="29C2DEAF">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21.3评审小组独立工作，负责评审所有响应文件并确定入围供应商。</w:t>
      </w:r>
    </w:p>
    <w:p w14:paraId="1B006B2B">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22、评审过程的保密与公正</w:t>
      </w:r>
    </w:p>
    <w:bookmarkEnd w:id="131"/>
    <w:bookmarkEnd w:id="132"/>
    <w:bookmarkEnd w:id="133"/>
    <w:p w14:paraId="1AE1707B">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22.1</w:t>
      </w:r>
      <w:r>
        <w:rPr>
          <w:rFonts w:hint="eastAsia" w:ascii="宋体" w:hAnsi="宋体"/>
          <w:bCs/>
          <w:color w:val="000000" w:themeColor="text1"/>
          <w:sz w:val="28"/>
          <w:szCs w:val="28"/>
          <w14:textFill>
            <w14:solidFill>
              <w14:schemeClr w14:val="tx1"/>
            </w14:solidFill>
          </w14:textFill>
        </w:rPr>
        <w:t>凡是与审查、澄清、评价和比较的有关资料以及授标建议等，评审小组成员、代理机构均不得向供应商或与评审工作无关的其他人员透露。</w:t>
      </w:r>
    </w:p>
    <w:p w14:paraId="544B4A5F">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22.2在评审过程中，</w:t>
      </w:r>
      <w:r>
        <w:rPr>
          <w:rFonts w:hint="eastAsia" w:ascii="宋体" w:hAnsi="宋体"/>
          <w:bCs/>
          <w:color w:val="000000" w:themeColor="text1"/>
          <w:sz w:val="28"/>
          <w:szCs w:val="28"/>
          <w14:textFill>
            <w14:solidFill>
              <w14:schemeClr w14:val="tx1"/>
            </w14:solidFill>
          </w14:textFill>
        </w:rPr>
        <w:t>供应商</w:t>
      </w:r>
      <w:r>
        <w:rPr>
          <w:rFonts w:hint="eastAsia" w:ascii="宋体" w:hAnsi="宋体"/>
          <w:color w:val="000000" w:themeColor="text1"/>
          <w:sz w:val="28"/>
          <w:szCs w:val="28"/>
          <w14:textFill>
            <w14:solidFill>
              <w14:schemeClr w14:val="tx1"/>
            </w14:solidFill>
          </w14:textFill>
        </w:rPr>
        <w:t>不得以任何行为影响评审过程，否则其响应文件将被作为无效响应文件。</w:t>
      </w:r>
    </w:p>
    <w:p w14:paraId="2EAF9E1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22.3在评审期间，代理机构将设专门人员与供应商联系。</w:t>
      </w:r>
    </w:p>
    <w:p w14:paraId="60DE8B5F">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bookmarkStart w:id="134" w:name="_Toc20823304"/>
      <w:bookmarkStart w:id="135" w:name="_Toc513029232"/>
      <w:bookmarkStart w:id="136" w:name="_Toc16938548"/>
      <w:r>
        <w:rPr>
          <w:rFonts w:hint="eastAsia" w:ascii="宋体" w:hAnsi="宋体" w:eastAsia="宋体"/>
          <w:b w:val="0"/>
          <w:bCs w:val="0"/>
          <w:color w:val="000000" w:themeColor="text1"/>
          <w14:textFill>
            <w14:solidFill>
              <w14:schemeClr w14:val="tx1"/>
            </w14:solidFill>
          </w14:textFill>
        </w:rPr>
        <w:t>23．响应文件的澄清</w:t>
      </w:r>
      <w:bookmarkEnd w:id="134"/>
      <w:bookmarkEnd w:id="135"/>
      <w:bookmarkEnd w:id="136"/>
    </w:p>
    <w:p w14:paraId="086F44CD">
      <w:pPr>
        <w:spacing w:line="360" w:lineRule="auto"/>
        <w:ind w:firstLine="480"/>
        <w:rPr>
          <w:rFonts w:ascii="宋体" w:hAnsi="宋体"/>
          <w:color w:val="000000" w:themeColor="text1"/>
          <w:sz w:val="28"/>
          <w:szCs w:val="28"/>
          <w14:textFill>
            <w14:solidFill>
              <w14:schemeClr w14:val="tx1"/>
            </w14:solidFill>
          </w14:textFill>
        </w:rPr>
      </w:pPr>
      <w:bookmarkStart w:id="137" w:name="_Toc513029233"/>
      <w:bookmarkStart w:id="138" w:name="_Toc20823305"/>
      <w:bookmarkStart w:id="139" w:name="_Toc16938549"/>
      <w:r>
        <w:rPr>
          <w:rFonts w:ascii="宋体" w:hAnsi="宋体"/>
          <w:color w:val="000000" w:themeColor="text1"/>
          <w:sz w:val="28"/>
          <w:szCs w:val="28"/>
          <w14:textFill>
            <w14:solidFill>
              <w14:schemeClr w14:val="tx1"/>
            </w14:solidFill>
          </w14:textFill>
        </w:rPr>
        <w:t>23</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评审期间，对于响应文件中含义不明确、同类问题表述不一致或者有明显文字和计算错误的内容，评审小组将要求供应商对响应文件有关事项作出必要的澄清、说明和补正。</w:t>
      </w:r>
    </w:p>
    <w:p w14:paraId="19B11F76">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23.2收到评审小组澄清、说明和补正要求的供应商应派人按评审小组规定的时间内做出书面澄清、说明和补正，并加盖公章。澄清、说明或者补正不得超出征集文件的范围或者改变响应文件的实质性内容。</w:t>
      </w:r>
    </w:p>
    <w:p w14:paraId="16FDBF84">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23.3供应商如未按规定做出澄清、说明和补正，其风险由供应商自行承担。</w:t>
      </w:r>
    </w:p>
    <w:p w14:paraId="4003CB0E">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24、对响应文件的初审</w:t>
      </w:r>
      <w:bookmarkEnd w:id="137"/>
      <w:bookmarkEnd w:id="138"/>
      <w:bookmarkEnd w:id="139"/>
    </w:p>
    <w:p w14:paraId="4226EF70">
      <w:pPr>
        <w:spacing w:line="360" w:lineRule="auto"/>
        <w:ind w:firstLine="480"/>
        <w:jc w:val="left"/>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24.1</w:t>
      </w:r>
      <w:r>
        <w:rPr>
          <w:rFonts w:hint="eastAsia" w:ascii="宋体" w:hAnsi="宋体"/>
          <w:bCs/>
          <w:color w:val="000000" w:themeColor="text1"/>
          <w:sz w:val="28"/>
          <w:szCs w:val="28"/>
          <w14:textFill>
            <w14:solidFill>
              <w14:schemeClr w14:val="tx1"/>
            </w14:solidFill>
          </w14:textFill>
        </w:rPr>
        <w:t>响应文件初审分为资格审查和符合性审查。</w:t>
      </w:r>
    </w:p>
    <w:p w14:paraId="094D84D1">
      <w:pPr>
        <w:spacing w:line="360" w:lineRule="auto"/>
        <w:ind w:firstLine="480"/>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24.1.1 资格审查：依据法律法规和征集文件规定的资格要求对供应商的资格证明文件进行审查。</w:t>
      </w:r>
    </w:p>
    <w:p w14:paraId="26757983">
      <w:pPr>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在进行资格审查的同时，代理机构将在“信用中国”网站（www.creditchina.gov.cn）查询供应商的信用记录，以确定供应商是否具备参加本次采购活动的资格。查询结果将以网页打印的形式留存并归档。</w:t>
      </w:r>
    </w:p>
    <w:p w14:paraId="1DA140CE">
      <w:pPr>
        <w:spacing w:line="360" w:lineRule="auto"/>
        <w:ind w:firstLine="480"/>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24.1.2 符合性审查：依据征集活动的规定，由评审小组从响应文件的有效性、完整性和对征集文件的响应程度进行审查，以确定是否对征集文件的实质性要求作出响应。</w:t>
      </w:r>
    </w:p>
    <w:p w14:paraId="5097B5D5">
      <w:pPr>
        <w:spacing w:line="360" w:lineRule="auto"/>
        <w:ind w:firstLine="480"/>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24.1.3 未通过资格审查或符合性审查的供应商，代理机构将告知未通过资格审查或符合性审查的原因。</w:t>
      </w:r>
    </w:p>
    <w:p w14:paraId="29AB24FF">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24.2在详细评审之前，</w:t>
      </w:r>
      <w:r>
        <w:rPr>
          <w:rFonts w:hint="eastAsia" w:ascii="宋体" w:hAnsi="宋体"/>
          <w:bCs/>
          <w:color w:val="000000" w:themeColor="text1"/>
          <w:sz w:val="28"/>
          <w:szCs w:val="28"/>
          <w14:textFill>
            <w14:solidFill>
              <w14:schemeClr w14:val="tx1"/>
            </w14:solidFill>
          </w14:textFill>
        </w:rPr>
        <w:t>评审小组</w:t>
      </w:r>
      <w:r>
        <w:rPr>
          <w:rFonts w:hint="eastAsia" w:ascii="宋体" w:hAnsi="宋体"/>
          <w:color w:val="000000" w:themeColor="text1"/>
          <w:sz w:val="28"/>
          <w:szCs w:val="28"/>
          <w14:textFill>
            <w14:solidFill>
              <w14:schemeClr w14:val="tx1"/>
            </w14:solidFill>
          </w14:textFill>
        </w:rPr>
        <w:t>将首先审查每份</w:t>
      </w:r>
      <w:r>
        <w:rPr>
          <w:rFonts w:hint="eastAsia" w:ascii="宋体" w:hAnsi="宋体"/>
          <w:bCs/>
          <w:color w:val="000000" w:themeColor="text1"/>
          <w:sz w:val="28"/>
          <w:szCs w:val="28"/>
          <w14:textFill>
            <w14:solidFill>
              <w14:schemeClr w14:val="tx1"/>
            </w14:solidFill>
          </w14:textFill>
        </w:rPr>
        <w:t>响应文件</w:t>
      </w:r>
      <w:r>
        <w:rPr>
          <w:rFonts w:hint="eastAsia" w:ascii="宋体" w:hAnsi="宋体"/>
          <w:color w:val="000000" w:themeColor="text1"/>
          <w:sz w:val="28"/>
          <w:szCs w:val="28"/>
          <w14:textFill>
            <w14:solidFill>
              <w14:schemeClr w14:val="tx1"/>
            </w14:solidFill>
          </w14:textFill>
        </w:rPr>
        <w:t>是否实质性响应了征集文件的要求。实质性响应是与征集文件要求的全部条款、条件和规格相符，没有重大偏离或保留的响应。</w:t>
      </w:r>
    </w:p>
    <w:p w14:paraId="20DDADA0">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所谓重大偏离或保留是指与征集文件规定的实质性要求存在负偏离，或者在实质上与征集文件不一致，而且限制了框架协议中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color w:val="000000" w:themeColor="text1"/>
          <w:sz w:val="28"/>
          <w:szCs w:val="28"/>
          <w14:textFill>
            <w14:solidFill>
              <w14:schemeClr w14:val="tx1"/>
            </w14:solidFill>
          </w14:textFill>
        </w:rPr>
        <w:t>决定响应文件的响应性只根据响应文件本身的内容，而不寻求外部的证据。</w:t>
      </w:r>
    </w:p>
    <w:p w14:paraId="6C9842E4">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24.3</w:t>
      </w:r>
      <w:r>
        <w:rPr>
          <w:rFonts w:hint="eastAsia" w:ascii="宋体" w:hAnsi="宋体"/>
          <w:bCs/>
          <w:color w:val="000000" w:themeColor="text1"/>
          <w:sz w:val="28"/>
          <w:szCs w:val="28"/>
          <w14:textFill>
            <w14:solidFill>
              <w14:schemeClr w14:val="tx1"/>
            </w14:solidFill>
          </w14:textFill>
        </w:rPr>
        <w:t>如果响应文件实质上没有响应</w:t>
      </w:r>
      <w:r>
        <w:rPr>
          <w:rFonts w:hint="eastAsia" w:ascii="宋体" w:hAnsi="宋体"/>
          <w:color w:val="000000" w:themeColor="text1"/>
          <w:sz w:val="28"/>
          <w:szCs w:val="28"/>
          <w14:textFill>
            <w14:solidFill>
              <w14:schemeClr w14:val="tx1"/>
            </w14:solidFill>
          </w14:textFill>
        </w:rPr>
        <w:t>征集文件</w:t>
      </w:r>
      <w:r>
        <w:rPr>
          <w:rFonts w:hint="eastAsia" w:ascii="宋体" w:hAnsi="宋体"/>
          <w:bCs/>
          <w:color w:val="000000" w:themeColor="text1"/>
          <w:sz w:val="28"/>
          <w:szCs w:val="28"/>
          <w14:textFill>
            <w14:solidFill>
              <w14:schemeClr w14:val="tx1"/>
            </w14:solidFill>
          </w14:textFill>
        </w:rPr>
        <w:t>的要求，</w:t>
      </w:r>
      <w:r>
        <w:rPr>
          <w:rFonts w:hint="eastAsia" w:ascii="宋体" w:hAnsi="宋体"/>
          <w:color w:val="000000" w:themeColor="text1"/>
          <w:sz w:val="28"/>
          <w:szCs w:val="28"/>
          <w14:textFill>
            <w14:solidFill>
              <w14:schemeClr w14:val="tx1"/>
            </w14:solidFill>
          </w14:textFill>
        </w:rPr>
        <w:t>评审小组</w:t>
      </w:r>
      <w:r>
        <w:rPr>
          <w:rFonts w:hint="eastAsia" w:ascii="宋体" w:hAnsi="宋体"/>
          <w:bCs/>
          <w:color w:val="000000" w:themeColor="text1"/>
          <w:sz w:val="28"/>
          <w:szCs w:val="28"/>
          <w14:textFill>
            <w14:solidFill>
              <w14:schemeClr w14:val="tx1"/>
            </w14:solidFill>
          </w14:textFill>
        </w:rPr>
        <w:t>将予以拒绝，供应商不得通过修改或撤销不合要求的偏离或保留而使其响应文件成为实质性响应文件。</w:t>
      </w:r>
    </w:p>
    <w:p w14:paraId="64AFB902">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24.4评审小组</w:t>
      </w:r>
      <w:r>
        <w:rPr>
          <w:rFonts w:hint="eastAsia" w:ascii="宋体" w:hAnsi="宋体"/>
          <w:bCs/>
          <w:color w:val="000000" w:themeColor="text1"/>
          <w:sz w:val="28"/>
          <w:szCs w:val="28"/>
          <w14:textFill>
            <w14:solidFill>
              <w14:schemeClr w14:val="tx1"/>
            </w14:solidFill>
          </w14:textFill>
        </w:rPr>
        <w:t>将允许修正响应文件中不构成重大偏离的、微小的、非正规的、不一致的或不规则的地方，但这些修改不能影响任何供应商相应的名次排列。</w:t>
      </w:r>
    </w:p>
    <w:p w14:paraId="050450CA">
      <w:pPr>
        <w:spacing w:line="360" w:lineRule="auto"/>
        <w:ind w:firstLine="480"/>
        <w:rPr>
          <w:rFonts w:ascii="宋体" w:hAnsi="宋体"/>
          <w:color w:val="000000" w:themeColor="text1"/>
          <w:sz w:val="28"/>
          <w:szCs w:val="28"/>
          <w14:textFill>
            <w14:solidFill>
              <w14:schemeClr w14:val="tx1"/>
            </w14:solidFill>
          </w14:textFill>
        </w:rPr>
      </w:pPr>
      <w:bookmarkStart w:id="140" w:name="_Toc513029234"/>
      <w:bookmarkStart w:id="141" w:name="_Toc16938550"/>
      <w:bookmarkStart w:id="142" w:name="_Toc20823306"/>
      <w:r>
        <w:rPr>
          <w:rFonts w:hint="eastAsia" w:ascii="宋体" w:hAnsi="宋体"/>
          <w:color w:val="000000" w:themeColor="text1"/>
          <w:sz w:val="28"/>
          <w:szCs w:val="28"/>
          <w14:textFill>
            <w14:solidFill>
              <w14:schemeClr w14:val="tx1"/>
            </w14:solidFill>
          </w14:textFill>
        </w:rPr>
        <w:t xml:space="preserve">24.5 </w:t>
      </w:r>
      <w:r>
        <w:rPr>
          <w:rFonts w:hint="eastAsia" w:ascii="宋体" w:hAnsi="宋体"/>
          <w:bCs/>
          <w:color w:val="000000" w:themeColor="text1"/>
          <w:sz w:val="28"/>
          <w:szCs w:val="28"/>
          <w14:textFill>
            <w14:solidFill>
              <w14:schemeClr w14:val="tx1"/>
            </w14:solidFill>
          </w14:textFill>
        </w:rPr>
        <w:t>供应商</w:t>
      </w:r>
      <w:r>
        <w:rPr>
          <w:rFonts w:hint="eastAsia" w:ascii="宋体" w:hAnsi="宋体"/>
          <w:color w:val="000000" w:themeColor="text1"/>
          <w:sz w:val="28"/>
          <w:szCs w:val="28"/>
          <w14:textFill>
            <w14:solidFill>
              <w14:schemeClr w14:val="tx1"/>
            </w14:solidFill>
          </w14:textFill>
        </w:rPr>
        <w:t>在响应文件</w:t>
      </w:r>
      <w:r>
        <w:rPr>
          <w:rFonts w:ascii="宋体" w:hAnsi="宋体"/>
          <w:color w:val="000000" w:themeColor="text1"/>
          <w:sz w:val="28"/>
          <w:szCs w:val="28"/>
          <w14:textFill>
            <w14:solidFill>
              <w14:schemeClr w14:val="tx1"/>
            </w14:solidFill>
          </w14:textFill>
        </w:rPr>
        <w:t>开启</w:t>
      </w:r>
      <w:r>
        <w:rPr>
          <w:rFonts w:hint="eastAsia" w:ascii="宋体" w:hAnsi="宋体"/>
          <w:color w:val="000000" w:themeColor="text1"/>
          <w:sz w:val="28"/>
          <w:szCs w:val="28"/>
          <w14:textFill>
            <w14:solidFill>
              <w14:schemeClr w14:val="tx1"/>
            </w14:solidFill>
          </w14:textFill>
        </w:rPr>
        <w:t>及</w:t>
      </w:r>
      <w:r>
        <w:rPr>
          <w:rFonts w:ascii="宋体" w:hAnsi="宋体"/>
          <w:color w:val="000000" w:themeColor="text1"/>
          <w:sz w:val="28"/>
          <w:szCs w:val="28"/>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评审全过程中应保持通讯畅通，</w:t>
      </w:r>
      <w:r>
        <w:rPr>
          <w:rFonts w:hint="eastAsia" w:ascii="宋体" w:hAnsi="宋体"/>
          <w:bCs/>
          <w:color w:val="000000" w:themeColor="text1"/>
          <w:sz w:val="28"/>
          <w:szCs w:val="28"/>
          <w14:textFill>
            <w14:solidFill>
              <w14:schemeClr w14:val="tx1"/>
            </w14:solidFill>
          </w14:textFill>
        </w:rPr>
        <w:t>及时答复相关信息，</w:t>
      </w:r>
      <w:r>
        <w:rPr>
          <w:rFonts w:hint="eastAsia" w:ascii="宋体" w:hAnsi="宋体"/>
          <w:color w:val="000000" w:themeColor="text1"/>
          <w:sz w:val="28"/>
          <w:szCs w:val="28"/>
          <w14:textFill>
            <w14:solidFill>
              <w14:schemeClr w14:val="tx1"/>
            </w14:solidFill>
          </w14:textFill>
        </w:rPr>
        <w:t>并安排专人与代理机构及评审小组联系。</w:t>
      </w:r>
    </w:p>
    <w:p w14:paraId="598F8D45">
      <w:pPr>
        <w:pStyle w:val="6"/>
        <w:spacing w:before="0" w:after="0" w:line="360" w:lineRule="auto"/>
        <w:ind w:firstLine="480"/>
        <w:rPr>
          <w:rFonts w:ascii="宋体" w:hAnsi="宋体" w:eastAsia="宋体"/>
          <w:b w:val="0"/>
          <w:bCs w:val="0"/>
          <w:color w:val="000000" w:themeColor="text1"/>
          <w14:textFill>
            <w14:solidFill>
              <w14:schemeClr w14:val="tx1"/>
            </w14:solidFill>
          </w14:textFill>
        </w:rPr>
      </w:pPr>
      <w:r>
        <w:rPr>
          <w:rFonts w:hint="eastAsia" w:ascii="宋体" w:hAnsi="宋体" w:eastAsia="宋体"/>
          <w:b w:val="0"/>
          <w:bCs w:val="0"/>
          <w:color w:val="000000" w:themeColor="text1"/>
          <w14:textFill>
            <w14:solidFill>
              <w14:schemeClr w14:val="tx1"/>
            </w14:solidFill>
          </w14:textFill>
        </w:rPr>
        <w:t>25、</w:t>
      </w:r>
      <w:bookmarkEnd w:id="140"/>
      <w:bookmarkEnd w:id="141"/>
      <w:bookmarkEnd w:id="142"/>
      <w:r>
        <w:rPr>
          <w:rFonts w:hint="eastAsia" w:ascii="宋体" w:hAnsi="宋体" w:eastAsia="宋体"/>
          <w:b w:val="0"/>
          <w:bCs w:val="0"/>
          <w:color w:val="000000" w:themeColor="text1"/>
          <w14:textFill>
            <w14:solidFill>
              <w14:schemeClr w14:val="tx1"/>
            </w14:solidFill>
          </w14:textFill>
        </w:rPr>
        <w:t>无效响应条款和采购活动终止条款</w:t>
      </w:r>
    </w:p>
    <w:p w14:paraId="16D57AA1">
      <w:pPr>
        <w:spacing w:line="360" w:lineRule="auto"/>
        <w:ind w:firstLine="480"/>
        <w:rPr>
          <w:rFonts w:ascii="宋体" w:hAnsi="宋体"/>
          <w:bCs/>
          <w:color w:val="000000" w:themeColor="text1"/>
          <w:sz w:val="28"/>
          <w:szCs w:val="28"/>
          <w14:textFill>
            <w14:solidFill>
              <w14:schemeClr w14:val="tx1"/>
            </w14:solidFill>
          </w14:textFill>
        </w:rPr>
      </w:pPr>
      <w:bookmarkStart w:id="143" w:name="_Toc20823307"/>
      <w:bookmarkStart w:id="144" w:name="_Toc120614219"/>
      <w:bookmarkStart w:id="145" w:name="_Toc513029235"/>
      <w:bookmarkStart w:id="146" w:name="_Toc16938551"/>
      <w:r>
        <w:rPr>
          <w:rFonts w:hint="eastAsia" w:ascii="宋体" w:hAnsi="宋体"/>
          <w:bCs/>
          <w:color w:val="000000" w:themeColor="text1"/>
          <w:sz w:val="28"/>
          <w:szCs w:val="28"/>
          <w14:textFill>
            <w14:solidFill>
              <w14:schemeClr w14:val="tx1"/>
            </w14:solidFill>
          </w14:textFill>
        </w:rPr>
        <w:t>25.1无效响应条款</w:t>
      </w:r>
    </w:p>
    <w:p w14:paraId="272520A2">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25.1.1供应商未按时递交响应文件的。</w:t>
      </w:r>
    </w:p>
    <w:p w14:paraId="64C6F05D">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25.1.2不同供应商的响应文件由同一单位或者个人编制。</w:t>
      </w:r>
    </w:p>
    <w:p w14:paraId="128816B5">
      <w:pPr>
        <w:spacing w:line="360" w:lineRule="auto"/>
        <w:ind w:firstLine="480"/>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25.1.</w:t>
      </w:r>
      <w:r>
        <w:rPr>
          <w:rFonts w:hint="eastAsia" w:ascii="宋体" w:hAnsi="宋体"/>
          <w:bCs/>
          <w:color w:val="000000" w:themeColor="text1"/>
          <w:sz w:val="28"/>
          <w:szCs w:val="28"/>
          <w14:textFill>
            <w14:solidFill>
              <w14:schemeClr w14:val="tx1"/>
            </w14:solidFill>
          </w14:textFill>
        </w:rPr>
        <w:t>3不同供应商委托同一单位或者个人办理投标事宜。</w:t>
      </w:r>
    </w:p>
    <w:p w14:paraId="650FD0C8">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25.1.4供应商不具备征集文件中规定资格要求的。</w:t>
      </w:r>
    </w:p>
    <w:p w14:paraId="6C101130">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25.1.5不同供应商的响应文件载明的项目管理成员或者联系人员为同一人。</w:t>
      </w:r>
    </w:p>
    <w:p w14:paraId="1A6DFFD6">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25.1.6不同供应商的响应文件异常一致或者投标报价呈规律性差异。</w:t>
      </w:r>
    </w:p>
    <w:p w14:paraId="7B825F8E">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25.1.7不同供应商的响应文件相互混装；</w:t>
      </w:r>
    </w:p>
    <w:p w14:paraId="7245C0E7">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25.1.8不同供应商的法定代表人或委托代理人有夫妻、直系血亲关系的；</w:t>
      </w:r>
    </w:p>
    <w:p w14:paraId="6A437BBF">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25.1.9不同供应商的负责人为同一人或者存在控股、管理关系的；</w:t>
      </w:r>
    </w:p>
    <w:p w14:paraId="602863CF">
      <w:pPr>
        <w:spacing w:line="360" w:lineRule="auto"/>
        <w:ind w:firstLine="480"/>
        <w:rPr>
          <w:rFonts w:ascii="宋体" w:hAnsi="宋体"/>
          <w:bCs/>
          <w:i/>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w:t>
      </w:r>
      <w:r>
        <w:rPr>
          <w:rFonts w:ascii="宋体" w:hAnsi="宋体"/>
          <w:bCs/>
          <w:color w:val="000000" w:themeColor="text1"/>
          <w:sz w:val="28"/>
          <w:szCs w:val="28"/>
          <w14:textFill>
            <w14:solidFill>
              <w14:schemeClr w14:val="tx1"/>
            </w14:solidFill>
          </w14:textFill>
        </w:rPr>
        <w:t>1</w:t>
      </w:r>
      <w:r>
        <w:rPr>
          <w:rFonts w:hint="eastAsia" w:ascii="宋体" w:hAnsi="宋体"/>
          <w:bCs/>
          <w:color w:val="000000" w:themeColor="text1"/>
          <w:sz w:val="28"/>
          <w:szCs w:val="28"/>
          <w14:textFill>
            <w14:solidFill>
              <w14:schemeClr w14:val="tx1"/>
            </w14:solidFill>
          </w14:textFill>
        </w:rPr>
        <w:t>0供应商未通过符合性审查的。</w:t>
      </w:r>
    </w:p>
    <w:p w14:paraId="4C789F5B">
      <w:pPr>
        <w:spacing w:line="360" w:lineRule="auto"/>
        <w:ind w:firstLine="480"/>
        <w:rPr>
          <w:rFonts w:ascii="宋体" w:hAnsi="宋体"/>
          <w:bCs/>
          <w:i/>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25.1.11不符合征集文件中规定的实质性要求和条件的（</w:t>
      </w:r>
      <w:r>
        <w:rPr>
          <w:rFonts w:hint="eastAsia" w:ascii="宋体" w:hAnsi="宋体"/>
          <w:bCs/>
          <w:i/>
          <w:color w:val="000000" w:themeColor="text1"/>
          <w:sz w:val="28"/>
          <w:szCs w:val="28"/>
          <w:u w:val="single"/>
          <w14:textFill>
            <w14:solidFill>
              <w14:schemeClr w14:val="tx1"/>
            </w14:solidFill>
          </w14:textFill>
        </w:rPr>
        <w:t>本征集文件中斜体且有下划线部分为实质性要求和条件）。</w:t>
      </w:r>
    </w:p>
    <w:p w14:paraId="48047711">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25.1.12供应商被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4283E25F">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25.1.13响应文件含有不能接受的附加条件的。</w:t>
      </w:r>
    </w:p>
    <w:p w14:paraId="580AF8AF">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25.1.14评审小组认为供应商的报价明显低于其他通过符合性审查供应商的报价，有可能影响服务质量或者不能诚信履约的，将要求其在合理的时间内提供说明，必要时提交相关证明材料；供应商不能证明其报价合理性的，评审小组应当将其作为无效响应处理。</w:t>
      </w:r>
    </w:p>
    <w:p w14:paraId="76C00D20">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25.1.15本项目采购服务被财政部、</w:t>
      </w:r>
      <w:r>
        <w:rPr>
          <w:rFonts w:hint="eastAsia" w:ascii="宋体" w:hAnsi="宋体"/>
          <w:bCs/>
          <w:color w:val="000000" w:themeColor="text1"/>
          <w:sz w:val="28"/>
          <w:szCs w:val="28"/>
          <w:lang w:eastAsia="zh-CN"/>
          <w14:textFill>
            <w14:solidFill>
              <w14:schemeClr w14:val="tx1"/>
            </w14:solidFill>
          </w14:textFill>
        </w:rPr>
        <w:t>国家发展改革委</w:t>
      </w:r>
      <w:r>
        <w:rPr>
          <w:rFonts w:hint="eastAsia" w:ascii="宋体" w:hAnsi="宋体"/>
          <w:bCs/>
          <w:color w:val="000000" w:themeColor="text1"/>
          <w:sz w:val="28"/>
          <w:szCs w:val="28"/>
          <w14:textFill>
            <w14:solidFill>
              <w14:schemeClr w14:val="tx1"/>
            </w14:solidFill>
          </w14:textFill>
        </w:rPr>
        <w:t>、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图片）</w:t>
      </w:r>
    </w:p>
    <w:p w14:paraId="17BF5495">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25.1.16 响应文件未按照征集文件要求签署、盖章的。</w:t>
      </w:r>
    </w:p>
    <w:p w14:paraId="73744C3A">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25.1.17其他法律、法规及本征集文件规定的属无效响应的情形。</w:t>
      </w:r>
    </w:p>
    <w:p w14:paraId="15F98F86">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25.2采购活动终止条款</w:t>
      </w:r>
    </w:p>
    <w:p w14:paraId="08A7C1D2">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25.2.</w:t>
      </w:r>
      <w:r>
        <w:rPr>
          <w:rFonts w:ascii="宋体" w:hAnsi="宋体"/>
          <w:bCs/>
          <w:color w:val="000000" w:themeColor="text1"/>
          <w:sz w:val="28"/>
          <w:szCs w:val="28"/>
          <w14:textFill>
            <w14:solidFill>
              <w14:schemeClr w14:val="tx1"/>
            </w14:solidFill>
          </w14:textFill>
        </w:rPr>
        <w:t>1</w:t>
      </w:r>
      <w:r>
        <w:rPr>
          <w:rFonts w:hint="eastAsia" w:ascii="宋体" w:hAnsi="宋体"/>
          <w:bCs/>
          <w:color w:val="000000" w:themeColor="text1"/>
          <w:sz w:val="28"/>
          <w:szCs w:val="28"/>
          <w14:textFill>
            <w14:solidFill>
              <w14:schemeClr w14:val="tx1"/>
            </w14:solidFill>
          </w14:textFill>
        </w:rPr>
        <w:t>出现影响采购公正的违法、违规行为。</w:t>
      </w:r>
    </w:p>
    <w:p w14:paraId="1339357B">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25.2.</w:t>
      </w:r>
      <w:r>
        <w:rPr>
          <w:rFonts w:ascii="宋体" w:hAnsi="宋体"/>
          <w:bCs/>
          <w:color w:val="000000" w:themeColor="text1"/>
          <w:sz w:val="28"/>
          <w:szCs w:val="28"/>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因重大变故，采购任务取消的。</w:t>
      </w:r>
    </w:p>
    <w:p w14:paraId="4B5EDD53">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25.2.</w:t>
      </w:r>
      <w:r>
        <w:rPr>
          <w:rFonts w:ascii="宋体" w:hAnsi="宋体"/>
          <w:bCs/>
          <w:color w:val="000000" w:themeColor="text1"/>
          <w:sz w:val="28"/>
          <w:szCs w:val="28"/>
          <w14:textFill>
            <w14:solidFill>
              <w14:schemeClr w14:val="tx1"/>
            </w14:solidFill>
          </w14:textFill>
        </w:rPr>
        <w:t>3</w:t>
      </w:r>
      <w:r>
        <w:rPr>
          <w:rFonts w:hint="eastAsia" w:ascii="宋体" w:hAnsi="宋体"/>
          <w:bCs/>
          <w:color w:val="000000" w:themeColor="text1"/>
          <w:sz w:val="28"/>
          <w:szCs w:val="28"/>
          <w14:textFill>
            <w14:solidFill>
              <w14:schemeClr w14:val="tx1"/>
            </w14:solidFill>
          </w14:textFill>
        </w:rPr>
        <w:t>评审小组认定征集文件存在歧义、重大缺陷导致评审工作无法进行。</w:t>
      </w:r>
    </w:p>
    <w:p w14:paraId="01F759A6">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25.2.</w:t>
      </w:r>
      <w:r>
        <w:rPr>
          <w:rFonts w:ascii="宋体" w:hAnsi="宋体"/>
          <w:bCs/>
          <w:color w:val="000000" w:themeColor="text1"/>
          <w:sz w:val="28"/>
          <w:szCs w:val="28"/>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 xml:space="preserve"> 递交</w:t>
      </w:r>
      <w:r>
        <w:rPr>
          <w:rFonts w:ascii="宋体" w:hAnsi="宋体"/>
          <w:bCs/>
          <w:color w:val="000000" w:themeColor="text1"/>
          <w:sz w:val="28"/>
          <w:szCs w:val="28"/>
          <w14:textFill>
            <w14:solidFill>
              <w14:schemeClr w14:val="tx1"/>
            </w14:solidFill>
          </w14:textFill>
        </w:rPr>
        <w:t>响应文件和</w:t>
      </w:r>
      <w:r>
        <w:rPr>
          <w:rFonts w:hint="eastAsia" w:ascii="宋体" w:hAnsi="宋体"/>
          <w:bCs/>
          <w:color w:val="000000" w:themeColor="text1"/>
          <w:sz w:val="28"/>
          <w:szCs w:val="28"/>
          <w14:textFill>
            <w14:solidFill>
              <w14:schemeClr w14:val="tx1"/>
            </w14:solidFill>
          </w14:textFill>
        </w:rPr>
        <w:t>通过</w:t>
      </w:r>
      <w:r>
        <w:rPr>
          <w:rFonts w:ascii="宋体" w:hAnsi="宋体"/>
          <w:bCs/>
          <w:color w:val="000000" w:themeColor="text1"/>
          <w:sz w:val="28"/>
          <w:szCs w:val="28"/>
          <w14:textFill>
            <w14:solidFill>
              <w14:schemeClr w14:val="tx1"/>
            </w14:solidFill>
          </w14:textFill>
        </w:rPr>
        <w:t>资格审查、</w:t>
      </w:r>
      <w:r>
        <w:rPr>
          <w:rFonts w:hint="eastAsia" w:ascii="宋体" w:hAnsi="宋体"/>
          <w:bCs/>
          <w:color w:val="000000" w:themeColor="text1"/>
          <w:sz w:val="28"/>
          <w:szCs w:val="28"/>
          <w14:textFill>
            <w14:solidFill>
              <w14:schemeClr w14:val="tx1"/>
            </w14:solidFill>
          </w14:textFill>
        </w:rPr>
        <w:t>符合性</w:t>
      </w:r>
      <w:r>
        <w:rPr>
          <w:rFonts w:ascii="宋体" w:hAnsi="宋体"/>
          <w:bCs/>
          <w:color w:val="000000" w:themeColor="text1"/>
          <w:sz w:val="28"/>
          <w:szCs w:val="28"/>
          <w14:textFill>
            <w14:solidFill>
              <w14:schemeClr w14:val="tx1"/>
            </w14:solidFill>
          </w14:textFill>
        </w:rPr>
        <w:t>审查的供应商数量少于</w:t>
      </w:r>
      <w:r>
        <w:rPr>
          <w:rFonts w:hint="eastAsia" w:ascii="宋体" w:hAnsi="宋体"/>
          <w:bCs/>
          <w:color w:val="000000" w:themeColor="text1"/>
          <w:sz w:val="28"/>
          <w:szCs w:val="28"/>
          <w14:textFill>
            <w14:solidFill>
              <w14:schemeClr w14:val="tx1"/>
            </w14:solidFill>
          </w14:textFill>
        </w:rPr>
        <w:t>2家</w:t>
      </w:r>
      <w:r>
        <w:rPr>
          <w:rFonts w:ascii="宋体" w:hAnsi="宋体"/>
          <w:bCs/>
          <w:color w:val="000000" w:themeColor="text1"/>
          <w:sz w:val="28"/>
          <w:szCs w:val="28"/>
          <w14:textFill>
            <w14:solidFill>
              <w14:schemeClr w14:val="tx1"/>
            </w14:solidFill>
          </w14:textFill>
        </w:rPr>
        <w:t>。</w:t>
      </w:r>
    </w:p>
    <w:p w14:paraId="4F2C749E">
      <w:pPr>
        <w:pStyle w:val="5"/>
        <w:spacing w:before="0" w:after="0"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六、</w:t>
      </w:r>
      <w:bookmarkEnd w:id="143"/>
      <w:bookmarkEnd w:id="144"/>
      <w:bookmarkEnd w:id="145"/>
      <w:bookmarkEnd w:id="146"/>
      <w:r>
        <w:rPr>
          <w:rFonts w:hint="eastAsia" w:ascii="宋体" w:hAnsi="宋体"/>
          <w:color w:val="000000" w:themeColor="text1"/>
          <w:sz w:val="28"/>
          <w:szCs w:val="28"/>
          <w14:textFill>
            <w14:solidFill>
              <w14:schemeClr w14:val="tx1"/>
            </w14:solidFill>
          </w14:textFill>
        </w:rPr>
        <w:t>入围</w:t>
      </w:r>
    </w:p>
    <w:p w14:paraId="1E90B6AD">
      <w:pPr>
        <w:pStyle w:val="6"/>
        <w:spacing w:before="0" w:after="0" w:line="360" w:lineRule="auto"/>
        <w:ind w:firstLine="480"/>
        <w:rPr>
          <w:rFonts w:ascii="宋体" w:hAnsi="宋体" w:eastAsia="宋体" w:cs="Times New Roman"/>
          <w:b w:val="0"/>
          <w:color w:val="000000" w:themeColor="text1"/>
          <w14:textFill>
            <w14:solidFill>
              <w14:schemeClr w14:val="tx1"/>
            </w14:solidFill>
          </w14:textFill>
        </w:rPr>
      </w:pPr>
      <w:bookmarkStart w:id="147" w:name="_Toc513029238"/>
      <w:bookmarkStart w:id="148" w:name="_Toc20823310"/>
      <w:bookmarkStart w:id="149" w:name="_Toc16938554"/>
      <w:r>
        <w:rPr>
          <w:rFonts w:hint="eastAsia" w:ascii="宋体" w:hAnsi="宋体" w:eastAsia="宋体" w:cs="Times New Roman"/>
          <w:b w:val="0"/>
          <w:color w:val="000000" w:themeColor="text1"/>
          <w14:textFill>
            <w14:solidFill>
              <w14:schemeClr w14:val="tx1"/>
            </w14:solidFill>
          </w14:textFill>
        </w:rPr>
        <w:t>26、</w:t>
      </w:r>
      <w:bookmarkEnd w:id="147"/>
      <w:r>
        <w:rPr>
          <w:rFonts w:hint="eastAsia" w:ascii="宋体" w:hAnsi="宋体" w:eastAsia="宋体" w:cs="Times New Roman"/>
          <w:b w:val="0"/>
          <w:color w:val="000000" w:themeColor="text1"/>
          <w14:textFill>
            <w14:solidFill>
              <w14:schemeClr w14:val="tx1"/>
            </w14:solidFill>
          </w14:textFill>
        </w:rPr>
        <w:t>确定</w:t>
      </w:r>
      <w:bookmarkEnd w:id="148"/>
      <w:bookmarkEnd w:id="149"/>
      <w:r>
        <w:rPr>
          <w:rFonts w:hint="eastAsia" w:ascii="宋体" w:hAnsi="宋体" w:eastAsia="宋体" w:cs="Times New Roman"/>
          <w:b w:val="0"/>
          <w:color w:val="000000" w:themeColor="text1"/>
          <w14:textFill>
            <w14:solidFill>
              <w14:schemeClr w14:val="tx1"/>
            </w14:solidFill>
          </w14:textFill>
        </w:rPr>
        <w:t>入围供应商</w:t>
      </w:r>
    </w:p>
    <w:p w14:paraId="6F48AB4C">
      <w:pPr>
        <w:spacing w:line="360" w:lineRule="auto"/>
        <w:ind w:firstLine="48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26.1入围供应商的选取原则和数量见征集文件第五章规定。 </w:t>
      </w:r>
    </w:p>
    <w:p w14:paraId="0B469F99">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26.2</w:t>
      </w:r>
      <w:r>
        <w:rPr>
          <w:rFonts w:hint="eastAsia" w:ascii="宋体" w:hAnsi="宋体"/>
          <w:color w:val="000000" w:themeColor="text1"/>
          <w:sz w:val="28"/>
          <w:szCs w:val="28"/>
          <w14:textFill>
            <w14:solidFill>
              <w14:schemeClr w14:val="tx1"/>
            </w14:solidFill>
          </w14:textFill>
        </w:rPr>
        <w:t>代理机构将在原采购信息发布媒体上发布“入围结果公告”，公告期限为1个工作日。</w:t>
      </w:r>
    </w:p>
    <w:p w14:paraId="13C0E254">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26.4 入围供应商有下列情形之一，尚未签订框架协议的，取消其入围资格；已经签订框架协议的，解除与其签订的框架协议：</w:t>
      </w:r>
    </w:p>
    <w:p w14:paraId="332E1DDE">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26.4.1恶意串通谋取入围或者合同成交的。</w:t>
      </w:r>
    </w:p>
    <w:p w14:paraId="71331F47">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26.4.2</w:t>
      </w:r>
      <w:r>
        <w:rPr>
          <w:rFonts w:ascii="宋体" w:hAnsi="宋体"/>
          <w:color w:val="000000" w:themeColor="text1"/>
          <w:sz w:val="28"/>
          <w:szCs w:val="28"/>
          <w14:textFill>
            <w14:solidFill>
              <w14:schemeClr w14:val="tx1"/>
            </w14:solidFill>
          </w14:textFill>
        </w:rPr>
        <w:t>提供虚假材料谋取入围或者合同成交的</w:t>
      </w:r>
      <w:r>
        <w:rPr>
          <w:rFonts w:hint="eastAsia" w:ascii="宋体" w:hAnsi="宋体"/>
          <w:color w:val="000000" w:themeColor="text1"/>
          <w:sz w:val="28"/>
          <w:szCs w:val="28"/>
          <w14:textFill>
            <w14:solidFill>
              <w14:schemeClr w14:val="tx1"/>
            </w14:solidFill>
          </w14:textFill>
        </w:rPr>
        <w:t>。</w:t>
      </w:r>
      <w:r>
        <w:rPr>
          <w:rFonts w:ascii="宋体" w:hAnsi="宋体" w:cs="Arial"/>
          <w:color w:val="000000" w:themeColor="text1"/>
          <w:sz w:val="28"/>
          <w:szCs w:val="28"/>
          <w14:textFill>
            <w14:solidFill>
              <w14:schemeClr w14:val="tx1"/>
            </w14:solidFill>
          </w14:textFill>
        </w:rPr>
        <w:t> </w:t>
      </w:r>
    </w:p>
    <w:p w14:paraId="0A503707">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26.4.3</w:t>
      </w:r>
      <w:r>
        <w:rPr>
          <w:rFonts w:ascii="宋体" w:hAnsi="宋体"/>
          <w:color w:val="000000" w:themeColor="text1"/>
          <w:sz w:val="28"/>
          <w:szCs w:val="28"/>
          <w14:textFill>
            <w14:solidFill>
              <w14:schemeClr w14:val="tx1"/>
            </w14:solidFill>
          </w14:textFill>
        </w:rPr>
        <w:t>无正当理由拒不接受合同授予的</w:t>
      </w:r>
      <w:r>
        <w:rPr>
          <w:rFonts w:hint="eastAsia" w:ascii="宋体" w:hAnsi="宋体"/>
          <w:color w:val="000000" w:themeColor="text1"/>
          <w:sz w:val="28"/>
          <w:szCs w:val="28"/>
          <w14:textFill>
            <w14:solidFill>
              <w14:schemeClr w14:val="tx1"/>
            </w14:solidFill>
          </w14:textFill>
        </w:rPr>
        <w:t>。</w:t>
      </w:r>
    </w:p>
    <w:p w14:paraId="4B113209">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26.4.4</w:t>
      </w:r>
      <w:r>
        <w:rPr>
          <w:rFonts w:ascii="宋体" w:hAnsi="宋体"/>
          <w:color w:val="000000" w:themeColor="text1"/>
          <w:sz w:val="28"/>
          <w:szCs w:val="28"/>
          <w14:textFill>
            <w14:solidFill>
              <w14:schemeClr w14:val="tx1"/>
            </w14:solidFill>
          </w14:textFill>
        </w:rPr>
        <w:t>不履行合同义务或者履行合同义务不符合约定，经采购人请求履行后仍不履行或者仍未按约定履行的</w:t>
      </w:r>
      <w:r>
        <w:rPr>
          <w:rFonts w:hint="eastAsia" w:ascii="宋体" w:hAnsi="宋体"/>
          <w:color w:val="000000" w:themeColor="text1"/>
          <w:sz w:val="28"/>
          <w:szCs w:val="28"/>
          <w14:textFill>
            <w14:solidFill>
              <w14:schemeClr w14:val="tx1"/>
            </w14:solidFill>
          </w14:textFill>
        </w:rPr>
        <w:t>。</w:t>
      </w:r>
    </w:p>
    <w:p w14:paraId="34AB0DDA">
      <w:pPr>
        <w:spacing w:line="360" w:lineRule="auto"/>
        <w:ind w:firstLine="480"/>
        <w:rPr>
          <w:rFonts w:ascii="宋体" w:hAnsi="宋体" w:cs="Arial"/>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26.4.5</w:t>
      </w:r>
      <w:r>
        <w:rPr>
          <w:rFonts w:ascii="宋体" w:hAnsi="宋体"/>
          <w:color w:val="000000" w:themeColor="text1"/>
          <w:sz w:val="28"/>
          <w:szCs w:val="28"/>
          <w14:textFill>
            <w14:solidFill>
              <w14:schemeClr w14:val="tx1"/>
            </w14:solidFill>
          </w14:textFill>
        </w:rPr>
        <w:t>框架协议有效期内，因违法行为被禁止或限制参加政府采购活动的</w:t>
      </w:r>
      <w:r>
        <w:rPr>
          <w:rFonts w:hint="eastAsia" w:ascii="宋体" w:hAnsi="宋体"/>
          <w:color w:val="000000" w:themeColor="text1"/>
          <w:sz w:val="28"/>
          <w:szCs w:val="28"/>
          <w14:textFill>
            <w14:solidFill>
              <w14:schemeClr w14:val="tx1"/>
            </w14:solidFill>
          </w14:textFill>
        </w:rPr>
        <w:t>。</w:t>
      </w:r>
    </w:p>
    <w:p w14:paraId="2CB29ECF">
      <w:pPr>
        <w:spacing w:line="360" w:lineRule="auto"/>
        <w:ind w:firstLine="480"/>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26.4.6 框架协议约定的其他情形。</w:t>
      </w:r>
    </w:p>
    <w:p w14:paraId="60F4E58C">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被取消入围资格或者被解除框架协议的供应商不得参加同一封闭式框架协议补充征集。</w:t>
      </w:r>
    </w:p>
    <w:p w14:paraId="0001FF7E">
      <w:pPr>
        <w:spacing w:line="360" w:lineRule="auto"/>
        <w:ind w:firstLine="480"/>
        <w:rPr>
          <w:rFonts w:ascii="宋体" w:hAnsi="宋体"/>
          <w:color w:val="000000" w:themeColor="text1"/>
          <w:sz w:val="28"/>
          <w:szCs w:val="28"/>
          <w14:textFill>
            <w14:solidFill>
              <w14:schemeClr w14:val="tx1"/>
            </w14:solidFill>
          </w14:textFill>
        </w:rPr>
      </w:pPr>
      <w:bookmarkStart w:id="150" w:name="_Toc200451960"/>
      <w:r>
        <w:rPr>
          <w:rFonts w:hint="eastAsia" w:ascii="宋体" w:hAnsi="宋体"/>
          <w:color w:val="000000" w:themeColor="text1"/>
          <w:sz w:val="28"/>
          <w:szCs w:val="28"/>
          <w14:textFill>
            <w14:solidFill>
              <w14:schemeClr w14:val="tx1"/>
            </w14:solidFill>
          </w14:textFill>
        </w:rPr>
        <w:t>26.5入围供应商在3年内应当以不高于其报价的价格向适用框架协议的采购人提供服务。</w:t>
      </w:r>
    </w:p>
    <w:p w14:paraId="071B84B9">
      <w:pPr>
        <w:pStyle w:val="6"/>
        <w:spacing w:before="0" w:after="0" w:line="360" w:lineRule="auto"/>
        <w:ind w:firstLine="480"/>
        <w:rPr>
          <w:rFonts w:ascii="宋体" w:hAnsi="宋体" w:eastAsia="宋体" w:cs="Times New Roman"/>
          <w:b w:val="0"/>
          <w:color w:val="000000" w:themeColor="text1"/>
          <w14:textFill>
            <w14:solidFill>
              <w14:schemeClr w14:val="tx1"/>
            </w14:solidFill>
          </w14:textFill>
        </w:rPr>
      </w:pPr>
      <w:r>
        <w:rPr>
          <w:rFonts w:ascii="宋体" w:hAnsi="宋体" w:eastAsia="宋体" w:cs="Times New Roman"/>
          <w:b w:val="0"/>
          <w:color w:val="000000" w:themeColor="text1"/>
          <w14:textFill>
            <w14:solidFill>
              <w14:schemeClr w14:val="tx1"/>
            </w14:solidFill>
          </w14:textFill>
        </w:rPr>
        <w:t>27</w:t>
      </w:r>
      <w:r>
        <w:rPr>
          <w:rFonts w:hint="eastAsia" w:ascii="宋体" w:hAnsi="宋体" w:eastAsia="宋体" w:cs="Times New Roman"/>
          <w:b w:val="0"/>
          <w:color w:val="000000" w:themeColor="text1"/>
          <w14:textFill>
            <w14:solidFill>
              <w14:schemeClr w14:val="tx1"/>
            </w14:solidFill>
          </w14:textFill>
        </w:rPr>
        <w:t>、质疑处理</w:t>
      </w:r>
      <w:bookmarkEnd w:id="150"/>
    </w:p>
    <w:p w14:paraId="00F367D0">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.1 提出质疑的供应商应当是参与所质疑封闭式框架协议采购项目采购活动的供应商。潜在供应商依法获取其可质疑的征集文件的，可以对征集文件提出质疑。</w:t>
      </w:r>
    </w:p>
    <w:p w14:paraId="19239792">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.2供应商认为征集文件、采购过程、入围结果使自己的权益受到损害的，可以在知道或应知其权益受到损害之日起七个工作日内，以书面形式向代理机构提出质疑。上述应知其权益受到损害之日，是指：</w:t>
      </w:r>
    </w:p>
    <w:p w14:paraId="03658F0F">
      <w:pPr>
        <w:spacing w:line="360" w:lineRule="auto"/>
        <w:ind w:firstLine="480"/>
        <w:jc w:val="left"/>
        <w:rPr>
          <w:rFonts w:ascii="宋体" w:hAnsi="宋体" w:cs="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.2.1</w:t>
      </w:r>
      <w:r>
        <w:rPr>
          <w:rFonts w:ascii="宋体" w:hAnsi="宋体" w:cs="宋体"/>
          <w:color w:val="000000" w:themeColor="text1"/>
          <w:sz w:val="28"/>
          <w:szCs w:val="28"/>
          <w14:textFill>
            <w14:solidFill>
              <w14:schemeClr w14:val="tx1"/>
            </w14:solidFill>
          </w14:textFill>
        </w:rPr>
        <w:t>对可以质疑的</w:t>
      </w:r>
      <w:r>
        <w:rPr>
          <w:rFonts w:hint="eastAsia" w:ascii="宋体" w:hAnsi="宋体"/>
          <w:color w:val="000000" w:themeColor="text1"/>
          <w:sz w:val="28"/>
          <w:szCs w:val="28"/>
          <w14:textFill>
            <w14:solidFill>
              <w14:schemeClr w14:val="tx1"/>
            </w14:solidFill>
          </w14:textFill>
        </w:rPr>
        <w:t>征集文件</w:t>
      </w:r>
      <w:r>
        <w:rPr>
          <w:rFonts w:ascii="宋体" w:hAnsi="宋体" w:cs="宋体"/>
          <w:color w:val="000000" w:themeColor="text1"/>
          <w:sz w:val="28"/>
          <w:szCs w:val="28"/>
          <w14:textFill>
            <w14:solidFill>
              <w14:schemeClr w14:val="tx1"/>
            </w14:solidFill>
          </w14:textFill>
        </w:rPr>
        <w:t>提出质疑的，为收到</w:t>
      </w:r>
      <w:r>
        <w:rPr>
          <w:rFonts w:hint="eastAsia" w:ascii="宋体" w:hAnsi="宋体"/>
          <w:color w:val="000000" w:themeColor="text1"/>
          <w:sz w:val="28"/>
          <w:szCs w:val="28"/>
          <w14:textFill>
            <w14:solidFill>
              <w14:schemeClr w14:val="tx1"/>
            </w14:solidFill>
          </w14:textFill>
        </w:rPr>
        <w:t>征集文件</w:t>
      </w:r>
      <w:r>
        <w:rPr>
          <w:rFonts w:ascii="宋体" w:hAnsi="宋体" w:cs="宋体"/>
          <w:color w:val="000000" w:themeColor="text1"/>
          <w:sz w:val="28"/>
          <w:szCs w:val="28"/>
          <w14:textFill>
            <w14:solidFill>
              <w14:schemeClr w14:val="tx1"/>
            </w14:solidFill>
          </w14:textFill>
        </w:rPr>
        <w:t>之日或者</w:t>
      </w:r>
      <w:r>
        <w:rPr>
          <w:rFonts w:hint="eastAsia" w:ascii="宋体" w:hAnsi="宋体"/>
          <w:color w:val="000000" w:themeColor="text1"/>
          <w:sz w:val="28"/>
          <w:szCs w:val="28"/>
          <w14:textFill>
            <w14:solidFill>
              <w14:schemeClr w14:val="tx1"/>
            </w14:solidFill>
          </w14:textFill>
        </w:rPr>
        <w:t>征集</w:t>
      </w:r>
      <w:r>
        <w:rPr>
          <w:rFonts w:ascii="宋体" w:hAnsi="宋体" w:cs="宋体"/>
          <w:color w:val="000000" w:themeColor="text1"/>
          <w:sz w:val="28"/>
          <w:szCs w:val="28"/>
          <w14:textFill>
            <w14:solidFill>
              <w14:schemeClr w14:val="tx1"/>
            </w14:solidFill>
          </w14:textFill>
        </w:rPr>
        <w:t>公告期限届满之日；</w:t>
      </w:r>
      <w:r>
        <w:rPr>
          <w:rFonts w:ascii="宋体" w:hAnsi="宋体" w:cs="宋体"/>
          <w:color w:val="000000" w:themeColor="text1"/>
          <w:sz w:val="28"/>
          <w:szCs w:val="28"/>
          <w14:textFill>
            <w14:solidFill>
              <w14:schemeClr w14:val="tx1"/>
            </w14:solidFill>
          </w14:textFill>
        </w:rPr>
        <w:br w:type="textWrapping" w:clear="all"/>
      </w:r>
      <w:r>
        <w:rPr>
          <w:rFonts w:ascii="宋体" w:hAnsi="宋体" w:cs="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.2.2</w:t>
      </w:r>
      <w:r>
        <w:rPr>
          <w:rFonts w:ascii="宋体" w:hAnsi="宋体" w:cs="宋体"/>
          <w:color w:val="000000" w:themeColor="text1"/>
          <w:sz w:val="28"/>
          <w:szCs w:val="28"/>
          <w14:textFill>
            <w14:solidFill>
              <w14:schemeClr w14:val="tx1"/>
            </w14:solidFill>
          </w14:textFill>
        </w:rPr>
        <w:t>对采购过程提出质疑的，为各采购程序环节结束之日；</w:t>
      </w:r>
      <w:r>
        <w:rPr>
          <w:rFonts w:ascii="宋体" w:hAnsi="宋体" w:cs="宋体"/>
          <w:color w:val="000000" w:themeColor="text1"/>
          <w:sz w:val="28"/>
          <w:szCs w:val="28"/>
          <w14:textFill>
            <w14:solidFill>
              <w14:schemeClr w14:val="tx1"/>
            </w14:solidFill>
          </w14:textFill>
        </w:rPr>
        <w:br w:type="textWrapping" w:clear="all"/>
      </w:r>
      <w:r>
        <w:rPr>
          <w:rFonts w:ascii="宋体" w:hAnsi="宋体" w:cs="宋体"/>
          <w:color w:val="000000" w:themeColor="text1"/>
          <w:sz w:val="28"/>
          <w:szCs w:val="28"/>
          <w14:textFill>
            <w14:solidFill>
              <w14:schemeClr w14:val="tx1"/>
            </w14:solidFill>
          </w14:textFill>
        </w:rPr>
        <w:t>　　</w:t>
      </w: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.2.3</w:t>
      </w:r>
      <w:r>
        <w:rPr>
          <w:rFonts w:ascii="宋体" w:hAnsi="宋体" w:cs="宋体"/>
          <w:color w:val="000000" w:themeColor="text1"/>
          <w:sz w:val="28"/>
          <w:szCs w:val="28"/>
          <w14:textFill>
            <w14:solidFill>
              <w14:schemeClr w14:val="tx1"/>
            </w14:solidFill>
          </w14:textFill>
        </w:rPr>
        <w:t>对</w:t>
      </w:r>
      <w:r>
        <w:rPr>
          <w:rFonts w:hint="eastAsia" w:ascii="宋体" w:hAnsi="宋体" w:cs="宋体"/>
          <w:color w:val="000000" w:themeColor="text1"/>
          <w:sz w:val="28"/>
          <w:szCs w:val="28"/>
          <w14:textFill>
            <w14:solidFill>
              <w14:schemeClr w14:val="tx1"/>
            </w14:solidFill>
          </w14:textFill>
        </w:rPr>
        <w:t>入围结果</w:t>
      </w:r>
      <w:r>
        <w:rPr>
          <w:rFonts w:ascii="宋体" w:hAnsi="宋体" w:cs="宋体"/>
          <w:color w:val="000000" w:themeColor="text1"/>
          <w:sz w:val="28"/>
          <w:szCs w:val="28"/>
          <w14:textFill>
            <w14:solidFill>
              <w14:schemeClr w14:val="tx1"/>
            </w14:solidFill>
          </w14:textFill>
        </w:rPr>
        <w:t>提出质疑的，为</w:t>
      </w:r>
      <w:r>
        <w:rPr>
          <w:rFonts w:hint="eastAsia" w:ascii="宋体" w:hAnsi="宋体" w:cs="宋体"/>
          <w:color w:val="000000" w:themeColor="text1"/>
          <w:sz w:val="28"/>
          <w:szCs w:val="28"/>
          <w14:textFill>
            <w14:solidFill>
              <w14:schemeClr w14:val="tx1"/>
            </w14:solidFill>
          </w14:textFill>
        </w:rPr>
        <w:t>入围结果</w:t>
      </w:r>
      <w:r>
        <w:rPr>
          <w:rFonts w:ascii="宋体" w:hAnsi="宋体" w:cs="宋体"/>
          <w:color w:val="000000" w:themeColor="text1"/>
          <w:sz w:val="28"/>
          <w:szCs w:val="28"/>
          <w14:textFill>
            <w14:solidFill>
              <w14:schemeClr w14:val="tx1"/>
            </w14:solidFill>
          </w14:textFill>
        </w:rPr>
        <w:t>公告期限届满之日。</w:t>
      </w:r>
    </w:p>
    <w:p w14:paraId="71F9446E">
      <w:pPr>
        <w:spacing w:line="360" w:lineRule="auto"/>
        <w:ind w:firstLine="48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供应商应当在法定质疑期内一次性提出针对同一采购程序环节的质疑。供应商如在法定期限内对同一采购程序环节提出多次质疑的，代理机构只对供应商最后一次质疑作出答复。</w:t>
      </w:r>
    </w:p>
    <w:p w14:paraId="4B41BE22">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.3质疑函必须按照本征集文件中《质疑函范本》要求的格式和内容进行填写，并按《质疑函范本》中要求签字、盖章、加盖公章。</w:t>
      </w:r>
    </w:p>
    <w:p w14:paraId="7E645439">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27.4代理机构只接收以纸质原件形式送达的质疑。</w:t>
      </w:r>
    </w:p>
    <w:p w14:paraId="04EE032F">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.5 以下情形的质疑不予受理</w:t>
      </w:r>
    </w:p>
    <w:p w14:paraId="29F719B6">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.5.1 内容不符合《政府采购质疑和投诉办法》第十二条规定的质疑。</w:t>
      </w:r>
    </w:p>
    <w:p w14:paraId="100C685C">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.5.2 超出政府采购法定期限的质疑。</w:t>
      </w:r>
    </w:p>
    <w:p w14:paraId="3E9C204D">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.5.3 以传真、电子邮件等方式递交的非原件形式的质疑。</w:t>
      </w:r>
    </w:p>
    <w:p w14:paraId="5D964750">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27</w:t>
      </w:r>
      <w:r>
        <w:rPr>
          <w:rFonts w:hint="eastAsia" w:ascii="宋体" w:hAnsi="宋体"/>
          <w:color w:val="000000" w:themeColor="text1"/>
          <w:sz w:val="28"/>
          <w:szCs w:val="28"/>
          <w14:textFill>
            <w14:solidFill>
              <w14:schemeClr w14:val="tx1"/>
            </w14:solidFill>
          </w14:textFill>
        </w:rPr>
        <w:t>.5.4 未参加采购活动的供应商或在采购活动中自身权益未受到损害的供应商所提出的质疑。</w:t>
      </w:r>
    </w:p>
    <w:p w14:paraId="0BD4122C">
      <w:pPr>
        <w:spacing w:line="360" w:lineRule="auto"/>
        <w:ind w:firstLine="48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7.6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19D1A10">
      <w:pPr>
        <w:pStyle w:val="6"/>
        <w:spacing w:before="0" w:after="0" w:line="360" w:lineRule="auto"/>
        <w:ind w:firstLine="480"/>
        <w:rPr>
          <w:rFonts w:ascii="宋体" w:hAnsi="宋体" w:eastAsia="宋体" w:cs="Times New Roman"/>
          <w:b w:val="0"/>
          <w:color w:val="000000" w:themeColor="text1"/>
          <w14:textFill>
            <w14:solidFill>
              <w14:schemeClr w14:val="tx1"/>
            </w14:solidFill>
          </w14:textFill>
        </w:rPr>
      </w:pPr>
      <w:r>
        <w:rPr>
          <w:rFonts w:hint="eastAsia" w:ascii="宋体" w:hAnsi="宋体" w:eastAsia="宋体" w:cs="Times New Roman"/>
          <w:b w:val="0"/>
          <w:color w:val="000000" w:themeColor="text1"/>
          <w14:textFill>
            <w14:solidFill>
              <w14:schemeClr w14:val="tx1"/>
            </w14:solidFill>
          </w14:textFill>
        </w:rPr>
        <w:t>28、入围通知书</w:t>
      </w:r>
    </w:p>
    <w:p w14:paraId="6CCCE03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28.1入围结果确定后，代理机构将向入围供应商发出入围通知书。</w:t>
      </w:r>
    </w:p>
    <w:p w14:paraId="0E640D5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28.2入围通知书将是框架协议的一个组成部分。对代理机构和入围供应商均具有法律效力。入围通知书发出后，入围供应商</w:t>
      </w:r>
      <w:r>
        <w:rPr>
          <w:rFonts w:ascii="宋体" w:hAnsi="宋体"/>
          <w:color w:val="000000" w:themeColor="text1"/>
          <w:sz w:val="28"/>
          <w:szCs w:val="28"/>
          <w14:textFill>
            <w14:solidFill>
              <w14:schemeClr w14:val="tx1"/>
            </w14:solidFill>
          </w14:textFill>
        </w:rPr>
        <w:t>无正当理由，不得主动放弃入围资格或者退出框架</w:t>
      </w:r>
      <w:r>
        <w:rPr>
          <w:rFonts w:hint="eastAsia" w:ascii="宋体" w:hAnsi="宋体"/>
          <w:color w:val="000000" w:themeColor="text1"/>
          <w:sz w:val="28"/>
          <w:szCs w:val="28"/>
          <w14:textFill>
            <w14:solidFill>
              <w14:schemeClr w14:val="tx1"/>
            </w14:solidFill>
          </w14:textFill>
        </w:rPr>
        <w:t>协议</w:t>
      </w:r>
      <w:r>
        <w:rPr>
          <w:rFonts w:ascii="宋体" w:hAnsi="宋体"/>
          <w:color w:val="000000" w:themeColor="text1"/>
          <w:sz w:val="28"/>
          <w:szCs w:val="28"/>
          <w14:textFill>
            <w14:solidFill>
              <w14:schemeClr w14:val="tx1"/>
            </w14:solidFill>
          </w14:textFill>
        </w:rPr>
        <w:t>，否则</w:t>
      </w:r>
      <w:r>
        <w:rPr>
          <w:rFonts w:hint="eastAsia" w:ascii="宋体" w:hAnsi="宋体"/>
          <w:color w:val="000000" w:themeColor="text1"/>
          <w:sz w:val="28"/>
          <w:szCs w:val="28"/>
          <w14:textFill>
            <w14:solidFill>
              <w14:schemeClr w14:val="tx1"/>
            </w14:solidFill>
          </w14:textFill>
        </w:rPr>
        <w:t>应当依法承担法律责任。</w:t>
      </w:r>
    </w:p>
    <w:p w14:paraId="437F90A3">
      <w:pPr>
        <w:pStyle w:val="5"/>
        <w:spacing w:before="0" w:after="0" w:line="360" w:lineRule="auto"/>
        <w:ind w:firstLine="480"/>
        <w:rPr>
          <w:rFonts w:ascii="宋体" w:hAnsi="宋体"/>
          <w:color w:val="000000" w:themeColor="text1"/>
          <w:sz w:val="28"/>
          <w:szCs w:val="28"/>
          <w14:textFill>
            <w14:solidFill>
              <w14:schemeClr w14:val="tx1"/>
            </w14:solidFill>
          </w14:textFill>
        </w:rPr>
      </w:pPr>
      <w:bookmarkStart w:id="151" w:name="_Toc120614220"/>
      <w:bookmarkStart w:id="152" w:name="_Toc16938552"/>
      <w:bookmarkStart w:id="153" w:name="_Toc20823308"/>
      <w:bookmarkStart w:id="154" w:name="_Toc513029236"/>
      <w:r>
        <w:rPr>
          <w:rFonts w:hint="eastAsia" w:ascii="宋体" w:hAnsi="宋体"/>
          <w:color w:val="000000" w:themeColor="text1"/>
          <w:sz w:val="28"/>
          <w:szCs w:val="28"/>
          <w14:textFill>
            <w14:solidFill>
              <w14:schemeClr w14:val="tx1"/>
            </w14:solidFill>
          </w14:textFill>
        </w:rPr>
        <w:t>七、</w:t>
      </w:r>
      <w:bookmarkEnd w:id="151"/>
      <w:r>
        <w:rPr>
          <w:rFonts w:hint="eastAsia" w:ascii="宋体" w:hAnsi="宋体"/>
          <w:color w:val="000000" w:themeColor="text1"/>
          <w:sz w:val="28"/>
          <w:szCs w:val="28"/>
          <w14:textFill>
            <w14:solidFill>
              <w14:schemeClr w14:val="tx1"/>
            </w14:solidFill>
          </w14:textFill>
        </w:rPr>
        <w:t>签订框架协议</w:t>
      </w:r>
    </w:p>
    <w:bookmarkEnd w:id="152"/>
    <w:bookmarkEnd w:id="153"/>
    <w:bookmarkEnd w:id="154"/>
    <w:p w14:paraId="6253A901">
      <w:pPr>
        <w:pStyle w:val="6"/>
        <w:spacing w:before="0" w:after="0" w:line="360" w:lineRule="auto"/>
        <w:ind w:firstLine="480"/>
        <w:rPr>
          <w:rFonts w:ascii="宋体" w:hAnsi="宋体" w:eastAsia="宋体" w:cs="Times New Roman"/>
          <w:b w:val="0"/>
          <w:color w:val="000000" w:themeColor="text1"/>
          <w14:textFill>
            <w14:solidFill>
              <w14:schemeClr w14:val="tx1"/>
            </w14:solidFill>
          </w14:textFill>
        </w:rPr>
      </w:pPr>
      <w:bookmarkStart w:id="155" w:name="_Toc16938553"/>
      <w:bookmarkStart w:id="156" w:name="_Toc513029237"/>
      <w:bookmarkStart w:id="157" w:name="_Toc20823309"/>
      <w:r>
        <w:rPr>
          <w:rFonts w:hint="eastAsia" w:ascii="宋体" w:hAnsi="宋体" w:eastAsia="宋体" w:cs="Times New Roman"/>
          <w:b w:val="0"/>
          <w:color w:val="000000" w:themeColor="text1"/>
          <w14:textFill>
            <w14:solidFill>
              <w14:schemeClr w14:val="tx1"/>
            </w14:solidFill>
          </w14:textFill>
        </w:rPr>
        <w:t>29、签订框架协议</w:t>
      </w:r>
    </w:p>
    <w:p w14:paraId="30EFE7BB">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29</w:t>
      </w:r>
      <w:r>
        <w:rPr>
          <w:rFonts w:hint="eastAsia" w:ascii="宋体" w:hAnsi="宋体"/>
          <w:color w:val="000000" w:themeColor="text1"/>
          <w:sz w:val="28"/>
          <w:szCs w:val="28"/>
          <w14:textFill>
            <w14:solidFill>
              <w14:schemeClr w14:val="tx1"/>
            </w14:solidFill>
          </w14:textFill>
        </w:rPr>
        <w:t>.l 代理机构在入围通知书发出之日起30日内和入围供应商签订框架协议，入围供应商在接到通知后需及时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14:paraId="7397A092">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29.2</w:t>
      </w:r>
      <w:r>
        <w:rPr>
          <w:rFonts w:hint="eastAsia" w:ascii="宋体" w:hAnsi="宋体"/>
          <w:b/>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征集文件、入围供应商的响应文件及评审过程中有关澄清、承诺文件均应作为框架协议的附件。</w:t>
      </w:r>
    </w:p>
    <w:p w14:paraId="6DBEC3B5">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29.3 签订框架协议后，</w:t>
      </w:r>
      <w:r>
        <w:rPr>
          <w:rFonts w:hint="eastAsia" w:ascii="宋体" w:hAnsi="宋体"/>
          <w:i/>
          <w:color w:val="000000" w:themeColor="text1"/>
          <w:sz w:val="28"/>
          <w:szCs w:val="28"/>
          <w:u w:val="single"/>
          <w14:textFill>
            <w14:solidFill>
              <w14:schemeClr w14:val="tx1"/>
            </w14:solidFill>
          </w14:textFill>
        </w:rPr>
        <w:t>入围供应商不得将服务进行转包</w:t>
      </w:r>
      <w:r>
        <w:rPr>
          <w:rFonts w:hint="eastAsia" w:ascii="宋体" w:hAnsi="宋体"/>
          <w:color w:val="000000" w:themeColor="text1"/>
          <w:sz w:val="28"/>
          <w:szCs w:val="28"/>
          <w14:textFill>
            <w14:solidFill>
              <w14:schemeClr w14:val="tx1"/>
            </w14:solidFill>
          </w14:textFill>
        </w:rPr>
        <w:t>。未经采购人同意，入围供应商也不得采用分包的形式履行合同，否则代理机构有权终止框架协议，采购人有权</w:t>
      </w:r>
      <w:r>
        <w:rPr>
          <w:rFonts w:ascii="宋体" w:hAnsi="宋体"/>
          <w:color w:val="000000" w:themeColor="text1"/>
          <w:sz w:val="28"/>
          <w:szCs w:val="28"/>
          <w14:textFill>
            <w14:solidFill>
              <w14:schemeClr w14:val="tx1"/>
            </w14:solidFill>
          </w14:textFill>
        </w:rPr>
        <w:t>终止采购合同。</w:t>
      </w:r>
      <w:r>
        <w:rPr>
          <w:rFonts w:hint="eastAsia" w:ascii="宋体" w:hAnsi="宋体"/>
          <w:color w:val="000000" w:themeColor="text1"/>
          <w:sz w:val="28"/>
          <w:szCs w:val="28"/>
          <w14:textFill>
            <w14:solidFill>
              <w14:schemeClr w14:val="tx1"/>
            </w14:solidFill>
          </w14:textFill>
        </w:rPr>
        <w:t>转包或分包造成代理机构或</w:t>
      </w:r>
      <w:r>
        <w:rPr>
          <w:rFonts w:ascii="宋体" w:hAnsi="宋体"/>
          <w:color w:val="000000" w:themeColor="text1"/>
          <w:sz w:val="28"/>
          <w:szCs w:val="28"/>
          <w14:textFill>
            <w14:solidFill>
              <w14:schemeClr w14:val="tx1"/>
            </w14:solidFill>
          </w14:textFill>
        </w:rPr>
        <w:t>采购人</w:t>
      </w:r>
      <w:r>
        <w:rPr>
          <w:rFonts w:hint="eastAsia" w:ascii="宋体" w:hAnsi="宋体"/>
          <w:color w:val="000000" w:themeColor="text1"/>
          <w:sz w:val="28"/>
          <w:szCs w:val="28"/>
          <w14:textFill>
            <w14:solidFill>
              <w14:schemeClr w14:val="tx1"/>
            </w14:solidFill>
          </w14:textFill>
        </w:rPr>
        <w:t>损失的，入围供应商及</w:t>
      </w:r>
      <w:r>
        <w:rPr>
          <w:rFonts w:ascii="宋体" w:hAnsi="宋体"/>
          <w:color w:val="000000" w:themeColor="text1"/>
          <w:sz w:val="28"/>
          <w:szCs w:val="28"/>
          <w14:textFill>
            <w14:solidFill>
              <w14:schemeClr w14:val="tx1"/>
            </w14:solidFill>
          </w14:textFill>
        </w:rPr>
        <w:t>其委托代理商</w:t>
      </w:r>
      <w:r>
        <w:rPr>
          <w:rFonts w:hint="eastAsia" w:ascii="宋体" w:hAnsi="宋体"/>
          <w:color w:val="000000" w:themeColor="text1"/>
          <w:sz w:val="28"/>
          <w:szCs w:val="28"/>
          <w14:textFill>
            <w14:solidFill>
              <w14:schemeClr w14:val="tx1"/>
            </w14:solidFill>
          </w14:textFill>
        </w:rPr>
        <w:t>应承担相应赔偿责任。</w:t>
      </w:r>
    </w:p>
    <w:bookmarkEnd w:id="155"/>
    <w:bookmarkEnd w:id="156"/>
    <w:bookmarkEnd w:id="157"/>
    <w:p w14:paraId="038E30FC">
      <w:pPr>
        <w:pStyle w:val="4"/>
        <w:rPr>
          <w:rFonts w:ascii="宋体" w:hAnsi="宋体"/>
          <w:color w:val="000000" w:themeColor="text1"/>
          <w:sz w:val="28"/>
          <w:szCs w:val="28"/>
          <w14:textFill>
            <w14:solidFill>
              <w14:schemeClr w14:val="tx1"/>
            </w14:solidFill>
          </w14:textFill>
        </w:rPr>
      </w:pPr>
      <w:bookmarkStart w:id="158" w:name="_Toc513029242"/>
      <w:bookmarkStart w:id="159" w:name="_Toc16938558"/>
      <w:bookmarkStart w:id="160" w:name="_Toc479757207"/>
      <w:bookmarkStart w:id="161" w:name="_Toc20823314"/>
      <w:bookmarkStart w:id="162" w:name="_Toc120614221"/>
    </w:p>
    <w:p w14:paraId="6E0F9ACA">
      <w:pPr>
        <w:pStyle w:val="2"/>
        <w:spacing w:line="360" w:lineRule="auto"/>
        <w:rPr>
          <w:rFonts w:ascii="宋体" w:hAnsi="宋体" w:eastAsia="宋体"/>
          <w:bCs/>
          <w:color w:val="000000" w:themeColor="text1"/>
          <w:sz w:val="32"/>
          <w:szCs w:val="32"/>
          <w14:textFill>
            <w14:solidFill>
              <w14:schemeClr w14:val="tx1"/>
            </w14:solidFill>
          </w14:textFill>
        </w:rPr>
      </w:pPr>
      <w:r>
        <w:rPr>
          <w:rFonts w:ascii="宋体" w:hAnsi="宋体" w:eastAsia="宋体"/>
          <w:bCs/>
          <w:color w:val="000000" w:themeColor="text1"/>
          <w14:textFill>
            <w14:solidFill>
              <w14:schemeClr w14:val="tx1"/>
            </w14:solidFill>
          </w14:textFill>
        </w:rPr>
        <w:br w:type="page" w:clear="all"/>
      </w:r>
      <w:r>
        <w:rPr>
          <w:rFonts w:hint="eastAsia" w:ascii="宋体" w:hAnsi="宋体" w:eastAsia="宋体"/>
          <w:bCs/>
          <w:color w:val="000000" w:themeColor="text1"/>
          <w:sz w:val="32"/>
          <w:szCs w:val="32"/>
          <w14:textFill>
            <w14:solidFill>
              <w14:schemeClr w14:val="tx1"/>
            </w14:solidFill>
          </w14:textFill>
        </w:rPr>
        <w:t xml:space="preserve">第三章  </w:t>
      </w:r>
      <w:bookmarkEnd w:id="158"/>
      <w:bookmarkEnd w:id="159"/>
      <w:bookmarkEnd w:id="160"/>
      <w:bookmarkEnd w:id="161"/>
      <w:bookmarkEnd w:id="162"/>
      <w:r>
        <w:rPr>
          <w:rFonts w:hint="eastAsia" w:ascii="宋体" w:hAnsi="宋体" w:eastAsia="宋体"/>
          <w:bCs/>
          <w:color w:val="000000" w:themeColor="text1"/>
          <w:sz w:val="32"/>
          <w:szCs w:val="32"/>
          <w:highlight w:val="none"/>
          <w14:textFill>
            <w14:solidFill>
              <w14:schemeClr w14:val="tx1"/>
            </w14:solidFill>
          </w14:textFill>
        </w:rPr>
        <w:t>框架协议文本</w:t>
      </w:r>
    </w:p>
    <w:p w14:paraId="6BEC2869">
      <w:pPr>
        <w:spacing w:line="360" w:lineRule="auto"/>
        <w:jc w:val="center"/>
        <w:outlineLvl w:val="0"/>
        <w:rPr>
          <w:rFonts w:ascii="宋体" w:hAnsi="宋体"/>
          <w:b/>
          <w:bCs/>
          <w:color w:val="000000" w:themeColor="text1"/>
          <w:sz w:val="28"/>
          <w:szCs w:val="28"/>
          <w14:textFill>
            <w14:solidFill>
              <w14:schemeClr w14:val="tx1"/>
            </w14:solidFill>
          </w14:textFill>
        </w:rPr>
      </w:pPr>
      <w:bookmarkStart w:id="163" w:name="_Toc16938559"/>
      <w:bookmarkStart w:id="164" w:name="_Toc20823315"/>
      <w:bookmarkStart w:id="165" w:name="_Toc513029243"/>
      <w:r>
        <w:rPr>
          <w:rFonts w:hint="eastAsia" w:ascii="宋体" w:hAnsi="宋体"/>
          <w:b/>
          <w:color w:val="000000" w:themeColor="text1"/>
          <w:sz w:val="28"/>
          <w:szCs w:val="28"/>
          <w14:textFill>
            <w14:solidFill>
              <w14:schemeClr w14:val="tx1"/>
            </w14:solidFill>
          </w14:textFill>
        </w:rPr>
        <w:t>江苏省政府采购框架协议文本（服务）（框架协议编号）</w:t>
      </w:r>
    </w:p>
    <w:p w14:paraId="607D2FC6">
      <w:pPr>
        <w:pStyle w:val="27"/>
        <w:spacing w:line="360" w:lineRule="auto"/>
        <w:ind w:firstLine="480"/>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项目名称：                                项目编号：</w:t>
      </w:r>
    </w:p>
    <w:p w14:paraId="28357D7D">
      <w:pPr>
        <w:pStyle w:val="27"/>
        <w:spacing w:line="360" w:lineRule="auto"/>
        <w:ind w:firstLine="480"/>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甲方：（</w:t>
      </w:r>
      <w:r>
        <w:rPr>
          <w:rFonts w:hint="eastAsia" w:hAnsi="宋体"/>
          <w:color w:val="000000" w:themeColor="text1"/>
          <w:sz w:val="28"/>
          <w:szCs w:val="28"/>
          <w14:textFill>
            <w14:solidFill>
              <w14:schemeClr w14:val="tx1"/>
            </w14:solidFill>
          </w14:textFill>
        </w:rPr>
        <w:t>采购人</w:t>
      </w:r>
      <w:r>
        <w:rPr>
          <w:rFonts w:hAnsi="宋体"/>
          <w:color w:val="000000" w:themeColor="text1"/>
          <w:sz w:val="28"/>
          <w:szCs w:val="28"/>
          <w14:textFill>
            <w14:solidFill>
              <w14:schemeClr w14:val="tx1"/>
            </w14:solidFill>
          </w14:textFill>
        </w:rPr>
        <w:t>）_________</w:t>
      </w:r>
    </w:p>
    <w:p w14:paraId="22A8DF29">
      <w:pPr>
        <w:pStyle w:val="27"/>
        <w:spacing w:line="360" w:lineRule="auto"/>
        <w:ind w:firstLine="480"/>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乙方：（</w:t>
      </w:r>
      <w:r>
        <w:rPr>
          <w:rFonts w:hint="eastAsia" w:hAnsi="宋体"/>
          <w:color w:val="000000" w:themeColor="text1"/>
          <w:sz w:val="28"/>
          <w:szCs w:val="28"/>
          <w14:textFill>
            <w14:solidFill>
              <w14:schemeClr w14:val="tx1"/>
            </w14:solidFill>
          </w14:textFill>
        </w:rPr>
        <w:t>入围供应商）</w:t>
      </w:r>
      <w:r>
        <w:rPr>
          <w:rFonts w:hAnsi="宋体"/>
          <w:color w:val="000000" w:themeColor="text1"/>
          <w:sz w:val="28"/>
          <w:szCs w:val="28"/>
          <w14:textFill>
            <w14:solidFill>
              <w14:schemeClr w14:val="tx1"/>
            </w14:solidFill>
          </w14:textFill>
        </w:rPr>
        <w:t>_________</w:t>
      </w:r>
    </w:p>
    <w:p w14:paraId="6D635992">
      <w:pPr>
        <w:pStyle w:val="27"/>
        <w:spacing w:line="360" w:lineRule="auto"/>
        <w:ind w:firstLine="480"/>
        <w:rPr>
          <w:rFonts w:hAnsi="宋体"/>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甲、乙双方根据</w:t>
      </w:r>
      <w:r>
        <w:rPr>
          <w:rFonts w:hint="eastAsia" w:hAnsi="宋体"/>
          <w:color w:val="000000" w:themeColor="text1"/>
          <w:sz w:val="28"/>
          <w:szCs w:val="28"/>
          <w:u w:val="single"/>
          <w:lang w:eastAsia="zh-CN"/>
          <w14:textFill>
            <w14:solidFill>
              <w14:schemeClr w14:val="tx1"/>
            </w14:solidFill>
          </w14:textFill>
        </w:rPr>
        <w:t>南京市栖霞区住建局建设工程消防审验第三方咨询服务</w:t>
      </w:r>
      <w:r>
        <w:rPr>
          <w:rFonts w:hint="eastAsia" w:hAnsi="宋体"/>
          <w:color w:val="000000" w:themeColor="text1"/>
          <w:sz w:val="28"/>
          <w:szCs w:val="28"/>
          <w14:textFill>
            <w14:solidFill>
              <w14:schemeClr w14:val="tx1"/>
            </w14:solidFill>
          </w14:textFill>
        </w:rPr>
        <w:t>框架协议采购</w:t>
      </w:r>
      <w:r>
        <w:rPr>
          <w:rFonts w:hAnsi="宋体"/>
          <w:color w:val="000000" w:themeColor="text1"/>
          <w:sz w:val="28"/>
          <w:szCs w:val="28"/>
          <w14:textFill>
            <w14:solidFill>
              <w14:schemeClr w14:val="tx1"/>
            </w14:solidFill>
          </w14:textFill>
        </w:rPr>
        <w:t>的结果，签署本</w:t>
      </w:r>
      <w:r>
        <w:rPr>
          <w:rFonts w:hint="eastAsia" w:hAnsi="宋体"/>
          <w:color w:val="000000" w:themeColor="text1"/>
          <w:sz w:val="28"/>
          <w:szCs w:val="28"/>
          <w14:textFill>
            <w14:solidFill>
              <w14:schemeClr w14:val="tx1"/>
            </w14:solidFill>
          </w14:textFill>
        </w:rPr>
        <w:t>文本</w:t>
      </w:r>
      <w:r>
        <w:rPr>
          <w:rFonts w:hAnsi="宋体"/>
          <w:color w:val="000000" w:themeColor="text1"/>
          <w:sz w:val="28"/>
          <w:szCs w:val="28"/>
          <w14:textFill>
            <w14:solidFill>
              <w14:schemeClr w14:val="tx1"/>
            </w14:solidFill>
          </w14:textFill>
        </w:rPr>
        <w:t>。</w:t>
      </w:r>
    </w:p>
    <w:p w14:paraId="14571A5F">
      <w:pPr>
        <w:pStyle w:val="27"/>
        <w:spacing w:line="360" w:lineRule="auto"/>
        <w:ind w:firstLine="480"/>
        <w:rPr>
          <w:rFonts w:hAnsi="宋体"/>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一、</w:t>
      </w:r>
      <w:r>
        <w:rPr>
          <w:rFonts w:hint="eastAsia" w:hAnsi="宋体"/>
          <w:b/>
          <w:color w:val="000000" w:themeColor="text1"/>
          <w:sz w:val="28"/>
          <w:szCs w:val="28"/>
          <w14:textFill>
            <w14:solidFill>
              <w14:schemeClr w14:val="tx1"/>
            </w14:solidFill>
          </w14:textFill>
        </w:rPr>
        <w:t>项目基本情况</w:t>
      </w:r>
    </w:p>
    <w:p w14:paraId="2EFEF5F0">
      <w:pPr>
        <w:pStyle w:val="27"/>
        <w:spacing w:line="360" w:lineRule="auto"/>
        <w:ind w:firstLine="480"/>
        <w:rPr>
          <w:rFonts w:hAnsi="宋体"/>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1.1 采购需求：</w:t>
      </w:r>
      <w:r>
        <w:rPr>
          <w:rFonts w:hint="eastAsia" w:hAnsi="宋体"/>
          <w:color w:val="000000" w:themeColor="text1"/>
          <w:sz w:val="28"/>
          <w:szCs w:val="28"/>
          <w:u w:val="single"/>
          <w14:textFill>
            <w14:solidFill>
              <w14:schemeClr w14:val="tx1"/>
            </w14:solidFill>
          </w14:textFill>
        </w:rPr>
        <w:t>见征集文件需求</w:t>
      </w:r>
    </w:p>
    <w:p w14:paraId="6EF3C685">
      <w:pPr>
        <w:pStyle w:val="27"/>
        <w:spacing w:line="360" w:lineRule="auto"/>
        <w:ind w:firstLine="480"/>
        <w:rPr>
          <w:rFonts w:hAnsi="宋体"/>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1.2 服务最高限制单价：</w:t>
      </w:r>
      <w:r>
        <w:rPr>
          <w:rFonts w:hint="eastAsia" w:hAnsi="宋体"/>
          <w:color w:val="000000" w:themeColor="text1"/>
          <w:sz w:val="28"/>
          <w:szCs w:val="28"/>
          <w:u w:val="single"/>
          <w14:textFill>
            <w14:solidFill>
              <w14:schemeClr w14:val="tx1"/>
            </w14:solidFill>
          </w14:textFill>
        </w:rPr>
        <w:t>见征集文件</w:t>
      </w:r>
    </w:p>
    <w:p w14:paraId="1B2ED205">
      <w:pPr>
        <w:pStyle w:val="27"/>
        <w:spacing w:line="360" w:lineRule="auto"/>
        <w:ind w:firstLine="480"/>
        <w:rPr>
          <w:rFonts w:hAnsi="宋体"/>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1.3适用本次框架协议的采购人范围：</w:t>
      </w:r>
      <w:r>
        <w:rPr>
          <w:rFonts w:hint="eastAsia" w:hAnsi="宋体"/>
          <w:color w:val="000000" w:themeColor="text1"/>
          <w:sz w:val="28"/>
          <w:szCs w:val="28"/>
          <w:u w:val="single"/>
          <w:lang w:eastAsia="zh-CN"/>
          <w14:textFill>
            <w14:solidFill>
              <w14:schemeClr w14:val="tx1"/>
            </w14:solidFill>
          </w14:textFill>
        </w:rPr>
        <w:t>南京市栖霞区住房和建设局</w:t>
      </w:r>
    </w:p>
    <w:p w14:paraId="67FFBEE9">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1.4 履行合同的地域范围：</w:t>
      </w:r>
      <w:r>
        <w:rPr>
          <w:rFonts w:hint="eastAsia" w:hAnsi="宋体"/>
          <w:color w:val="000000" w:themeColor="text1"/>
          <w:sz w:val="28"/>
          <w:szCs w:val="28"/>
          <w:u w:val="single"/>
          <w14:textFill>
            <w14:solidFill>
              <w14:schemeClr w14:val="tx1"/>
            </w14:solidFill>
          </w14:textFill>
        </w:rPr>
        <w:t>由采购人指定</w:t>
      </w:r>
    </w:p>
    <w:p w14:paraId="3733EA6D">
      <w:pPr>
        <w:pStyle w:val="27"/>
        <w:spacing w:line="360" w:lineRule="auto"/>
        <w:ind w:firstLine="480"/>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二、第一阶段入围服务的相关信息</w:t>
      </w:r>
    </w:p>
    <w:p w14:paraId="062F465F">
      <w:pPr>
        <w:pStyle w:val="27"/>
        <w:spacing w:line="360" w:lineRule="auto"/>
        <w:ind w:firstLine="480"/>
        <w:rPr>
          <w:rFonts w:hAnsi="宋体"/>
          <w:color w:val="000000" w:themeColor="text1"/>
          <w:sz w:val="28"/>
          <w:szCs w:val="28"/>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2.1 入围服务详细技术规格：</w:t>
      </w:r>
      <w:r>
        <w:rPr>
          <w:rFonts w:hint="eastAsia" w:hAnsi="宋体"/>
          <w:color w:val="000000" w:themeColor="text1"/>
          <w:sz w:val="28"/>
          <w:szCs w:val="28"/>
          <w:u w:val="single"/>
          <w14:textFill>
            <w14:solidFill>
              <w14:schemeClr w14:val="tx1"/>
            </w14:solidFill>
          </w14:textFill>
        </w:rPr>
        <w:t>见响应文件</w:t>
      </w:r>
    </w:p>
    <w:p w14:paraId="3CA4D1A9">
      <w:pPr>
        <w:pStyle w:val="27"/>
        <w:spacing w:line="360" w:lineRule="auto"/>
        <w:ind w:firstLine="480"/>
        <w:rPr>
          <w:rFonts w:hAnsi="宋体"/>
          <w:color w:val="000000" w:themeColor="text1"/>
          <w:sz w:val="28"/>
          <w:szCs w:val="28"/>
          <w:highlight w:val="none"/>
          <w:u w:val="single"/>
          <w14:textFill>
            <w14:solidFill>
              <w14:schemeClr w14:val="tx1"/>
            </w14:solidFill>
          </w14:textFill>
        </w:rPr>
      </w:pPr>
      <w:r>
        <w:rPr>
          <w:rFonts w:hint="eastAsia" w:hAnsi="宋体"/>
          <w:color w:val="000000" w:themeColor="text1"/>
          <w:sz w:val="28"/>
          <w:szCs w:val="28"/>
          <w14:textFill>
            <w14:solidFill>
              <w14:schemeClr w14:val="tx1"/>
            </w14:solidFill>
          </w14:textFill>
        </w:rPr>
        <w:t>2.2 服务</w:t>
      </w:r>
      <w:r>
        <w:rPr>
          <w:rFonts w:hint="eastAsia" w:hAnsi="宋体"/>
          <w:color w:val="000000" w:themeColor="text1"/>
          <w:sz w:val="28"/>
          <w:szCs w:val="28"/>
          <w:highlight w:val="none"/>
          <w14:textFill>
            <w14:solidFill>
              <w14:schemeClr w14:val="tx1"/>
            </w14:solidFill>
          </w14:textFill>
        </w:rPr>
        <w:t>标准：</w:t>
      </w:r>
      <w:r>
        <w:rPr>
          <w:rFonts w:hint="eastAsia" w:hAnsi="宋体"/>
          <w:color w:val="000000" w:themeColor="text1"/>
          <w:sz w:val="28"/>
          <w:szCs w:val="28"/>
          <w:highlight w:val="none"/>
          <w:u w:val="single"/>
          <w14:textFill>
            <w14:solidFill>
              <w14:schemeClr w14:val="tx1"/>
            </w14:solidFill>
          </w14:textFill>
        </w:rPr>
        <w:t>见响应文件</w:t>
      </w:r>
    </w:p>
    <w:p w14:paraId="541755D9">
      <w:pPr>
        <w:pStyle w:val="27"/>
        <w:spacing w:line="360" w:lineRule="auto"/>
        <w:ind w:firstLine="480"/>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2.3 服务协议价格：</w:t>
      </w:r>
    </w:p>
    <w:tbl>
      <w:tblPr>
        <w:tblStyle w:val="50"/>
        <w:tblW w:w="45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0"/>
        <w:gridCol w:w="3751"/>
        <w:gridCol w:w="4139"/>
      </w:tblGrid>
      <w:tr w14:paraId="0DCEA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57E05FA3">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序号</w:t>
            </w:r>
          </w:p>
        </w:tc>
        <w:tc>
          <w:tcPr>
            <w:tcW w:w="2086" w:type="pct"/>
            <w:vAlign w:val="center"/>
          </w:tcPr>
          <w:p w14:paraId="7E836AB3">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项目名称</w:t>
            </w:r>
          </w:p>
        </w:tc>
        <w:tc>
          <w:tcPr>
            <w:tcW w:w="2301" w:type="pct"/>
            <w:vAlign w:val="center"/>
          </w:tcPr>
          <w:p w14:paraId="2A027A65">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单价</w:t>
            </w:r>
          </w:p>
        </w:tc>
      </w:tr>
      <w:tr w14:paraId="2303F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07FDAD61">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2086" w:type="pct"/>
            <w:vAlign w:val="center"/>
          </w:tcPr>
          <w:p w14:paraId="0461575E">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区级权限项目</w:t>
            </w:r>
          </w:p>
        </w:tc>
        <w:tc>
          <w:tcPr>
            <w:tcW w:w="2301" w:type="pct"/>
            <w:vAlign w:val="center"/>
          </w:tcPr>
          <w:p w14:paraId="0AB14556">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0.5万元/件</w:t>
            </w:r>
          </w:p>
        </w:tc>
      </w:tr>
      <w:tr w14:paraId="6EE45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3701D9CB">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p>
        </w:tc>
        <w:tc>
          <w:tcPr>
            <w:tcW w:w="2086" w:type="pct"/>
            <w:vAlign w:val="center"/>
          </w:tcPr>
          <w:p w14:paraId="726F2B96">
            <w:pPr>
              <w:widowControl/>
              <w:spacing w:line="36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市级权限(备案抽中)项目</w:t>
            </w:r>
          </w:p>
        </w:tc>
        <w:tc>
          <w:tcPr>
            <w:tcW w:w="2301" w:type="pct"/>
            <w:vAlign w:val="center"/>
          </w:tcPr>
          <w:p w14:paraId="38CA7CF6">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1万元/件</w:t>
            </w:r>
          </w:p>
        </w:tc>
      </w:tr>
      <w:tr w14:paraId="357E3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170D05C3">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p>
        </w:tc>
        <w:tc>
          <w:tcPr>
            <w:tcW w:w="2086" w:type="pct"/>
            <w:vAlign w:val="center"/>
          </w:tcPr>
          <w:p w14:paraId="3F96423E">
            <w:pPr>
              <w:widowControl/>
              <w:spacing w:line="36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市级必验项目</w:t>
            </w:r>
          </w:p>
        </w:tc>
        <w:tc>
          <w:tcPr>
            <w:tcW w:w="2301" w:type="pct"/>
            <w:vAlign w:val="center"/>
          </w:tcPr>
          <w:p w14:paraId="79BD1592">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1.5万元/件</w:t>
            </w:r>
          </w:p>
        </w:tc>
      </w:tr>
      <w:tr w14:paraId="030F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0D706E44">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w:t>
            </w:r>
          </w:p>
        </w:tc>
        <w:tc>
          <w:tcPr>
            <w:tcW w:w="2086" w:type="pct"/>
            <w:vAlign w:val="center"/>
          </w:tcPr>
          <w:p w14:paraId="0904A880">
            <w:pPr>
              <w:widowControl/>
              <w:spacing w:line="36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化工类必验项目</w:t>
            </w:r>
          </w:p>
        </w:tc>
        <w:tc>
          <w:tcPr>
            <w:tcW w:w="2301" w:type="pct"/>
            <w:vAlign w:val="center"/>
          </w:tcPr>
          <w:p w14:paraId="7B491BA0">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1.5万元/件</w:t>
            </w:r>
          </w:p>
        </w:tc>
      </w:tr>
      <w:tr w14:paraId="0821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3"/>
            <w:vAlign w:val="center"/>
          </w:tcPr>
          <w:p w14:paraId="4751867A">
            <w:pPr>
              <w:widowControl/>
              <w:spacing w:line="360" w:lineRule="auto"/>
              <w:jc w:val="both"/>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消防设施检测类项目：</w:t>
            </w:r>
          </w:p>
        </w:tc>
      </w:tr>
      <w:tr w14:paraId="468F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31D628A4">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w:t>
            </w:r>
          </w:p>
        </w:tc>
        <w:tc>
          <w:tcPr>
            <w:tcW w:w="2086" w:type="pct"/>
            <w:shd w:val="clear" w:color="auto" w:fill="auto"/>
            <w:vAlign w:val="center"/>
          </w:tcPr>
          <w:p w14:paraId="53E4784C">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区级权限项目</w:t>
            </w:r>
          </w:p>
        </w:tc>
        <w:tc>
          <w:tcPr>
            <w:tcW w:w="2301" w:type="pct"/>
            <w:shd w:val="clear" w:color="auto" w:fill="auto"/>
            <w:vAlign w:val="center"/>
          </w:tcPr>
          <w:p w14:paraId="1667C7C4">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0.4万元/件</w:t>
            </w:r>
          </w:p>
        </w:tc>
      </w:tr>
      <w:tr w14:paraId="5A827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5956F1C7">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6</w:t>
            </w:r>
          </w:p>
        </w:tc>
        <w:tc>
          <w:tcPr>
            <w:tcW w:w="2086" w:type="pct"/>
            <w:shd w:val="clear" w:color="auto" w:fill="auto"/>
            <w:vAlign w:val="center"/>
          </w:tcPr>
          <w:p w14:paraId="24C1AC7A">
            <w:pPr>
              <w:widowControl/>
              <w:spacing w:line="360" w:lineRule="auto"/>
              <w:jc w:val="center"/>
              <w:rPr>
                <w:rFonts w:hint="eastAsia" w:ascii="宋体" w:hAnsi="宋体" w:eastAsia="宋体" w:cs="Times New Roman"/>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市级权限(备案抽中)项目</w:t>
            </w:r>
          </w:p>
        </w:tc>
        <w:tc>
          <w:tcPr>
            <w:tcW w:w="2301" w:type="pct"/>
            <w:shd w:val="clear" w:color="auto" w:fill="auto"/>
            <w:vAlign w:val="center"/>
          </w:tcPr>
          <w:p w14:paraId="3E299700">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0.8万元/件</w:t>
            </w:r>
          </w:p>
        </w:tc>
      </w:tr>
      <w:tr w14:paraId="47D71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48E1E433">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w:t>
            </w:r>
          </w:p>
        </w:tc>
        <w:tc>
          <w:tcPr>
            <w:tcW w:w="2086" w:type="pct"/>
            <w:shd w:val="clear" w:color="auto" w:fill="auto"/>
            <w:vAlign w:val="center"/>
          </w:tcPr>
          <w:p w14:paraId="5A5FDCC4">
            <w:pPr>
              <w:widowControl/>
              <w:spacing w:line="360" w:lineRule="auto"/>
              <w:jc w:val="center"/>
              <w:rPr>
                <w:rFonts w:hint="eastAsia" w:ascii="宋体" w:hAnsi="宋体" w:eastAsia="宋体" w:cs="Times New Roman"/>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市级必验项目</w:t>
            </w:r>
          </w:p>
        </w:tc>
        <w:tc>
          <w:tcPr>
            <w:tcW w:w="2301" w:type="pct"/>
            <w:shd w:val="clear" w:color="auto" w:fill="auto"/>
            <w:vAlign w:val="center"/>
          </w:tcPr>
          <w:p w14:paraId="3B8C8797">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1.2万元/件</w:t>
            </w:r>
          </w:p>
        </w:tc>
      </w:tr>
      <w:tr w14:paraId="0E0C1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12" w:type="pct"/>
            <w:vAlign w:val="center"/>
          </w:tcPr>
          <w:p w14:paraId="2CCF149B">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p>
        </w:tc>
        <w:tc>
          <w:tcPr>
            <w:tcW w:w="2086" w:type="pct"/>
            <w:shd w:val="clear" w:color="auto" w:fill="auto"/>
            <w:vAlign w:val="center"/>
          </w:tcPr>
          <w:p w14:paraId="6693EFF5">
            <w:pPr>
              <w:widowControl/>
              <w:spacing w:line="360" w:lineRule="auto"/>
              <w:jc w:val="center"/>
              <w:rPr>
                <w:rFonts w:hint="eastAsia" w:ascii="宋体" w:hAnsi="宋体" w:eastAsia="宋体" w:cs="Times New Roman"/>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化工类必验项目</w:t>
            </w:r>
          </w:p>
        </w:tc>
        <w:tc>
          <w:tcPr>
            <w:tcW w:w="2301" w:type="pct"/>
            <w:shd w:val="clear" w:color="auto" w:fill="auto"/>
            <w:vAlign w:val="center"/>
          </w:tcPr>
          <w:p w14:paraId="75D587D8">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1.2万元/件</w:t>
            </w:r>
          </w:p>
        </w:tc>
      </w:tr>
    </w:tbl>
    <w:p w14:paraId="37EEBBEF">
      <w:pPr>
        <w:pStyle w:val="27"/>
        <w:spacing w:line="360" w:lineRule="auto"/>
        <w:ind w:firstLine="480"/>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三、入围服务升级换代规则</w:t>
      </w:r>
    </w:p>
    <w:p w14:paraId="3337FEBC">
      <w:pPr>
        <w:spacing w:line="360" w:lineRule="auto"/>
        <w:ind w:firstLine="480"/>
        <w:rPr>
          <w:rFonts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本项目框架协议期内，不对入围服务进行升级换代。</w:t>
      </w:r>
    </w:p>
    <w:p w14:paraId="35B48E1E">
      <w:pPr>
        <w:pStyle w:val="27"/>
        <w:spacing w:line="360" w:lineRule="auto"/>
        <w:ind w:firstLine="480"/>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四、确定第二阶段成交供应商的方式</w:t>
      </w:r>
    </w:p>
    <w:p w14:paraId="3AA39A24">
      <w:pPr>
        <w:pStyle w:val="27"/>
        <w:spacing w:line="360" w:lineRule="auto"/>
        <w:ind w:firstLine="480"/>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确定第二阶段成交供应商的方式为在南京市“宁小燕”南京市建设工程智慧消防审验平台抽取，分配工作任务，如遇特殊情况，采购人根据项目实际需求内容有所调整，中标人须服从调剂并配合完成采购人下达的审查验收任务，保质保量的完成各项工作。</w:t>
      </w:r>
    </w:p>
    <w:p w14:paraId="3CBAE144">
      <w:pPr>
        <w:pStyle w:val="27"/>
        <w:spacing w:line="360" w:lineRule="auto"/>
        <w:ind w:firstLine="480"/>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五、资金支付方式、时间和条件</w:t>
      </w:r>
    </w:p>
    <w:p w14:paraId="41815B15">
      <w:pPr>
        <w:pStyle w:val="27"/>
        <w:spacing w:line="360" w:lineRule="auto"/>
        <w:ind w:firstLine="480"/>
        <w:rPr>
          <w:rFonts w:hint="eastAsia" w:hAnsi="宋体"/>
          <w:color w:val="000000" w:themeColor="text1"/>
          <w:sz w:val="28"/>
          <w:szCs w:val="28"/>
          <w:highlight w:val="none"/>
          <w:lang w:val="en-US" w:eastAsia="zh-CN"/>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合同服务期满后，按合同约定的固定单价与经甲方书面确认的服务项目数量据实结算，同一个项目不重复计费。</w:t>
      </w:r>
    </w:p>
    <w:p w14:paraId="52F8E075">
      <w:pPr>
        <w:pStyle w:val="27"/>
        <w:spacing w:line="360" w:lineRule="auto"/>
        <w:ind w:left="420" w:leftChars="200"/>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六、框架协议期限</w:t>
      </w:r>
    </w:p>
    <w:p w14:paraId="0330FF7E">
      <w:pPr>
        <w:pStyle w:val="27"/>
        <w:spacing w:line="360" w:lineRule="auto"/>
        <w:ind w:firstLine="480"/>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自合同签订之日起1年。</w:t>
      </w:r>
    </w:p>
    <w:p w14:paraId="6E76F3BF">
      <w:pPr>
        <w:pStyle w:val="27"/>
        <w:spacing w:line="360" w:lineRule="auto"/>
        <w:ind w:firstLine="480"/>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七、入围供应商的清退和补充规则</w:t>
      </w:r>
    </w:p>
    <w:p w14:paraId="12CFABE9">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7.1 清退规则 入围供应商存在《政府采购框架协议采购方式管理暂行办法》第十九条规定情形的，尚未签订框架协议的，取消其入围资格；已经签订框架协议的，解除与其签订的框架协议。</w:t>
      </w:r>
    </w:p>
    <w:p w14:paraId="53E7E488">
      <w:pPr>
        <w:pStyle w:val="27"/>
        <w:spacing w:line="360" w:lineRule="auto"/>
        <w:ind w:firstLine="480"/>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7.2 补充规则 如出现剩余入围供应商不足入围供应商总数70%且影响框架协议执行的情形时，采购人将进行补充征集供应商。补充征集的条件、程序、评审方法和淘汰比例与初次征集相同。补充征集遵守原框架协议的有效期。补充征集期间，原框架协议继续履行。</w:t>
      </w:r>
    </w:p>
    <w:p w14:paraId="48494364">
      <w:pPr>
        <w:pStyle w:val="27"/>
        <w:spacing w:line="360" w:lineRule="auto"/>
        <w:ind w:firstLine="480"/>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八、采购合同文本</w:t>
      </w:r>
    </w:p>
    <w:p w14:paraId="4D167597">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见“框架协议文本附件1”</w:t>
      </w:r>
    </w:p>
    <w:p w14:paraId="1DECF79F">
      <w:pPr>
        <w:pStyle w:val="27"/>
        <w:spacing w:line="360" w:lineRule="auto"/>
        <w:ind w:firstLine="480"/>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九</w:t>
      </w:r>
      <w:r>
        <w:rPr>
          <w:rFonts w:hAnsi="宋体"/>
          <w:b/>
          <w:color w:val="000000" w:themeColor="text1"/>
          <w:sz w:val="28"/>
          <w:szCs w:val="28"/>
          <w14:textFill>
            <w14:solidFill>
              <w14:schemeClr w14:val="tx1"/>
            </w14:solidFill>
          </w14:textFill>
        </w:rPr>
        <w:t>、</w:t>
      </w:r>
      <w:r>
        <w:rPr>
          <w:rFonts w:hint="eastAsia" w:hAnsi="宋体"/>
          <w:b/>
          <w:color w:val="000000" w:themeColor="text1"/>
          <w:sz w:val="28"/>
          <w:szCs w:val="28"/>
          <w14:textFill>
            <w14:solidFill>
              <w14:schemeClr w14:val="tx1"/>
            </w14:solidFill>
          </w14:textFill>
        </w:rPr>
        <w:t>甲乙双方</w:t>
      </w:r>
      <w:r>
        <w:rPr>
          <w:rFonts w:hAnsi="宋体"/>
          <w:b/>
          <w:color w:val="000000" w:themeColor="text1"/>
          <w:sz w:val="28"/>
          <w:szCs w:val="28"/>
          <w14:textFill>
            <w14:solidFill>
              <w14:schemeClr w14:val="tx1"/>
            </w14:solidFill>
          </w14:textFill>
        </w:rPr>
        <w:t>的权利和义务</w:t>
      </w:r>
    </w:p>
    <w:p w14:paraId="017C80FB">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9.1 甲方</w:t>
      </w:r>
      <w:r>
        <w:rPr>
          <w:rFonts w:hAnsi="宋体"/>
          <w:color w:val="000000" w:themeColor="text1"/>
          <w:sz w:val="28"/>
          <w:szCs w:val="28"/>
          <w14:textFill>
            <w14:solidFill>
              <w14:schemeClr w14:val="tx1"/>
            </w14:solidFill>
          </w14:textFill>
        </w:rPr>
        <w:t>的权利</w:t>
      </w:r>
    </w:p>
    <w:p w14:paraId="3B4468CF">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（1）确定</w:t>
      </w:r>
      <w:r>
        <w:rPr>
          <w:rFonts w:hAnsi="宋体"/>
          <w:color w:val="000000" w:themeColor="text1"/>
          <w:sz w:val="28"/>
          <w:szCs w:val="28"/>
          <w14:textFill>
            <w14:solidFill>
              <w14:schemeClr w14:val="tx1"/>
            </w14:solidFill>
          </w14:textFill>
        </w:rPr>
        <w:t>框架</w:t>
      </w:r>
      <w:r>
        <w:rPr>
          <w:rFonts w:hint="eastAsia" w:hAnsi="宋体"/>
          <w:color w:val="000000" w:themeColor="text1"/>
          <w:sz w:val="28"/>
          <w:szCs w:val="28"/>
          <w14:textFill>
            <w14:solidFill>
              <w14:schemeClr w14:val="tx1"/>
            </w14:solidFill>
          </w14:textFill>
        </w:rPr>
        <w:t>协议</w:t>
      </w:r>
      <w:r>
        <w:rPr>
          <w:rFonts w:hAnsi="宋体"/>
          <w:color w:val="000000" w:themeColor="text1"/>
          <w:sz w:val="28"/>
          <w:szCs w:val="28"/>
          <w14:textFill>
            <w14:solidFill>
              <w14:schemeClr w14:val="tx1"/>
            </w14:solidFill>
          </w14:textFill>
        </w:rPr>
        <w:t>采购需求。</w:t>
      </w:r>
    </w:p>
    <w:p w14:paraId="00786B3E">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（2）确定框架</w:t>
      </w:r>
      <w:r>
        <w:rPr>
          <w:rFonts w:hAnsi="宋体"/>
          <w:color w:val="000000" w:themeColor="text1"/>
          <w:sz w:val="28"/>
          <w:szCs w:val="28"/>
          <w14:textFill>
            <w14:solidFill>
              <w14:schemeClr w14:val="tx1"/>
            </w14:solidFill>
          </w14:textFill>
        </w:rPr>
        <w:t>协议</w:t>
      </w:r>
      <w:r>
        <w:rPr>
          <w:rFonts w:hint="eastAsia" w:hAnsi="宋体"/>
          <w:color w:val="000000" w:themeColor="text1"/>
          <w:sz w:val="28"/>
          <w:szCs w:val="28"/>
          <w14:textFill>
            <w14:solidFill>
              <w14:schemeClr w14:val="tx1"/>
            </w14:solidFill>
          </w14:textFill>
        </w:rPr>
        <w:t>有效期</w:t>
      </w:r>
      <w:r>
        <w:rPr>
          <w:rFonts w:hAnsi="宋体"/>
          <w:color w:val="000000" w:themeColor="text1"/>
          <w:sz w:val="28"/>
          <w:szCs w:val="28"/>
          <w14:textFill>
            <w14:solidFill>
              <w14:schemeClr w14:val="tx1"/>
            </w14:solidFill>
          </w14:textFill>
        </w:rPr>
        <w:t>。</w:t>
      </w:r>
    </w:p>
    <w:p w14:paraId="5DE86832">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（3）制定统一</w:t>
      </w:r>
      <w:r>
        <w:rPr>
          <w:rFonts w:hAnsi="宋体"/>
          <w:color w:val="000000" w:themeColor="text1"/>
          <w:sz w:val="28"/>
          <w:szCs w:val="28"/>
          <w14:textFill>
            <w14:solidFill>
              <w14:schemeClr w14:val="tx1"/>
            </w14:solidFill>
          </w14:textFill>
        </w:rPr>
        <w:t>的采购合同文本</w:t>
      </w:r>
      <w:r>
        <w:rPr>
          <w:rFonts w:hint="eastAsia" w:hAnsi="宋体"/>
          <w:color w:val="000000" w:themeColor="text1"/>
          <w:sz w:val="28"/>
          <w:szCs w:val="28"/>
          <w14:textFill>
            <w14:solidFill>
              <w14:schemeClr w14:val="tx1"/>
            </w14:solidFill>
          </w14:textFill>
        </w:rPr>
        <w:t>供采购人</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供应商</w:t>
      </w:r>
      <w:r>
        <w:rPr>
          <w:rFonts w:hAnsi="宋体"/>
          <w:color w:val="000000" w:themeColor="text1"/>
          <w:sz w:val="28"/>
          <w:szCs w:val="28"/>
          <w14:textFill>
            <w14:solidFill>
              <w14:schemeClr w14:val="tx1"/>
            </w14:solidFill>
          </w14:textFill>
        </w:rPr>
        <w:t>使用，并明确要求</w:t>
      </w:r>
      <w:r>
        <w:rPr>
          <w:rFonts w:hint="eastAsia" w:hAnsi="宋体"/>
          <w:color w:val="000000" w:themeColor="text1"/>
          <w:sz w:val="28"/>
          <w:szCs w:val="28"/>
          <w14:textFill>
            <w14:solidFill>
              <w14:schemeClr w14:val="tx1"/>
            </w14:solidFill>
          </w14:textFill>
        </w:rPr>
        <w:t>采购人</w:t>
      </w:r>
      <w:r>
        <w:rPr>
          <w:rFonts w:hAnsi="宋体"/>
          <w:color w:val="000000" w:themeColor="text1"/>
          <w:sz w:val="28"/>
          <w:szCs w:val="28"/>
          <w14:textFill>
            <w14:solidFill>
              <w14:schemeClr w14:val="tx1"/>
            </w14:solidFill>
          </w14:textFill>
        </w:rPr>
        <w:t>、供应商</w:t>
      </w:r>
      <w:r>
        <w:rPr>
          <w:rFonts w:hint="eastAsia" w:hAnsi="宋体"/>
          <w:color w:val="000000" w:themeColor="text1"/>
          <w:sz w:val="28"/>
          <w:szCs w:val="28"/>
          <w14:textFill>
            <w14:solidFill>
              <w14:schemeClr w14:val="tx1"/>
            </w14:solidFill>
          </w14:textFill>
        </w:rPr>
        <w:t>不得</w:t>
      </w:r>
      <w:r>
        <w:rPr>
          <w:rFonts w:hAnsi="宋体"/>
          <w:color w:val="000000" w:themeColor="text1"/>
          <w:sz w:val="28"/>
          <w:szCs w:val="28"/>
          <w14:textFill>
            <w14:solidFill>
              <w14:schemeClr w14:val="tx1"/>
            </w14:solidFill>
          </w14:textFill>
        </w:rPr>
        <w:t>擅自改变框架</w:t>
      </w:r>
      <w:r>
        <w:rPr>
          <w:rFonts w:hint="eastAsia" w:hAnsi="宋体"/>
          <w:color w:val="000000" w:themeColor="text1"/>
          <w:sz w:val="28"/>
          <w:szCs w:val="28"/>
          <w14:textFill>
            <w14:solidFill>
              <w14:schemeClr w14:val="tx1"/>
            </w14:solidFill>
          </w14:textFill>
        </w:rPr>
        <w:t>协议</w:t>
      </w:r>
      <w:r>
        <w:rPr>
          <w:rFonts w:hAnsi="宋体"/>
          <w:color w:val="000000" w:themeColor="text1"/>
          <w:sz w:val="28"/>
          <w:szCs w:val="28"/>
          <w14:textFill>
            <w14:solidFill>
              <w14:schemeClr w14:val="tx1"/>
            </w14:solidFill>
          </w14:textFill>
        </w:rPr>
        <w:t>约定的</w:t>
      </w:r>
      <w:r>
        <w:rPr>
          <w:rFonts w:hint="eastAsia" w:hAnsi="宋体"/>
          <w:color w:val="000000" w:themeColor="text1"/>
          <w:sz w:val="28"/>
          <w:szCs w:val="28"/>
          <w14:textFill>
            <w14:solidFill>
              <w14:schemeClr w14:val="tx1"/>
            </w14:solidFill>
          </w14:textFill>
        </w:rPr>
        <w:t>合同</w:t>
      </w:r>
      <w:r>
        <w:rPr>
          <w:rFonts w:hAnsi="宋体"/>
          <w:color w:val="000000" w:themeColor="text1"/>
          <w:sz w:val="28"/>
          <w:szCs w:val="28"/>
          <w14:textFill>
            <w14:solidFill>
              <w14:schemeClr w14:val="tx1"/>
            </w14:solidFill>
          </w14:textFill>
        </w:rPr>
        <w:t>实质性条款。</w:t>
      </w:r>
    </w:p>
    <w:p w14:paraId="2E7469D3">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（4）乙方存在</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政府采购框架协议采购方式管理暂行办法</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第十九条</w:t>
      </w:r>
      <w:r>
        <w:rPr>
          <w:rFonts w:hAnsi="宋体"/>
          <w:color w:val="000000" w:themeColor="text1"/>
          <w:sz w:val="28"/>
          <w:szCs w:val="28"/>
          <w14:textFill>
            <w14:solidFill>
              <w14:schemeClr w14:val="tx1"/>
            </w14:solidFill>
          </w14:textFill>
        </w:rPr>
        <w:t>第一款</w:t>
      </w:r>
      <w:r>
        <w:rPr>
          <w:rFonts w:hint="eastAsia" w:hAnsi="宋体"/>
          <w:color w:val="000000" w:themeColor="text1"/>
          <w:sz w:val="28"/>
          <w:szCs w:val="28"/>
          <w14:textFill>
            <w14:solidFill>
              <w14:schemeClr w14:val="tx1"/>
            </w14:solidFill>
          </w14:textFill>
        </w:rPr>
        <w:t>规定</w:t>
      </w:r>
      <w:r>
        <w:rPr>
          <w:rFonts w:hAnsi="宋体"/>
          <w:color w:val="000000" w:themeColor="text1"/>
          <w:sz w:val="28"/>
          <w:szCs w:val="28"/>
          <w14:textFill>
            <w14:solidFill>
              <w14:schemeClr w14:val="tx1"/>
            </w14:solidFill>
          </w14:textFill>
        </w:rPr>
        <w:t>的情形时</w:t>
      </w:r>
      <w:r>
        <w:rPr>
          <w:rFonts w:hint="eastAsia" w:hAnsi="宋体"/>
          <w:color w:val="000000" w:themeColor="text1"/>
          <w:sz w:val="28"/>
          <w:szCs w:val="28"/>
          <w14:textFill>
            <w14:solidFill>
              <w14:schemeClr w14:val="tx1"/>
            </w14:solidFill>
          </w14:textFill>
        </w:rPr>
        <w:t>，取消</w:t>
      </w:r>
      <w:r>
        <w:rPr>
          <w:rFonts w:hAnsi="宋体"/>
          <w:color w:val="000000" w:themeColor="text1"/>
          <w:sz w:val="28"/>
          <w:szCs w:val="28"/>
          <w14:textFill>
            <w14:solidFill>
              <w14:schemeClr w14:val="tx1"/>
            </w14:solidFill>
          </w14:textFill>
        </w:rPr>
        <w:t>入围供应商的入围资格，或解除与其签订的框架协议。</w:t>
      </w:r>
    </w:p>
    <w:p w14:paraId="670F19B1">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（5）在框架</w:t>
      </w:r>
      <w:r>
        <w:rPr>
          <w:rFonts w:hAnsi="宋体"/>
          <w:color w:val="000000" w:themeColor="text1"/>
          <w:sz w:val="28"/>
          <w:szCs w:val="28"/>
          <w14:textFill>
            <w14:solidFill>
              <w14:schemeClr w14:val="tx1"/>
            </w14:solidFill>
          </w14:textFill>
        </w:rPr>
        <w:t>协议</w:t>
      </w:r>
      <w:r>
        <w:rPr>
          <w:rFonts w:hint="eastAsia" w:hAnsi="宋体"/>
          <w:color w:val="000000" w:themeColor="text1"/>
          <w:sz w:val="28"/>
          <w:szCs w:val="28"/>
          <w14:textFill>
            <w14:solidFill>
              <w14:schemeClr w14:val="tx1"/>
            </w14:solidFill>
          </w14:textFill>
        </w:rPr>
        <w:t>期内，随时对乙方及其委托</w:t>
      </w:r>
      <w:r>
        <w:rPr>
          <w:rFonts w:hAnsi="宋体"/>
          <w:color w:val="000000" w:themeColor="text1"/>
          <w:sz w:val="28"/>
          <w:szCs w:val="28"/>
          <w14:textFill>
            <w14:solidFill>
              <w14:schemeClr w14:val="tx1"/>
            </w14:solidFill>
          </w14:textFill>
        </w:rPr>
        <w:t>的代理商</w:t>
      </w:r>
      <w:r>
        <w:rPr>
          <w:rFonts w:hint="eastAsia" w:hAnsi="宋体"/>
          <w:color w:val="000000" w:themeColor="text1"/>
          <w:sz w:val="28"/>
          <w:szCs w:val="28"/>
          <w14:textFill>
            <w14:solidFill>
              <w14:schemeClr w14:val="tx1"/>
            </w14:solidFill>
          </w14:textFill>
        </w:rPr>
        <w:t xml:space="preserve">履约情况进行检查。 </w:t>
      </w:r>
    </w:p>
    <w:p w14:paraId="123E574D">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9.2 甲方</w:t>
      </w:r>
      <w:r>
        <w:rPr>
          <w:rFonts w:hAnsi="宋体"/>
          <w:color w:val="000000" w:themeColor="text1"/>
          <w:sz w:val="28"/>
          <w:szCs w:val="28"/>
          <w14:textFill>
            <w14:solidFill>
              <w14:schemeClr w14:val="tx1"/>
            </w14:solidFill>
          </w14:textFill>
        </w:rPr>
        <w:t>的义务</w:t>
      </w:r>
    </w:p>
    <w:p w14:paraId="4FB185D6">
      <w:pPr>
        <w:pStyle w:val="46"/>
        <w:shd w:val="clear" w:color="auto" w:fill="FFFFFF"/>
        <w:spacing w:before="0" w:beforeAutospacing="0" w:after="0" w:afterAutospacing="0" w:line="360" w:lineRule="auto"/>
        <w:ind w:firstLine="4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）为第二阶段合同授予提供工作便利</w:t>
      </w:r>
      <w:r>
        <w:rPr>
          <w:rFonts w:hint="eastAsia"/>
          <w:color w:val="000000" w:themeColor="text1"/>
          <w:sz w:val="28"/>
          <w:szCs w:val="28"/>
          <w14:textFill>
            <w14:solidFill>
              <w14:schemeClr w14:val="tx1"/>
            </w14:solidFill>
          </w14:textFill>
        </w:rPr>
        <w:t>。 </w:t>
      </w:r>
    </w:p>
    <w:p w14:paraId="7B191530">
      <w:pPr>
        <w:pStyle w:val="46"/>
        <w:shd w:val="clear" w:color="auto" w:fill="FFFFFF"/>
        <w:spacing w:before="0" w:beforeAutospacing="0" w:after="0" w:afterAutospacing="0" w:line="360" w:lineRule="auto"/>
        <w:ind w:firstLine="4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2</w:t>
      </w:r>
      <w:r>
        <w:rPr>
          <w:color w:val="000000" w:themeColor="text1"/>
          <w:sz w:val="28"/>
          <w:szCs w:val="28"/>
          <w14:textFill>
            <w14:solidFill>
              <w14:schemeClr w14:val="tx1"/>
            </w14:solidFill>
          </w14:textFill>
        </w:rPr>
        <w:t>）对第二阶段确定成交供应商情况进行管理</w:t>
      </w:r>
      <w:r>
        <w:rPr>
          <w:rFonts w:hint="eastAsia"/>
          <w:color w:val="000000" w:themeColor="text1"/>
          <w:sz w:val="28"/>
          <w:szCs w:val="28"/>
          <w14:textFill>
            <w14:solidFill>
              <w14:schemeClr w14:val="tx1"/>
            </w14:solidFill>
          </w14:textFill>
        </w:rPr>
        <w:t>。 </w:t>
      </w:r>
    </w:p>
    <w:p w14:paraId="58A3B0D4">
      <w:pPr>
        <w:pStyle w:val="46"/>
        <w:shd w:val="clear" w:color="auto" w:fill="FFFFFF"/>
        <w:spacing w:before="0" w:beforeAutospacing="0" w:after="0" w:afterAutospacing="0" w:line="360" w:lineRule="auto"/>
        <w:ind w:firstLine="4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w:t>
      </w:r>
      <w:r>
        <w:rPr>
          <w:color w:val="000000" w:themeColor="text1"/>
          <w:sz w:val="28"/>
          <w:szCs w:val="28"/>
          <w14:textFill>
            <w14:solidFill>
              <w14:schemeClr w14:val="tx1"/>
            </w14:solidFill>
          </w14:textFill>
        </w:rPr>
        <w:t>）根据框架协议约定，在质量不降低、价格不提高的前提下，对入围供应商因</w:t>
      </w:r>
      <w:r>
        <w:rPr>
          <w:rFonts w:hint="eastAsia"/>
          <w:color w:val="000000" w:themeColor="text1"/>
          <w:sz w:val="28"/>
          <w:szCs w:val="28"/>
          <w14:textFill>
            <w14:solidFill>
              <w14:schemeClr w14:val="tx1"/>
            </w14:solidFill>
          </w14:textFill>
        </w:rPr>
        <w:t>服务</w:t>
      </w:r>
      <w:r>
        <w:rPr>
          <w:color w:val="000000" w:themeColor="text1"/>
          <w:sz w:val="28"/>
          <w:szCs w:val="28"/>
          <w14:textFill>
            <w14:solidFill>
              <w14:schemeClr w14:val="tx1"/>
            </w14:solidFill>
          </w14:textFill>
        </w:rPr>
        <w:t>升级换代、用新</w:t>
      </w:r>
      <w:r>
        <w:rPr>
          <w:rFonts w:hint="eastAsia"/>
          <w:color w:val="000000" w:themeColor="text1"/>
          <w:sz w:val="28"/>
          <w:szCs w:val="28"/>
          <w14:textFill>
            <w14:solidFill>
              <w14:schemeClr w14:val="tx1"/>
            </w14:solidFill>
          </w14:textFill>
        </w:rPr>
        <w:t>服务</w:t>
      </w:r>
      <w:r>
        <w:rPr>
          <w:color w:val="000000" w:themeColor="text1"/>
          <w:sz w:val="28"/>
          <w:szCs w:val="28"/>
          <w14:textFill>
            <w14:solidFill>
              <w14:schemeClr w14:val="tx1"/>
            </w14:solidFill>
          </w14:textFill>
        </w:rPr>
        <w:t>替代原入围</w:t>
      </w:r>
      <w:r>
        <w:rPr>
          <w:rFonts w:hint="eastAsia"/>
          <w:color w:val="000000" w:themeColor="text1"/>
          <w:sz w:val="28"/>
          <w:szCs w:val="28"/>
          <w14:textFill>
            <w14:solidFill>
              <w14:schemeClr w14:val="tx1"/>
            </w14:solidFill>
          </w14:textFill>
        </w:rPr>
        <w:t>服务</w:t>
      </w:r>
      <w:r>
        <w:rPr>
          <w:color w:val="000000" w:themeColor="text1"/>
          <w:sz w:val="28"/>
          <w:szCs w:val="28"/>
          <w14:textFill>
            <w14:solidFill>
              <w14:schemeClr w14:val="tx1"/>
            </w14:solidFill>
          </w14:textFill>
        </w:rPr>
        <w:t>的情形进行审核</w:t>
      </w:r>
      <w:r>
        <w:rPr>
          <w:rFonts w:hint="eastAsia"/>
          <w:color w:val="000000" w:themeColor="text1"/>
          <w:sz w:val="28"/>
          <w:szCs w:val="28"/>
          <w14:textFill>
            <w14:solidFill>
              <w14:schemeClr w14:val="tx1"/>
            </w14:solidFill>
          </w14:textFill>
        </w:rPr>
        <w:t>。 </w:t>
      </w:r>
    </w:p>
    <w:p w14:paraId="7D1FCCE4">
      <w:pPr>
        <w:pStyle w:val="46"/>
        <w:shd w:val="clear" w:color="auto" w:fill="FFFFFF"/>
        <w:spacing w:before="0" w:beforeAutospacing="0" w:after="0" w:afterAutospacing="0" w:line="360" w:lineRule="auto"/>
        <w:ind w:firstLine="4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w:t>
      </w:r>
      <w:r>
        <w:rPr>
          <w:color w:val="000000" w:themeColor="text1"/>
          <w:sz w:val="28"/>
          <w:szCs w:val="28"/>
          <w14:textFill>
            <w14:solidFill>
              <w14:schemeClr w14:val="tx1"/>
            </w14:solidFill>
          </w14:textFill>
        </w:rPr>
        <w:t>）建立用户反馈和评价机制，接受采购人对入围供应商履行框架协议和采购合同情况的反馈与评价，并将用户反馈和评价情况向采购人公开，作为第二阶段直接选定成交供应商的参考</w:t>
      </w:r>
      <w:r>
        <w:rPr>
          <w:rFonts w:hint="eastAsia"/>
          <w:color w:val="000000" w:themeColor="text1"/>
          <w:sz w:val="28"/>
          <w:szCs w:val="28"/>
          <w14:textFill>
            <w14:solidFill>
              <w14:schemeClr w14:val="tx1"/>
            </w14:solidFill>
          </w14:textFill>
        </w:rPr>
        <w:t>。 </w:t>
      </w:r>
    </w:p>
    <w:p w14:paraId="3DCFB94B">
      <w:pPr>
        <w:pStyle w:val="46"/>
        <w:shd w:val="clear" w:color="auto" w:fill="FFFFFF"/>
        <w:spacing w:before="0" w:beforeAutospacing="0" w:after="0" w:afterAutospacing="0" w:line="360" w:lineRule="auto"/>
        <w:ind w:firstLine="48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5</w:t>
      </w:r>
      <w:r>
        <w:rPr>
          <w:color w:val="000000" w:themeColor="text1"/>
          <w:sz w:val="28"/>
          <w:szCs w:val="28"/>
          <w14:textFill>
            <w14:solidFill>
              <w14:schemeClr w14:val="tx1"/>
            </w14:solidFill>
          </w14:textFill>
        </w:rPr>
        <w:t>）办理入围供应商清退和补充相关事宜。</w:t>
      </w:r>
    </w:p>
    <w:p w14:paraId="2E8AD0EF">
      <w:pPr>
        <w:pStyle w:val="46"/>
        <w:shd w:val="clear" w:color="auto" w:fill="FFFFFF"/>
        <w:spacing w:before="0" w:beforeAutospacing="0" w:after="0" w:afterAutospacing="0" w:line="360" w:lineRule="auto"/>
        <w:ind w:firstLine="48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）建立真实完整的框架协议采购档案，妥善保存每项采购活动的采购文件资料。</w:t>
      </w:r>
    </w:p>
    <w:p w14:paraId="153CDEEC">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9.3 乙方</w:t>
      </w:r>
      <w:r>
        <w:rPr>
          <w:rFonts w:hAnsi="宋体"/>
          <w:color w:val="000000" w:themeColor="text1"/>
          <w:sz w:val="28"/>
          <w:szCs w:val="28"/>
          <w14:textFill>
            <w14:solidFill>
              <w14:schemeClr w14:val="tx1"/>
            </w14:solidFill>
          </w14:textFill>
        </w:rPr>
        <w:t>的权利</w:t>
      </w:r>
    </w:p>
    <w:p w14:paraId="2CE1DC12">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（1）乙方（及其委托</w:t>
      </w:r>
      <w:r>
        <w:rPr>
          <w:rFonts w:hAnsi="宋体"/>
          <w:color w:val="000000" w:themeColor="text1"/>
          <w:sz w:val="28"/>
          <w:szCs w:val="28"/>
          <w14:textFill>
            <w14:solidFill>
              <w14:schemeClr w14:val="tx1"/>
            </w14:solidFill>
          </w14:textFill>
        </w:rPr>
        <w:t>的代理</w:t>
      </w:r>
      <w:r>
        <w:rPr>
          <w:rFonts w:hint="eastAsia" w:hAnsi="宋体"/>
          <w:color w:val="000000" w:themeColor="text1"/>
          <w:sz w:val="28"/>
          <w:szCs w:val="28"/>
          <w14:textFill>
            <w14:solidFill>
              <w14:schemeClr w14:val="tx1"/>
            </w14:solidFill>
          </w14:textFill>
        </w:rPr>
        <w:t>商，</w:t>
      </w:r>
      <w:r>
        <w:rPr>
          <w:rFonts w:hAnsi="宋体"/>
          <w:color w:val="000000" w:themeColor="text1"/>
          <w:sz w:val="28"/>
          <w:szCs w:val="28"/>
          <w14:textFill>
            <w14:solidFill>
              <w14:schemeClr w14:val="tx1"/>
            </w14:solidFill>
          </w14:textFill>
        </w:rPr>
        <w:t>以下统称乙方</w:t>
      </w:r>
      <w:r>
        <w:rPr>
          <w:rFonts w:hint="eastAsia" w:hAnsi="宋体"/>
          <w:color w:val="000000" w:themeColor="text1"/>
          <w:sz w:val="28"/>
          <w:szCs w:val="28"/>
          <w14:textFill>
            <w14:solidFill>
              <w14:schemeClr w14:val="tx1"/>
            </w14:solidFill>
          </w14:textFill>
        </w:rPr>
        <w:t>）具有为采购人</w:t>
      </w:r>
      <w:r>
        <w:rPr>
          <w:rFonts w:hAnsi="宋体"/>
          <w:color w:val="000000" w:themeColor="text1"/>
          <w:sz w:val="28"/>
          <w:szCs w:val="28"/>
          <w14:textFill>
            <w14:solidFill>
              <w14:schemeClr w14:val="tx1"/>
            </w14:solidFill>
          </w14:textFill>
        </w:rPr>
        <w:t>提供相关服务</w:t>
      </w:r>
      <w:r>
        <w:rPr>
          <w:rFonts w:hint="eastAsia" w:hAnsi="宋体"/>
          <w:color w:val="000000" w:themeColor="text1"/>
          <w:sz w:val="28"/>
          <w:szCs w:val="28"/>
          <w14:textFill>
            <w14:solidFill>
              <w14:schemeClr w14:val="tx1"/>
            </w14:solidFill>
          </w14:textFill>
        </w:rPr>
        <w:t>的资格。</w:t>
      </w:r>
    </w:p>
    <w:p w14:paraId="306510FC">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（2）乙方有权拒绝采购人提出的以本次框架</w:t>
      </w:r>
      <w:r>
        <w:rPr>
          <w:rFonts w:hAnsi="宋体"/>
          <w:color w:val="000000" w:themeColor="text1"/>
          <w:sz w:val="28"/>
          <w:szCs w:val="28"/>
          <w14:textFill>
            <w14:solidFill>
              <w14:schemeClr w14:val="tx1"/>
            </w14:solidFill>
          </w14:textFill>
        </w:rPr>
        <w:t>协议采购</w:t>
      </w:r>
      <w:r>
        <w:rPr>
          <w:rFonts w:hint="eastAsia" w:hAnsi="宋体"/>
          <w:color w:val="000000" w:themeColor="text1"/>
          <w:sz w:val="28"/>
          <w:szCs w:val="28"/>
          <w14:textFill>
            <w14:solidFill>
              <w14:schemeClr w14:val="tx1"/>
            </w14:solidFill>
          </w14:textFill>
        </w:rPr>
        <w:t>名义购买非入围货物、服务、配件或满足</w:t>
      </w:r>
      <w:r>
        <w:rPr>
          <w:rFonts w:hAnsi="宋体"/>
          <w:color w:val="000000" w:themeColor="text1"/>
          <w:sz w:val="28"/>
          <w:szCs w:val="28"/>
          <w14:textFill>
            <w14:solidFill>
              <w14:schemeClr w14:val="tx1"/>
            </w14:solidFill>
          </w14:textFill>
        </w:rPr>
        <w:t>采购人</w:t>
      </w:r>
      <w:r>
        <w:rPr>
          <w:rFonts w:hint="eastAsia" w:hAnsi="宋体"/>
          <w:color w:val="000000" w:themeColor="text1"/>
          <w:sz w:val="28"/>
          <w:szCs w:val="28"/>
          <w14:textFill>
            <w14:solidFill>
              <w14:schemeClr w14:val="tx1"/>
            </w14:solidFill>
          </w14:textFill>
        </w:rPr>
        <w:t xml:space="preserve">超出响应承诺以外的其他要求。 </w:t>
      </w:r>
    </w:p>
    <w:p w14:paraId="17AACF3F">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（3）对采购人在购买入围服务过程中的不正当要求和违规行为进行投诉，并要求有关部门做出处理。 </w:t>
      </w:r>
    </w:p>
    <w:p w14:paraId="39BAB325">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（4）有权拒绝任何个人以采购人名义按照协议价格购买入围服务和进行现金交易。</w:t>
      </w:r>
    </w:p>
    <w:p w14:paraId="302BB838">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9.4 乙方</w:t>
      </w:r>
      <w:r>
        <w:rPr>
          <w:rFonts w:hAnsi="宋体"/>
          <w:color w:val="000000" w:themeColor="text1"/>
          <w:sz w:val="28"/>
          <w:szCs w:val="28"/>
          <w14:textFill>
            <w14:solidFill>
              <w14:schemeClr w14:val="tx1"/>
            </w14:solidFill>
          </w14:textFill>
        </w:rPr>
        <w:t>的义务</w:t>
      </w:r>
    </w:p>
    <w:p w14:paraId="35AC834F">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（1）严格执行国家法律法规，严格按照响应文件承诺的价格和服务履约，遵守本合同条款。</w:t>
      </w:r>
    </w:p>
    <w:p w14:paraId="43D6FA2E">
      <w:pPr>
        <w:pStyle w:val="27"/>
        <w:spacing w:line="360" w:lineRule="auto"/>
        <w:ind w:firstLine="480"/>
        <w:rPr>
          <w:rFonts w:hAnsi="宋体"/>
          <w:i/>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（2）乙方如委托代理商代其接受采购人合同授予并履行采购合同，在签订框架协议时需提供代理商委托代理协议和代理商名单，作为框架协议的附件。乙方委托的代理商应当符合</w:t>
      </w:r>
      <w:r>
        <w:rPr>
          <w:rFonts w:hint="eastAsia" w:hAnsi="宋体"/>
          <w:color w:val="000000" w:themeColor="text1"/>
          <w:sz w:val="28"/>
          <w:szCs w:val="28"/>
          <w:lang w:eastAsia="zh-CN"/>
          <w14:textFill>
            <w14:solidFill>
              <w14:schemeClr w14:val="tx1"/>
            </w14:solidFill>
          </w14:textFill>
        </w:rPr>
        <w:t>《中华人民共和国政府采购法》</w:t>
      </w:r>
      <w:r>
        <w:rPr>
          <w:rFonts w:hint="eastAsia" w:hAnsi="宋体"/>
          <w:color w:val="000000" w:themeColor="text1"/>
          <w:sz w:val="28"/>
          <w:szCs w:val="28"/>
          <w14:textFill>
            <w14:solidFill>
              <w14:schemeClr w14:val="tx1"/>
            </w14:solidFill>
          </w14:textFill>
        </w:rPr>
        <w:t>第二十二条第一款的规定。</w:t>
      </w:r>
    </w:p>
    <w:p w14:paraId="6A4D2577">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（3）随时接受并配合甲方的监督检查，并配合财政部门对采购人和其他入围供应商对框架</w:t>
      </w:r>
      <w:r>
        <w:rPr>
          <w:rFonts w:hAnsi="宋体"/>
          <w:color w:val="000000" w:themeColor="text1"/>
          <w:sz w:val="28"/>
          <w:szCs w:val="28"/>
          <w14:textFill>
            <w14:solidFill>
              <w14:schemeClr w14:val="tx1"/>
            </w14:solidFill>
          </w14:textFill>
        </w:rPr>
        <w:t>协议</w:t>
      </w:r>
      <w:r>
        <w:rPr>
          <w:rFonts w:hint="eastAsia" w:hAnsi="宋体"/>
          <w:color w:val="000000" w:themeColor="text1"/>
          <w:sz w:val="28"/>
          <w:szCs w:val="28"/>
          <w14:textFill>
            <w14:solidFill>
              <w14:schemeClr w14:val="tx1"/>
            </w14:solidFill>
          </w14:textFill>
        </w:rPr>
        <w:t xml:space="preserve">执行情况进行监督，发现违规违约情形的，及时向财政部门报告。 </w:t>
      </w:r>
    </w:p>
    <w:p w14:paraId="67AA9701">
      <w:pPr>
        <w:pStyle w:val="27"/>
        <w:spacing w:line="360" w:lineRule="auto"/>
        <w:ind w:firstLine="480"/>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（4）在框架</w:t>
      </w:r>
      <w:r>
        <w:rPr>
          <w:rFonts w:hAnsi="宋体"/>
          <w:color w:val="000000" w:themeColor="text1"/>
          <w:sz w:val="28"/>
          <w:szCs w:val="28"/>
          <w:highlight w:val="none"/>
          <w14:textFill>
            <w14:solidFill>
              <w14:schemeClr w14:val="tx1"/>
            </w14:solidFill>
          </w14:textFill>
        </w:rPr>
        <w:t>协议</w:t>
      </w:r>
      <w:r>
        <w:rPr>
          <w:rFonts w:hint="eastAsia" w:hAnsi="宋体"/>
          <w:color w:val="000000" w:themeColor="text1"/>
          <w:sz w:val="28"/>
          <w:szCs w:val="28"/>
          <w:highlight w:val="none"/>
          <w14:textFill>
            <w14:solidFill>
              <w14:schemeClr w14:val="tx1"/>
            </w14:solidFill>
          </w14:textFill>
        </w:rPr>
        <w:t>有效期内，按照</w:t>
      </w:r>
      <w:r>
        <w:rPr>
          <w:rFonts w:hint="eastAsia" w:hAnsi="宋体"/>
          <w:color w:val="000000" w:themeColor="text1"/>
          <w:sz w:val="28"/>
          <w:szCs w:val="28"/>
          <w:highlight w:val="none"/>
          <w:lang w:val="en-US" w:eastAsia="zh-CN"/>
          <w14:textFill>
            <w14:solidFill>
              <w14:schemeClr w14:val="tx1"/>
            </w14:solidFill>
          </w14:textFill>
        </w:rPr>
        <w:t>本项目约定</w:t>
      </w:r>
      <w:r>
        <w:rPr>
          <w:rFonts w:hint="eastAsia" w:hAnsi="宋体"/>
          <w:color w:val="000000" w:themeColor="text1"/>
          <w:sz w:val="28"/>
          <w:szCs w:val="28"/>
          <w:highlight w:val="none"/>
          <w14:textFill>
            <w14:solidFill>
              <w14:schemeClr w14:val="tx1"/>
            </w14:solidFill>
          </w14:textFill>
        </w:rPr>
        <w:t>协议</w:t>
      </w:r>
      <w:r>
        <w:rPr>
          <w:rFonts w:hAnsi="宋体"/>
          <w:color w:val="000000" w:themeColor="text1"/>
          <w:sz w:val="28"/>
          <w:szCs w:val="28"/>
          <w:highlight w:val="none"/>
          <w14:textFill>
            <w14:solidFill>
              <w14:schemeClr w14:val="tx1"/>
            </w14:solidFill>
          </w14:textFill>
        </w:rPr>
        <w:t>价格</w:t>
      </w:r>
      <w:r>
        <w:rPr>
          <w:rFonts w:hint="eastAsia" w:hAnsi="宋体"/>
          <w:color w:val="000000" w:themeColor="text1"/>
          <w:sz w:val="28"/>
          <w:szCs w:val="28"/>
          <w:highlight w:val="none"/>
          <w14:textFill>
            <w14:solidFill>
              <w14:schemeClr w14:val="tx1"/>
            </w14:solidFill>
          </w14:textFill>
        </w:rPr>
        <w:t xml:space="preserve">向采购人提供相关服务。 </w:t>
      </w:r>
    </w:p>
    <w:p w14:paraId="272FBADF">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（5）框架协议期内，在质量不降低、价格不提高的前提下，乙方如出现因服务升级换代，需用新服务替代原入围服务情形时，必须向甲方提出书面申请。</w:t>
      </w:r>
    </w:p>
    <w:p w14:paraId="755ECD9F">
      <w:pPr>
        <w:spacing w:line="360" w:lineRule="auto"/>
        <w:ind w:firstLine="48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十、税费</w:t>
      </w:r>
    </w:p>
    <w:p w14:paraId="7E33AD68">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10</w:t>
      </w:r>
      <w:r>
        <w:rPr>
          <w:rFonts w:ascii="宋体" w:hAnsi="宋体"/>
          <w:color w:val="000000" w:themeColor="text1"/>
          <w:sz w:val="28"/>
          <w:szCs w:val="28"/>
          <w14:textFill>
            <w14:solidFill>
              <w14:schemeClr w14:val="tx1"/>
            </w14:solidFill>
          </w14:textFill>
        </w:rPr>
        <w:t>.1</w:t>
      </w:r>
      <w:r>
        <w:rPr>
          <w:rFonts w:hint="eastAsia" w:ascii="宋体" w:hAnsi="宋体"/>
          <w:color w:val="000000" w:themeColor="text1"/>
          <w:sz w:val="28"/>
          <w:szCs w:val="28"/>
          <w14:textFill>
            <w14:solidFill>
              <w14:schemeClr w14:val="tx1"/>
            </w14:solidFill>
          </w14:textFill>
        </w:rPr>
        <w:t>本框架协议执行中相关的一切税费均由乙方负担。</w:t>
      </w:r>
    </w:p>
    <w:p w14:paraId="204DC50E">
      <w:pPr>
        <w:spacing w:line="360" w:lineRule="auto"/>
        <w:ind w:firstLine="48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十一、争议解决的办法</w:t>
      </w:r>
    </w:p>
    <w:p w14:paraId="7363F611">
      <w:pPr>
        <w:spacing w:line="360" w:lineRule="auto"/>
        <w:ind w:firstLine="48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11.1 因本框架协议的签订、履行而发生的争议，甲乙双方应通过友好协商解决，如协商不成由甲方住所地人民法院管辖。</w:t>
      </w:r>
    </w:p>
    <w:p w14:paraId="316E813E">
      <w:pPr>
        <w:pStyle w:val="27"/>
        <w:spacing w:line="360" w:lineRule="auto"/>
        <w:ind w:firstLine="480"/>
        <w:rPr>
          <w:rFonts w:hAnsi="宋体"/>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十</w:t>
      </w:r>
      <w:r>
        <w:rPr>
          <w:rFonts w:hint="eastAsia" w:hAnsi="宋体"/>
          <w:b/>
          <w:color w:val="000000" w:themeColor="text1"/>
          <w:sz w:val="28"/>
          <w:szCs w:val="28"/>
          <w14:textFill>
            <w14:solidFill>
              <w14:schemeClr w14:val="tx1"/>
            </w14:solidFill>
          </w14:textFill>
        </w:rPr>
        <w:t>二</w:t>
      </w:r>
      <w:r>
        <w:rPr>
          <w:rFonts w:hAnsi="宋体"/>
          <w:b/>
          <w:color w:val="000000" w:themeColor="text1"/>
          <w:sz w:val="28"/>
          <w:szCs w:val="28"/>
          <w14:textFill>
            <w14:solidFill>
              <w14:schemeClr w14:val="tx1"/>
            </w14:solidFill>
          </w14:textFill>
        </w:rPr>
        <w:t>、</w:t>
      </w:r>
      <w:r>
        <w:rPr>
          <w:rFonts w:hint="eastAsia" w:hAnsi="宋体"/>
          <w:b/>
          <w:color w:val="000000" w:themeColor="text1"/>
          <w:sz w:val="28"/>
          <w:szCs w:val="28"/>
          <w14:textFill>
            <w14:solidFill>
              <w14:schemeClr w14:val="tx1"/>
            </w14:solidFill>
          </w14:textFill>
        </w:rPr>
        <w:t>框架</w:t>
      </w:r>
      <w:r>
        <w:rPr>
          <w:rFonts w:hAnsi="宋体"/>
          <w:b/>
          <w:color w:val="000000" w:themeColor="text1"/>
          <w:sz w:val="28"/>
          <w:szCs w:val="28"/>
          <w14:textFill>
            <w14:solidFill>
              <w14:schemeClr w14:val="tx1"/>
            </w14:solidFill>
          </w14:textFill>
        </w:rPr>
        <w:t>协议文本的生效及其它</w:t>
      </w:r>
    </w:p>
    <w:p w14:paraId="6C8ABB66">
      <w:pPr>
        <w:pStyle w:val="27"/>
        <w:spacing w:line="360" w:lineRule="auto"/>
        <w:ind w:firstLine="480"/>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1</w:t>
      </w:r>
      <w:r>
        <w:rPr>
          <w:rFonts w:hint="eastAsia" w:hAnsi="宋体"/>
          <w:color w:val="000000" w:themeColor="text1"/>
          <w:sz w:val="28"/>
          <w:szCs w:val="28"/>
          <w14:textFill>
            <w14:solidFill>
              <w14:schemeClr w14:val="tx1"/>
            </w14:solidFill>
          </w14:textFill>
        </w:rPr>
        <w:t>2</w:t>
      </w:r>
      <w:r>
        <w:rPr>
          <w:rFonts w:hAnsi="宋体"/>
          <w:color w:val="000000" w:themeColor="text1"/>
          <w:sz w:val="28"/>
          <w:szCs w:val="28"/>
          <w14:textFill>
            <w14:solidFill>
              <w14:schemeClr w14:val="tx1"/>
            </w14:solidFill>
          </w14:textFill>
        </w:rPr>
        <w:t xml:space="preserve">.1 </w:t>
      </w:r>
      <w:r>
        <w:rPr>
          <w:rFonts w:hint="eastAsia" w:hAnsi="宋体"/>
          <w:color w:val="000000" w:themeColor="text1"/>
          <w:sz w:val="28"/>
          <w:szCs w:val="28"/>
          <w14:textFill>
            <w14:solidFill>
              <w14:schemeClr w14:val="tx1"/>
            </w14:solidFill>
          </w14:textFill>
        </w:rPr>
        <w:t>本框架协议文本</w:t>
      </w:r>
      <w:r>
        <w:rPr>
          <w:rFonts w:hAnsi="宋体"/>
          <w:color w:val="000000" w:themeColor="text1"/>
          <w:sz w:val="28"/>
          <w:szCs w:val="28"/>
          <w14:textFill>
            <w14:solidFill>
              <w14:schemeClr w14:val="tx1"/>
            </w14:solidFill>
          </w14:textFill>
        </w:rPr>
        <w:t>经</w:t>
      </w:r>
      <w:r>
        <w:rPr>
          <w:rFonts w:hint="eastAsia" w:hAnsi="宋体"/>
          <w:color w:val="000000" w:themeColor="text1"/>
          <w:sz w:val="28"/>
          <w:szCs w:val="28"/>
          <w14:textFill>
            <w14:solidFill>
              <w14:schemeClr w14:val="tx1"/>
            </w14:solidFill>
          </w14:textFill>
        </w:rPr>
        <w:t>甲乙</w:t>
      </w:r>
      <w:r>
        <w:rPr>
          <w:rFonts w:hAnsi="宋体"/>
          <w:color w:val="000000" w:themeColor="text1"/>
          <w:sz w:val="28"/>
          <w:szCs w:val="28"/>
          <w14:textFill>
            <w14:solidFill>
              <w14:schemeClr w14:val="tx1"/>
            </w14:solidFill>
          </w14:textFill>
        </w:rPr>
        <w:t>双方法定代表人或授权委托代</w:t>
      </w:r>
      <w:r>
        <w:rPr>
          <w:rFonts w:hint="eastAsia" w:hAnsi="宋体"/>
          <w:color w:val="000000" w:themeColor="text1"/>
          <w:sz w:val="28"/>
          <w:szCs w:val="28"/>
          <w14:textFill>
            <w14:solidFill>
              <w14:schemeClr w14:val="tx1"/>
            </w14:solidFill>
          </w14:textFill>
        </w:rPr>
        <w:t>表</w:t>
      </w:r>
      <w:r>
        <w:rPr>
          <w:rFonts w:hAnsi="宋体"/>
          <w:color w:val="000000" w:themeColor="text1"/>
          <w:sz w:val="28"/>
          <w:szCs w:val="28"/>
          <w14:textFill>
            <w14:solidFill>
              <w14:schemeClr w14:val="tx1"/>
            </w14:solidFill>
          </w14:textFill>
        </w:rPr>
        <w:t>人签字并加盖单位公章或合同专用章后生效。</w:t>
      </w:r>
    </w:p>
    <w:p w14:paraId="7FFC803E">
      <w:pPr>
        <w:pStyle w:val="27"/>
        <w:spacing w:line="360" w:lineRule="auto"/>
        <w:ind w:firstLine="480"/>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1</w:t>
      </w:r>
      <w:r>
        <w:rPr>
          <w:rFonts w:hint="eastAsia" w:hAnsi="宋体"/>
          <w:color w:val="000000" w:themeColor="text1"/>
          <w:sz w:val="28"/>
          <w:szCs w:val="28"/>
          <w14:textFill>
            <w14:solidFill>
              <w14:schemeClr w14:val="tx1"/>
            </w14:solidFill>
          </w14:textFill>
        </w:rPr>
        <w:t>2</w:t>
      </w:r>
      <w:r>
        <w:rPr>
          <w:rFonts w:hAnsi="宋体"/>
          <w:color w:val="000000" w:themeColor="text1"/>
          <w:sz w:val="28"/>
          <w:szCs w:val="28"/>
          <w14:textFill>
            <w14:solidFill>
              <w14:schemeClr w14:val="tx1"/>
            </w14:solidFill>
          </w14:textFill>
        </w:rPr>
        <w:t>.2本</w:t>
      </w:r>
      <w:r>
        <w:rPr>
          <w:rFonts w:hint="eastAsia" w:hAnsi="宋体"/>
          <w:color w:val="000000" w:themeColor="text1"/>
          <w:sz w:val="28"/>
          <w:szCs w:val="28"/>
          <w14:textFill>
            <w14:solidFill>
              <w14:schemeClr w14:val="tx1"/>
            </w14:solidFill>
          </w14:textFill>
        </w:rPr>
        <w:t>框架</w:t>
      </w:r>
      <w:r>
        <w:rPr>
          <w:rFonts w:hAnsi="宋体"/>
          <w:color w:val="000000" w:themeColor="text1"/>
          <w:sz w:val="28"/>
          <w:szCs w:val="28"/>
          <w14:textFill>
            <w14:solidFill>
              <w14:schemeClr w14:val="tx1"/>
            </w14:solidFill>
          </w14:textFill>
        </w:rPr>
        <w:t>协议文本未尽事宜，遵照</w:t>
      </w:r>
      <w:r>
        <w:rPr>
          <w:rFonts w:hint="eastAsia" w:hAnsi="宋体"/>
          <w:color w:val="000000" w:themeColor="text1"/>
          <w:sz w:val="28"/>
          <w:szCs w:val="28"/>
          <w:lang w:eastAsia="zh-CN"/>
          <w14:textFill>
            <w14:solidFill>
              <w14:schemeClr w14:val="tx1"/>
            </w14:solidFill>
          </w14:textFill>
        </w:rPr>
        <w:t>《中华人民共和国民法典》</w:t>
      </w:r>
      <w:r>
        <w:rPr>
          <w:rFonts w:hint="eastAsia" w:hAnsi="宋体"/>
          <w:color w:val="000000" w:themeColor="text1"/>
          <w:sz w:val="28"/>
          <w:szCs w:val="28"/>
          <w14:textFill>
            <w14:solidFill>
              <w14:schemeClr w14:val="tx1"/>
            </w14:solidFill>
          </w14:textFill>
        </w:rPr>
        <w:t>、</w:t>
      </w:r>
      <w:r>
        <w:rPr>
          <w:rFonts w:hint="eastAsia" w:hAnsi="宋体"/>
          <w:color w:val="000000" w:themeColor="text1"/>
          <w:sz w:val="28"/>
          <w:szCs w:val="28"/>
          <w:lang w:eastAsia="zh-CN"/>
          <w14:textFill>
            <w14:solidFill>
              <w14:schemeClr w14:val="tx1"/>
            </w14:solidFill>
          </w14:textFill>
        </w:rPr>
        <w:t>《中华人民共和国政府采购法》</w:t>
      </w:r>
      <w:r>
        <w:rPr>
          <w:rFonts w:hAnsi="宋体"/>
          <w:color w:val="000000" w:themeColor="text1"/>
          <w:sz w:val="28"/>
          <w:szCs w:val="28"/>
          <w14:textFill>
            <w14:solidFill>
              <w14:schemeClr w14:val="tx1"/>
            </w14:solidFill>
          </w14:textFill>
        </w:rPr>
        <w:t>有关条文执行。</w:t>
      </w:r>
    </w:p>
    <w:p w14:paraId="075A6600">
      <w:pPr>
        <w:pStyle w:val="27"/>
        <w:spacing w:line="360" w:lineRule="auto"/>
        <w:ind w:firstLine="480"/>
        <w:jc w:val="left"/>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1</w:t>
      </w:r>
      <w:r>
        <w:rPr>
          <w:rFonts w:hint="eastAsia" w:hAnsi="宋体"/>
          <w:color w:val="000000" w:themeColor="text1"/>
          <w:sz w:val="28"/>
          <w:szCs w:val="28"/>
          <w14:textFill>
            <w14:solidFill>
              <w14:schemeClr w14:val="tx1"/>
            </w14:solidFill>
          </w14:textFill>
        </w:rPr>
        <w:t>2</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3</w:t>
      </w:r>
      <w:r>
        <w:rPr>
          <w:rFonts w:hAnsi="宋体"/>
          <w:color w:val="000000" w:themeColor="text1"/>
          <w:sz w:val="28"/>
          <w:szCs w:val="28"/>
          <w14:textFill>
            <w14:solidFill>
              <w14:schemeClr w14:val="tx1"/>
            </w14:solidFill>
          </w14:textFill>
        </w:rPr>
        <w:t xml:space="preserve"> 本</w:t>
      </w:r>
      <w:r>
        <w:rPr>
          <w:rFonts w:hint="eastAsia" w:hAnsi="宋体"/>
          <w:color w:val="000000" w:themeColor="text1"/>
          <w:sz w:val="28"/>
          <w:szCs w:val="28"/>
          <w14:textFill>
            <w14:solidFill>
              <w14:schemeClr w14:val="tx1"/>
            </w14:solidFill>
          </w14:textFill>
        </w:rPr>
        <w:t>框架</w:t>
      </w:r>
      <w:r>
        <w:rPr>
          <w:rFonts w:hAnsi="宋体"/>
          <w:color w:val="000000" w:themeColor="text1"/>
          <w:sz w:val="28"/>
          <w:szCs w:val="28"/>
          <w14:textFill>
            <w14:solidFill>
              <w14:schemeClr w14:val="tx1"/>
            </w14:solidFill>
          </w14:textFill>
        </w:rPr>
        <w:t>协议</w:t>
      </w:r>
      <w:r>
        <w:rPr>
          <w:rFonts w:hint="eastAsia" w:hAnsi="宋体"/>
          <w:color w:val="000000" w:themeColor="text1"/>
          <w:sz w:val="28"/>
          <w:szCs w:val="28"/>
          <w14:textFill>
            <w14:solidFill>
              <w14:schemeClr w14:val="tx1"/>
            </w14:solidFill>
          </w14:textFill>
        </w:rPr>
        <w:t>文本正本</w:t>
      </w:r>
      <w:r>
        <w:rPr>
          <w:rFonts w:hAnsi="宋体"/>
          <w:color w:val="000000" w:themeColor="text1"/>
          <w:sz w:val="28"/>
          <w:szCs w:val="28"/>
          <w14:textFill>
            <w14:solidFill>
              <w14:schemeClr w14:val="tx1"/>
            </w14:solidFill>
          </w14:textFill>
        </w:rPr>
        <w:t>一式</w:t>
      </w:r>
      <w:r>
        <w:rPr>
          <w:rFonts w:hint="eastAsia" w:hAnsi="宋体"/>
          <w:color w:val="000000" w:themeColor="text1"/>
          <w:sz w:val="28"/>
          <w:szCs w:val="28"/>
          <w14:textFill>
            <w14:solidFill>
              <w14:schemeClr w14:val="tx1"/>
            </w14:solidFill>
          </w14:textFill>
        </w:rPr>
        <w:t>两</w:t>
      </w:r>
      <w:r>
        <w:rPr>
          <w:rFonts w:hAnsi="宋体"/>
          <w:color w:val="000000" w:themeColor="text1"/>
          <w:sz w:val="28"/>
          <w:szCs w:val="28"/>
          <w14:textFill>
            <w14:solidFill>
              <w14:schemeClr w14:val="tx1"/>
            </w14:solidFill>
          </w14:textFill>
        </w:rPr>
        <w:t>份，具有同等法律效力，甲</w:t>
      </w:r>
      <w:r>
        <w:rPr>
          <w:rFonts w:hint="eastAsia" w:hAnsi="宋体"/>
          <w:color w:val="000000" w:themeColor="text1"/>
          <w:sz w:val="28"/>
          <w:szCs w:val="28"/>
          <w14:textFill>
            <w14:solidFill>
              <w14:schemeClr w14:val="tx1"/>
            </w14:solidFill>
          </w14:textFill>
        </w:rPr>
        <w:t>方、</w:t>
      </w:r>
      <w:r>
        <w:rPr>
          <w:rFonts w:hAnsi="宋体"/>
          <w:color w:val="000000" w:themeColor="text1"/>
          <w:sz w:val="28"/>
          <w:szCs w:val="28"/>
          <w14:textFill>
            <w14:solidFill>
              <w14:schemeClr w14:val="tx1"/>
            </w14:solidFill>
          </w14:textFill>
        </w:rPr>
        <w:t>乙方各执一份</w:t>
      </w:r>
      <w:r>
        <w:rPr>
          <w:rFonts w:hint="eastAsia" w:hAnsi="宋体"/>
          <w:color w:val="000000" w:themeColor="text1"/>
          <w:sz w:val="28"/>
          <w:szCs w:val="28"/>
          <w14:textFill>
            <w14:solidFill>
              <w14:schemeClr w14:val="tx1"/>
            </w14:solidFill>
          </w14:textFill>
        </w:rPr>
        <w:t>。</w:t>
      </w:r>
    </w:p>
    <w:p w14:paraId="76B28289">
      <w:pPr>
        <w:pStyle w:val="27"/>
        <w:spacing w:line="360" w:lineRule="auto"/>
        <w:ind w:left="480" w:hanging="480"/>
        <w:rPr>
          <w:rFonts w:hAnsi="宋体"/>
          <w:color w:val="000000" w:themeColor="text1"/>
          <w:sz w:val="28"/>
          <w:szCs w:val="28"/>
          <w14:textFill>
            <w14:solidFill>
              <w14:schemeClr w14:val="tx1"/>
            </w14:solidFill>
          </w14:textFill>
        </w:rPr>
      </w:pPr>
    </w:p>
    <w:p w14:paraId="7D1A7136">
      <w:pPr>
        <w:pStyle w:val="27"/>
        <w:spacing w:line="360" w:lineRule="auto"/>
        <w:ind w:left="450" w:hanging="240"/>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 xml:space="preserve">甲方：                                        乙方： </w:t>
      </w:r>
    </w:p>
    <w:p w14:paraId="3340A557">
      <w:pPr>
        <w:pStyle w:val="27"/>
        <w:spacing w:line="360" w:lineRule="auto"/>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 xml:space="preserve">  地址：                       </w:t>
      </w: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 xml:space="preserve">                地址： </w:t>
      </w:r>
    </w:p>
    <w:p w14:paraId="330F4AF3">
      <w:pPr>
        <w:pStyle w:val="27"/>
        <w:spacing w:line="360" w:lineRule="auto"/>
        <w:rPr>
          <w:rFonts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 xml:space="preserve">  法定代表人</w:t>
      </w:r>
      <w:r>
        <w:rPr>
          <w:rFonts w:hint="eastAsia" w:hAnsi="宋体"/>
          <w:color w:val="000000" w:themeColor="text1"/>
          <w:sz w:val="28"/>
          <w:szCs w:val="28"/>
          <w14:textFill>
            <w14:solidFill>
              <w14:schemeClr w14:val="tx1"/>
            </w14:solidFill>
          </w14:textFill>
        </w:rPr>
        <w:t>或授权代表</w:t>
      </w:r>
      <w:r>
        <w:rPr>
          <w:rFonts w:hAnsi="宋体"/>
          <w:color w:val="000000" w:themeColor="text1"/>
          <w:sz w:val="28"/>
          <w:szCs w:val="28"/>
          <w14:textFill>
            <w14:solidFill>
              <w14:schemeClr w14:val="tx1"/>
            </w14:solidFill>
          </w14:textFill>
        </w:rPr>
        <w:t>：                        法定代表人</w:t>
      </w:r>
      <w:r>
        <w:rPr>
          <w:rFonts w:hint="eastAsia" w:hAnsi="宋体"/>
          <w:color w:val="000000" w:themeColor="text1"/>
          <w:sz w:val="28"/>
          <w:szCs w:val="28"/>
          <w14:textFill>
            <w14:solidFill>
              <w14:schemeClr w14:val="tx1"/>
            </w14:solidFill>
          </w14:textFill>
        </w:rPr>
        <w:t>或授权代表</w:t>
      </w:r>
      <w:r>
        <w:rPr>
          <w:rFonts w:hAnsi="宋体"/>
          <w:color w:val="000000" w:themeColor="text1"/>
          <w:sz w:val="28"/>
          <w:szCs w:val="28"/>
          <w14:textFill>
            <w14:solidFill>
              <w14:schemeClr w14:val="tx1"/>
            </w14:solidFill>
          </w14:textFill>
        </w:rPr>
        <w:t>：</w:t>
      </w:r>
    </w:p>
    <w:p w14:paraId="6FAA5A6D">
      <w:pPr>
        <w:pStyle w:val="27"/>
        <w:spacing w:line="360" w:lineRule="auto"/>
        <w:ind w:firstLine="24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联系电话：                   </w:t>
      </w:r>
      <w:r>
        <w:rPr>
          <w:rFonts w:hAnsi="宋体"/>
          <w:color w:val="000000" w:themeColor="text1"/>
          <w:sz w:val="28"/>
          <w:szCs w:val="28"/>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 xml:space="preserve"> 联系电话：          </w:t>
      </w:r>
    </w:p>
    <w:p w14:paraId="6EEA65B2">
      <w:pPr>
        <w:pStyle w:val="27"/>
        <w:spacing w:line="360" w:lineRule="auto"/>
        <w:jc w:val="center"/>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w:t>
      </w:r>
    </w:p>
    <w:p w14:paraId="25CB5ED0">
      <w:pPr>
        <w:pStyle w:val="27"/>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 xml:space="preserve">签订日期：      年  </w:t>
      </w: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 xml:space="preserve">月  </w:t>
      </w:r>
      <w:r>
        <w:rPr>
          <w:rFonts w:hint="eastAsia" w:hAnsi="宋体"/>
          <w:color w:val="000000" w:themeColor="text1"/>
          <w:sz w:val="28"/>
          <w:szCs w:val="28"/>
          <w14:textFill>
            <w14:solidFill>
              <w14:schemeClr w14:val="tx1"/>
            </w14:solidFill>
          </w14:textFill>
        </w:rPr>
        <w:t xml:space="preserve"> </w:t>
      </w:r>
      <w:r>
        <w:rPr>
          <w:rFonts w:hAnsi="宋体"/>
          <w:color w:val="000000" w:themeColor="text1"/>
          <w:sz w:val="28"/>
          <w:szCs w:val="28"/>
          <w14:textFill>
            <w14:solidFill>
              <w14:schemeClr w14:val="tx1"/>
            </w14:solidFill>
          </w14:textFill>
        </w:rPr>
        <w:t>日</w:t>
      </w:r>
      <w:bookmarkEnd w:id="163"/>
      <w:bookmarkEnd w:id="164"/>
      <w:bookmarkEnd w:id="165"/>
      <w:bookmarkStart w:id="166" w:name="_Hlt16619369"/>
      <w:bookmarkEnd w:id="166"/>
      <w:bookmarkStart w:id="167" w:name="_Hlt16619350"/>
      <w:bookmarkStart w:id="168" w:name="_Toc16938590"/>
      <w:bookmarkStart w:id="169" w:name="_Toc20823346"/>
      <w:bookmarkStart w:id="170" w:name="_Toc120614244"/>
      <w:bookmarkStart w:id="171" w:name="_Toc462564139"/>
      <w:bookmarkStart w:id="172" w:name="_Toc479757211"/>
    </w:p>
    <w:p w14:paraId="45980718">
      <w:pPr>
        <w:pBdr>
          <w:top w:val="none" w:color="000000" w:sz="0" w:space="0"/>
          <w:left w:val="none" w:color="000000" w:sz="0" w:space="0"/>
          <w:bottom w:val="none" w:color="000000" w:sz="0" w:space="0"/>
          <w:right w:val="none" w:color="000000" w:sz="0" w:space="0"/>
        </w:pBdr>
        <w:spacing w:line="360" w:lineRule="auto"/>
        <w:rPr>
          <w:rFonts w:ascii="宋体" w:hAnsi="宋体"/>
          <w:color w:val="000000" w:themeColor="text1"/>
          <w:sz w:val="28"/>
          <w:szCs w:val="28"/>
          <w14:textFill>
            <w14:solidFill>
              <w14:schemeClr w14:val="tx1"/>
            </w14:solidFill>
          </w14:textFill>
        </w:rPr>
      </w:pPr>
      <w:r>
        <w:rPr>
          <w:rFonts w:ascii="宋体" w:hAnsi="宋体"/>
          <w:color w:val="000000" w:themeColor="text1"/>
          <w:sz w:val="24"/>
          <w:szCs w:val="24"/>
          <w14:textFill>
            <w14:solidFill>
              <w14:schemeClr w14:val="tx1"/>
            </w14:solidFill>
          </w14:textFill>
        </w:rPr>
        <w:br w:type="page" w:clear="all"/>
      </w:r>
      <w:r>
        <w:rPr>
          <w:rFonts w:hint="eastAsia" w:ascii="宋体" w:hAnsi="宋体"/>
          <w:color w:val="000000" w:themeColor="text1"/>
          <w:sz w:val="28"/>
          <w:szCs w:val="28"/>
          <w14:textFill>
            <w14:solidFill>
              <w14:schemeClr w14:val="tx1"/>
            </w14:solidFill>
          </w14:textFill>
        </w:rPr>
        <w:t>附件1</w:t>
      </w:r>
      <w:r>
        <w:rPr>
          <w:rFonts w:ascii="宋体" w:hAnsi="宋体"/>
          <w:color w:val="000000" w:themeColor="text1"/>
          <w:sz w:val="28"/>
          <w:szCs w:val="28"/>
          <w14:textFill>
            <w14:solidFill>
              <w14:schemeClr w14:val="tx1"/>
            </w14:solidFill>
          </w14:textFill>
        </w:rPr>
        <w:t xml:space="preserve">  </w:t>
      </w:r>
    </w:p>
    <w:p w14:paraId="6D8F3B2E">
      <w:pPr>
        <w:widowControl/>
        <w:shd w:val="clear" w:color="auto" w:fill="FFFFFF"/>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南京市政府采购合同</w:t>
      </w:r>
    </w:p>
    <w:p w14:paraId="2FC4D2FD">
      <w:pPr>
        <w:widowControl/>
        <w:shd w:val="clear" w:color="auto" w:fill="FFFFFF"/>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（本项目最终签订的合同由合同双方协商后确定）</w:t>
      </w:r>
    </w:p>
    <w:p w14:paraId="6257B504">
      <w:pPr>
        <w:widowControl/>
        <w:shd w:val="clear" w:color="auto" w:fill="FFFFFF"/>
        <w:spacing w:line="360" w:lineRule="auto"/>
        <w:rPr>
          <w:rFonts w:ascii="宋体" w:hAnsi="宋体" w:cs="宋体"/>
          <w:b/>
          <w:bCs/>
          <w:color w:val="000000" w:themeColor="text1"/>
          <w:sz w:val="28"/>
          <w:szCs w:val="28"/>
          <w14:textFill>
            <w14:solidFill>
              <w14:schemeClr w14:val="tx1"/>
            </w14:solidFill>
          </w14:textFill>
        </w:rPr>
      </w:pPr>
    </w:p>
    <w:p w14:paraId="5A181E78">
      <w:pPr>
        <w:widowControl/>
        <w:shd w:val="clear" w:color="auto" w:fill="FFFFFF"/>
        <w:spacing w:line="360" w:lineRule="auto"/>
        <w:rPr>
          <w:rFonts w:ascii="宋体" w:hAnsi="宋体" w:cs="宋体"/>
          <w:color w:val="000000" w:themeColor="text1"/>
          <w:sz w:val="28"/>
          <w:szCs w:val="28"/>
          <w14:textFill>
            <w14:solidFill>
              <w14:schemeClr w14:val="tx1"/>
            </w14:solidFill>
          </w14:textFill>
        </w:rPr>
      </w:pPr>
    </w:p>
    <w:p w14:paraId="081C72FC">
      <w:pPr>
        <w:widowControl/>
        <w:shd w:val="clear" w:color="auto" w:fill="FFFFFF"/>
        <w:spacing w:line="360" w:lineRule="auto"/>
        <w:ind w:firstLine="1918"/>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合同编号 ：</w:t>
      </w:r>
      <w:r>
        <w:rPr>
          <w:rFonts w:hint="eastAsia" w:ascii="宋体" w:hAnsi="宋体" w:cs="宋体"/>
          <w:b/>
          <w:bCs/>
          <w:color w:val="000000" w:themeColor="text1"/>
          <w:sz w:val="28"/>
          <w:szCs w:val="28"/>
          <w:u w:val="single"/>
          <w14:textFill>
            <w14:solidFill>
              <w14:schemeClr w14:val="tx1"/>
            </w14:solidFill>
          </w14:textFill>
        </w:rPr>
        <w:t>          </w:t>
      </w:r>
    </w:p>
    <w:p w14:paraId="54019608">
      <w:pPr>
        <w:widowControl/>
        <w:shd w:val="clear" w:color="auto" w:fill="FFFFFF"/>
        <w:spacing w:line="360" w:lineRule="auto"/>
        <w:ind w:firstLine="1918"/>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项目名称 ：</w:t>
      </w:r>
      <w:r>
        <w:rPr>
          <w:rFonts w:hint="eastAsia" w:ascii="宋体" w:hAnsi="宋体" w:cs="宋体"/>
          <w:b/>
          <w:bCs/>
          <w:color w:val="000000" w:themeColor="text1"/>
          <w:sz w:val="28"/>
          <w:szCs w:val="28"/>
          <w:u w:val="single"/>
          <w14:textFill>
            <w14:solidFill>
              <w14:schemeClr w14:val="tx1"/>
            </w14:solidFill>
          </w14:textFill>
        </w:rPr>
        <w:t>          </w:t>
      </w:r>
    </w:p>
    <w:p w14:paraId="039F0736">
      <w:pPr>
        <w:widowControl/>
        <w:shd w:val="clear" w:color="auto" w:fill="FFFFFF"/>
        <w:spacing w:line="360" w:lineRule="auto"/>
        <w:ind w:firstLine="1918"/>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采购人 ：</w:t>
      </w:r>
      <w:r>
        <w:rPr>
          <w:rFonts w:hint="eastAsia" w:ascii="宋体" w:hAnsi="宋体" w:cs="宋体"/>
          <w:b/>
          <w:bCs/>
          <w:color w:val="000000" w:themeColor="text1"/>
          <w:sz w:val="28"/>
          <w:szCs w:val="28"/>
          <w:u w:val="single"/>
          <w14:textFill>
            <w14:solidFill>
              <w14:schemeClr w14:val="tx1"/>
            </w14:solidFill>
          </w14:textFill>
        </w:rPr>
        <w:t>       </w:t>
      </w:r>
      <w:r>
        <w:rPr>
          <w:rFonts w:ascii="宋体" w:hAnsi="宋体" w:cs="宋体"/>
          <w:b/>
          <w:bCs/>
          <w:color w:val="000000" w:themeColor="text1"/>
          <w:sz w:val="28"/>
          <w:szCs w:val="28"/>
          <w:u w:val="single"/>
          <w14:textFill>
            <w14:solidFill>
              <w14:schemeClr w14:val="tx1"/>
            </w14:solidFill>
          </w14:textFill>
        </w:rPr>
        <w:t xml:space="preserve">  </w:t>
      </w:r>
      <w:r>
        <w:rPr>
          <w:rFonts w:hint="eastAsia" w:ascii="宋体" w:hAnsi="宋体" w:cs="宋体"/>
          <w:b/>
          <w:bCs/>
          <w:color w:val="000000" w:themeColor="text1"/>
          <w:sz w:val="28"/>
          <w:szCs w:val="28"/>
          <w:u w:val="single"/>
          <w14:textFill>
            <w14:solidFill>
              <w14:schemeClr w14:val="tx1"/>
            </w14:solidFill>
          </w14:textFill>
        </w:rPr>
        <w:t>   </w:t>
      </w:r>
    </w:p>
    <w:p w14:paraId="04A326D2">
      <w:pPr>
        <w:widowControl/>
        <w:shd w:val="clear" w:color="auto" w:fill="FFFFFF"/>
        <w:spacing w:line="360" w:lineRule="auto"/>
        <w:ind w:firstLine="1916"/>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供应商 ：</w:t>
      </w:r>
      <w:r>
        <w:rPr>
          <w:rFonts w:hint="eastAsia" w:ascii="宋体" w:hAnsi="宋体" w:cs="宋体"/>
          <w:b/>
          <w:bCs/>
          <w:color w:val="000000" w:themeColor="text1"/>
          <w:sz w:val="28"/>
          <w:szCs w:val="28"/>
          <w:u w:val="single"/>
          <w14:textFill>
            <w14:solidFill>
              <w14:schemeClr w14:val="tx1"/>
            </w14:solidFill>
          </w14:textFill>
        </w:rPr>
        <w:t>        </w:t>
      </w:r>
      <w:r>
        <w:rPr>
          <w:rFonts w:ascii="宋体" w:hAnsi="宋体" w:cs="宋体"/>
          <w:b/>
          <w:bCs/>
          <w:color w:val="000000" w:themeColor="text1"/>
          <w:sz w:val="28"/>
          <w:szCs w:val="28"/>
          <w:u w:val="single"/>
          <w14:textFill>
            <w14:solidFill>
              <w14:schemeClr w14:val="tx1"/>
            </w14:solidFill>
          </w14:textFill>
        </w:rPr>
        <w:t xml:space="preserve">  </w:t>
      </w:r>
      <w:r>
        <w:rPr>
          <w:rFonts w:hint="eastAsia" w:ascii="宋体" w:hAnsi="宋体" w:cs="宋体"/>
          <w:b/>
          <w:bCs/>
          <w:color w:val="000000" w:themeColor="text1"/>
          <w:sz w:val="28"/>
          <w:szCs w:val="28"/>
          <w:u w:val="single"/>
          <w14:textFill>
            <w14:solidFill>
              <w14:schemeClr w14:val="tx1"/>
            </w14:solidFill>
          </w14:textFill>
        </w:rPr>
        <w:t>  </w:t>
      </w:r>
    </w:p>
    <w:p w14:paraId="54BB7A1C">
      <w:pPr>
        <w:widowControl/>
        <w:shd w:val="clear" w:color="auto" w:fill="FFFFFF"/>
        <w:spacing w:line="360" w:lineRule="auto"/>
        <w:ind w:firstLine="1916"/>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签订日期 ：</w:t>
      </w:r>
      <w:r>
        <w:rPr>
          <w:rFonts w:hint="eastAsia" w:ascii="宋体" w:hAnsi="宋体" w:cs="宋体"/>
          <w:b/>
          <w:bCs/>
          <w:color w:val="000000" w:themeColor="text1"/>
          <w:sz w:val="28"/>
          <w:szCs w:val="28"/>
          <w:u w:val="single"/>
          <w14:textFill>
            <w14:solidFill>
              <w14:schemeClr w14:val="tx1"/>
            </w14:solidFill>
          </w14:textFill>
        </w:rPr>
        <w:t>          </w:t>
      </w:r>
    </w:p>
    <w:p w14:paraId="0A4F33C8">
      <w:pPr>
        <w:widowControl/>
        <w:shd w:val="clear" w:color="auto" w:fill="FFFFFF"/>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w:t>
      </w:r>
      <w:r>
        <w:rPr>
          <w:rFonts w:hint="eastAsia" w:ascii="宋体" w:hAnsi="宋体" w:cs="宋体"/>
          <w:b/>
          <w:bCs/>
          <w:color w:val="000000" w:themeColor="text1"/>
          <w:sz w:val="28"/>
          <w:szCs w:val="28"/>
          <w14:textFill>
            <w14:solidFill>
              <w14:schemeClr w14:val="tx1"/>
            </w14:solidFill>
          </w14:textFill>
        </w:rPr>
        <w:t>   </w:t>
      </w:r>
    </w:p>
    <w:p w14:paraId="2EE3180F">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w:t>
      </w:r>
    </w:p>
    <w:p w14:paraId="2757D1E2">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18C4926E">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2A25A10A">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6B0A7BE4">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4E3BEC2A">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54FE0DB7">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597A40D2">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321584CA">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4A2C62BB">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7E68A8F7">
      <w:pPr>
        <w:widowControl/>
        <w:shd w:val="clear" w:color="auto" w:fill="FFFFFF"/>
        <w:spacing w:line="360" w:lineRule="auto"/>
        <w:ind w:firstLine="2984"/>
        <w:rPr>
          <w:rFonts w:ascii="宋体" w:hAnsi="宋体" w:cs="宋体"/>
          <w:color w:val="000000" w:themeColor="text1"/>
          <w:sz w:val="28"/>
          <w:szCs w:val="28"/>
          <w14:textFill>
            <w14:solidFill>
              <w14:schemeClr w14:val="tx1"/>
            </w14:solidFill>
          </w14:textFill>
        </w:rPr>
      </w:pPr>
    </w:p>
    <w:p w14:paraId="78C4002A">
      <w:pPr>
        <w:widowControl/>
        <w:shd w:val="clear" w:color="auto" w:fill="FFFFFF"/>
        <w:spacing w:line="360" w:lineRule="auto"/>
        <w:rPr>
          <w:rFonts w:ascii="宋体" w:hAnsi="宋体" w:cs="宋体"/>
          <w:color w:val="000000" w:themeColor="text1"/>
          <w:sz w:val="28"/>
          <w:szCs w:val="28"/>
          <w14:textFill>
            <w14:solidFill>
              <w14:schemeClr w14:val="tx1"/>
            </w14:solidFill>
          </w14:textFill>
        </w:rPr>
      </w:pPr>
    </w:p>
    <w:p w14:paraId="09D777FF">
      <w:pPr>
        <w:widowControl/>
        <w:shd w:val="clear" w:color="auto" w:fill="FFFFFF"/>
        <w:spacing w:line="360" w:lineRule="auto"/>
        <w:rPr>
          <w:rFonts w:ascii="宋体" w:hAnsi="宋体" w:cs="宋体"/>
          <w:color w:val="000000" w:themeColor="text1"/>
          <w:sz w:val="28"/>
          <w:szCs w:val="28"/>
          <w14:textFill>
            <w14:solidFill>
              <w14:schemeClr w14:val="tx1"/>
            </w14:solidFill>
          </w14:textFill>
        </w:rPr>
      </w:pPr>
    </w:p>
    <w:p w14:paraId="5D83B4DA">
      <w:pPr>
        <w:widowControl/>
        <w:shd w:val="clear" w:color="auto" w:fill="FFFFFF"/>
        <w:spacing w:line="360" w:lineRule="auto"/>
        <w:rPr>
          <w:rFonts w:ascii="宋体" w:hAnsi="宋体" w:cs="宋体"/>
          <w:color w:val="000000" w:themeColor="text1"/>
          <w:sz w:val="28"/>
          <w:szCs w:val="28"/>
          <w14:textFill>
            <w14:solidFill>
              <w14:schemeClr w14:val="tx1"/>
            </w14:solidFill>
          </w14:textFill>
        </w:rPr>
      </w:pPr>
    </w:p>
    <w:p w14:paraId="67487817">
      <w:pPr>
        <w:rPr>
          <w:rFonts w:hint="eastAsia" w:asciiTheme="minorEastAsia" w:hAnsiTheme="minorEastAsia" w:eastAsiaTheme="minorEastAsia"/>
          <w:color w:val="000000" w:themeColor="text1"/>
          <w:sz w:val="24"/>
          <w:szCs w:val="24"/>
          <w:lang w:val="zh-CN"/>
          <w14:textFill>
            <w14:solidFill>
              <w14:schemeClr w14:val="tx1"/>
            </w14:solidFill>
          </w14:textFill>
        </w:rPr>
      </w:pPr>
    </w:p>
    <w:p w14:paraId="712C9983">
      <w:pPr>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合同编号：</w:t>
      </w:r>
      <w:r>
        <w:rPr>
          <w:rFonts w:hint="eastAsia" w:ascii="宋体" w:hAnsi="宋体" w:eastAsia="宋体" w:cs="宋体"/>
          <w:b/>
          <w:color w:val="000000" w:themeColor="text1"/>
          <w:sz w:val="28"/>
          <w:szCs w:val="28"/>
          <w:lang w:val="zh-CN"/>
          <w14:textFill>
            <w14:solidFill>
              <w14:schemeClr w14:val="tx1"/>
            </w14:solidFill>
          </w14:textFill>
        </w:rPr>
        <w:t xml:space="preserve"> </w:t>
      </w:r>
    </w:p>
    <w:tbl>
      <w:tblPr>
        <w:tblStyle w:val="50"/>
        <w:tblW w:w="9285" w:type="dxa"/>
        <w:tblInd w:w="-108" w:type="dxa"/>
        <w:tblLayout w:type="fixed"/>
        <w:tblCellMar>
          <w:top w:w="0" w:type="dxa"/>
          <w:left w:w="0" w:type="dxa"/>
          <w:bottom w:w="0" w:type="dxa"/>
          <w:right w:w="0" w:type="dxa"/>
        </w:tblCellMar>
      </w:tblPr>
      <w:tblGrid>
        <w:gridCol w:w="5000"/>
        <w:gridCol w:w="4285"/>
      </w:tblGrid>
      <w:tr w14:paraId="33CDE88B">
        <w:tblPrEx>
          <w:tblCellMar>
            <w:top w:w="0" w:type="dxa"/>
            <w:left w:w="0" w:type="dxa"/>
            <w:bottom w:w="0" w:type="dxa"/>
            <w:right w:w="0" w:type="dxa"/>
          </w:tblCellMar>
        </w:tblPrEx>
        <w:tc>
          <w:tcPr>
            <w:tcW w:w="5000" w:type="dxa"/>
          </w:tcPr>
          <w:p w14:paraId="7D7DADA1">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采购人：（以下称甲方）</w:t>
            </w:r>
            <w:r>
              <w:rPr>
                <w:rFonts w:hint="eastAsia" w:ascii="宋体" w:hAnsi="宋体" w:eastAsia="宋体" w:cs="宋体"/>
                <w:color w:val="000000" w:themeColor="text1"/>
                <w:sz w:val="28"/>
                <w:szCs w:val="28"/>
                <w14:textFill>
                  <w14:solidFill>
                    <w14:schemeClr w14:val="tx1"/>
                  </w14:solidFill>
                </w14:textFill>
              </w:rPr>
              <w:t xml:space="preserve">  </w:t>
            </w:r>
          </w:p>
        </w:tc>
        <w:tc>
          <w:tcPr>
            <w:tcW w:w="4285" w:type="dxa"/>
          </w:tcPr>
          <w:p w14:paraId="72829EE3">
            <w:pPr>
              <w:autoSpaceDE w:val="0"/>
              <w:autoSpaceDN w:val="0"/>
              <w:adjustRightInd w:val="0"/>
              <w:ind w:left="2400" w:hanging="2800" w:hangingChars="100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服务机构：（以下称乙方）</w:t>
            </w:r>
          </w:p>
          <w:p w14:paraId="1D767E29">
            <w:pPr>
              <w:autoSpaceDE w:val="0"/>
              <w:autoSpaceDN w:val="0"/>
              <w:adjustRightInd w:val="0"/>
              <w:ind w:left="2590" w:leftChars="300" w:hanging="1960" w:hangingChars="700"/>
              <w:jc w:val="left"/>
              <w:rPr>
                <w:rFonts w:hint="eastAsia" w:ascii="宋体" w:hAnsi="宋体" w:eastAsia="宋体" w:cs="宋体"/>
                <w:color w:val="000000" w:themeColor="text1"/>
                <w:sz w:val="28"/>
                <w:szCs w:val="28"/>
                <w:lang w:val="zh-CN"/>
                <w14:textFill>
                  <w14:solidFill>
                    <w14:schemeClr w14:val="tx1"/>
                  </w14:solidFill>
                </w14:textFill>
              </w:rPr>
            </w:pPr>
          </w:p>
        </w:tc>
      </w:tr>
      <w:tr w14:paraId="4FE51B9D">
        <w:tblPrEx>
          <w:tblCellMar>
            <w:top w:w="0" w:type="dxa"/>
            <w:left w:w="0" w:type="dxa"/>
            <w:bottom w:w="0" w:type="dxa"/>
            <w:right w:w="0" w:type="dxa"/>
          </w:tblCellMar>
        </w:tblPrEx>
        <w:tc>
          <w:tcPr>
            <w:tcW w:w="5000" w:type="dxa"/>
          </w:tcPr>
          <w:p w14:paraId="7D9A8374">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住所地：</w:t>
            </w:r>
          </w:p>
        </w:tc>
        <w:tc>
          <w:tcPr>
            <w:tcW w:w="4285" w:type="dxa"/>
          </w:tcPr>
          <w:p w14:paraId="13BB4EED">
            <w:pPr>
              <w:autoSpaceDE w:val="0"/>
              <w:autoSpaceDN w:val="0"/>
              <w:adjustRightInd w:val="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住所地：</w:t>
            </w:r>
          </w:p>
        </w:tc>
      </w:tr>
    </w:tbl>
    <w:p w14:paraId="5B42CE23">
      <w:pPr>
        <w:autoSpaceDE w:val="0"/>
        <w:autoSpaceDN w:val="0"/>
        <w:adjustRightInd w:val="0"/>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根据《中华人民共和国政府采购法》、《中华人民共和国</w:t>
      </w:r>
      <w:r>
        <w:rPr>
          <w:rFonts w:hint="eastAsia" w:ascii="宋体" w:hAnsi="宋体" w:eastAsia="宋体" w:cs="宋体"/>
          <w:color w:val="000000" w:themeColor="text1"/>
          <w:sz w:val="28"/>
          <w:szCs w:val="28"/>
          <w14:textFill>
            <w14:solidFill>
              <w14:schemeClr w14:val="tx1"/>
            </w14:solidFill>
          </w14:textFill>
        </w:rPr>
        <w:t>民法典</w:t>
      </w:r>
      <w:r>
        <w:rPr>
          <w:rFonts w:hint="eastAsia" w:ascii="宋体" w:hAnsi="宋体" w:eastAsia="宋体" w:cs="宋体"/>
          <w:color w:val="000000" w:themeColor="text1"/>
          <w:sz w:val="28"/>
          <w:szCs w:val="28"/>
          <w:lang w:val="zh-CN"/>
          <w14:textFill>
            <w14:solidFill>
              <w14:schemeClr w14:val="tx1"/>
            </w14:solidFill>
          </w14:textFill>
        </w:rPr>
        <w:t>》等法律法规的规定，甲乙双方签订本合同。</w:t>
      </w:r>
    </w:p>
    <w:p w14:paraId="46F09191">
      <w:pPr>
        <w:autoSpaceDE w:val="0"/>
        <w:autoSpaceDN w:val="0"/>
        <w:adjustRightInd w:val="0"/>
        <w:ind w:firstLine="420"/>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第一条 合同标的</w:t>
      </w:r>
      <w:r>
        <w:rPr>
          <w:rFonts w:hint="eastAsia" w:ascii="宋体" w:hAnsi="宋体" w:eastAsia="宋体" w:cs="宋体"/>
          <w:color w:val="000000" w:themeColor="text1"/>
          <w:sz w:val="28"/>
          <w:szCs w:val="28"/>
          <w:lang w:val="zh-CN"/>
          <w14:textFill>
            <w14:solidFill>
              <w14:schemeClr w14:val="tx1"/>
            </w14:solidFill>
          </w14:textFill>
        </w:rPr>
        <w:t xml:space="preserve">  </w:t>
      </w:r>
    </w:p>
    <w:p w14:paraId="74A37C33">
      <w:pPr>
        <w:autoSpaceDE w:val="0"/>
        <w:autoSpaceDN w:val="0"/>
        <w:adjustRightInd w:val="0"/>
        <w:ind w:firstLine="420"/>
        <w:rPr>
          <w:rFonts w:hint="eastAsia" w:ascii="宋体" w:hAnsi="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乙方根据甲方需求提供下列服务：</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70E275E5">
      <w:pPr>
        <w:autoSpaceDE w:val="0"/>
        <w:autoSpaceDN w:val="0"/>
        <w:adjustRightInd w:val="0"/>
        <w:ind w:firstLine="420"/>
        <w:rPr>
          <w:rFonts w:hint="eastAsia" w:ascii="宋体" w:hAnsi="宋体" w:eastAsia="宋体" w:cs="宋体"/>
          <w:b/>
          <w:bCs/>
          <w:color w:val="000000" w:themeColor="text1"/>
          <w:sz w:val="28"/>
          <w:szCs w:val="28"/>
          <w:highlight w:val="yellow"/>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具体服务内容和标准详见</w:t>
      </w:r>
      <w:r>
        <w:rPr>
          <w:rFonts w:hint="eastAsia" w:ascii="宋体" w:hAnsi="宋体" w:cs="宋体"/>
          <w:color w:val="000000" w:themeColor="text1"/>
          <w:sz w:val="28"/>
          <w:szCs w:val="28"/>
          <w:lang w:val="en-US" w:eastAsia="zh-CN"/>
          <w14:textFill>
            <w14:solidFill>
              <w14:schemeClr w14:val="tx1"/>
            </w14:solidFill>
          </w14:textFill>
        </w:rPr>
        <w:t>文件及</w:t>
      </w:r>
      <w:r>
        <w:rPr>
          <w:rFonts w:hint="eastAsia" w:ascii="宋体" w:hAnsi="宋体" w:eastAsia="宋体" w:cs="宋体"/>
          <w:color w:val="000000" w:themeColor="text1"/>
          <w:sz w:val="28"/>
          <w:szCs w:val="28"/>
          <w:lang w:val="en-US" w:eastAsia="zh-CN"/>
          <w14:textFill>
            <w14:solidFill>
              <w14:schemeClr w14:val="tx1"/>
            </w14:solidFill>
          </w14:textFill>
        </w:rPr>
        <w:t>乙方响应文件</w:t>
      </w:r>
      <w:r>
        <w:rPr>
          <w:rFonts w:hint="eastAsia" w:ascii="宋体" w:hAnsi="宋体" w:cs="宋体"/>
          <w:color w:val="000000" w:themeColor="text1"/>
          <w:sz w:val="28"/>
          <w:szCs w:val="28"/>
          <w:lang w:val="en-US" w:eastAsia="zh-CN"/>
          <w14:textFill>
            <w14:solidFill>
              <w14:schemeClr w14:val="tx1"/>
            </w14:solidFill>
          </w14:textFill>
        </w:rPr>
        <w:t>等</w:t>
      </w:r>
      <w:r>
        <w:rPr>
          <w:rFonts w:hint="eastAsia" w:ascii="宋体" w:hAnsi="宋体" w:eastAsia="宋体" w:cs="宋体"/>
          <w:color w:val="000000" w:themeColor="text1"/>
          <w:sz w:val="28"/>
          <w:szCs w:val="28"/>
          <w:lang w:val="zh-CN"/>
          <w14:textFill>
            <w14:solidFill>
              <w14:schemeClr w14:val="tx1"/>
            </w14:solidFill>
          </w14:textFill>
        </w:rPr>
        <w:t>。</w:t>
      </w:r>
    </w:p>
    <w:p w14:paraId="0558DFA8">
      <w:pPr>
        <w:widowControl/>
        <w:shd w:val="clear" w:color="auto" w:fill="FFFFFF"/>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第二条 合同总价款</w:t>
      </w:r>
      <w:r>
        <w:rPr>
          <w:rFonts w:hint="eastAsia" w:ascii="宋体" w:hAnsi="宋体" w:eastAsia="宋体" w:cs="宋体"/>
          <w:color w:val="000000" w:themeColor="text1"/>
          <w:sz w:val="28"/>
          <w:szCs w:val="28"/>
          <w:lang w:val="zh-CN"/>
          <w14:textFill>
            <w14:solidFill>
              <w14:schemeClr w14:val="tx1"/>
            </w14:solidFill>
          </w14:textFill>
        </w:rPr>
        <w:t xml:space="preserve">  </w:t>
      </w:r>
    </w:p>
    <w:p w14:paraId="01B8E025">
      <w:pPr>
        <w:widowControl/>
        <w:shd w:val="clear" w:color="auto" w:fill="FFFFFF"/>
        <w:ind w:firstLine="420"/>
        <w:jc w:val="left"/>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本合同</w:t>
      </w:r>
      <w:r>
        <w:rPr>
          <w:rFonts w:hint="eastAsia" w:ascii="宋体" w:hAnsi="宋体" w:eastAsia="宋体" w:cs="宋体"/>
          <w:color w:val="000000" w:themeColor="text1"/>
          <w:sz w:val="28"/>
          <w:szCs w:val="28"/>
          <w14:textFill>
            <w14:solidFill>
              <w14:schemeClr w14:val="tx1"/>
            </w14:solidFill>
          </w14:textFill>
        </w:rPr>
        <w:t>采取按</w:t>
      </w:r>
      <w:r>
        <w:rPr>
          <w:rFonts w:hint="eastAsia" w:ascii="宋体" w:hAnsi="宋体" w:cs="宋体"/>
          <w:color w:val="000000" w:themeColor="text1"/>
          <w:sz w:val="28"/>
          <w:szCs w:val="28"/>
          <w:lang w:val="en-US" w:eastAsia="zh-CN"/>
          <w14:textFill>
            <w14:solidFill>
              <w14:schemeClr w14:val="tx1"/>
            </w14:solidFill>
          </w14:textFill>
        </w:rPr>
        <w:t>项目</w:t>
      </w:r>
      <w:r>
        <w:rPr>
          <w:rFonts w:hint="eastAsia" w:ascii="宋体" w:hAnsi="宋体" w:eastAsia="宋体" w:cs="宋体"/>
          <w:color w:val="000000" w:themeColor="text1"/>
          <w:sz w:val="28"/>
          <w:szCs w:val="28"/>
          <w:highlight w:val="none"/>
          <w14:textFill>
            <w14:solidFill>
              <w14:schemeClr w14:val="tx1"/>
            </w14:solidFill>
          </w14:textFill>
        </w:rPr>
        <w:t>付费，提供相关技术服务。</w:t>
      </w:r>
      <w:r>
        <w:rPr>
          <w:rFonts w:hint="eastAsia" w:ascii="宋体" w:hAnsi="宋体" w:eastAsia="宋体" w:cs="宋体"/>
          <w:color w:val="000000" w:themeColor="text1"/>
          <w:sz w:val="28"/>
          <w:szCs w:val="28"/>
          <w:highlight w:val="none"/>
          <w:lang w:val="en-US" w:eastAsia="zh-CN"/>
          <w14:textFill>
            <w14:solidFill>
              <w14:schemeClr w14:val="tx1"/>
            </w14:solidFill>
          </w14:textFill>
        </w:rPr>
        <w:t>合同服务期满后，按合同约定的固定单价与经甲方书面确认的服务项目数量据实结算，同一个项目不重复计费。</w:t>
      </w:r>
    </w:p>
    <w:tbl>
      <w:tblPr>
        <w:tblStyle w:val="50"/>
        <w:tblW w:w="45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0"/>
        <w:gridCol w:w="3751"/>
        <w:gridCol w:w="4139"/>
      </w:tblGrid>
      <w:tr w14:paraId="4656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102E7CEC">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序号</w:t>
            </w:r>
          </w:p>
        </w:tc>
        <w:tc>
          <w:tcPr>
            <w:tcW w:w="3751" w:type="dxa"/>
            <w:vAlign w:val="center"/>
          </w:tcPr>
          <w:p w14:paraId="0B0EC9E5">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项目名称</w:t>
            </w:r>
          </w:p>
        </w:tc>
        <w:tc>
          <w:tcPr>
            <w:tcW w:w="4139" w:type="dxa"/>
            <w:vAlign w:val="center"/>
          </w:tcPr>
          <w:p w14:paraId="23FAA403">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单价</w:t>
            </w:r>
          </w:p>
        </w:tc>
      </w:tr>
      <w:tr w14:paraId="721C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49AF7F33">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3751" w:type="dxa"/>
            <w:vAlign w:val="center"/>
          </w:tcPr>
          <w:p w14:paraId="761966BF">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区级权限项目</w:t>
            </w:r>
          </w:p>
        </w:tc>
        <w:tc>
          <w:tcPr>
            <w:tcW w:w="4139" w:type="dxa"/>
            <w:vAlign w:val="center"/>
          </w:tcPr>
          <w:p w14:paraId="13CC60D3">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0.5万元/件</w:t>
            </w:r>
          </w:p>
        </w:tc>
      </w:tr>
      <w:tr w14:paraId="26DB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7E5BD3FA">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p>
        </w:tc>
        <w:tc>
          <w:tcPr>
            <w:tcW w:w="3751" w:type="dxa"/>
            <w:vAlign w:val="center"/>
          </w:tcPr>
          <w:p w14:paraId="22CB059D">
            <w:pPr>
              <w:widowControl/>
              <w:spacing w:line="36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市级权限(备案抽中)项目</w:t>
            </w:r>
          </w:p>
        </w:tc>
        <w:tc>
          <w:tcPr>
            <w:tcW w:w="4139" w:type="dxa"/>
            <w:vAlign w:val="center"/>
          </w:tcPr>
          <w:p w14:paraId="1E21B3A1">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1万元/件</w:t>
            </w:r>
          </w:p>
        </w:tc>
      </w:tr>
      <w:tr w14:paraId="7A45D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5F6749DF">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p>
        </w:tc>
        <w:tc>
          <w:tcPr>
            <w:tcW w:w="3751" w:type="dxa"/>
            <w:vAlign w:val="center"/>
          </w:tcPr>
          <w:p w14:paraId="705C6F9C">
            <w:pPr>
              <w:widowControl/>
              <w:spacing w:line="36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市级必验项目</w:t>
            </w:r>
          </w:p>
        </w:tc>
        <w:tc>
          <w:tcPr>
            <w:tcW w:w="4139" w:type="dxa"/>
            <w:vAlign w:val="center"/>
          </w:tcPr>
          <w:p w14:paraId="1099EF99">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1.5万元/件</w:t>
            </w:r>
          </w:p>
        </w:tc>
      </w:tr>
      <w:tr w14:paraId="60F7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287389F4">
            <w:pPr>
              <w:widowControl/>
              <w:spacing w:line="360" w:lineRule="auto"/>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w:t>
            </w:r>
          </w:p>
        </w:tc>
        <w:tc>
          <w:tcPr>
            <w:tcW w:w="3751" w:type="dxa"/>
            <w:vAlign w:val="center"/>
          </w:tcPr>
          <w:p w14:paraId="04081D07">
            <w:pPr>
              <w:widowControl/>
              <w:spacing w:line="36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化工类必验项目</w:t>
            </w:r>
          </w:p>
        </w:tc>
        <w:tc>
          <w:tcPr>
            <w:tcW w:w="4139" w:type="dxa"/>
            <w:vAlign w:val="center"/>
          </w:tcPr>
          <w:p w14:paraId="44062CE6">
            <w:pPr>
              <w:widowControl/>
              <w:spacing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1.5万元/件</w:t>
            </w:r>
          </w:p>
        </w:tc>
      </w:tr>
      <w:tr w14:paraId="19B48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90" w:type="dxa"/>
            <w:gridSpan w:val="3"/>
            <w:vAlign w:val="center"/>
          </w:tcPr>
          <w:p w14:paraId="2BCDC4C2">
            <w:pPr>
              <w:widowControl/>
              <w:spacing w:line="360" w:lineRule="auto"/>
              <w:jc w:val="both"/>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消防设施检测类项目：</w:t>
            </w:r>
          </w:p>
        </w:tc>
      </w:tr>
      <w:tr w14:paraId="31D5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02B8BB68">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w:t>
            </w:r>
          </w:p>
        </w:tc>
        <w:tc>
          <w:tcPr>
            <w:tcW w:w="3751" w:type="dxa"/>
            <w:shd w:val="clear" w:color="auto" w:fill="auto"/>
            <w:vAlign w:val="center"/>
          </w:tcPr>
          <w:p w14:paraId="28399BD6">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区级权限项目</w:t>
            </w:r>
          </w:p>
        </w:tc>
        <w:tc>
          <w:tcPr>
            <w:tcW w:w="4139" w:type="dxa"/>
            <w:shd w:val="clear" w:color="auto" w:fill="auto"/>
            <w:vAlign w:val="center"/>
          </w:tcPr>
          <w:p w14:paraId="7E57FE20">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0.4万元/件</w:t>
            </w:r>
          </w:p>
        </w:tc>
      </w:tr>
      <w:tr w14:paraId="2CB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45CC8CE7">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6</w:t>
            </w:r>
          </w:p>
        </w:tc>
        <w:tc>
          <w:tcPr>
            <w:tcW w:w="3751" w:type="dxa"/>
            <w:shd w:val="clear" w:color="auto" w:fill="auto"/>
            <w:vAlign w:val="center"/>
          </w:tcPr>
          <w:p w14:paraId="7E5C0537">
            <w:pPr>
              <w:widowControl/>
              <w:spacing w:line="360" w:lineRule="auto"/>
              <w:jc w:val="center"/>
              <w:rPr>
                <w:rFonts w:hint="eastAsia" w:ascii="宋体" w:hAnsi="宋体" w:eastAsia="宋体" w:cs="Times New Roman"/>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市级权限(备案抽中)项目</w:t>
            </w:r>
          </w:p>
        </w:tc>
        <w:tc>
          <w:tcPr>
            <w:tcW w:w="4139" w:type="dxa"/>
            <w:shd w:val="clear" w:color="auto" w:fill="auto"/>
            <w:vAlign w:val="center"/>
          </w:tcPr>
          <w:p w14:paraId="623E6474">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0.8万元/件</w:t>
            </w:r>
          </w:p>
        </w:tc>
      </w:tr>
      <w:tr w14:paraId="3683F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4F620CDA">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w:t>
            </w:r>
          </w:p>
        </w:tc>
        <w:tc>
          <w:tcPr>
            <w:tcW w:w="3751" w:type="dxa"/>
            <w:shd w:val="clear" w:color="auto" w:fill="auto"/>
            <w:vAlign w:val="center"/>
          </w:tcPr>
          <w:p w14:paraId="59CA0D11">
            <w:pPr>
              <w:widowControl/>
              <w:spacing w:line="360" w:lineRule="auto"/>
              <w:jc w:val="center"/>
              <w:rPr>
                <w:rFonts w:hint="eastAsia" w:ascii="宋体" w:hAnsi="宋体" w:eastAsia="宋体" w:cs="Times New Roman"/>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市级必验项目</w:t>
            </w:r>
          </w:p>
        </w:tc>
        <w:tc>
          <w:tcPr>
            <w:tcW w:w="4139" w:type="dxa"/>
            <w:shd w:val="clear" w:color="auto" w:fill="auto"/>
            <w:vAlign w:val="center"/>
          </w:tcPr>
          <w:p w14:paraId="08AD3A77">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1.2万元/件</w:t>
            </w:r>
          </w:p>
        </w:tc>
      </w:tr>
      <w:tr w14:paraId="79AB4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00" w:type="dxa"/>
            <w:vAlign w:val="center"/>
          </w:tcPr>
          <w:p w14:paraId="26F2B47F">
            <w:pPr>
              <w:widowControl/>
              <w:spacing w:line="360" w:lineRule="auto"/>
              <w:jc w:val="center"/>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p>
        </w:tc>
        <w:tc>
          <w:tcPr>
            <w:tcW w:w="3751" w:type="dxa"/>
            <w:shd w:val="clear" w:color="auto" w:fill="auto"/>
            <w:vAlign w:val="center"/>
          </w:tcPr>
          <w:p w14:paraId="33970277">
            <w:pPr>
              <w:widowControl/>
              <w:spacing w:line="360" w:lineRule="auto"/>
              <w:jc w:val="center"/>
              <w:rPr>
                <w:rFonts w:hint="eastAsia" w:ascii="宋体" w:hAnsi="宋体" w:eastAsia="宋体" w:cs="Times New Roman"/>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化工类必验项目</w:t>
            </w:r>
          </w:p>
        </w:tc>
        <w:tc>
          <w:tcPr>
            <w:tcW w:w="4139" w:type="dxa"/>
            <w:shd w:val="clear" w:color="auto" w:fill="auto"/>
            <w:vAlign w:val="center"/>
          </w:tcPr>
          <w:p w14:paraId="6F038834">
            <w:pPr>
              <w:widowControl/>
              <w:spacing w:line="360"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1.2万元/件</w:t>
            </w:r>
          </w:p>
        </w:tc>
      </w:tr>
    </w:tbl>
    <w:p w14:paraId="3FD92B3C">
      <w:pPr>
        <w:autoSpaceDE w:val="0"/>
        <w:autoSpaceDN w:val="0"/>
        <w:adjustRightInd w:val="0"/>
        <w:ind w:firstLine="420"/>
        <w:jc w:val="lef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本合同价款是</w:t>
      </w:r>
      <w:r>
        <w:rPr>
          <w:rFonts w:hint="eastAsia" w:ascii="宋体" w:hAnsi="宋体" w:eastAsia="宋体" w:cs="宋体"/>
          <w:b/>
          <w:bCs/>
          <w:color w:val="000000" w:themeColor="text1"/>
          <w:sz w:val="28"/>
          <w:szCs w:val="28"/>
          <w:lang w:val="zh-CN"/>
          <w14:textFill>
            <w14:solidFill>
              <w14:schemeClr w14:val="tx1"/>
            </w14:solidFill>
          </w14:textFill>
        </w:rPr>
        <w:t>乙方</w:t>
      </w:r>
      <w:r>
        <w:rPr>
          <w:rFonts w:hint="eastAsia" w:ascii="宋体" w:hAnsi="宋体" w:eastAsia="宋体" w:cs="宋体"/>
          <w:color w:val="000000" w:themeColor="text1"/>
          <w:sz w:val="28"/>
          <w:szCs w:val="28"/>
          <w:lang w:val="zh-CN"/>
          <w14:textFill>
            <w14:solidFill>
              <w14:schemeClr w14:val="tx1"/>
            </w14:solidFill>
          </w14:textFill>
        </w:rPr>
        <w:t>承担本项目一切责任和义务所需的费用（</w:t>
      </w:r>
      <w:r>
        <w:rPr>
          <w:rFonts w:hint="eastAsia" w:ascii="宋体" w:hAnsi="宋体" w:eastAsia="宋体" w:cs="宋体"/>
          <w:color w:val="000000" w:themeColor="text1"/>
          <w:kern w:val="0"/>
          <w:sz w:val="28"/>
          <w:szCs w:val="28"/>
          <w:lang w:val="zh-CN"/>
          <w14:textFill>
            <w14:solidFill>
              <w14:schemeClr w14:val="tx1"/>
            </w14:solidFill>
          </w14:textFill>
        </w:rPr>
        <w:t>包括但不限于对该项目的环境调查考察，社会调查研究、基础资料收集、项目建设专项规划、文件编制印刷、技术评审、专家咨询、设备进场、人员培训、交通运输等一切费用</w:t>
      </w:r>
      <w:r>
        <w:rPr>
          <w:rFonts w:hint="eastAsia" w:ascii="宋体" w:hAnsi="宋体" w:eastAsia="宋体" w:cs="宋体"/>
          <w:color w:val="000000" w:themeColor="text1"/>
          <w:sz w:val="28"/>
          <w:szCs w:val="28"/>
          <w:lang w:val="zh-CN"/>
          <w14:textFill>
            <w14:solidFill>
              <w14:schemeClr w14:val="tx1"/>
            </w14:solidFill>
          </w14:textFill>
        </w:rPr>
        <w:t>），包括</w:t>
      </w:r>
      <w:r>
        <w:rPr>
          <w:rFonts w:hint="eastAsia" w:ascii="宋体" w:hAnsi="宋体" w:eastAsia="宋体" w:cs="宋体"/>
          <w:color w:val="000000" w:themeColor="text1"/>
          <w:kern w:val="0"/>
          <w:sz w:val="28"/>
          <w:szCs w:val="28"/>
          <w:lang w:val="zh-CN"/>
          <w14:textFill>
            <w14:solidFill>
              <w14:schemeClr w14:val="tx1"/>
            </w14:solidFill>
          </w14:textFill>
        </w:rPr>
        <w:t>完成本服务项目发生的所有含税费用、支付给员工的工资和国家强制缴纳的各种社会保障资金</w:t>
      </w:r>
      <w:r>
        <w:rPr>
          <w:rFonts w:hint="eastAsia" w:ascii="宋体" w:hAnsi="宋体" w:eastAsia="宋体" w:cs="宋体"/>
          <w:bCs/>
          <w:color w:val="000000" w:themeColor="text1"/>
          <w:sz w:val="28"/>
          <w:szCs w:val="28"/>
          <w14:textFill>
            <w14:solidFill>
              <w14:schemeClr w14:val="tx1"/>
            </w14:solidFill>
          </w14:textFill>
        </w:rPr>
        <w:t>以</w:t>
      </w:r>
      <w:r>
        <w:rPr>
          <w:rFonts w:hint="eastAsia" w:ascii="宋体" w:hAnsi="宋体" w:eastAsia="宋体" w:cs="宋体"/>
          <w:color w:val="000000" w:themeColor="text1"/>
          <w:sz w:val="28"/>
          <w:szCs w:val="28"/>
          <w14:textFill>
            <w14:solidFill>
              <w14:schemeClr w14:val="tx1"/>
            </w14:solidFill>
          </w14:textFill>
        </w:rPr>
        <w:t>及供应商认为需要的其他费用等</w:t>
      </w: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zh-CN"/>
          <w14:textFill>
            <w14:solidFill>
              <w14:schemeClr w14:val="tx1"/>
            </w14:solidFill>
          </w14:textFill>
        </w:rPr>
        <w:t>除合同另有规定外，应视为</w:t>
      </w:r>
      <w:r>
        <w:rPr>
          <w:rFonts w:hint="eastAsia" w:ascii="宋体" w:hAnsi="宋体" w:eastAsia="宋体" w:cs="宋体"/>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lang w:val="zh-CN"/>
          <w14:textFill>
            <w14:solidFill>
              <w14:schemeClr w14:val="tx1"/>
            </w14:solidFill>
          </w14:textFill>
        </w:rPr>
        <w:t>不再有报价以外的任何附加</w:t>
      </w:r>
      <w:r>
        <w:rPr>
          <w:rFonts w:hint="eastAsia" w:ascii="宋体" w:hAnsi="宋体" w:eastAsia="宋体" w:cs="宋体"/>
          <w:color w:val="000000" w:themeColor="text1"/>
          <w:sz w:val="28"/>
          <w:szCs w:val="28"/>
          <w14:textFill>
            <w14:solidFill>
              <w14:schemeClr w14:val="tx1"/>
            </w14:solidFill>
          </w14:textFill>
        </w:rPr>
        <w:t>费用。未列和没有填写的项目费用，应视为已包括在相关项目的报价中。</w:t>
      </w:r>
    </w:p>
    <w:p w14:paraId="45C1E6F9">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第三条 组成本合同的有关文件</w:t>
      </w:r>
      <w:r>
        <w:rPr>
          <w:rFonts w:hint="eastAsia" w:ascii="宋体" w:hAnsi="宋体" w:eastAsia="宋体" w:cs="宋体"/>
          <w:color w:val="000000" w:themeColor="text1"/>
          <w:sz w:val="28"/>
          <w:szCs w:val="28"/>
          <w:lang w:val="zh-CN"/>
          <w14:textFill>
            <w14:solidFill>
              <w14:schemeClr w14:val="tx1"/>
            </w14:solidFill>
          </w14:textFill>
        </w:rPr>
        <w:t xml:space="preserve">  </w:t>
      </w:r>
    </w:p>
    <w:p w14:paraId="3BCC0038">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需求文件和有关附件是本合同不可分割的组成部分，与本合同具有同等法律效力。</w:t>
      </w:r>
    </w:p>
    <w:p w14:paraId="575773CF">
      <w:pPr>
        <w:autoSpaceDE w:val="0"/>
        <w:autoSpaceDN w:val="0"/>
        <w:adjustRightInd w:val="0"/>
        <w:ind w:firstLine="42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第四条 权利保证</w:t>
      </w:r>
    </w:p>
    <w:p w14:paraId="57229AB0">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应保证甲方在使用该服务或其任何一部分时不侵犯任何第三方的专利权、版权、商标权或其他权利，也不会因此遭受任何第三方的索赔或起诉、投诉。一旦出现侵权，乙方应承担全部责任，甲方因此遭受第三方索赔的，甲方有权就其遭受的损失（包括但不限于诉讼费、保全费、保全担保费、律师费、调查取证费等费用和损失）向乙方追偿。乙方须承担的其他责任义务具体见招标文件的主要服务内容条款。</w:t>
      </w:r>
    </w:p>
    <w:p w14:paraId="1720D12E">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甲方对编制过程中的阶段性成果和方案享有完整的知识产权（包括但不限于版权、专利权等）和使用权，除用于业绩宣传外，未经甲方书面同意，乙方不得在合同目的之外对本合同项目下成果进行商业性使用或披露给任何第三方，也不得以乙方或其员工自身名义向国家相关部门申请知识产权登记或注册（包括但不限于版权登记、专利申请等等）。</w:t>
      </w:r>
    </w:p>
    <w:p w14:paraId="0D147192">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第五条 质量保证</w:t>
      </w:r>
    </w:p>
    <w:p w14:paraId="2A13458B">
      <w:pPr>
        <w:autoSpaceDE w:val="0"/>
        <w:autoSpaceDN w:val="0"/>
        <w:adjustRightInd w:val="0"/>
        <w:ind w:firstLine="42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乙方提供的服务必须全部达到采购文件各项要求，国家或行业有规定的，还要符合相应规定。</w:t>
      </w:r>
      <w:r>
        <w:rPr>
          <w:rFonts w:hint="eastAsia" w:ascii="宋体" w:hAnsi="宋体" w:eastAsia="宋体" w:cs="宋体"/>
          <w:b/>
          <w:bCs/>
          <w:sz w:val="28"/>
          <w:szCs w:val="28"/>
          <w:highlight w:val="none"/>
        </w:rPr>
        <w:t>考核办法见附件</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zh-CN"/>
        </w:rPr>
        <w:t>第三方服务考核表</w:t>
      </w:r>
      <w:r>
        <w:rPr>
          <w:rFonts w:hint="eastAsia" w:ascii="宋体" w:hAnsi="宋体" w:eastAsia="宋体" w:cs="宋体"/>
          <w:b/>
          <w:bCs/>
          <w:sz w:val="28"/>
          <w:szCs w:val="28"/>
          <w:highlight w:val="none"/>
          <w:lang w:eastAsia="zh-CN"/>
        </w:rPr>
        <w:t>》</w:t>
      </w:r>
      <w:r>
        <w:rPr>
          <w:rFonts w:hint="eastAsia" w:ascii="宋体" w:hAnsi="宋体" w:eastAsia="宋体" w:cs="宋体"/>
          <w:sz w:val="28"/>
          <w:szCs w:val="28"/>
          <w:highlight w:val="none"/>
        </w:rPr>
        <w:t>。</w:t>
      </w:r>
    </w:p>
    <w:p w14:paraId="7B21D719">
      <w:pPr>
        <w:autoSpaceDE w:val="0"/>
        <w:autoSpaceDN w:val="0"/>
        <w:adjustRightInd w:val="0"/>
        <w:ind w:firstLine="42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第六条 交付和验收</w:t>
      </w:r>
    </w:p>
    <w:p w14:paraId="0BA8FE9B">
      <w:pPr>
        <w:autoSpaceDE w:val="0"/>
        <w:autoSpaceDN w:val="0"/>
        <w:adjustRightInd w:val="0"/>
        <w:ind w:firstLine="420"/>
        <w:jc w:val="left"/>
        <w:rPr>
          <w:rFonts w:hint="eastAsia" w:ascii="宋体" w:hAnsi="宋体" w:eastAsia="宋体" w:cs="宋体"/>
          <w:color w:val="000000" w:themeColor="text1"/>
          <w:sz w:val="28"/>
          <w:szCs w:val="28"/>
          <w:u w:val="singl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1、乙方应当在合同签订后按约定服务期限开展服务事项。</w:t>
      </w:r>
    </w:p>
    <w:p w14:paraId="2740E343">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2、验收标准：按行业通行标准、国家相关标准和相关法律法规。</w:t>
      </w:r>
    </w:p>
    <w:p w14:paraId="203BC0FE">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3、甲方自行组织或视情邀请相关专家或国家认可的质量检测机构参加验收，乙方提供的服务不符合采购文件和合同规定的，甲方有权拒收，且乙方应承担所有与验收相关的费用等。</w:t>
      </w:r>
    </w:p>
    <w:p w14:paraId="53E61087">
      <w:pPr>
        <w:autoSpaceDE w:val="0"/>
        <w:autoSpaceDN w:val="0"/>
        <w:adjustRightInd w:val="0"/>
        <w:ind w:firstLine="420"/>
        <w:jc w:val="left"/>
        <w:rPr>
          <w:rFonts w:hint="eastAsia" w:ascii="宋体" w:hAnsi="宋体" w:eastAsia="宋体" w:cs="宋体"/>
          <w:b/>
          <w:bCs/>
          <w:i/>
          <w:i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第七条 合同款支付</w:t>
      </w:r>
    </w:p>
    <w:p w14:paraId="0F7CC9ED">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1、本合同项下所有款项均以人民币支付。</w:t>
      </w:r>
    </w:p>
    <w:p w14:paraId="550577F5">
      <w:pPr>
        <w:autoSpaceDE w:val="0"/>
        <w:autoSpaceDN w:val="0"/>
        <w:adjustRightInd w:val="0"/>
        <w:ind w:firstLine="420"/>
        <w:jc w:val="left"/>
        <w:rPr>
          <w:rFonts w:hint="eastAsia" w:ascii="宋体" w:hAnsi="宋体" w:eastAsia="宋体" w:cs="宋体"/>
          <w:color w:val="000000" w:themeColor="text1"/>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2、本合</w:t>
      </w:r>
      <w:r>
        <w:rPr>
          <w:rFonts w:hint="eastAsia" w:ascii="宋体" w:hAnsi="宋体" w:eastAsia="宋体" w:cs="宋体"/>
          <w:color w:val="000000" w:themeColor="text1"/>
          <w:sz w:val="28"/>
          <w:szCs w:val="28"/>
          <w:highlight w:val="none"/>
          <w:lang w:val="zh-CN"/>
          <w14:textFill>
            <w14:solidFill>
              <w14:schemeClr w14:val="tx1"/>
            </w14:solidFill>
          </w14:textFill>
        </w:rPr>
        <w:t>同项下的采购资金由甲方自行支付，乙方按照甲方要求向甲方开具合法的、与付款金额等值的正规发票。</w:t>
      </w:r>
    </w:p>
    <w:p w14:paraId="7F5F42CE">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3、付款条件</w:t>
      </w:r>
      <w:r>
        <w:rPr>
          <w:rFonts w:hint="eastAsia" w:ascii="宋体" w:hAnsi="宋体" w:eastAsia="宋体" w:cs="宋体"/>
          <w:b/>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合同服务期满后，按合同约定的固定单价与经甲方书面确认的服务项目数量据实结算，同一个项目不重复计费。</w:t>
      </w:r>
    </w:p>
    <w:p w14:paraId="7105C080">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付款条件具备时，乙方应提前向甲方提交书面付款申请，每次提交付款申请时须同时提交等额的发票。</w:t>
      </w:r>
    </w:p>
    <w:p w14:paraId="3EEDBA20">
      <w:pPr>
        <w:autoSpaceDE w:val="0"/>
        <w:autoSpaceDN w:val="0"/>
        <w:adjustRightInd w:val="0"/>
        <w:ind w:firstLine="420"/>
        <w:jc w:val="left"/>
        <w:rPr>
          <w:rFonts w:hint="eastAsia" w:ascii="宋体" w:hAnsi="宋体" w:eastAsia="宋体" w:cs="宋体"/>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lang w:val="zh-CN"/>
          <w14:textFill>
            <w14:solidFill>
              <w14:schemeClr w14:val="tx1"/>
            </w14:solidFill>
          </w14:textFill>
        </w:rPr>
        <w:t>第八条 违约责任</w:t>
      </w:r>
    </w:p>
    <w:p w14:paraId="25A4B8AE">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１、甲方无正当理由拒绝交收项目的，甲方向乙方偿付合同总价的5%违约金。</w:t>
      </w:r>
    </w:p>
    <w:p w14:paraId="353B458C">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２、甲方未按合同规定的期限向乙方支付合同款的，每逾期1天甲方向乙方偿付欠款总额的5‰滞纳金，但累计滞纳金总额不超过欠款总额的5% 。</w:t>
      </w:r>
    </w:p>
    <w:p w14:paraId="333D18BD">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3、乙方逾期交付的，每逾期1天，乙方向甲方偿付合同总额的5‰的滞纳金。如乙方逾期交付达10天，甲方有权解除合同，解除合同的通知自到达乙方时生效。乙方逾期交付的，今后参加政府采购信誉将受到影响。</w:t>
      </w:r>
    </w:p>
    <w:p w14:paraId="0C886853">
      <w:pPr>
        <w:autoSpaceDE w:val="0"/>
        <w:autoSpaceDN w:val="0"/>
        <w:adjustRightInd w:val="0"/>
        <w:ind w:firstLine="420"/>
        <w:jc w:val="left"/>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sz w:val="28"/>
          <w:szCs w:val="28"/>
          <w:lang w:val="zh-CN"/>
          <w14:textFill>
            <w14:solidFill>
              <w14:schemeClr w14:val="tx1"/>
            </w14:solidFill>
          </w14:textFill>
        </w:rPr>
        <w:t>4、乙方在承担违约责任后，仍应继续履行合同规定的义务（甲方解除合同的除外）。甲方未能及时追究乙方的任何一项违约责任并不表明甲方放弃追究乙方该项或其他违约责任。</w:t>
      </w:r>
    </w:p>
    <w:p w14:paraId="29C5F0AB">
      <w:pPr>
        <w:autoSpaceDE w:val="0"/>
        <w:autoSpaceDN w:val="0"/>
        <w:adjustRightInd w:val="0"/>
        <w:ind w:firstLine="42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val="zh-CN"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乙方提供的服务不符合采购文件及乙方投标服务承诺和本合同附件技术要求的，甲方有权按照本合同附件的《服务考核实施细则》扣除乙方相应费用。</w:t>
      </w:r>
    </w:p>
    <w:p w14:paraId="2E6AAF59">
      <w:pPr>
        <w:autoSpaceDE w:val="0"/>
        <w:autoSpaceDN w:val="0"/>
        <w:adjustRightInd w:val="0"/>
        <w:ind w:firstLine="420"/>
        <w:jc w:val="left"/>
        <w:rPr>
          <w:rFonts w:hint="eastAsia" w:ascii="宋体" w:hAnsi="宋体" w:eastAsia="宋体" w:cs="宋体"/>
          <w:color w:val="000000" w:themeColor="text1"/>
          <w:sz w:val="28"/>
          <w:szCs w:val="28"/>
          <w:lang w:val="zh-CN"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val="zh-CN" w:eastAsia="zh-CN"/>
          <w14:textFill>
            <w14:solidFill>
              <w14:schemeClr w14:val="tx1"/>
            </w14:solidFill>
          </w14:textFill>
        </w:rPr>
        <w:t>乙方虚假承诺，提供的服务不能满足采购文件要求，或是由于乙方的过错造成合同无法继续履行的，</w:t>
      </w:r>
      <w:r>
        <w:rPr>
          <w:rFonts w:hint="eastAsia" w:ascii="宋体" w:hAnsi="宋体" w:eastAsia="宋体" w:cs="宋体"/>
          <w:color w:val="000000" w:themeColor="text1"/>
          <w:sz w:val="28"/>
          <w:szCs w:val="28"/>
          <w:lang w:val="en-US" w:eastAsia="zh-CN"/>
          <w14:textFill>
            <w14:solidFill>
              <w14:schemeClr w14:val="tx1"/>
            </w14:solidFill>
          </w14:textFill>
        </w:rPr>
        <w:t>乙方</w:t>
      </w:r>
      <w:r>
        <w:rPr>
          <w:rFonts w:hint="eastAsia" w:ascii="宋体" w:hAnsi="宋体" w:eastAsia="宋体" w:cs="宋体"/>
          <w:color w:val="000000" w:themeColor="text1"/>
          <w:sz w:val="28"/>
          <w:szCs w:val="28"/>
          <w:lang w:val="zh-CN" w:eastAsia="zh-CN"/>
          <w14:textFill>
            <w14:solidFill>
              <w14:schemeClr w14:val="tx1"/>
            </w14:solidFill>
          </w14:textFill>
        </w:rPr>
        <w:t>向甲方支付合同总价30%</w:t>
      </w:r>
      <w:r>
        <w:rPr>
          <w:rFonts w:hint="eastAsia" w:ascii="宋体" w:hAnsi="宋体" w:eastAsia="宋体" w:cs="宋体"/>
          <w:color w:val="000000" w:themeColor="text1"/>
          <w:sz w:val="28"/>
          <w:szCs w:val="28"/>
          <w:lang w:val="en-US" w:eastAsia="zh-CN"/>
          <w14:textFill>
            <w14:solidFill>
              <w14:schemeClr w14:val="tx1"/>
            </w14:solidFill>
          </w14:textFill>
        </w:rPr>
        <w:t>违约</w:t>
      </w:r>
      <w:r>
        <w:rPr>
          <w:rFonts w:hint="eastAsia" w:ascii="宋体" w:hAnsi="宋体" w:eastAsia="宋体" w:cs="宋体"/>
          <w:color w:val="000000" w:themeColor="text1"/>
          <w:sz w:val="28"/>
          <w:szCs w:val="28"/>
          <w:lang w:val="zh-CN" w:eastAsia="zh-CN"/>
          <w14:textFill>
            <w14:solidFill>
              <w14:schemeClr w14:val="tx1"/>
            </w14:solidFill>
          </w14:textFill>
        </w:rPr>
        <w:t>金，</w:t>
      </w:r>
      <w:r>
        <w:rPr>
          <w:rFonts w:hint="eastAsia" w:ascii="宋体" w:hAnsi="宋体" w:eastAsia="宋体" w:cs="宋体"/>
          <w:color w:val="000000" w:themeColor="text1"/>
          <w:sz w:val="28"/>
          <w:szCs w:val="28"/>
          <w:lang w:val="en-US" w:eastAsia="zh-CN"/>
          <w14:textFill>
            <w14:solidFill>
              <w14:schemeClr w14:val="tx1"/>
            </w14:solidFill>
          </w14:textFill>
        </w:rPr>
        <w:t>如因此给甲方造成的损失大于该违约金的额，乙方应赔偿甲方实际损失</w:t>
      </w:r>
      <w:r>
        <w:rPr>
          <w:rFonts w:hint="eastAsia" w:ascii="宋体" w:hAnsi="宋体" w:eastAsia="宋体" w:cs="宋体"/>
          <w:color w:val="000000" w:themeColor="text1"/>
          <w:sz w:val="28"/>
          <w:szCs w:val="28"/>
          <w:lang w:val="zh-CN" w:eastAsia="zh-CN"/>
          <w14:textFill>
            <w14:solidFill>
              <w14:schemeClr w14:val="tx1"/>
            </w14:solidFill>
          </w14:textFill>
        </w:rPr>
        <w:t>）</w:t>
      </w:r>
    </w:p>
    <w:p w14:paraId="4E0B826D">
      <w:pPr>
        <w:widowControl/>
        <w:adjustRightInd w:val="0"/>
        <w:ind w:firstLine="420"/>
        <w:jc w:val="left"/>
        <w:rPr>
          <w:rFonts w:hint="eastAsia" w:ascii="宋体" w:hAnsi="宋体" w:eastAsia="宋体" w:cs="宋体"/>
          <w:b/>
          <w:bCs/>
          <w:color w:val="000000" w:themeColor="text1"/>
          <w:kern w:val="0"/>
          <w:sz w:val="28"/>
          <w:szCs w:val="28"/>
          <w:lang w:val="zh-CN"/>
          <w14:textFill>
            <w14:solidFill>
              <w14:schemeClr w14:val="tx1"/>
            </w14:solidFill>
          </w14:textFill>
        </w:rPr>
      </w:pPr>
      <w:r>
        <w:rPr>
          <w:rFonts w:hint="eastAsia" w:ascii="宋体" w:hAnsi="宋体" w:eastAsia="宋体" w:cs="宋体"/>
          <w:b/>
          <w:bCs/>
          <w:color w:val="000000" w:themeColor="text1"/>
          <w:kern w:val="0"/>
          <w:sz w:val="28"/>
          <w:szCs w:val="28"/>
          <w:lang w:val="zh-CN"/>
          <w14:textFill>
            <w14:solidFill>
              <w14:schemeClr w14:val="tx1"/>
            </w14:solidFill>
          </w14:textFill>
        </w:rPr>
        <w:t>第九条 合同的变更和终止</w:t>
      </w:r>
    </w:p>
    <w:p w14:paraId="22AF805B">
      <w:pPr>
        <w:widowControl/>
        <w:adjustRightInd w:val="0"/>
        <w:ind w:firstLine="560" w:firstLineChars="20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1、除</w:t>
      </w:r>
      <w:r>
        <w:rPr>
          <w:rFonts w:hint="eastAsia" w:ascii="宋体" w:hAnsi="宋体" w:cs="宋体"/>
          <w:color w:val="000000" w:themeColor="text1"/>
          <w:kern w:val="0"/>
          <w:sz w:val="28"/>
          <w:szCs w:val="28"/>
          <w:lang w:val="zh-CN"/>
          <w14:textFill>
            <w14:solidFill>
              <w14:schemeClr w14:val="tx1"/>
            </w14:solidFill>
          </w14:textFill>
        </w:rPr>
        <w:t>《中华人民共和国政府采购法》</w:t>
      </w:r>
      <w:r>
        <w:rPr>
          <w:rFonts w:hint="eastAsia" w:ascii="宋体" w:hAnsi="宋体" w:eastAsia="宋体" w:cs="宋体"/>
          <w:color w:val="000000" w:themeColor="text1"/>
          <w:kern w:val="0"/>
          <w:sz w:val="28"/>
          <w:szCs w:val="28"/>
          <w:lang w:val="zh-CN"/>
          <w14:textFill>
            <w14:solidFill>
              <w14:schemeClr w14:val="tx1"/>
            </w14:solidFill>
          </w14:textFill>
        </w:rPr>
        <w:t>第50条第二款规定的情形外，本合同一经签订，甲乙双方不得擅自变更、中止或终止合同。</w:t>
      </w:r>
    </w:p>
    <w:p w14:paraId="35948131">
      <w:pPr>
        <w:widowControl/>
        <w:adjustRightInd w:val="0"/>
        <w:ind w:firstLine="560" w:firstLineChars="20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除发生法律规定的不能预见、不能避免并不能克服的客观情况外，甲乙双方不得放弃或拒</w:t>
      </w:r>
      <w:r>
        <w:rPr>
          <w:rFonts w:hint="eastAsia" w:ascii="宋体" w:hAnsi="宋体" w:eastAsia="宋体" w:cs="宋体"/>
          <w:color w:val="000000" w:themeColor="text1"/>
          <w:kern w:val="0"/>
          <w:sz w:val="28"/>
          <w:szCs w:val="28"/>
          <w:highlight w:val="none"/>
          <w14:textFill>
            <w14:solidFill>
              <w14:schemeClr w14:val="tx1"/>
            </w14:solidFill>
          </w14:textFill>
        </w:rPr>
        <w:t>绝履行合同。乙方放弃或拒绝履行合同，</w:t>
      </w:r>
      <w:r>
        <w:rPr>
          <w:rFonts w:hint="eastAsia" w:ascii="宋体" w:hAnsi="宋体" w:eastAsia="宋体" w:cs="宋体"/>
          <w:color w:val="000000" w:themeColor="text1"/>
          <w:sz w:val="28"/>
          <w:szCs w:val="28"/>
          <w:highlight w:val="none"/>
          <w:lang w:val="en-US" w:eastAsia="zh-CN"/>
          <w14:textFill>
            <w14:solidFill>
              <w14:schemeClr w14:val="tx1"/>
            </w14:solidFill>
          </w14:textFill>
        </w:rPr>
        <w:t>乙方向甲方支付合同总价30%的违约金，</w:t>
      </w:r>
      <w:r>
        <w:rPr>
          <w:rFonts w:hint="eastAsia" w:ascii="宋体" w:hAnsi="宋体" w:eastAsia="宋体" w:cs="宋体"/>
          <w:color w:val="000000" w:themeColor="text1"/>
          <w:kern w:val="0"/>
          <w:sz w:val="28"/>
          <w:szCs w:val="28"/>
          <w:highlight w:val="none"/>
          <w14:textFill>
            <w14:solidFill>
              <w14:schemeClr w14:val="tx1"/>
            </w14:solidFill>
          </w14:textFill>
        </w:rPr>
        <w:t>不予退还。</w:t>
      </w:r>
    </w:p>
    <w:p w14:paraId="0A0EF7A9">
      <w:pPr>
        <w:widowControl/>
        <w:adjustRightInd w:val="0"/>
        <w:ind w:firstLine="420"/>
        <w:jc w:val="left"/>
        <w:rPr>
          <w:rFonts w:hint="eastAsia" w:ascii="宋体" w:hAnsi="宋体" w:eastAsia="宋体" w:cs="宋体"/>
          <w:b/>
          <w:bCs/>
          <w:color w:val="000000" w:themeColor="text1"/>
          <w:kern w:val="0"/>
          <w:sz w:val="28"/>
          <w:szCs w:val="28"/>
          <w:lang w:val="zh-CN"/>
          <w14:textFill>
            <w14:solidFill>
              <w14:schemeClr w14:val="tx1"/>
            </w14:solidFill>
          </w14:textFill>
        </w:rPr>
      </w:pPr>
      <w:r>
        <w:rPr>
          <w:rFonts w:hint="eastAsia" w:ascii="宋体" w:hAnsi="宋体" w:eastAsia="宋体" w:cs="宋体"/>
          <w:b/>
          <w:bCs/>
          <w:color w:val="000000" w:themeColor="text1"/>
          <w:kern w:val="0"/>
          <w:sz w:val="28"/>
          <w:szCs w:val="28"/>
          <w:lang w:val="zh-CN"/>
          <w14:textFill>
            <w14:solidFill>
              <w14:schemeClr w14:val="tx1"/>
            </w14:solidFill>
          </w14:textFill>
        </w:rPr>
        <w:t>第十条 合同的转让</w:t>
      </w:r>
    </w:p>
    <w:p w14:paraId="5B6A77EC">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乙方不得擅自部分或全部转让其应履行的合同义务。</w:t>
      </w:r>
    </w:p>
    <w:p w14:paraId="1FA7C11D">
      <w:pPr>
        <w:widowControl/>
        <w:adjustRightInd w:val="0"/>
        <w:ind w:firstLine="420"/>
        <w:jc w:val="left"/>
        <w:rPr>
          <w:rFonts w:hint="eastAsia" w:ascii="宋体" w:hAnsi="宋体" w:eastAsia="宋体" w:cs="宋体"/>
          <w:b/>
          <w:bCs/>
          <w:color w:val="000000" w:themeColor="text1"/>
          <w:kern w:val="0"/>
          <w:sz w:val="28"/>
          <w:szCs w:val="28"/>
          <w:lang w:val="zh-CN"/>
          <w14:textFill>
            <w14:solidFill>
              <w14:schemeClr w14:val="tx1"/>
            </w14:solidFill>
          </w14:textFill>
        </w:rPr>
      </w:pPr>
      <w:r>
        <w:rPr>
          <w:rFonts w:hint="eastAsia" w:ascii="宋体" w:hAnsi="宋体" w:eastAsia="宋体" w:cs="宋体"/>
          <w:b/>
          <w:bCs/>
          <w:color w:val="000000" w:themeColor="text1"/>
          <w:kern w:val="0"/>
          <w:sz w:val="28"/>
          <w:szCs w:val="28"/>
          <w:lang w:val="zh-CN"/>
          <w14:textFill>
            <w14:solidFill>
              <w14:schemeClr w14:val="tx1"/>
            </w14:solidFill>
          </w14:textFill>
        </w:rPr>
        <w:t>第十一条 争议的解决</w:t>
      </w:r>
    </w:p>
    <w:p w14:paraId="199276FE">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1、因服务的质量问题发生争议的，应当邀请国家认可的部门对服务质量进行鉴定。符合标准的，鉴定费由甲方承担；不符合质量标准的，鉴定费由乙方承担。</w:t>
      </w:r>
    </w:p>
    <w:p w14:paraId="4F38BD74">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2、因履行本合同引起的或与本合同有关的争议，甲、乙双方应首先通过友好协商解决，如果协商不能解决争议，则采取以下第（1）种方式解决争议：</w:t>
      </w:r>
    </w:p>
    <w:p w14:paraId="3278F3CC">
      <w:pPr>
        <w:widowControl/>
        <w:adjustRightInd w:val="0"/>
        <w:ind w:firstLine="56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（1）向甲方所在地有管辖权的人民法院提起诉讼；</w:t>
      </w:r>
    </w:p>
    <w:p w14:paraId="58554EE6">
      <w:pPr>
        <w:widowControl/>
        <w:adjustRightInd w:val="0"/>
        <w:ind w:firstLine="56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（2）向南京仲裁委员会按其仲裁规则申请仲裁。</w:t>
      </w:r>
    </w:p>
    <w:p w14:paraId="6BD55F17">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，3、在仲裁或诉讼期间，本合同应继续履行。</w:t>
      </w:r>
    </w:p>
    <w:p w14:paraId="723ACF2C">
      <w:pPr>
        <w:widowControl/>
        <w:adjustRightInd w:val="0"/>
        <w:ind w:firstLine="420"/>
        <w:jc w:val="left"/>
        <w:rPr>
          <w:rFonts w:hint="eastAsia" w:ascii="宋体" w:hAnsi="宋体" w:eastAsia="宋体" w:cs="宋体"/>
          <w:b/>
          <w:bCs/>
          <w:color w:val="000000" w:themeColor="text1"/>
          <w:kern w:val="0"/>
          <w:sz w:val="28"/>
          <w:szCs w:val="28"/>
          <w:lang w:val="zh-CN"/>
          <w14:textFill>
            <w14:solidFill>
              <w14:schemeClr w14:val="tx1"/>
            </w14:solidFill>
          </w14:textFill>
        </w:rPr>
      </w:pPr>
      <w:r>
        <w:rPr>
          <w:rFonts w:hint="eastAsia" w:ascii="宋体" w:hAnsi="宋体" w:eastAsia="宋体" w:cs="宋体"/>
          <w:b/>
          <w:bCs/>
          <w:color w:val="000000" w:themeColor="text1"/>
          <w:kern w:val="0"/>
          <w:sz w:val="28"/>
          <w:szCs w:val="28"/>
          <w:lang w:val="zh-CN"/>
          <w14:textFill>
            <w14:solidFill>
              <w14:schemeClr w14:val="tx1"/>
            </w14:solidFill>
          </w14:textFill>
        </w:rPr>
        <w:t xml:space="preserve">第十二条 诚实信用 </w:t>
      </w:r>
    </w:p>
    <w:p w14:paraId="414CC46F">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乙方应诚实信用，严格按照第三方技术服务要求履行合同，不向甲方进行商业贿赂或者提供不正当利益。</w:t>
      </w:r>
    </w:p>
    <w:p w14:paraId="46DBCC4E">
      <w:pPr>
        <w:widowControl/>
        <w:adjustRightInd w:val="0"/>
        <w:ind w:firstLine="420"/>
        <w:jc w:val="left"/>
        <w:rPr>
          <w:rFonts w:hint="eastAsia" w:ascii="宋体" w:hAnsi="宋体" w:eastAsia="宋体" w:cs="宋体"/>
          <w:b/>
          <w:bCs/>
          <w:color w:val="000000" w:themeColor="text1"/>
          <w:kern w:val="0"/>
          <w:sz w:val="28"/>
          <w:szCs w:val="28"/>
          <w:lang w:val="zh-CN"/>
          <w14:textFill>
            <w14:solidFill>
              <w14:schemeClr w14:val="tx1"/>
            </w14:solidFill>
          </w14:textFill>
        </w:rPr>
      </w:pPr>
      <w:r>
        <w:rPr>
          <w:rFonts w:hint="eastAsia" w:ascii="宋体" w:hAnsi="宋体" w:eastAsia="宋体" w:cs="宋体"/>
          <w:b/>
          <w:bCs/>
          <w:color w:val="000000" w:themeColor="text1"/>
          <w:kern w:val="0"/>
          <w:sz w:val="28"/>
          <w:szCs w:val="28"/>
          <w:lang w:val="zh-CN"/>
          <w14:textFill>
            <w14:solidFill>
              <w14:schemeClr w14:val="tx1"/>
            </w14:solidFill>
          </w14:textFill>
        </w:rPr>
        <w:t>第十三条 合同生效及其他</w:t>
      </w:r>
    </w:p>
    <w:p w14:paraId="7EB49BDF">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1、本合同自签订之日起生效。</w:t>
      </w:r>
    </w:p>
    <w:p w14:paraId="079B51D8">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2、本合同一式两份，甲乙双方各执一份。</w:t>
      </w:r>
    </w:p>
    <w:p w14:paraId="17496B82">
      <w:pPr>
        <w:widowControl/>
        <w:adjustRightInd w:val="0"/>
        <w:ind w:firstLine="42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3、本合同应按照中华人民共和国的现行法律进行解释。</w:t>
      </w:r>
    </w:p>
    <w:p w14:paraId="092974D9">
      <w:pPr>
        <w:widowControl/>
        <w:adjustRightInd w:val="0"/>
        <w:jc w:val="left"/>
        <w:rPr>
          <w:rFonts w:hint="eastAsia" w:ascii="宋体" w:hAnsi="宋体" w:eastAsia="宋体" w:cs="宋体"/>
          <w:color w:val="000000" w:themeColor="text1"/>
          <w:kern w:val="0"/>
          <w:sz w:val="28"/>
          <w:szCs w:val="28"/>
          <w:lang w:val="zh-CN"/>
          <w14:textFill>
            <w14:solidFill>
              <w14:schemeClr w14:val="tx1"/>
            </w14:solidFill>
          </w14:textFill>
        </w:rPr>
      </w:pPr>
    </w:p>
    <w:tbl>
      <w:tblPr>
        <w:tblStyle w:val="50"/>
        <w:tblpPr w:leftFromText="180" w:rightFromText="180" w:vertAnchor="text" w:horzAnchor="page" w:tblpX="1236" w:tblpY="51"/>
        <w:tblOverlap w:val="never"/>
        <w:tblW w:w="9958" w:type="dxa"/>
        <w:tblInd w:w="0" w:type="dxa"/>
        <w:tblLayout w:type="fixed"/>
        <w:tblCellMar>
          <w:top w:w="0" w:type="dxa"/>
          <w:left w:w="0" w:type="dxa"/>
          <w:bottom w:w="0" w:type="dxa"/>
          <w:right w:w="0" w:type="dxa"/>
        </w:tblCellMar>
      </w:tblPr>
      <w:tblGrid>
        <w:gridCol w:w="5212"/>
        <w:gridCol w:w="4746"/>
      </w:tblGrid>
      <w:tr w14:paraId="2099ACBB">
        <w:tblPrEx>
          <w:tblCellMar>
            <w:top w:w="0" w:type="dxa"/>
            <w:left w:w="0" w:type="dxa"/>
            <w:bottom w:w="0" w:type="dxa"/>
            <w:right w:w="0" w:type="dxa"/>
          </w:tblCellMar>
        </w:tblPrEx>
        <w:tc>
          <w:tcPr>
            <w:tcW w:w="5212" w:type="dxa"/>
          </w:tcPr>
          <w:p w14:paraId="6263DA4B">
            <w:pPr>
              <w:widowControl/>
              <w:adjustRightInd w:val="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甲方（采购人）：</w:t>
            </w:r>
          </w:p>
        </w:tc>
        <w:tc>
          <w:tcPr>
            <w:tcW w:w="4746" w:type="dxa"/>
          </w:tcPr>
          <w:p w14:paraId="52B64594">
            <w:pPr>
              <w:widowControl/>
              <w:adjustRightInd w:val="0"/>
              <w:ind w:left="2400" w:hanging="2800" w:hangingChars="1000"/>
              <w:jc w:val="left"/>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乙方（服务方）：</w:t>
            </w:r>
          </w:p>
        </w:tc>
      </w:tr>
      <w:tr w14:paraId="13CA718C">
        <w:tblPrEx>
          <w:tblCellMar>
            <w:top w:w="0" w:type="dxa"/>
            <w:left w:w="0" w:type="dxa"/>
            <w:bottom w:w="0" w:type="dxa"/>
            <w:right w:w="0" w:type="dxa"/>
          </w:tblCellMar>
        </w:tblPrEx>
        <w:tc>
          <w:tcPr>
            <w:tcW w:w="5212" w:type="dxa"/>
          </w:tcPr>
          <w:p w14:paraId="4BD6025D">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代表人：</w:t>
            </w:r>
            <w:r>
              <w:rPr>
                <w:rFonts w:hint="eastAsia" w:ascii="宋体" w:hAnsi="宋体" w:eastAsia="宋体" w:cs="宋体"/>
                <w:color w:val="000000" w:themeColor="text1"/>
                <w:kern w:val="0"/>
                <w:sz w:val="28"/>
                <w:szCs w:val="28"/>
                <w14:textFill>
                  <w14:solidFill>
                    <w14:schemeClr w14:val="tx1"/>
                  </w14:solidFill>
                </w14:textFill>
              </w:rPr>
              <w:t xml:space="preserve"> </w:t>
            </w:r>
          </w:p>
        </w:tc>
        <w:tc>
          <w:tcPr>
            <w:tcW w:w="4746" w:type="dxa"/>
          </w:tcPr>
          <w:p w14:paraId="27E0FA6C">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代表人</w:t>
            </w:r>
            <w:r>
              <w:rPr>
                <w:rFonts w:hint="eastAsia" w:ascii="宋体" w:hAnsi="宋体" w:eastAsia="宋体" w:cs="宋体"/>
                <w:color w:val="000000" w:themeColor="text1"/>
                <w:kern w:val="0"/>
                <w:sz w:val="28"/>
                <w:szCs w:val="28"/>
                <w14:textFill>
                  <w14:solidFill>
                    <w14:schemeClr w14:val="tx1"/>
                  </w14:solidFill>
                </w14:textFill>
              </w:rPr>
              <w:t>：</w:t>
            </w:r>
          </w:p>
        </w:tc>
      </w:tr>
      <w:tr w14:paraId="118B802A">
        <w:tblPrEx>
          <w:tblCellMar>
            <w:top w:w="0" w:type="dxa"/>
            <w:left w:w="0" w:type="dxa"/>
            <w:bottom w:w="0" w:type="dxa"/>
            <w:right w:w="0" w:type="dxa"/>
          </w:tblCellMar>
        </w:tblPrEx>
        <w:tc>
          <w:tcPr>
            <w:tcW w:w="5212" w:type="dxa"/>
          </w:tcPr>
          <w:p w14:paraId="3C175D73">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电</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话：</w:t>
            </w:r>
          </w:p>
        </w:tc>
        <w:tc>
          <w:tcPr>
            <w:tcW w:w="4746" w:type="dxa"/>
          </w:tcPr>
          <w:p w14:paraId="691C48C1">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电</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话：</w:t>
            </w:r>
          </w:p>
        </w:tc>
      </w:tr>
      <w:tr w14:paraId="55E89244">
        <w:tblPrEx>
          <w:tblCellMar>
            <w:top w:w="0" w:type="dxa"/>
            <w:left w:w="0" w:type="dxa"/>
            <w:bottom w:w="0" w:type="dxa"/>
            <w:right w:w="0" w:type="dxa"/>
          </w:tblCellMar>
        </w:tblPrEx>
        <w:tc>
          <w:tcPr>
            <w:tcW w:w="5212" w:type="dxa"/>
          </w:tcPr>
          <w:p w14:paraId="0B6F3936">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开户银行：</w:t>
            </w:r>
          </w:p>
        </w:tc>
        <w:tc>
          <w:tcPr>
            <w:tcW w:w="4746" w:type="dxa"/>
          </w:tcPr>
          <w:p w14:paraId="33170ECC">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开户银行：</w:t>
            </w:r>
            <w:r>
              <w:rPr>
                <w:rFonts w:hint="eastAsia" w:ascii="宋体" w:hAnsi="宋体" w:eastAsia="宋体" w:cs="宋体"/>
                <w:color w:val="000000" w:themeColor="text1"/>
                <w:kern w:val="0"/>
                <w:sz w:val="28"/>
                <w:szCs w:val="28"/>
                <w14:textFill>
                  <w14:solidFill>
                    <w14:schemeClr w14:val="tx1"/>
                  </w14:solidFill>
                </w14:textFill>
              </w:rPr>
              <w:t xml:space="preserve"> </w:t>
            </w:r>
          </w:p>
        </w:tc>
      </w:tr>
      <w:tr w14:paraId="7CC45DB5">
        <w:tblPrEx>
          <w:tblCellMar>
            <w:top w:w="0" w:type="dxa"/>
            <w:left w:w="0" w:type="dxa"/>
            <w:bottom w:w="0" w:type="dxa"/>
            <w:right w:w="0" w:type="dxa"/>
          </w:tblCellMar>
        </w:tblPrEx>
        <w:trPr>
          <w:trHeight w:val="360" w:hRule="atLeast"/>
        </w:trPr>
        <w:tc>
          <w:tcPr>
            <w:tcW w:w="5212" w:type="dxa"/>
          </w:tcPr>
          <w:p w14:paraId="31CD65A5">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账    号：</w:t>
            </w:r>
          </w:p>
        </w:tc>
        <w:tc>
          <w:tcPr>
            <w:tcW w:w="4746" w:type="dxa"/>
          </w:tcPr>
          <w:p w14:paraId="0C2B34A9">
            <w:pPr>
              <w:widowControl/>
              <w:adjustRightInd w:val="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账    号：</w:t>
            </w:r>
          </w:p>
          <w:p w14:paraId="6DBEB3B8">
            <w:pPr>
              <w:widowControl/>
              <w:adjustRightInd w:val="0"/>
              <w:jc w:val="left"/>
              <w:rPr>
                <w:rFonts w:hint="eastAsia" w:ascii="宋体" w:hAnsi="宋体" w:eastAsia="宋体" w:cs="宋体"/>
                <w:color w:val="000000" w:themeColor="text1"/>
                <w:kern w:val="0"/>
                <w:sz w:val="28"/>
                <w:szCs w:val="28"/>
                <w:lang w:val="zh-CN"/>
                <w14:textFill>
                  <w14:solidFill>
                    <w14:schemeClr w14:val="tx1"/>
                  </w14:solidFill>
                </w14:textFill>
              </w:rPr>
            </w:pPr>
          </w:p>
        </w:tc>
      </w:tr>
    </w:tbl>
    <w:p w14:paraId="036FD036">
      <w:pPr>
        <w:spacing w:line="360" w:lineRule="auto"/>
        <w:jc w:val="both"/>
        <w:rPr>
          <w:rFonts w:hint="eastAsia" w:cs="仿宋" w:asciiTheme="minorEastAsia" w:hAnsiTheme="minorEastAsia" w:eastAsiaTheme="minorEastAsia"/>
          <w:b/>
          <w:bCs/>
          <w:sz w:val="28"/>
          <w:szCs w:val="28"/>
          <w:lang w:val="en-US" w:eastAsia="zh-CN"/>
        </w:rPr>
      </w:pPr>
    </w:p>
    <w:p w14:paraId="0BFA4319">
      <w:pPr>
        <w:spacing w:line="360" w:lineRule="auto"/>
        <w:jc w:val="both"/>
        <w:rPr>
          <w:rFonts w:hint="eastAsia" w:cs="仿宋" w:asciiTheme="minorEastAsia" w:hAnsiTheme="minorEastAsia" w:eastAsiaTheme="minorEastAsia"/>
          <w:b/>
          <w:bCs/>
          <w:sz w:val="28"/>
          <w:szCs w:val="28"/>
          <w:lang w:val="en-US" w:eastAsia="zh-CN"/>
        </w:rPr>
      </w:pPr>
      <w:r>
        <w:rPr>
          <w:rFonts w:hint="eastAsia" w:cs="仿宋" w:asciiTheme="minorEastAsia" w:hAnsiTheme="minorEastAsia" w:eastAsiaTheme="minorEastAsia"/>
          <w:b/>
          <w:bCs/>
          <w:sz w:val="28"/>
          <w:szCs w:val="28"/>
          <w:lang w:val="en-US" w:eastAsia="zh-CN"/>
        </w:rPr>
        <w:t>附件：</w:t>
      </w:r>
    </w:p>
    <w:p w14:paraId="60119A93">
      <w:pPr>
        <w:spacing w:line="360" w:lineRule="auto"/>
        <w:jc w:val="center"/>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第三方服务考核表</w:t>
      </w:r>
    </w:p>
    <w:tbl>
      <w:tblPr>
        <w:tblStyle w:val="50"/>
        <w:tblpPr w:leftFromText="180" w:rightFromText="180" w:vertAnchor="text" w:horzAnchor="page" w:tblpX="1003" w:tblpY="270"/>
        <w:tblOverlap w:val="never"/>
        <w:tblW w:w="10179" w:type="dxa"/>
        <w:tblInd w:w="0" w:type="dxa"/>
        <w:tblLayout w:type="fixed"/>
        <w:tblCellMar>
          <w:top w:w="0" w:type="dxa"/>
          <w:left w:w="0" w:type="dxa"/>
          <w:bottom w:w="0" w:type="dxa"/>
          <w:right w:w="0" w:type="dxa"/>
        </w:tblCellMar>
      </w:tblPr>
      <w:tblGrid>
        <w:gridCol w:w="799"/>
        <w:gridCol w:w="5634"/>
        <w:gridCol w:w="3746"/>
      </w:tblGrid>
      <w:tr w14:paraId="0EAC8BBD">
        <w:tblPrEx>
          <w:tblCellMar>
            <w:top w:w="0" w:type="dxa"/>
            <w:left w:w="0" w:type="dxa"/>
            <w:bottom w:w="0" w:type="dxa"/>
            <w:right w:w="0" w:type="dxa"/>
          </w:tblCellMar>
        </w:tblPrEx>
        <w:trPr>
          <w:trHeight w:val="575"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E50F8">
            <w:pPr>
              <w:widowControl/>
              <w:spacing w:line="360" w:lineRule="auto"/>
              <w:jc w:val="center"/>
              <w:textAlignment w:val="center"/>
              <w:rPr>
                <w:rFonts w:hint="eastAsia" w:cs="仿宋" w:asciiTheme="minorEastAsia" w:hAnsiTheme="minorEastAsia" w:eastAsiaTheme="minorEastAsia"/>
                <w:b/>
                <w:color w:val="000000"/>
                <w:sz w:val="28"/>
                <w:szCs w:val="28"/>
                <w:lang w:val="en-US" w:eastAsia="zh-CN"/>
              </w:rPr>
            </w:pPr>
            <w:r>
              <w:rPr>
                <w:rFonts w:hint="eastAsia" w:cs="仿宋" w:asciiTheme="minorEastAsia" w:hAnsiTheme="minorEastAsia" w:eastAsiaTheme="minorEastAsia"/>
                <w:b/>
                <w:color w:val="000000"/>
                <w:kern w:val="0"/>
                <w:sz w:val="28"/>
                <w:szCs w:val="28"/>
              </w:rPr>
              <w:t>序</w:t>
            </w:r>
            <w:r>
              <w:rPr>
                <w:rFonts w:hint="eastAsia" w:cs="仿宋" w:asciiTheme="minorEastAsia" w:hAnsiTheme="minorEastAsia" w:eastAsiaTheme="minorEastAsia"/>
                <w:b/>
                <w:color w:val="000000"/>
                <w:kern w:val="0"/>
                <w:sz w:val="28"/>
                <w:szCs w:val="28"/>
                <w:lang w:val="en-US" w:eastAsia="zh-CN"/>
              </w:rPr>
              <w:t>号</w:t>
            </w:r>
          </w:p>
        </w:tc>
        <w:tc>
          <w:tcPr>
            <w:tcW w:w="56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0D0B4">
            <w:pPr>
              <w:widowControl/>
              <w:spacing w:line="360" w:lineRule="auto"/>
              <w:jc w:val="center"/>
              <w:textAlignment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kern w:val="0"/>
                <w:sz w:val="28"/>
                <w:szCs w:val="28"/>
              </w:rPr>
              <w:t>考 核 内 容</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B2655">
            <w:pPr>
              <w:widowControl/>
              <w:spacing w:line="360" w:lineRule="auto"/>
              <w:jc w:val="center"/>
              <w:textAlignment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kern w:val="0"/>
                <w:sz w:val="28"/>
                <w:szCs w:val="28"/>
              </w:rPr>
              <w:t>考核措施</w:t>
            </w:r>
          </w:p>
        </w:tc>
      </w:tr>
      <w:tr w14:paraId="31AB6B7B">
        <w:tblPrEx>
          <w:tblCellMar>
            <w:top w:w="0" w:type="dxa"/>
            <w:left w:w="0" w:type="dxa"/>
            <w:bottom w:w="0" w:type="dxa"/>
            <w:right w:w="0" w:type="dxa"/>
          </w:tblCellMar>
        </w:tblPrEx>
        <w:trPr>
          <w:trHeight w:val="973"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584C4">
            <w:pPr>
              <w:widowControl/>
              <w:spacing w:line="360" w:lineRule="auto"/>
              <w:jc w:val="center"/>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kern w:val="0"/>
                <w:sz w:val="28"/>
                <w:szCs w:val="28"/>
              </w:rPr>
              <w:t>1</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8F83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kern w:val="0"/>
                <w:sz w:val="28"/>
                <w:szCs w:val="28"/>
              </w:rPr>
              <w:t>服务团队人员配置须符合合同约定。</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827F2">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w:t>
            </w:r>
            <w:r>
              <w:rPr>
                <w:rFonts w:hint="eastAsia" w:cs="仿宋" w:asciiTheme="minorEastAsia" w:hAnsiTheme="minorEastAsia" w:eastAsiaTheme="minorEastAsia"/>
                <w:color w:val="000000"/>
                <w:sz w:val="28"/>
                <w:szCs w:val="28"/>
                <w:lang w:val="en-US" w:eastAsia="zh-CN"/>
              </w:rPr>
              <w:t>每</w:t>
            </w:r>
            <w:r>
              <w:rPr>
                <w:rFonts w:hint="eastAsia" w:cs="仿宋" w:asciiTheme="minorEastAsia" w:hAnsiTheme="minorEastAsia" w:eastAsiaTheme="minorEastAsia"/>
                <w:color w:val="000000"/>
                <w:sz w:val="28"/>
                <w:szCs w:val="28"/>
              </w:rPr>
              <w:t>次扣1000元</w:t>
            </w:r>
          </w:p>
        </w:tc>
      </w:tr>
      <w:tr w14:paraId="2D9FD485">
        <w:tblPrEx>
          <w:tblCellMar>
            <w:top w:w="0" w:type="dxa"/>
            <w:left w:w="0" w:type="dxa"/>
            <w:bottom w:w="0" w:type="dxa"/>
            <w:right w:w="0" w:type="dxa"/>
          </w:tblCellMar>
        </w:tblPrEx>
        <w:trPr>
          <w:trHeight w:val="1103"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9956B">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2</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E8F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服务人员配备相对稳定，在更换工作人员前书面申请征得甲方同意。</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81E4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sz w:val="28"/>
                <w:szCs w:val="28"/>
              </w:rPr>
              <w:t>未达标</w:t>
            </w:r>
            <w:r>
              <w:rPr>
                <w:rFonts w:hint="eastAsia" w:cs="仿宋" w:asciiTheme="minorEastAsia" w:hAnsiTheme="minorEastAsia" w:eastAsiaTheme="minorEastAsia"/>
                <w:color w:val="000000"/>
                <w:kern w:val="0"/>
                <w:sz w:val="28"/>
                <w:szCs w:val="28"/>
                <w:lang w:val="en-US" w:eastAsia="zh-CN"/>
              </w:rPr>
              <w:t>每</w:t>
            </w:r>
            <w:r>
              <w:rPr>
                <w:rFonts w:hint="eastAsia" w:cs="仿宋" w:asciiTheme="minorEastAsia" w:hAnsiTheme="minorEastAsia" w:eastAsiaTheme="minorEastAsia"/>
                <w:color w:val="000000"/>
                <w:kern w:val="0"/>
                <w:sz w:val="28"/>
                <w:szCs w:val="28"/>
              </w:rPr>
              <w:t>次</w:t>
            </w:r>
            <w:r>
              <w:rPr>
                <w:rFonts w:hint="eastAsia" w:cs="仿宋" w:asciiTheme="minorEastAsia" w:hAnsiTheme="minorEastAsia" w:eastAsiaTheme="minorEastAsia"/>
                <w:color w:val="000000"/>
                <w:sz w:val="28"/>
                <w:szCs w:val="28"/>
              </w:rPr>
              <w:t>扣1000</w:t>
            </w:r>
            <w:r>
              <w:rPr>
                <w:rFonts w:hint="eastAsia" w:cs="仿宋" w:asciiTheme="minorEastAsia" w:hAnsiTheme="minorEastAsia" w:eastAsiaTheme="minorEastAsia"/>
                <w:color w:val="000000"/>
                <w:kern w:val="0"/>
                <w:sz w:val="28"/>
                <w:szCs w:val="28"/>
              </w:rPr>
              <w:t>元</w:t>
            </w:r>
          </w:p>
        </w:tc>
      </w:tr>
      <w:tr w14:paraId="7121B9BD">
        <w:tblPrEx>
          <w:tblCellMar>
            <w:top w:w="0" w:type="dxa"/>
            <w:left w:w="0" w:type="dxa"/>
            <w:bottom w:w="0" w:type="dxa"/>
            <w:right w:w="0" w:type="dxa"/>
          </w:tblCellMar>
        </w:tblPrEx>
        <w:trPr>
          <w:trHeight w:val="1103"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941C58">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3</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D30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sz w:val="28"/>
                <w:szCs w:val="28"/>
              </w:rPr>
              <w:t>服务范围、服务内容须满足合同要求，按照甲方实际工作要求完成服务任务。</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A713D">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未达标每次扣1000元</w:t>
            </w:r>
          </w:p>
        </w:tc>
      </w:tr>
      <w:tr w14:paraId="48B3A9B9">
        <w:tblPrEx>
          <w:tblCellMar>
            <w:top w:w="0" w:type="dxa"/>
            <w:left w:w="0" w:type="dxa"/>
            <w:bottom w:w="0" w:type="dxa"/>
            <w:right w:w="0" w:type="dxa"/>
          </w:tblCellMar>
        </w:tblPrEx>
        <w:trPr>
          <w:trHeight w:val="1103"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EA14E">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4</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EB15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服务团队人员不能胜任工作或失职时，按照甲方要求的期限更换。</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C5C23">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未达标每次扣1000元</w:t>
            </w:r>
          </w:p>
        </w:tc>
      </w:tr>
      <w:tr w14:paraId="3985E0C6">
        <w:tblPrEx>
          <w:tblCellMar>
            <w:top w:w="0" w:type="dxa"/>
            <w:left w:w="0" w:type="dxa"/>
            <w:bottom w:w="0" w:type="dxa"/>
            <w:right w:w="0" w:type="dxa"/>
          </w:tblCellMar>
        </w:tblPrEx>
        <w:trPr>
          <w:trHeight w:val="575"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2365A">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5</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9D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现场检查时遗漏重要或明显现场问题。</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1DA41">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w:t>
            </w:r>
            <w:r>
              <w:rPr>
                <w:rFonts w:hint="eastAsia" w:cs="仿宋" w:asciiTheme="minorEastAsia" w:hAnsiTheme="minorEastAsia" w:eastAsiaTheme="minorEastAsia"/>
                <w:color w:val="000000"/>
                <w:sz w:val="28"/>
                <w:szCs w:val="28"/>
                <w:lang w:val="en-US" w:eastAsia="zh-CN"/>
              </w:rPr>
              <w:t>每</w:t>
            </w:r>
            <w:r>
              <w:rPr>
                <w:rFonts w:hint="eastAsia" w:cs="仿宋" w:asciiTheme="minorEastAsia" w:hAnsiTheme="minorEastAsia" w:eastAsiaTheme="minorEastAsia"/>
                <w:color w:val="000000"/>
                <w:sz w:val="28"/>
                <w:szCs w:val="28"/>
              </w:rPr>
              <w:t>次扣1000元</w:t>
            </w:r>
          </w:p>
        </w:tc>
      </w:tr>
      <w:tr w14:paraId="0626DCD7">
        <w:tblPrEx>
          <w:tblCellMar>
            <w:top w:w="0" w:type="dxa"/>
            <w:left w:w="0" w:type="dxa"/>
            <w:bottom w:w="0" w:type="dxa"/>
            <w:right w:w="0" w:type="dxa"/>
          </w:tblCellMar>
        </w:tblPrEx>
        <w:trPr>
          <w:trHeight w:val="2155"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F790D">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6E7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color w:val="000000"/>
                <w:sz w:val="28"/>
                <w:szCs w:val="28"/>
              </w:rPr>
              <w:t>第三方技术服务现场检查反馈表</w:t>
            </w:r>
            <w:r>
              <w:rPr>
                <w:rFonts w:hint="eastAsia" w:cs="仿宋" w:asciiTheme="minorEastAsia" w:hAnsiTheme="minorEastAsia" w:eastAsiaTheme="minorEastAsia"/>
                <w:sz w:val="28"/>
                <w:szCs w:val="28"/>
              </w:rPr>
              <w:t>具备完整性、真实性、准确性、及时性，按甲方要求做好现场评定报告并及时上传系统。</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9FB95">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未达标每次扣1000元</w:t>
            </w:r>
          </w:p>
        </w:tc>
      </w:tr>
      <w:tr w14:paraId="49F5444E">
        <w:tblPrEx>
          <w:tblCellMar>
            <w:top w:w="0" w:type="dxa"/>
            <w:left w:w="0" w:type="dxa"/>
            <w:bottom w:w="0" w:type="dxa"/>
            <w:right w:w="0" w:type="dxa"/>
          </w:tblCellMar>
        </w:tblPrEx>
        <w:trPr>
          <w:trHeight w:val="1103"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11A2D">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D58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被所服务的工程项目方投诉，且不良行为经查证属实。</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7369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教育或清退相关人员，每次扣2000元</w:t>
            </w:r>
          </w:p>
        </w:tc>
      </w:tr>
      <w:tr w14:paraId="04C203EC">
        <w:tblPrEx>
          <w:tblCellMar>
            <w:top w:w="0" w:type="dxa"/>
            <w:left w:w="0" w:type="dxa"/>
            <w:bottom w:w="0" w:type="dxa"/>
            <w:right w:w="0" w:type="dxa"/>
          </w:tblCellMar>
        </w:tblPrEx>
        <w:trPr>
          <w:trHeight w:val="1103"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50673">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8</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8A6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违反廉政约定，利用职权谋取任何不正当利益，经查证属实。</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2010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清退相关人员，每次扣2000元</w:t>
            </w:r>
          </w:p>
        </w:tc>
      </w:tr>
      <w:tr w14:paraId="0309F52C">
        <w:tblPrEx>
          <w:tblCellMar>
            <w:top w:w="0" w:type="dxa"/>
            <w:left w:w="0" w:type="dxa"/>
            <w:bottom w:w="0" w:type="dxa"/>
            <w:right w:w="0" w:type="dxa"/>
          </w:tblCellMar>
        </w:tblPrEx>
        <w:trPr>
          <w:trHeight w:val="1648" w:hRule="atLeast"/>
        </w:trPr>
        <w:tc>
          <w:tcPr>
            <w:tcW w:w="7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F7476">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9</w:t>
            </w:r>
          </w:p>
        </w:tc>
        <w:tc>
          <w:tcPr>
            <w:tcW w:w="5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A2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被区级以上部门检查督查通报批评。</w:t>
            </w:r>
          </w:p>
        </w:tc>
        <w:tc>
          <w:tcPr>
            <w:tcW w:w="37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BB5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被区级部门通报的，每次扣500元、被市级部门通报的，每次扣1000元。</w:t>
            </w:r>
          </w:p>
        </w:tc>
      </w:tr>
    </w:tbl>
    <w:p w14:paraId="7A368BAA">
      <w:pPr>
        <w:pStyle w:val="27"/>
        <w:spacing w:line="360" w:lineRule="auto"/>
        <w:jc w:val="both"/>
        <w:rPr>
          <w:rFonts w:hint="eastAsia" w:hAnsi="宋体"/>
          <w:bCs/>
          <w:color w:val="000000" w:themeColor="text1"/>
          <w:sz w:val="32"/>
          <w:szCs w:val="32"/>
          <w14:textFill>
            <w14:solidFill>
              <w14:schemeClr w14:val="tx1"/>
            </w14:solidFill>
          </w14:textFill>
        </w:rPr>
      </w:pPr>
    </w:p>
    <w:p w14:paraId="0B8CDB60">
      <w:pPr>
        <w:pStyle w:val="27"/>
        <w:spacing w:line="360" w:lineRule="auto"/>
        <w:jc w:val="center"/>
        <w:rPr>
          <w:rFonts w:hAnsi="宋体"/>
          <w:color w:val="000000" w:themeColor="text1"/>
          <w:sz w:val="32"/>
          <w:szCs w:val="32"/>
          <w14:textFill>
            <w14:solidFill>
              <w14:schemeClr w14:val="tx1"/>
            </w14:solidFill>
          </w14:textFill>
        </w:rPr>
      </w:pPr>
      <w:r>
        <w:rPr>
          <w:rFonts w:hint="eastAsia" w:hAnsi="宋体"/>
          <w:bCs/>
          <w:color w:val="000000" w:themeColor="text1"/>
          <w:sz w:val="32"/>
          <w:szCs w:val="32"/>
          <w14:textFill>
            <w14:solidFill>
              <w14:schemeClr w14:val="tx1"/>
            </w14:solidFill>
          </w14:textFill>
        </w:rPr>
        <w:t>第</w:t>
      </w:r>
      <w:bookmarkEnd w:id="167"/>
      <w:r>
        <w:rPr>
          <w:rFonts w:hint="eastAsia" w:hAnsi="宋体"/>
          <w:bCs/>
          <w:color w:val="000000" w:themeColor="text1"/>
          <w:sz w:val="32"/>
          <w:szCs w:val="32"/>
          <w14:textFill>
            <w14:solidFill>
              <w14:schemeClr w14:val="tx1"/>
            </w14:solidFill>
          </w14:textFill>
        </w:rPr>
        <w:t>四章 采购需求</w:t>
      </w:r>
      <w:bookmarkEnd w:id="168"/>
      <w:bookmarkEnd w:id="169"/>
      <w:bookmarkEnd w:id="170"/>
    </w:p>
    <w:p w14:paraId="455FA91F">
      <w:pPr>
        <w:spacing w:line="360" w:lineRule="auto"/>
        <w:rPr>
          <w:rFonts w:hint="eastAsia" w:ascii="宋体" w:hAnsi="宋体" w:eastAsia="宋体" w:cs="宋体"/>
          <w:b/>
          <w:bCs/>
          <w:sz w:val="28"/>
          <w:szCs w:val="28"/>
        </w:rPr>
      </w:pPr>
      <w:bookmarkStart w:id="173" w:name="_Hlk176529481"/>
      <w:bookmarkStart w:id="174" w:name="_Toc26554093"/>
      <w:bookmarkStart w:id="175" w:name="_Toc49090575"/>
      <w:r>
        <w:rPr>
          <w:rFonts w:hint="eastAsia" w:ascii="宋体" w:hAnsi="宋体" w:eastAsia="宋体" w:cs="宋体"/>
          <w:b/>
          <w:bCs/>
          <w:sz w:val="28"/>
          <w:szCs w:val="28"/>
        </w:rPr>
        <w:t>一、项目概述</w:t>
      </w:r>
    </w:p>
    <w:p w14:paraId="1C4DBE84">
      <w:pPr>
        <w:spacing w:line="360" w:lineRule="auto"/>
        <w:ind w:firstLine="420"/>
        <w:jc w:val="left"/>
        <w:rPr>
          <w:rFonts w:hint="eastAsia" w:ascii="宋体" w:hAnsi="宋体" w:eastAsia="宋体" w:cs="宋体"/>
          <w:bCs/>
          <w:sz w:val="28"/>
          <w:szCs w:val="28"/>
          <w:highlight w:val="none"/>
        </w:rPr>
      </w:pPr>
      <w:r>
        <w:rPr>
          <w:rFonts w:hint="eastAsia" w:ascii="宋体" w:hAnsi="宋体" w:eastAsia="宋体" w:cs="宋体"/>
          <w:bCs/>
          <w:sz w:val="28"/>
          <w:szCs w:val="28"/>
        </w:rPr>
        <w:t>根据《建设工程消防设计审查验收工作细则》（建科规〔2024〕3号）第十六条“消防设计审查验收主管部门可以委托具备相应能力的技术服务机构开展特殊建设工程消防验收的消防设施检测、现场评定，并形成意见或者报告，作为出具特殊建设工程消防验收意见的依据”，为高效开展消防设计审查验收行政审批和服务，强化第三方技术服务机构技术支持，有效提升南京市建设工程消防审验质效，根据相关规定和工作安排，现</w:t>
      </w:r>
      <w:r>
        <w:rPr>
          <w:rFonts w:hint="eastAsia" w:ascii="宋体" w:hAnsi="宋体" w:eastAsia="宋体" w:cs="宋体"/>
          <w:bCs/>
          <w:sz w:val="28"/>
          <w:szCs w:val="28"/>
          <w:highlight w:val="none"/>
        </w:rPr>
        <w:t>对栖霞区建设主管部门分工范围内的消防设计审查、消防验收、备案抽查工作进行服务外包采购。</w:t>
      </w:r>
    </w:p>
    <w:p w14:paraId="7CA69478">
      <w:pPr>
        <w:spacing w:line="360" w:lineRule="auto"/>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二、服务要求</w:t>
      </w:r>
    </w:p>
    <w:p w14:paraId="47642316">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（一）第三方技术服务内容</w:t>
      </w:r>
    </w:p>
    <w:p w14:paraId="457FFA2D">
      <w:pPr>
        <w:spacing w:line="360" w:lineRule="auto"/>
        <w:ind w:firstLine="420"/>
        <w:jc w:val="left"/>
        <w:rPr>
          <w:rFonts w:hint="eastAsia" w:ascii="宋体" w:hAnsi="宋体" w:eastAsia="宋体" w:cs="宋体"/>
          <w:b w:val="0"/>
          <w:bCs w:val="0"/>
          <w:sz w:val="28"/>
          <w:szCs w:val="28"/>
          <w:highlight w:val="none"/>
        </w:rPr>
      </w:pPr>
      <w:bookmarkStart w:id="194" w:name="_GoBack"/>
      <w:r>
        <w:rPr>
          <w:rFonts w:hint="eastAsia" w:ascii="宋体" w:hAnsi="宋体" w:eastAsia="宋体" w:cs="宋体"/>
          <w:b w:val="0"/>
          <w:bCs w:val="0"/>
          <w:sz w:val="28"/>
          <w:szCs w:val="28"/>
          <w:highlight w:val="none"/>
        </w:rPr>
        <w:t>1、</w:t>
      </w:r>
      <w:bookmarkEnd w:id="194"/>
      <w:r>
        <w:rPr>
          <w:rFonts w:hint="eastAsia" w:ascii="宋体" w:hAnsi="宋体" w:eastAsia="宋体" w:cs="宋体"/>
          <w:b w:val="0"/>
          <w:bCs w:val="0"/>
          <w:sz w:val="28"/>
          <w:szCs w:val="28"/>
          <w:highlight w:val="none"/>
        </w:rPr>
        <w:t>消防设计审查</w:t>
      </w:r>
    </w:p>
    <w:p w14:paraId="355D8C25">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依照有关法律法规及规范文件对下列特殊建设工程进行消防设计技术审查，提出明确的消防设计审查综合判定结论：</w:t>
      </w:r>
    </w:p>
    <w:p w14:paraId="5669F86D">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（1）二次装修</w:t>
      </w:r>
      <w:r>
        <w:rPr>
          <w:rFonts w:hint="eastAsia" w:ascii="宋体" w:hAnsi="宋体" w:cs="宋体"/>
          <w:b w:val="0"/>
          <w:bCs w:val="0"/>
          <w:sz w:val="28"/>
          <w:szCs w:val="28"/>
          <w:highlight w:val="none"/>
          <w:lang w:val="en-US" w:eastAsia="zh-CN"/>
        </w:rPr>
        <w:t>改造</w:t>
      </w:r>
      <w:r>
        <w:rPr>
          <w:rFonts w:hint="eastAsia" w:ascii="宋体" w:hAnsi="宋体" w:eastAsia="宋体" w:cs="宋体"/>
          <w:b w:val="0"/>
          <w:bCs w:val="0"/>
          <w:sz w:val="28"/>
          <w:szCs w:val="28"/>
          <w:highlight w:val="none"/>
        </w:rPr>
        <w:t>项目；</w:t>
      </w:r>
    </w:p>
    <w:p w14:paraId="32D482C0">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（2）前期施工图纸审查内容未包含消防设计技术标准审查的项目；</w:t>
      </w:r>
    </w:p>
    <w:p w14:paraId="22546032">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（3）验收中原设计图纸存在问题的项目。</w:t>
      </w:r>
    </w:p>
    <w:p w14:paraId="57FF4551">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2、消防验收</w:t>
      </w:r>
    </w:p>
    <w:p w14:paraId="12972B93">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对依法应申请建设工程消防设计审查的特殊建设工程，参加消防验收，依照《建设工程消防验收评定规则》（GA 836-2016）开展综合评定，提出明确的消防验收综合评定结论。</w:t>
      </w:r>
    </w:p>
    <w:p w14:paraId="600417DE">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3、备案抽查</w:t>
      </w:r>
    </w:p>
    <w:p w14:paraId="791E2BC9">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对确定为现场检查对象的备案项目，依照《建设工程消防验收评定规则》（GA 836-2016）完成工程消防检查，提出明确的消防备案检查综合评定结论。检查不合格的，书面通知建设单位，整改后依申请进行复查。</w:t>
      </w:r>
    </w:p>
    <w:p w14:paraId="0820A541">
      <w:pPr>
        <w:spacing w:line="360" w:lineRule="auto"/>
        <w:ind w:firstLine="420"/>
        <w:jc w:val="left"/>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4、消防设施检测</w:t>
      </w:r>
    </w:p>
    <w:p w14:paraId="679E463E">
      <w:pPr>
        <w:spacing w:line="360" w:lineRule="auto"/>
        <w:ind w:firstLine="420"/>
        <w:jc w:val="left"/>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（1）依据相关技术标准及项目资料图纸等，安排具备相应资格的消防检测人员对所委托项目进行现场检测。</w:t>
      </w:r>
    </w:p>
    <w:p w14:paraId="730DE684">
      <w:pPr>
        <w:spacing w:line="360" w:lineRule="auto"/>
        <w:ind w:firstLine="420"/>
        <w:jc w:val="left"/>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（2）按照采购人要求的时间提交现场问题汇总报告及建筑消防设施检测报告。</w:t>
      </w:r>
    </w:p>
    <w:p w14:paraId="68EEFA79">
      <w:pPr>
        <w:spacing w:line="360" w:lineRule="auto"/>
        <w:ind w:firstLine="420"/>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rPr>
        <w:t>、协助建设主管部门组织非房建和市政项目的专家技术论证工作。</w:t>
      </w:r>
    </w:p>
    <w:p w14:paraId="428C77B1">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（二）第三方技术服务时限</w:t>
      </w:r>
    </w:p>
    <w:p w14:paraId="51284C60">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消防设计审查：自受理后5个工作日内；</w:t>
      </w:r>
    </w:p>
    <w:p w14:paraId="18FCB4E9">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消防验收：自受理后5个工作日内；</w:t>
      </w:r>
    </w:p>
    <w:p w14:paraId="37827A4A">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备案抽查：自受理后5个工作日内；</w:t>
      </w:r>
    </w:p>
    <w:p w14:paraId="78DEC8F4">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备案复查：自受理后5个工作日内。</w:t>
      </w:r>
    </w:p>
    <w:p w14:paraId="0DD3F1DB">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（三）第三方技术服务机构及专家要求</w:t>
      </w:r>
    </w:p>
    <w:p w14:paraId="7364E894">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中标</w:t>
      </w:r>
      <w:r>
        <w:rPr>
          <w:rFonts w:hint="eastAsia" w:ascii="宋体" w:hAnsi="宋体" w:cs="宋体"/>
          <w:b w:val="0"/>
          <w:bCs w:val="0"/>
          <w:sz w:val="28"/>
          <w:szCs w:val="28"/>
          <w:lang w:val="en-US" w:eastAsia="zh-CN"/>
        </w:rPr>
        <w:t>供应商</w:t>
      </w:r>
      <w:r>
        <w:rPr>
          <w:rFonts w:hint="eastAsia" w:ascii="宋体" w:hAnsi="宋体" w:eastAsia="宋体" w:cs="宋体"/>
          <w:b w:val="0"/>
          <w:bCs w:val="0"/>
          <w:sz w:val="28"/>
          <w:szCs w:val="28"/>
        </w:rPr>
        <w:t>在项目实施期间成立一个专职机构，负责消防设计审查、消防验收现场评定及消防备案抽查第三方技术服务工作，其中包含</w:t>
      </w:r>
      <w:r>
        <w:rPr>
          <w:rFonts w:hint="eastAsia" w:ascii="宋体" w:hAnsi="宋体" w:cs="宋体"/>
          <w:b w:val="0"/>
          <w:bCs w:val="0"/>
          <w:sz w:val="28"/>
          <w:szCs w:val="28"/>
          <w:lang w:val="en-US" w:eastAsia="zh-CN"/>
        </w:rPr>
        <w:t>项目负责人</w:t>
      </w:r>
      <w:r>
        <w:rPr>
          <w:rFonts w:hint="eastAsia" w:ascii="宋体" w:hAnsi="宋体" w:eastAsia="宋体" w:cs="宋体"/>
          <w:b w:val="0"/>
          <w:bCs w:val="0"/>
          <w:sz w:val="28"/>
          <w:szCs w:val="28"/>
        </w:rPr>
        <w:t>一名，建筑、电气、暖通、给排水四个专业专家各2名（1名专职、1名兼职）。</w:t>
      </w:r>
    </w:p>
    <w:p w14:paraId="6DB9E7C0">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bCs/>
          <w:sz w:val="28"/>
          <w:szCs w:val="28"/>
        </w:rPr>
        <w:t>中标人在项目实施期间，</w:t>
      </w:r>
      <w:r>
        <w:rPr>
          <w:rFonts w:hint="eastAsia" w:ascii="宋体" w:hAnsi="宋体" w:eastAsia="宋体" w:cs="宋体"/>
          <w:b/>
          <w:bCs/>
          <w:sz w:val="28"/>
          <w:szCs w:val="28"/>
          <w:highlight w:val="none"/>
        </w:rPr>
        <w:t>建筑、电气、暖通、给排水四个专业中每个专业至少配备一台Surface终端设备用于现场评定工作</w:t>
      </w:r>
      <w:r>
        <w:rPr>
          <w:rFonts w:hint="eastAsia" w:ascii="宋体" w:hAnsi="宋体" w:eastAsia="宋体" w:cs="宋体"/>
          <w:b/>
          <w:bCs/>
          <w:sz w:val="28"/>
          <w:szCs w:val="28"/>
        </w:rPr>
        <w:t>，在签订合同前向</w:t>
      </w:r>
      <w:r>
        <w:rPr>
          <w:rFonts w:hint="eastAsia" w:ascii="宋体" w:hAnsi="宋体" w:cs="宋体"/>
          <w:b/>
          <w:bCs/>
          <w:sz w:val="28"/>
          <w:szCs w:val="28"/>
          <w:lang w:val="en-US" w:eastAsia="zh-CN"/>
        </w:rPr>
        <w:t>招标</w:t>
      </w:r>
      <w:r>
        <w:rPr>
          <w:rFonts w:hint="eastAsia" w:ascii="宋体" w:hAnsi="宋体" w:eastAsia="宋体" w:cs="宋体"/>
          <w:b/>
          <w:bCs/>
          <w:sz w:val="28"/>
          <w:szCs w:val="28"/>
        </w:rPr>
        <w:t>人提供购买或租赁设备的相关证明。</w:t>
      </w:r>
    </w:p>
    <w:p w14:paraId="10F33238">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（四）办公场所要求</w:t>
      </w:r>
    </w:p>
    <w:p w14:paraId="18C1FE82">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专职机构应设置固定、集中的办公场所，配备符合工作需要的电脑、打印机等办公设施，以及开展消防验收综合评定、备案检查所需要的必要现场检测工具。</w:t>
      </w:r>
    </w:p>
    <w:p w14:paraId="0047EE5C">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rPr>
        <w:t>（五）车</w:t>
      </w:r>
      <w:r>
        <w:rPr>
          <w:rFonts w:hint="eastAsia" w:ascii="宋体" w:hAnsi="宋体" w:eastAsia="宋体" w:cs="宋体"/>
          <w:b w:val="0"/>
          <w:bCs w:val="0"/>
          <w:sz w:val="28"/>
          <w:szCs w:val="28"/>
          <w:highlight w:val="none"/>
        </w:rPr>
        <w:t>辆</w:t>
      </w:r>
      <w:r>
        <w:rPr>
          <w:rFonts w:hint="eastAsia" w:ascii="宋体" w:hAnsi="宋体" w:cs="宋体"/>
          <w:b w:val="0"/>
          <w:bCs w:val="0"/>
          <w:sz w:val="28"/>
          <w:szCs w:val="28"/>
          <w:highlight w:val="none"/>
          <w:lang w:val="en-US" w:eastAsia="zh-CN"/>
        </w:rPr>
        <w:t>及检测仪器要求</w:t>
      </w:r>
    </w:p>
    <w:p w14:paraId="24367368">
      <w:pPr>
        <w:spacing w:line="360" w:lineRule="auto"/>
        <w:ind w:firstLine="420"/>
        <w:jc w:val="left"/>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rPr>
        <w:t>配备一辆商务车，专门负责开展外业工作</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以及开展消防设施检测服务所必须的仪器设备。</w:t>
      </w:r>
    </w:p>
    <w:p w14:paraId="323ECEB4">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（六）工作成果交付形式</w:t>
      </w:r>
    </w:p>
    <w:p w14:paraId="5D912CFB">
      <w:pPr>
        <w:spacing w:line="360" w:lineRule="auto"/>
        <w:ind w:firstLine="420"/>
        <w:jc w:val="lef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1、建设工程消防设计审查报告；</w:t>
      </w:r>
    </w:p>
    <w:p w14:paraId="2F048427">
      <w:pPr>
        <w:spacing w:line="360" w:lineRule="auto"/>
        <w:ind w:firstLine="420"/>
        <w:jc w:val="left"/>
        <w:rPr>
          <w:rFonts w:hint="eastAsia" w:ascii="宋体" w:hAnsi="宋体" w:eastAsia="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2、建设工程消防设施检测报告；</w:t>
      </w:r>
    </w:p>
    <w:p w14:paraId="714225B2">
      <w:pPr>
        <w:spacing w:line="360" w:lineRule="auto"/>
        <w:ind w:firstLine="420"/>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rPr>
        <w:t>、建设工程消防验收（备案抽查、备案复查）综合评定报告；</w:t>
      </w:r>
    </w:p>
    <w:p w14:paraId="76890AB2">
      <w:pPr>
        <w:spacing w:line="360" w:lineRule="auto"/>
        <w:ind w:firstLine="420"/>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rPr>
        <w:t>、定期的工作分析、总结。</w:t>
      </w:r>
    </w:p>
    <w:p w14:paraId="1ECC1BF0">
      <w:pPr>
        <w:spacing w:line="360" w:lineRule="auto"/>
        <w:jc w:val="left"/>
        <w:rPr>
          <w:rFonts w:hint="eastAsia" w:ascii="宋体" w:hAnsi="宋体" w:eastAsia="宋体" w:cs="宋体"/>
          <w:b w:val="0"/>
          <w:bCs w:val="0"/>
          <w:sz w:val="28"/>
          <w:szCs w:val="28"/>
        </w:rPr>
      </w:pPr>
      <w:r>
        <w:rPr>
          <w:rFonts w:hint="eastAsia" w:ascii="宋体" w:hAnsi="宋体" w:eastAsia="宋体" w:cs="宋体"/>
          <w:b/>
          <w:bCs/>
          <w:sz w:val="28"/>
          <w:szCs w:val="28"/>
        </w:rPr>
        <w:t>三、其他</w:t>
      </w:r>
    </w:p>
    <w:p w14:paraId="0F4B49B4">
      <w:pPr>
        <w:spacing w:line="360" w:lineRule="auto"/>
        <w:ind w:firstLine="42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cs="宋体"/>
          <w:b w:val="0"/>
          <w:bCs w:val="0"/>
          <w:sz w:val="28"/>
          <w:szCs w:val="28"/>
          <w:lang w:val="en-US" w:eastAsia="zh-CN"/>
        </w:rPr>
        <w:t>中标供应商</w:t>
      </w:r>
      <w:r>
        <w:rPr>
          <w:rFonts w:hint="eastAsia" w:ascii="宋体" w:hAnsi="宋体" w:eastAsia="宋体" w:cs="宋体"/>
          <w:b w:val="0"/>
          <w:bCs w:val="0"/>
          <w:sz w:val="28"/>
          <w:szCs w:val="28"/>
        </w:rPr>
        <w:t>负责聘请专家，提供检查用车、工作餐、工作资料及组织检查会务等事宜。</w:t>
      </w:r>
    </w:p>
    <w:p w14:paraId="08711275">
      <w:pPr>
        <w:spacing w:line="360" w:lineRule="auto"/>
        <w:ind w:firstLine="420"/>
        <w:jc w:val="left"/>
        <w:rPr>
          <w:rFonts w:hint="eastAsia" w:ascii="宋体" w:hAnsi="宋体" w:eastAsia="宋体" w:cs="宋体"/>
          <w:b w:val="0"/>
          <w:bCs w:val="0"/>
          <w:sz w:val="28"/>
          <w:szCs w:val="28"/>
          <w:lang w:val="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中标供应商</w:t>
      </w:r>
      <w:r>
        <w:rPr>
          <w:rFonts w:hint="eastAsia" w:ascii="宋体" w:hAnsi="宋体" w:eastAsia="宋体" w:cs="宋体"/>
          <w:b w:val="0"/>
          <w:bCs w:val="0"/>
          <w:sz w:val="28"/>
          <w:szCs w:val="28"/>
        </w:rPr>
        <w:t>应严格执行国家规定的财务管理规定，建立和健全监督核算与财务管理制度，接受并配合</w:t>
      </w:r>
      <w:r>
        <w:rPr>
          <w:rFonts w:hint="eastAsia" w:ascii="宋体" w:hAnsi="宋体" w:eastAsia="宋体" w:cs="宋体"/>
          <w:b w:val="0"/>
          <w:bCs w:val="0"/>
          <w:sz w:val="28"/>
          <w:szCs w:val="28"/>
          <w:lang w:val="en-US" w:eastAsia="zh-CN"/>
        </w:rPr>
        <w:t>招标人</w:t>
      </w:r>
      <w:r>
        <w:rPr>
          <w:rFonts w:hint="eastAsia" w:ascii="宋体" w:hAnsi="宋体" w:eastAsia="宋体" w:cs="宋体"/>
          <w:b w:val="0"/>
          <w:bCs w:val="0"/>
          <w:sz w:val="28"/>
          <w:szCs w:val="28"/>
        </w:rPr>
        <w:t>定期核查，接受并配合相关审计工作。</w:t>
      </w:r>
    </w:p>
    <w:p w14:paraId="1521D81B">
      <w:pPr>
        <w:spacing w:line="360" w:lineRule="auto"/>
        <w:ind w:firstLine="420"/>
        <w:jc w:val="left"/>
        <w:rPr>
          <w:rFonts w:hint="eastAsia" w:ascii="宋体" w:hAnsi="宋体" w:eastAsia="宋体" w:cs="宋体"/>
          <w:b w:val="0"/>
          <w:bCs w:val="0"/>
          <w:sz w:val="28"/>
          <w:szCs w:val="28"/>
        </w:rPr>
      </w:pPr>
      <w:bookmarkStart w:id="176" w:name="OLE_LINK43"/>
      <w:r>
        <w:rPr>
          <w:rFonts w:hint="eastAsia" w:ascii="宋体" w:hAnsi="宋体" w:cs="宋体"/>
          <w:b w:val="0"/>
          <w:bCs w:val="0"/>
          <w:sz w:val="28"/>
          <w:szCs w:val="28"/>
          <w:lang w:val="en-US" w:eastAsia="zh-CN"/>
        </w:rPr>
        <w:t>3</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参与第三方技术服务的人员配备要相对稳定，确需调整更换工作人员须书面申请征得</w:t>
      </w:r>
      <w:r>
        <w:rPr>
          <w:rFonts w:hint="eastAsia" w:ascii="宋体" w:hAnsi="宋体" w:cs="宋体"/>
          <w:b w:val="0"/>
          <w:bCs w:val="0"/>
          <w:sz w:val="28"/>
          <w:szCs w:val="28"/>
          <w:lang w:val="en-US" w:eastAsia="zh-CN"/>
        </w:rPr>
        <w:t>招标人</w:t>
      </w:r>
      <w:r>
        <w:rPr>
          <w:rFonts w:hint="eastAsia" w:ascii="宋体" w:hAnsi="宋体" w:eastAsia="宋体" w:cs="宋体"/>
          <w:b w:val="0"/>
          <w:bCs w:val="0"/>
          <w:sz w:val="28"/>
          <w:szCs w:val="28"/>
        </w:rPr>
        <w:t>同意。</w:t>
      </w:r>
    </w:p>
    <w:p w14:paraId="30FE3914">
      <w:pPr>
        <w:spacing w:line="360" w:lineRule="auto"/>
        <w:ind w:firstLine="420"/>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4</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按照</w:t>
      </w:r>
      <w:r>
        <w:rPr>
          <w:rFonts w:hint="eastAsia" w:ascii="宋体" w:hAnsi="宋体" w:cs="宋体"/>
          <w:b w:val="0"/>
          <w:bCs w:val="0"/>
          <w:sz w:val="28"/>
          <w:szCs w:val="28"/>
          <w:lang w:val="en-US" w:eastAsia="zh-CN"/>
        </w:rPr>
        <w:t>招标人</w:t>
      </w:r>
      <w:r>
        <w:rPr>
          <w:rFonts w:hint="eastAsia" w:ascii="宋体" w:hAnsi="宋体" w:eastAsia="宋体" w:cs="宋体"/>
          <w:b w:val="0"/>
          <w:bCs w:val="0"/>
          <w:sz w:val="28"/>
          <w:szCs w:val="28"/>
        </w:rPr>
        <w:t>实际工作要求完成技术服务任务。</w:t>
      </w:r>
      <w:r>
        <w:rPr>
          <w:rFonts w:hint="eastAsia" w:ascii="宋体" w:hAnsi="宋体" w:cs="宋体"/>
          <w:b w:val="0"/>
          <w:bCs w:val="0"/>
          <w:sz w:val="28"/>
          <w:szCs w:val="28"/>
          <w:lang w:val="en-US" w:eastAsia="zh-CN"/>
        </w:rPr>
        <w:t>不允许</w:t>
      </w:r>
      <w:r>
        <w:rPr>
          <w:rFonts w:hint="eastAsia" w:ascii="宋体" w:hAnsi="宋体" w:eastAsia="宋体" w:cs="宋体"/>
          <w:b w:val="0"/>
          <w:bCs w:val="0"/>
          <w:sz w:val="28"/>
          <w:szCs w:val="28"/>
        </w:rPr>
        <w:t>存在遗漏重要或明显技术问题的情况。</w:t>
      </w:r>
    </w:p>
    <w:p w14:paraId="203FAADB">
      <w:pPr>
        <w:spacing w:line="360" w:lineRule="auto"/>
        <w:ind w:firstLine="420"/>
        <w:jc w:val="left"/>
        <w:rPr>
          <w:rFonts w:hint="eastAsia" w:ascii="宋体" w:hAnsi="宋体" w:eastAsia="宋体" w:cs="宋体"/>
          <w:b w:val="0"/>
          <w:bCs w:val="0"/>
          <w:sz w:val="28"/>
          <w:szCs w:val="28"/>
        </w:rPr>
      </w:pPr>
      <w:r>
        <w:rPr>
          <w:rFonts w:hint="eastAsia" w:ascii="宋体" w:hAnsi="宋体" w:cs="宋体"/>
          <w:b w:val="0"/>
          <w:bCs w:val="0"/>
          <w:sz w:val="28"/>
          <w:szCs w:val="28"/>
          <w:lang w:val="en-US" w:eastAsia="zh-CN"/>
        </w:rPr>
        <w:t>5</w:t>
      </w:r>
      <w:r>
        <w:rPr>
          <w:rFonts w:hint="eastAsia" w:ascii="宋体" w:hAnsi="宋体" w:cs="宋体"/>
          <w:b w:val="0"/>
          <w:bCs w:val="0"/>
          <w:sz w:val="28"/>
          <w:szCs w:val="28"/>
          <w:lang w:eastAsia="zh-CN"/>
        </w:rPr>
        <w:t>、</w:t>
      </w:r>
      <w:r>
        <w:rPr>
          <w:rFonts w:hint="eastAsia" w:ascii="宋体" w:hAnsi="宋体" w:eastAsia="宋体" w:cs="宋体"/>
          <w:b w:val="0"/>
          <w:bCs w:val="0"/>
          <w:sz w:val="28"/>
          <w:szCs w:val="28"/>
        </w:rPr>
        <w:t>每次现场检查后形成第三方技术服务反馈表，将现场检查发现的问题完整、准确整理成报告形式（每个问题附现场图片并注明违反的规范条款），最迟次日反馈给</w:t>
      </w:r>
      <w:r>
        <w:rPr>
          <w:rFonts w:hint="eastAsia" w:ascii="宋体" w:hAnsi="宋体" w:cs="宋体"/>
          <w:b w:val="0"/>
          <w:bCs w:val="0"/>
          <w:sz w:val="28"/>
          <w:szCs w:val="28"/>
          <w:lang w:val="en-US" w:eastAsia="zh-CN"/>
        </w:rPr>
        <w:t>招标人</w:t>
      </w:r>
      <w:r>
        <w:rPr>
          <w:rFonts w:hint="eastAsia" w:ascii="宋体" w:hAnsi="宋体" w:eastAsia="宋体" w:cs="宋体"/>
          <w:b w:val="0"/>
          <w:bCs w:val="0"/>
          <w:sz w:val="28"/>
          <w:szCs w:val="28"/>
        </w:rPr>
        <w:t>。现场评定报告须按</w:t>
      </w:r>
      <w:r>
        <w:rPr>
          <w:rFonts w:hint="eastAsia" w:ascii="宋体" w:hAnsi="宋体" w:cs="宋体"/>
          <w:b w:val="0"/>
          <w:bCs w:val="0"/>
          <w:sz w:val="28"/>
          <w:szCs w:val="28"/>
          <w:lang w:val="en-US" w:eastAsia="zh-CN"/>
        </w:rPr>
        <w:t>招标人</w:t>
      </w:r>
      <w:r>
        <w:rPr>
          <w:rFonts w:hint="eastAsia" w:ascii="宋体" w:hAnsi="宋体" w:eastAsia="宋体" w:cs="宋体"/>
          <w:b w:val="0"/>
          <w:bCs w:val="0"/>
          <w:sz w:val="28"/>
          <w:szCs w:val="28"/>
        </w:rPr>
        <w:t>要求做好，并按</w:t>
      </w:r>
      <w:r>
        <w:rPr>
          <w:rFonts w:hint="eastAsia" w:ascii="宋体" w:hAnsi="宋体" w:cs="宋体"/>
          <w:b w:val="0"/>
          <w:bCs w:val="0"/>
          <w:sz w:val="28"/>
          <w:szCs w:val="28"/>
          <w:lang w:val="en-US" w:eastAsia="zh-CN"/>
        </w:rPr>
        <w:t>招标人</w:t>
      </w:r>
      <w:r>
        <w:rPr>
          <w:rFonts w:hint="eastAsia" w:ascii="宋体" w:hAnsi="宋体" w:eastAsia="宋体" w:cs="宋体"/>
          <w:b w:val="0"/>
          <w:bCs w:val="0"/>
          <w:sz w:val="28"/>
          <w:szCs w:val="28"/>
        </w:rPr>
        <w:t>要求的时间上传系统。</w:t>
      </w:r>
    </w:p>
    <w:bookmarkEnd w:id="176"/>
    <w:p w14:paraId="683BEEC6">
      <w:pPr>
        <w:spacing w:line="360" w:lineRule="auto"/>
        <w:rPr>
          <w:rFonts w:hint="eastAsia" w:ascii="宋体" w:hAnsi="宋体" w:eastAsia="宋体" w:cs="宋体"/>
          <w:b/>
          <w:sz w:val="28"/>
          <w:szCs w:val="28"/>
        </w:rPr>
      </w:pPr>
      <w:r>
        <w:rPr>
          <w:rFonts w:hint="eastAsia" w:ascii="宋体" w:hAnsi="宋体" w:eastAsia="宋体" w:cs="宋体"/>
          <w:b/>
          <w:bCs/>
          <w:sz w:val="28"/>
          <w:szCs w:val="28"/>
        </w:rPr>
        <w:t>四、商务要求</w:t>
      </w:r>
    </w:p>
    <w:p w14:paraId="1A9A268D">
      <w:pPr>
        <w:spacing w:line="360" w:lineRule="auto"/>
        <w:ind w:firstLine="422"/>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zh-CN"/>
        </w:rPr>
        <w:t>（一）</w:t>
      </w:r>
      <w:r>
        <w:rPr>
          <w:rFonts w:hint="eastAsia" w:ascii="宋体" w:hAnsi="宋体" w:cs="宋体"/>
          <w:b/>
          <w:bCs/>
          <w:sz w:val="28"/>
          <w:szCs w:val="28"/>
          <w:lang w:val="en-US" w:eastAsia="zh-CN"/>
        </w:rPr>
        <w:t>价格要求</w:t>
      </w:r>
    </w:p>
    <w:p w14:paraId="725C5A6A">
      <w:pPr>
        <w:spacing w:line="360" w:lineRule="auto"/>
        <w:ind w:firstLine="422"/>
        <w:jc w:val="left"/>
        <w:rPr>
          <w:rFonts w:hint="eastAsia" w:ascii="宋体" w:hAnsi="宋体" w:cs="仿宋"/>
          <w:color w:val="000000" w:themeColor="text1"/>
          <w:sz w:val="28"/>
          <w:szCs w:val="28"/>
          <w14:textFill>
            <w14:solidFill>
              <w14:schemeClr w14:val="tx1"/>
            </w14:solidFill>
          </w14:textFill>
        </w:rPr>
      </w:pPr>
      <w:bookmarkStart w:id="177" w:name="_Hlk127523526"/>
      <w:r>
        <w:rPr>
          <w:rFonts w:hint="eastAsia" w:ascii="宋体" w:hAnsi="宋体" w:cs="仿宋"/>
          <w:color w:val="000000" w:themeColor="text1"/>
          <w:sz w:val="28"/>
          <w:szCs w:val="28"/>
          <w14:textFill>
            <w14:solidFill>
              <w14:schemeClr w14:val="tx1"/>
            </w14:solidFill>
          </w14:textFill>
        </w:rPr>
        <w:t>（一）价格要求</w:t>
      </w:r>
    </w:p>
    <w:p w14:paraId="49608CBE">
      <w:pPr>
        <w:spacing w:line="360" w:lineRule="auto"/>
        <w:ind w:firstLine="422"/>
        <w:jc w:val="left"/>
        <w:rPr>
          <w:rFonts w:hint="eastAsia" w:ascii="宋体" w:hAnsi="宋体" w:cs="仿宋"/>
          <w:color w:val="000000" w:themeColor="text1"/>
          <w:sz w:val="28"/>
          <w:szCs w:val="28"/>
          <w:highlight w:val="none"/>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本项目采用固定单价，</w:t>
      </w:r>
      <w:r>
        <w:rPr>
          <w:rFonts w:hint="eastAsia" w:ascii="宋体" w:hAnsi="宋体" w:cs="仿宋"/>
          <w:color w:val="000000" w:themeColor="text1"/>
          <w:sz w:val="28"/>
          <w:szCs w:val="28"/>
          <w:highlight w:val="none"/>
          <w14:textFill>
            <w14:solidFill>
              <w14:schemeClr w14:val="tx1"/>
            </w14:solidFill>
          </w14:textFill>
        </w:rPr>
        <w:t>区级权限项目单价为0.5万元/件、市级权限（备案抽中）项目单价为1万元/件、市级必验项目单价为1.5万元/件；化工类</w:t>
      </w:r>
      <w:r>
        <w:rPr>
          <w:rFonts w:hint="eastAsia" w:ascii="宋体" w:hAnsi="宋体" w:cs="仿宋"/>
          <w:color w:val="000000" w:themeColor="text1"/>
          <w:sz w:val="28"/>
          <w:szCs w:val="28"/>
          <w:highlight w:val="none"/>
          <w:lang w:val="en-US" w:eastAsia="zh-CN"/>
          <w14:textFill>
            <w14:solidFill>
              <w14:schemeClr w14:val="tx1"/>
            </w14:solidFill>
          </w14:textFill>
        </w:rPr>
        <w:t>必验</w:t>
      </w:r>
      <w:r>
        <w:rPr>
          <w:rFonts w:hint="eastAsia" w:ascii="宋体" w:hAnsi="宋体" w:cs="仿宋"/>
          <w:color w:val="000000" w:themeColor="text1"/>
          <w:sz w:val="28"/>
          <w:szCs w:val="28"/>
          <w:highlight w:val="none"/>
          <w14:textFill>
            <w14:solidFill>
              <w14:schemeClr w14:val="tx1"/>
            </w14:solidFill>
          </w14:textFill>
        </w:rPr>
        <w:t>项目单价为1.5万元/件。</w:t>
      </w:r>
    </w:p>
    <w:p w14:paraId="53E311A1">
      <w:pPr>
        <w:spacing w:line="360" w:lineRule="auto"/>
        <w:ind w:firstLine="422"/>
        <w:jc w:val="left"/>
        <w:rPr>
          <w:rFonts w:hint="eastAsia" w:ascii="宋体" w:hAnsi="宋体" w:cs="仿宋"/>
          <w:color w:val="000000" w:themeColor="text1"/>
          <w:sz w:val="28"/>
          <w:szCs w:val="28"/>
          <w:highlight w:val="none"/>
          <w14:textFill>
            <w14:solidFill>
              <w14:schemeClr w14:val="tx1"/>
            </w14:solidFill>
          </w14:textFill>
        </w:rPr>
      </w:pPr>
      <w:r>
        <w:rPr>
          <w:rFonts w:hint="eastAsia" w:ascii="宋体" w:hAnsi="宋体" w:cs="仿宋"/>
          <w:color w:val="000000" w:themeColor="text1"/>
          <w:sz w:val="28"/>
          <w:szCs w:val="28"/>
          <w:highlight w:val="none"/>
          <w14:textFill>
            <w14:solidFill>
              <w14:schemeClr w14:val="tx1"/>
            </w14:solidFill>
          </w14:textFill>
        </w:rPr>
        <w:t>消防设施检测类项目：区级权限项目单价为0.4万元/件、市级权限（备案抽中）项目单价为0.8万元/件、市级必验项目单价为1.2万元/件；化工类</w:t>
      </w:r>
      <w:r>
        <w:rPr>
          <w:rFonts w:hint="eastAsia" w:ascii="宋体" w:hAnsi="宋体" w:cs="仿宋"/>
          <w:color w:val="000000" w:themeColor="text1"/>
          <w:sz w:val="28"/>
          <w:szCs w:val="28"/>
          <w:highlight w:val="none"/>
          <w:lang w:val="en-US" w:eastAsia="zh-CN"/>
          <w14:textFill>
            <w14:solidFill>
              <w14:schemeClr w14:val="tx1"/>
            </w14:solidFill>
          </w14:textFill>
        </w:rPr>
        <w:t>必验</w:t>
      </w:r>
      <w:r>
        <w:rPr>
          <w:rFonts w:hint="eastAsia" w:ascii="宋体" w:hAnsi="宋体" w:cs="仿宋"/>
          <w:color w:val="000000" w:themeColor="text1"/>
          <w:sz w:val="28"/>
          <w:szCs w:val="28"/>
          <w:highlight w:val="none"/>
          <w14:textFill>
            <w14:solidFill>
              <w14:schemeClr w14:val="tx1"/>
            </w14:solidFill>
          </w14:textFill>
        </w:rPr>
        <w:t>项目单价为1.2万元/件。</w:t>
      </w:r>
    </w:p>
    <w:p w14:paraId="4BBA55F1">
      <w:pPr>
        <w:spacing w:line="360" w:lineRule="auto"/>
        <w:ind w:firstLine="422"/>
        <w:jc w:val="left"/>
        <w:rPr>
          <w:rFonts w:hint="eastAsia"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价格包括但不限于对该项目的环境调查考察，社会调查研究、基础资料收集、项目建设专项规划、文件编制印刷、技术评审、专家咨询、设备进场、人员培训、交通运输等一切费用以及完成本服务项目发生的所有含税费用、支付给员工的工资和国家强制缴纳的各种社会保障资金以及供应商认为需要的其他费用等。</w:t>
      </w:r>
    </w:p>
    <w:p w14:paraId="3E29676F">
      <w:pPr>
        <w:spacing w:line="360" w:lineRule="auto"/>
        <w:ind w:firstLine="422"/>
        <w:jc w:val="left"/>
        <w:rPr>
          <w:rFonts w:hint="eastAsia" w:ascii="宋体" w:hAnsi="宋体" w:eastAsia="宋体" w:cs="宋体"/>
          <w:b/>
          <w:bCs/>
          <w:sz w:val="28"/>
          <w:szCs w:val="28"/>
          <w:lang w:val="zh-CN"/>
        </w:rPr>
      </w:pPr>
      <w:r>
        <w:rPr>
          <w:rFonts w:hint="eastAsia" w:ascii="宋体" w:hAnsi="宋体" w:eastAsia="宋体" w:cs="宋体"/>
          <w:b/>
          <w:bCs/>
          <w:sz w:val="28"/>
          <w:szCs w:val="28"/>
          <w:lang w:val="zh-CN"/>
        </w:rPr>
        <w:t>（二）考核要求</w:t>
      </w:r>
    </w:p>
    <w:bookmarkEnd w:id="177"/>
    <w:p w14:paraId="284091D6">
      <w:pPr>
        <w:spacing w:line="360" w:lineRule="auto"/>
        <w:ind w:firstLine="422"/>
        <w:jc w:val="left"/>
        <w:rPr>
          <w:rFonts w:hint="eastAsia" w:ascii="宋体" w:hAnsi="宋体" w:eastAsia="宋体" w:cs="宋体"/>
          <w:sz w:val="28"/>
          <w:szCs w:val="28"/>
          <w:lang w:val="zh-CN"/>
        </w:rPr>
      </w:pPr>
      <w:r>
        <w:rPr>
          <w:rFonts w:hint="eastAsia" w:ascii="宋体" w:hAnsi="宋体" w:eastAsia="宋体" w:cs="宋体"/>
          <w:sz w:val="28"/>
          <w:szCs w:val="28"/>
          <w:lang w:val="zh-CN"/>
        </w:rPr>
        <w:t>对照专业支撑服务内容和范围，结合服务质量，采取扣款方式对过失性等行为给予处罚，扣款金额将从签订合同的当期服务费中扣除。</w:t>
      </w:r>
    </w:p>
    <w:p w14:paraId="3E78CEA7">
      <w:pPr>
        <w:spacing w:line="240" w:lineRule="auto"/>
        <w:ind w:firstLine="0"/>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第三方服务考核表</w:t>
      </w:r>
    </w:p>
    <w:tbl>
      <w:tblPr>
        <w:tblStyle w:val="50"/>
        <w:tblpPr w:leftFromText="180" w:rightFromText="180" w:vertAnchor="text" w:horzAnchor="page" w:tblpX="1003" w:tblpY="270"/>
        <w:tblOverlap w:val="never"/>
        <w:tblW w:w="10198" w:type="dxa"/>
        <w:tblInd w:w="0" w:type="dxa"/>
        <w:tblLayout w:type="fixed"/>
        <w:tblCellMar>
          <w:top w:w="0" w:type="dxa"/>
          <w:left w:w="0" w:type="dxa"/>
          <w:bottom w:w="0" w:type="dxa"/>
          <w:right w:w="0" w:type="dxa"/>
        </w:tblCellMar>
      </w:tblPr>
      <w:tblGrid>
        <w:gridCol w:w="800"/>
        <w:gridCol w:w="5645"/>
        <w:gridCol w:w="3753"/>
      </w:tblGrid>
      <w:tr w14:paraId="1B79E743">
        <w:tblPrEx>
          <w:tblCellMar>
            <w:top w:w="0" w:type="dxa"/>
            <w:left w:w="0" w:type="dxa"/>
            <w:bottom w:w="0" w:type="dxa"/>
            <w:right w:w="0" w:type="dxa"/>
          </w:tblCellMar>
        </w:tblPrEx>
        <w:trPr>
          <w:trHeight w:val="449"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6AEC9">
            <w:pPr>
              <w:widowControl/>
              <w:spacing w:line="360" w:lineRule="auto"/>
              <w:jc w:val="center"/>
              <w:textAlignment w:val="center"/>
              <w:rPr>
                <w:rFonts w:hint="eastAsia" w:cs="仿宋" w:asciiTheme="minorEastAsia" w:hAnsiTheme="minorEastAsia" w:eastAsiaTheme="minorEastAsia"/>
                <w:b/>
                <w:color w:val="000000"/>
                <w:sz w:val="28"/>
                <w:szCs w:val="28"/>
                <w:lang w:val="en-US" w:eastAsia="zh-CN"/>
              </w:rPr>
            </w:pPr>
            <w:r>
              <w:rPr>
                <w:rFonts w:hint="eastAsia" w:cs="仿宋" w:asciiTheme="minorEastAsia" w:hAnsiTheme="minorEastAsia" w:eastAsiaTheme="minorEastAsia"/>
                <w:b/>
                <w:color w:val="000000"/>
                <w:kern w:val="0"/>
                <w:sz w:val="28"/>
                <w:szCs w:val="28"/>
              </w:rPr>
              <w:t>序</w:t>
            </w:r>
            <w:r>
              <w:rPr>
                <w:rFonts w:hint="eastAsia" w:cs="仿宋" w:asciiTheme="minorEastAsia" w:hAnsiTheme="minorEastAsia" w:eastAsiaTheme="minorEastAsia"/>
                <w:b/>
                <w:color w:val="000000"/>
                <w:kern w:val="0"/>
                <w:sz w:val="28"/>
                <w:szCs w:val="28"/>
                <w:lang w:val="en-US" w:eastAsia="zh-CN"/>
              </w:rPr>
              <w:t>号</w:t>
            </w:r>
          </w:p>
        </w:tc>
        <w:tc>
          <w:tcPr>
            <w:tcW w:w="5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29DB3">
            <w:pPr>
              <w:widowControl/>
              <w:spacing w:line="360" w:lineRule="auto"/>
              <w:jc w:val="center"/>
              <w:textAlignment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kern w:val="0"/>
                <w:sz w:val="28"/>
                <w:szCs w:val="28"/>
              </w:rPr>
              <w:t>考 核 内 容</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E5B9E">
            <w:pPr>
              <w:widowControl/>
              <w:spacing w:line="360" w:lineRule="auto"/>
              <w:jc w:val="center"/>
              <w:textAlignment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kern w:val="0"/>
                <w:sz w:val="28"/>
                <w:szCs w:val="28"/>
              </w:rPr>
              <w:t>考核措施</w:t>
            </w:r>
          </w:p>
        </w:tc>
      </w:tr>
      <w:tr w14:paraId="7D6E309A">
        <w:tblPrEx>
          <w:tblCellMar>
            <w:top w:w="0" w:type="dxa"/>
            <w:left w:w="0" w:type="dxa"/>
            <w:bottom w:w="0" w:type="dxa"/>
            <w:right w:w="0" w:type="dxa"/>
          </w:tblCellMar>
        </w:tblPrEx>
        <w:trPr>
          <w:trHeight w:val="707"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A7623">
            <w:pPr>
              <w:widowControl/>
              <w:spacing w:line="360" w:lineRule="auto"/>
              <w:jc w:val="center"/>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kern w:val="0"/>
                <w:sz w:val="28"/>
                <w:szCs w:val="28"/>
              </w:rPr>
              <w:t>1</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CA16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kern w:val="0"/>
                <w:sz w:val="28"/>
                <w:szCs w:val="28"/>
              </w:rPr>
              <w:t>服务团队人员配置须符合合同约定。</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3981D">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w:t>
            </w:r>
            <w:r>
              <w:rPr>
                <w:rFonts w:hint="eastAsia" w:cs="仿宋" w:asciiTheme="minorEastAsia" w:hAnsiTheme="minorEastAsia" w:eastAsiaTheme="minorEastAsia"/>
                <w:color w:val="000000"/>
                <w:sz w:val="28"/>
                <w:szCs w:val="28"/>
                <w:lang w:val="en-US" w:eastAsia="zh-CN"/>
              </w:rPr>
              <w:t>每</w:t>
            </w:r>
            <w:r>
              <w:rPr>
                <w:rFonts w:hint="eastAsia" w:cs="仿宋" w:asciiTheme="minorEastAsia" w:hAnsiTheme="minorEastAsia" w:eastAsiaTheme="minorEastAsia"/>
                <w:color w:val="000000"/>
                <w:sz w:val="28"/>
                <w:szCs w:val="28"/>
              </w:rPr>
              <w:t>次扣1000元</w:t>
            </w:r>
          </w:p>
        </w:tc>
      </w:tr>
      <w:tr w14:paraId="36658E62">
        <w:tblPrEx>
          <w:tblCellMar>
            <w:top w:w="0" w:type="dxa"/>
            <w:left w:w="0" w:type="dxa"/>
            <w:bottom w:w="0" w:type="dxa"/>
            <w:right w:w="0" w:type="dxa"/>
          </w:tblCellMar>
        </w:tblPrEx>
        <w:trPr>
          <w:trHeight w:val="797"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4E8B2">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2</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338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服务人员配备相对稳定，在更换工作人员前书面申请征得甲方同意。</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EC83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sz w:val="28"/>
                <w:szCs w:val="28"/>
              </w:rPr>
              <w:t>未达标</w:t>
            </w:r>
            <w:r>
              <w:rPr>
                <w:rFonts w:hint="eastAsia" w:cs="仿宋" w:asciiTheme="minorEastAsia" w:hAnsiTheme="minorEastAsia" w:eastAsiaTheme="minorEastAsia"/>
                <w:color w:val="000000"/>
                <w:kern w:val="0"/>
                <w:sz w:val="28"/>
                <w:szCs w:val="28"/>
                <w:lang w:val="en-US" w:eastAsia="zh-CN"/>
              </w:rPr>
              <w:t>每</w:t>
            </w:r>
            <w:r>
              <w:rPr>
                <w:rFonts w:hint="eastAsia" w:cs="仿宋" w:asciiTheme="minorEastAsia" w:hAnsiTheme="minorEastAsia" w:eastAsiaTheme="minorEastAsia"/>
                <w:color w:val="000000"/>
                <w:kern w:val="0"/>
                <w:sz w:val="28"/>
                <w:szCs w:val="28"/>
              </w:rPr>
              <w:t>次</w:t>
            </w:r>
            <w:r>
              <w:rPr>
                <w:rFonts w:hint="eastAsia" w:cs="仿宋" w:asciiTheme="minorEastAsia" w:hAnsiTheme="minorEastAsia" w:eastAsiaTheme="minorEastAsia"/>
                <w:color w:val="000000"/>
                <w:sz w:val="28"/>
                <w:szCs w:val="28"/>
              </w:rPr>
              <w:t>扣1000</w:t>
            </w:r>
            <w:r>
              <w:rPr>
                <w:rFonts w:hint="eastAsia" w:cs="仿宋" w:asciiTheme="minorEastAsia" w:hAnsiTheme="minorEastAsia" w:eastAsiaTheme="minorEastAsia"/>
                <w:color w:val="000000"/>
                <w:kern w:val="0"/>
                <w:sz w:val="28"/>
                <w:szCs w:val="28"/>
              </w:rPr>
              <w:t>元</w:t>
            </w:r>
          </w:p>
        </w:tc>
      </w:tr>
      <w:tr w14:paraId="6BAF02DE">
        <w:tblPrEx>
          <w:tblCellMar>
            <w:top w:w="0" w:type="dxa"/>
            <w:left w:w="0" w:type="dxa"/>
            <w:bottom w:w="0" w:type="dxa"/>
            <w:right w:w="0" w:type="dxa"/>
          </w:tblCellMar>
        </w:tblPrEx>
        <w:trPr>
          <w:trHeight w:val="797"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0ECB1">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3</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8B4E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sz w:val="28"/>
                <w:szCs w:val="28"/>
              </w:rPr>
              <w:t>服务范围、服务内容须满足合同要求，按照甲方实际工作要求完成服务任务。</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F1AE2">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未达标每次扣1000元</w:t>
            </w:r>
          </w:p>
        </w:tc>
      </w:tr>
      <w:tr w14:paraId="79B8F56F">
        <w:tblPrEx>
          <w:tblCellMar>
            <w:top w:w="0" w:type="dxa"/>
            <w:left w:w="0" w:type="dxa"/>
            <w:bottom w:w="0" w:type="dxa"/>
            <w:right w:w="0" w:type="dxa"/>
          </w:tblCellMar>
        </w:tblPrEx>
        <w:trPr>
          <w:trHeight w:val="797"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02F3A">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4</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4FE0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服务团队人员不能胜任工作或失职时，按照甲方要求的期限更换。</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402DC">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未达标每次扣1000元</w:t>
            </w:r>
          </w:p>
        </w:tc>
      </w:tr>
      <w:tr w14:paraId="7AB6AB59">
        <w:tblPrEx>
          <w:tblCellMar>
            <w:top w:w="0" w:type="dxa"/>
            <w:left w:w="0" w:type="dxa"/>
            <w:bottom w:w="0" w:type="dxa"/>
            <w:right w:w="0" w:type="dxa"/>
          </w:tblCellMar>
        </w:tblPrEx>
        <w:trPr>
          <w:trHeight w:val="449"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67FA9">
            <w:pPr>
              <w:widowControl/>
              <w:spacing w:line="360" w:lineRule="auto"/>
              <w:jc w:val="center"/>
              <w:textAlignment w:val="center"/>
              <w:rPr>
                <w:rFonts w:cs="仿宋" w:asciiTheme="minorEastAsia" w:hAnsiTheme="minorEastAsia" w:eastAsiaTheme="minorEastAsia"/>
                <w:color w:val="000000"/>
                <w:kern w:val="0"/>
                <w:sz w:val="28"/>
                <w:szCs w:val="28"/>
              </w:rPr>
            </w:pPr>
            <w:r>
              <w:rPr>
                <w:rFonts w:hint="eastAsia" w:cs="仿宋" w:asciiTheme="minorEastAsia" w:hAnsiTheme="minorEastAsia" w:eastAsiaTheme="minorEastAsia"/>
                <w:color w:val="000000"/>
                <w:kern w:val="0"/>
                <w:sz w:val="28"/>
                <w:szCs w:val="28"/>
              </w:rPr>
              <w:t>5</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9E27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现场检查时遗漏重要或明显现场问题。</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A1658">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color w:val="000000"/>
                <w:sz w:val="28"/>
                <w:szCs w:val="28"/>
              </w:rPr>
            </w:pPr>
            <w:r>
              <w:rPr>
                <w:rFonts w:hint="eastAsia" w:cs="仿宋" w:asciiTheme="minorEastAsia" w:hAnsiTheme="minorEastAsia" w:eastAsiaTheme="minorEastAsia"/>
                <w:color w:val="000000"/>
                <w:sz w:val="28"/>
                <w:szCs w:val="28"/>
              </w:rPr>
              <w:t>未达标</w:t>
            </w:r>
            <w:r>
              <w:rPr>
                <w:rFonts w:hint="eastAsia" w:cs="仿宋" w:asciiTheme="minorEastAsia" w:hAnsiTheme="minorEastAsia" w:eastAsiaTheme="minorEastAsia"/>
                <w:color w:val="000000"/>
                <w:sz w:val="28"/>
                <w:szCs w:val="28"/>
                <w:lang w:val="en-US" w:eastAsia="zh-CN"/>
              </w:rPr>
              <w:t>每</w:t>
            </w:r>
            <w:r>
              <w:rPr>
                <w:rFonts w:hint="eastAsia" w:cs="仿宋" w:asciiTheme="minorEastAsia" w:hAnsiTheme="minorEastAsia" w:eastAsiaTheme="minorEastAsia"/>
                <w:color w:val="000000"/>
                <w:sz w:val="28"/>
                <w:szCs w:val="28"/>
              </w:rPr>
              <w:t>次扣1000元</w:t>
            </w:r>
          </w:p>
        </w:tc>
      </w:tr>
      <w:tr w14:paraId="615442E7">
        <w:tblPrEx>
          <w:tblCellMar>
            <w:top w:w="0" w:type="dxa"/>
            <w:left w:w="0" w:type="dxa"/>
            <w:bottom w:w="0" w:type="dxa"/>
            <w:right w:w="0" w:type="dxa"/>
          </w:tblCellMar>
        </w:tblPrEx>
        <w:trPr>
          <w:trHeight w:val="1519"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EF13">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F460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color w:val="000000"/>
                <w:sz w:val="28"/>
                <w:szCs w:val="28"/>
              </w:rPr>
              <w:t>第三方技术服务现场检查反馈表</w:t>
            </w:r>
            <w:r>
              <w:rPr>
                <w:rFonts w:hint="eastAsia" w:cs="仿宋" w:asciiTheme="minorEastAsia" w:hAnsiTheme="minorEastAsia" w:eastAsiaTheme="minorEastAsia"/>
                <w:sz w:val="28"/>
                <w:szCs w:val="28"/>
              </w:rPr>
              <w:t>具备完整性、真实性、准确性、及时性，按甲方要求做好现场评定报告并及时上传系统。</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51483">
            <w:pPr>
              <w:keepNext w:val="0"/>
              <w:keepLines w:val="0"/>
              <w:pageBreakBefore w:val="0"/>
              <w:widowControl/>
              <w:kinsoku/>
              <w:wordWrap/>
              <w:overflowPunct/>
              <w:topLinePunct w:val="0"/>
              <w:autoSpaceDE/>
              <w:autoSpaceDN/>
              <w:bidi w:val="0"/>
              <w:adjustRightInd/>
              <w:snapToGrid/>
              <w:spacing w:line="240" w:lineRule="auto"/>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未达标每次扣1000元</w:t>
            </w:r>
          </w:p>
        </w:tc>
      </w:tr>
      <w:tr w14:paraId="695F6D94">
        <w:tblPrEx>
          <w:tblCellMar>
            <w:top w:w="0" w:type="dxa"/>
            <w:left w:w="0" w:type="dxa"/>
            <w:bottom w:w="0" w:type="dxa"/>
            <w:right w:w="0" w:type="dxa"/>
          </w:tblCellMar>
        </w:tblPrEx>
        <w:trPr>
          <w:trHeight w:val="797"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CCB54">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7</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CC5B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被所服务的工程项目方投诉，且不良行为经查证属实。</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6F53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教育或清退相关人员，每次扣2000元</w:t>
            </w:r>
          </w:p>
        </w:tc>
      </w:tr>
      <w:tr w14:paraId="45F0AEC1">
        <w:tblPrEx>
          <w:tblCellMar>
            <w:top w:w="0" w:type="dxa"/>
            <w:left w:w="0" w:type="dxa"/>
            <w:bottom w:w="0" w:type="dxa"/>
            <w:right w:w="0" w:type="dxa"/>
          </w:tblCellMar>
        </w:tblPrEx>
        <w:trPr>
          <w:trHeight w:val="797"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658826">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8</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D81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违反廉政约定，利用职权谋取任何不正当利益，经查证属实。</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2421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清退相关人员，每次扣2000元</w:t>
            </w:r>
          </w:p>
        </w:tc>
      </w:tr>
      <w:tr w14:paraId="48F20D17">
        <w:tblPrEx>
          <w:tblCellMar>
            <w:top w:w="0" w:type="dxa"/>
            <w:left w:w="0" w:type="dxa"/>
            <w:bottom w:w="0" w:type="dxa"/>
            <w:right w:w="0" w:type="dxa"/>
          </w:tblCellMar>
        </w:tblPrEx>
        <w:trPr>
          <w:trHeight w:val="1185" w:hRule="atLeast"/>
        </w:trPr>
        <w:tc>
          <w:tcPr>
            <w:tcW w:w="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DFF53">
            <w:pPr>
              <w:widowControl/>
              <w:spacing w:line="360" w:lineRule="auto"/>
              <w:jc w:val="center"/>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9</w:t>
            </w:r>
          </w:p>
        </w:tc>
        <w:tc>
          <w:tcPr>
            <w:tcW w:w="5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E321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kern w:val="0"/>
                <w:sz w:val="28"/>
                <w:szCs w:val="28"/>
              </w:rPr>
            </w:pPr>
            <w:r>
              <w:rPr>
                <w:rFonts w:hint="eastAsia" w:cs="仿宋" w:asciiTheme="minorEastAsia" w:hAnsiTheme="minorEastAsia" w:eastAsiaTheme="minorEastAsia"/>
                <w:kern w:val="0"/>
                <w:sz w:val="28"/>
                <w:szCs w:val="28"/>
              </w:rPr>
              <w:t>被区级以上部门检查督查通报批评。</w:t>
            </w:r>
          </w:p>
        </w:tc>
        <w:tc>
          <w:tcPr>
            <w:tcW w:w="3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5B4B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被区级部门通报的，每次扣500元、被市级部门通报的，每次扣1000元。</w:t>
            </w:r>
          </w:p>
        </w:tc>
      </w:tr>
    </w:tbl>
    <w:p w14:paraId="3BCF28F7">
      <w:pPr>
        <w:tabs>
          <w:tab w:val="left" w:pos="6200"/>
        </w:tabs>
        <w:spacing w:line="360" w:lineRule="auto"/>
        <w:jc w:val="left"/>
        <w:rPr>
          <w:rFonts w:hint="eastAsia" w:ascii="宋体" w:hAnsi="宋体" w:eastAsia="宋体" w:cs="宋体"/>
          <w:b/>
          <w:bCs/>
          <w:sz w:val="28"/>
          <w:szCs w:val="28"/>
          <w:u w:val="single"/>
          <w:lang w:val="zh-CN"/>
        </w:rPr>
      </w:pPr>
    </w:p>
    <w:p w14:paraId="35F53413">
      <w:pPr>
        <w:tabs>
          <w:tab w:val="left" w:pos="6200"/>
        </w:tabs>
        <w:spacing w:line="360" w:lineRule="auto"/>
        <w:jc w:val="left"/>
        <w:rPr>
          <w:rFonts w:hint="eastAsia" w:ascii="宋体" w:hAnsi="宋体" w:eastAsia="宋体" w:cs="宋体"/>
          <w:b/>
          <w:bCs/>
          <w:sz w:val="28"/>
          <w:szCs w:val="28"/>
          <w:u w:val="single"/>
          <w:lang w:val="zh-CN"/>
        </w:rPr>
        <w:sectPr>
          <w:footerReference r:id="rId3" w:type="default"/>
          <w:endnotePr>
            <w:numFmt w:val="decimal"/>
          </w:endnotePr>
          <w:pgSz w:w="11906" w:h="16838"/>
          <w:pgMar w:top="1440" w:right="1080" w:bottom="1440" w:left="1080" w:header="170" w:footer="720" w:gutter="0"/>
          <w:cols w:space="720" w:num="1"/>
          <w:docGrid w:linePitch="360" w:charSpace="0"/>
        </w:sectPr>
      </w:pPr>
      <w:r>
        <w:rPr>
          <w:rFonts w:hint="eastAsia" w:ascii="宋体" w:hAnsi="宋体" w:cs="黑体"/>
          <w:b/>
          <w:i/>
          <w:color w:val="000000" w:themeColor="text1"/>
          <w:sz w:val="28"/>
          <w:szCs w:val="28"/>
          <w:highlight w:val="red"/>
          <w:u w:val="single"/>
          <w:lang w:val="zh-CN"/>
          <w14:textFill>
            <w14:solidFill>
              <w14:schemeClr w14:val="tx1"/>
            </w14:solidFill>
          </w14:textFill>
        </w:rPr>
        <w:t>注：</w:t>
      </w:r>
      <w:bookmarkEnd w:id="173"/>
      <w:r>
        <w:rPr>
          <w:rFonts w:hint="eastAsia" w:ascii="宋体" w:hAnsi="宋体" w:cs="黑体"/>
          <w:b/>
          <w:i/>
          <w:color w:val="000000" w:themeColor="text1"/>
          <w:sz w:val="28"/>
          <w:szCs w:val="28"/>
          <w:highlight w:val="red"/>
          <w:u w:val="single"/>
          <w14:textFill>
            <w14:solidFill>
              <w14:schemeClr w14:val="tx1"/>
            </w14:solidFill>
          </w14:textFill>
        </w:rPr>
        <w:t>对于本项目的采购需求，供应商必须全部满足，提供承诺书或声明函，格式自拟。</w:t>
      </w:r>
    </w:p>
    <w:p w14:paraId="75A0229B">
      <w:pPr>
        <w:tabs>
          <w:tab w:val="left" w:pos="6200"/>
        </w:tabs>
        <w:spacing w:line="360" w:lineRule="auto"/>
        <w:jc w:val="center"/>
        <w:rPr>
          <w:rFonts w:ascii="宋体" w:hAnsi="宋体"/>
          <w:b w:val="0"/>
          <w:bCs/>
          <w:color w:val="000000" w:themeColor="text1"/>
          <w:sz w:val="32"/>
          <w:szCs w:val="32"/>
          <w14:textFill>
            <w14:solidFill>
              <w14:schemeClr w14:val="tx1"/>
            </w14:solidFill>
          </w14:textFill>
        </w:rPr>
      </w:pPr>
      <w:bookmarkStart w:id="178" w:name="_Toc120614281"/>
      <w:r>
        <w:rPr>
          <w:rFonts w:hint="eastAsia" w:ascii="宋体" w:hAnsi="宋体"/>
          <w:b w:val="0"/>
          <w:bCs/>
          <w:color w:val="000000" w:themeColor="text1"/>
          <w:sz w:val="32"/>
          <w:szCs w:val="32"/>
          <w14:textFill>
            <w14:solidFill>
              <w14:schemeClr w14:val="tx1"/>
            </w14:solidFill>
          </w14:textFill>
        </w:rPr>
        <w:t>第五章  确定入围</w:t>
      </w:r>
      <w:r>
        <w:rPr>
          <w:rFonts w:ascii="宋体" w:hAnsi="宋体"/>
          <w:b w:val="0"/>
          <w:bCs/>
          <w:color w:val="000000" w:themeColor="text1"/>
          <w:sz w:val="32"/>
          <w:szCs w:val="32"/>
          <w14:textFill>
            <w14:solidFill>
              <w14:schemeClr w14:val="tx1"/>
            </w14:solidFill>
          </w14:textFill>
        </w:rPr>
        <w:t>及成交供应商</w:t>
      </w:r>
    </w:p>
    <w:p w14:paraId="67307F1B">
      <w:pPr>
        <w:spacing w:line="360" w:lineRule="auto"/>
        <w:rPr>
          <w:rFonts w:ascii="宋体" w:hAnsi="宋体"/>
          <w:color w:val="000000" w:themeColor="text1"/>
          <w14:textFill>
            <w14:solidFill>
              <w14:schemeClr w14:val="tx1"/>
            </w14:solidFill>
          </w14:textFill>
        </w:rPr>
      </w:pPr>
    </w:p>
    <w:p w14:paraId="75F9DA99">
      <w:pPr>
        <w:pStyle w:val="226"/>
        <w:spacing w:before="0" w:after="0"/>
        <w:rPr>
          <w:rFonts w:ascii="宋体" w:hAnsi="宋体" w:cs="Arial"/>
          <w:b/>
          <w:color w:val="000000" w:themeColor="text1"/>
          <w:sz w:val="28"/>
          <w:szCs w:val="28"/>
          <w14:textFill>
            <w14:solidFill>
              <w14:schemeClr w14:val="tx1"/>
            </w14:solidFill>
          </w14:textFill>
        </w:rPr>
      </w:pPr>
      <w:r>
        <w:rPr>
          <w:rFonts w:hint="eastAsia" w:ascii="宋体" w:hAnsi="宋体" w:cs="Arial"/>
          <w:b/>
          <w:color w:val="000000" w:themeColor="text1"/>
          <w:sz w:val="28"/>
          <w:szCs w:val="28"/>
          <w14:textFill>
            <w14:solidFill>
              <w14:schemeClr w14:val="tx1"/>
            </w14:solidFill>
          </w14:textFill>
        </w:rPr>
        <w:t>一</w:t>
      </w:r>
      <w:r>
        <w:rPr>
          <w:rFonts w:ascii="宋体" w:hAnsi="宋体" w:cs="Arial"/>
          <w:b/>
          <w:color w:val="000000" w:themeColor="text1"/>
          <w:sz w:val="28"/>
          <w:szCs w:val="28"/>
          <w14:textFill>
            <w14:solidFill>
              <w14:schemeClr w14:val="tx1"/>
            </w14:solidFill>
          </w14:textFill>
        </w:rPr>
        <w:t>、确定第一阶段入围供应商的评审方法</w:t>
      </w:r>
    </w:p>
    <w:p w14:paraId="295A95CD">
      <w:pPr>
        <w:pStyle w:val="226"/>
        <w:spacing w:before="0" w:after="0"/>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1、</w:t>
      </w:r>
      <w:r>
        <w:rPr>
          <w:rFonts w:ascii="宋体" w:hAnsi="宋体" w:cs="Arial"/>
          <w:color w:val="000000" w:themeColor="text1"/>
          <w:sz w:val="28"/>
          <w:szCs w:val="28"/>
          <w14:textFill>
            <w14:solidFill>
              <w14:schemeClr w14:val="tx1"/>
            </w14:solidFill>
          </w14:textFill>
        </w:rPr>
        <w:t>确定</w:t>
      </w:r>
      <w:r>
        <w:rPr>
          <w:rFonts w:hint="eastAsia" w:ascii="宋体" w:hAnsi="宋体" w:cs="Arial"/>
          <w:color w:val="000000" w:themeColor="text1"/>
          <w:sz w:val="28"/>
          <w:szCs w:val="28"/>
          <w14:textFill>
            <w14:solidFill>
              <w14:schemeClr w14:val="tx1"/>
            </w14:solidFill>
          </w14:textFill>
        </w:rPr>
        <w:t>第一阶段入围供应商的评审方法为质量</w:t>
      </w:r>
      <w:r>
        <w:rPr>
          <w:rFonts w:ascii="宋体" w:hAnsi="宋体" w:cs="Arial"/>
          <w:color w:val="000000" w:themeColor="text1"/>
          <w:sz w:val="28"/>
          <w:szCs w:val="28"/>
          <w14:textFill>
            <w14:solidFill>
              <w14:schemeClr w14:val="tx1"/>
            </w14:solidFill>
          </w14:textFill>
        </w:rPr>
        <w:t>优先</w:t>
      </w:r>
      <w:r>
        <w:rPr>
          <w:rFonts w:hint="eastAsia" w:ascii="宋体" w:hAnsi="宋体" w:cs="Arial"/>
          <w:color w:val="000000" w:themeColor="text1"/>
          <w:sz w:val="28"/>
          <w:szCs w:val="28"/>
          <w14:textFill>
            <w14:solidFill>
              <w14:schemeClr w14:val="tx1"/>
            </w14:solidFill>
          </w14:textFill>
        </w:rPr>
        <w:t>法</w:t>
      </w:r>
      <w:r>
        <w:rPr>
          <w:rFonts w:ascii="宋体" w:hAnsi="宋体" w:cs="Arial"/>
          <w:color w:val="000000" w:themeColor="text1"/>
          <w:sz w:val="28"/>
          <w:szCs w:val="28"/>
          <w14:textFill>
            <w14:solidFill>
              <w14:schemeClr w14:val="tx1"/>
            </w14:solidFill>
          </w14:textFill>
        </w:rPr>
        <w:t>。</w:t>
      </w:r>
      <w:r>
        <w:rPr>
          <w:rFonts w:hint="eastAsia" w:ascii="宋体" w:hAnsi="宋体" w:cs="Arial"/>
          <w:color w:val="000000" w:themeColor="text1"/>
          <w:sz w:val="28"/>
          <w:szCs w:val="28"/>
          <w14:textFill>
            <w14:solidFill>
              <w14:schemeClr w14:val="tx1"/>
            </w14:solidFill>
          </w14:textFill>
        </w:rPr>
        <w:t>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3E0532C2">
      <w:pPr>
        <w:spacing w:line="360" w:lineRule="auto"/>
        <w:ind w:firstLine="480"/>
        <w:rPr>
          <w:rFonts w:ascii="宋体" w:hAnsi="宋体"/>
          <w:color w:val="000000" w:themeColor="text1"/>
          <w:sz w:val="28"/>
          <w:szCs w:val="28"/>
          <w:u w:val="single"/>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2、</w:t>
      </w:r>
      <w:r>
        <w:rPr>
          <w:rFonts w:hint="eastAsia" w:ascii="宋体" w:hAnsi="宋体" w:eastAsia="Adobe 仿宋 Std R" w:cs="Arial"/>
          <w:color w:val="000000" w:themeColor="text1"/>
          <w:sz w:val="28"/>
          <w:szCs w:val="28"/>
          <w:lang w:val="en-US" w:eastAsia="zh-CN" w:bidi="ar-SA"/>
          <w14:textFill>
            <w14:solidFill>
              <w14:schemeClr w14:val="tx1"/>
            </w14:solidFill>
          </w14:textFill>
        </w:rPr>
        <w:t>入围供应商数量：8家</w:t>
      </w:r>
    </w:p>
    <w:p w14:paraId="74B5C785">
      <w:pPr>
        <w:pStyle w:val="226"/>
        <w:spacing w:before="0" w:after="0"/>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3、评标办法</w:t>
      </w:r>
    </w:p>
    <w:tbl>
      <w:tblPr>
        <w:tblStyle w:val="50"/>
        <w:tblW w:w="5593" w:type="pct"/>
        <w:tblInd w:w="-5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4"/>
        <w:gridCol w:w="1276"/>
        <w:gridCol w:w="6512"/>
        <w:gridCol w:w="763"/>
      </w:tblGrid>
      <w:tr w14:paraId="50126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5" w:type="pct"/>
            <w:tcMar>
              <w:top w:w="15" w:type="dxa"/>
              <w:left w:w="15" w:type="dxa"/>
              <w:right w:w="15" w:type="dxa"/>
            </w:tcMar>
            <w:vAlign w:val="center"/>
          </w:tcPr>
          <w:p w14:paraId="11276D7D">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序号</w:t>
            </w:r>
          </w:p>
        </w:tc>
        <w:tc>
          <w:tcPr>
            <w:tcW w:w="684" w:type="pct"/>
            <w:tcMar>
              <w:top w:w="15" w:type="dxa"/>
              <w:left w:w="15" w:type="dxa"/>
              <w:right w:w="15" w:type="dxa"/>
            </w:tcMar>
            <w:vAlign w:val="center"/>
          </w:tcPr>
          <w:p w14:paraId="6B3336E2">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评分因素</w:t>
            </w:r>
          </w:p>
        </w:tc>
        <w:tc>
          <w:tcPr>
            <w:tcW w:w="3491" w:type="pct"/>
            <w:tcMar>
              <w:top w:w="15" w:type="dxa"/>
              <w:left w:w="15" w:type="dxa"/>
              <w:right w:w="15" w:type="dxa"/>
            </w:tcMar>
            <w:vAlign w:val="center"/>
          </w:tcPr>
          <w:p w14:paraId="7543AD34">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评审标准</w:t>
            </w:r>
          </w:p>
        </w:tc>
        <w:tc>
          <w:tcPr>
            <w:tcW w:w="409" w:type="pct"/>
            <w:tcMar>
              <w:top w:w="15" w:type="dxa"/>
              <w:left w:w="15" w:type="dxa"/>
              <w:right w:w="15" w:type="dxa"/>
            </w:tcMar>
            <w:vAlign w:val="center"/>
          </w:tcPr>
          <w:p w14:paraId="6B00C9D6">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分值</w:t>
            </w:r>
          </w:p>
        </w:tc>
      </w:tr>
      <w:tr w14:paraId="22C4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415" w:type="pct"/>
            <w:tcMar>
              <w:top w:w="15" w:type="dxa"/>
              <w:left w:w="15" w:type="dxa"/>
              <w:right w:w="15" w:type="dxa"/>
            </w:tcMar>
            <w:vAlign w:val="center"/>
          </w:tcPr>
          <w:p w14:paraId="753DE14C">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w:t>
            </w:r>
          </w:p>
        </w:tc>
        <w:tc>
          <w:tcPr>
            <w:tcW w:w="684" w:type="pct"/>
            <w:tcMar>
              <w:top w:w="15" w:type="dxa"/>
              <w:left w:w="15" w:type="dxa"/>
              <w:right w:w="15" w:type="dxa"/>
            </w:tcMar>
            <w:vAlign w:val="center"/>
          </w:tcPr>
          <w:p w14:paraId="7B3CB5A5">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val="0"/>
                <w:bCs w:val="0"/>
                <w:color w:val="000000" w:themeColor="text1"/>
                <w:sz w:val="28"/>
                <w:szCs w:val="28"/>
                <w:lang w:bidi="ar"/>
                <w14:textFill>
                  <w14:solidFill>
                    <w14:schemeClr w14:val="tx1"/>
                  </w14:solidFill>
                </w14:textFill>
              </w:rPr>
            </w:pPr>
            <w:r>
              <w:rPr>
                <w:rFonts w:ascii="宋体" w:hAnsi="宋体" w:cs="宋体"/>
                <w:b w:val="0"/>
                <w:bCs w:val="0"/>
                <w:color w:val="000000" w:themeColor="text1"/>
                <w:sz w:val="28"/>
                <w:szCs w:val="28"/>
                <w:lang w:bidi="ar"/>
                <w14:textFill>
                  <w14:solidFill>
                    <w14:schemeClr w14:val="tx1"/>
                  </w14:solidFill>
                </w14:textFill>
              </w:rPr>
              <w:t>业绩</w:t>
            </w:r>
          </w:p>
        </w:tc>
        <w:tc>
          <w:tcPr>
            <w:tcW w:w="3491" w:type="pct"/>
            <w:tcMar>
              <w:top w:w="15" w:type="dxa"/>
              <w:left w:w="15" w:type="dxa"/>
              <w:right w:w="15" w:type="dxa"/>
            </w:tcMar>
            <w:vAlign w:val="center"/>
          </w:tcPr>
          <w:p w14:paraId="6D8C6D08">
            <w:pPr>
              <w:keepNext w:val="0"/>
              <w:keepLines/>
              <w:pageBreakBefore w:val="0"/>
              <w:widowControl w:val="0"/>
              <w:kinsoku/>
              <w:wordWrap/>
              <w:overflowPunct/>
              <w:topLinePunct w:val="0"/>
              <w:autoSpaceDE/>
              <w:autoSpaceDN/>
              <w:bidi w:val="0"/>
              <w:adjustRightInd/>
              <w:snapToGrid/>
              <w:spacing w:line="240" w:lineRule="auto"/>
              <w:textAlignment w:val="auto"/>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自2021年1月1日（含）以来，</w:t>
            </w:r>
            <w:r>
              <w:rPr>
                <w:rFonts w:hint="eastAsia" w:ascii="宋体" w:hAnsi="宋体" w:cs="宋体"/>
                <w:color w:val="000000" w:themeColor="text1"/>
                <w:sz w:val="28"/>
                <w:szCs w:val="28"/>
                <w:highlight w:val="none"/>
                <w:lang w:bidi="ar"/>
                <w14:textFill>
                  <w14:solidFill>
                    <w14:schemeClr w14:val="tx1"/>
                  </w14:solidFill>
                </w14:textFill>
              </w:rPr>
              <w:t>投标人承担过类似消防设计审查验收咨询</w:t>
            </w:r>
            <w:r>
              <w:rPr>
                <w:rFonts w:hint="eastAsia" w:ascii="宋体" w:hAnsi="宋体" w:cs="宋体"/>
                <w:color w:val="000000" w:themeColor="text1"/>
                <w:sz w:val="28"/>
                <w:szCs w:val="28"/>
                <w:highlight w:val="none"/>
                <w:lang w:val="en-US" w:eastAsia="zh-CN" w:bidi="ar"/>
                <w14:textFill>
                  <w14:solidFill>
                    <w14:schemeClr w14:val="tx1"/>
                  </w14:solidFill>
                </w14:textFill>
              </w:rPr>
              <w:t>服务</w:t>
            </w:r>
            <w:r>
              <w:rPr>
                <w:rFonts w:hint="eastAsia" w:ascii="宋体" w:hAnsi="宋体" w:cs="宋体"/>
                <w:color w:val="000000" w:themeColor="text1"/>
                <w:sz w:val="28"/>
                <w:szCs w:val="28"/>
                <w:highlight w:val="none"/>
                <w:lang w:bidi="ar"/>
                <w14:textFill>
                  <w14:solidFill>
                    <w14:schemeClr w14:val="tx1"/>
                  </w14:solidFill>
                </w14:textFill>
              </w:rPr>
              <w:t>或南京市建设工程消防设施抽测服务的</w:t>
            </w:r>
            <w:r>
              <w:rPr>
                <w:rFonts w:hint="eastAsia" w:ascii="宋体" w:hAnsi="宋体" w:cs="宋体"/>
                <w:color w:val="000000" w:themeColor="text1"/>
                <w:sz w:val="28"/>
                <w:szCs w:val="28"/>
                <w:lang w:bidi="ar"/>
                <w14:textFill>
                  <w14:solidFill>
                    <w14:schemeClr w14:val="tx1"/>
                  </w14:solidFill>
                </w14:textFill>
              </w:rPr>
              <w:t>，每提供一个项目得</w:t>
            </w:r>
            <w:r>
              <w:rPr>
                <w:rFonts w:hint="eastAsia" w:ascii="宋体" w:hAnsi="宋体" w:cs="宋体"/>
                <w:color w:val="000000" w:themeColor="text1"/>
                <w:sz w:val="28"/>
                <w:szCs w:val="28"/>
                <w:lang w:val="en-US" w:eastAsia="zh-CN" w:bidi="ar"/>
                <w14:textFill>
                  <w14:solidFill>
                    <w14:schemeClr w14:val="tx1"/>
                  </w14:solidFill>
                </w14:textFill>
              </w:rPr>
              <w:t>5</w:t>
            </w:r>
            <w:r>
              <w:rPr>
                <w:rFonts w:hint="eastAsia" w:ascii="宋体" w:hAnsi="宋体" w:cs="宋体"/>
                <w:color w:val="000000" w:themeColor="text1"/>
                <w:sz w:val="28"/>
                <w:szCs w:val="28"/>
                <w:lang w:bidi="ar"/>
                <w14:textFill>
                  <w14:solidFill>
                    <w14:schemeClr w14:val="tx1"/>
                  </w14:solidFill>
                </w14:textFill>
              </w:rPr>
              <w:t>分，满分</w:t>
            </w:r>
            <w:r>
              <w:rPr>
                <w:rFonts w:hint="eastAsia" w:ascii="宋体" w:hAnsi="宋体" w:cs="宋体"/>
                <w:color w:val="000000" w:themeColor="text1"/>
                <w:sz w:val="28"/>
                <w:szCs w:val="28"/>
                <w:lang w:val="en-US" w:eastAsia="zh-CN" w:bidi="ar"/>
                <w14:textFill>
                  <w14:solidFill>
                    <w14:schemeClr w14:val="tx1"/>
                  </w14:solidFill>
                </w14:textFill>
              </w:rPr>
              <w:t>10</w:t>
            </w:r>
            <w:r>
              <w:rPr>
                <w:rFonts w:hint="eastAsia" w:ascii="宋体" w:hAnsi="宋体" w:cs="宋体"/>
                <w:color w:val="000000" w:themeColor="text1"/>
                <w:sz w:val="28"/>
                <w:szCs w:val="28"/>
                <w:highlight w:val="none"/>
                <w:lang w:bidi="ar"/>
                <w14:textFill>
                  <w14:solidFill>
                    <w14:schemeClr w14:val="tx1"/>
                  </w14:solidFill>
                </w14:textFill>
              </w:rPr>
              <w:t>分。（提供合同复印件加盖投标人公章，时间以合同签订时间为准。）</w:t>
            </w:r>
          </w:p>
        </w:tc>
        <w:tc>
          <w:tcPr>
            <w:tcW w:w="409" w:type="pct"/>
            <w:tcMar>
              <w:top w:w="15" w:type="dxa"/>
              <w:left w:w="15" w:type="dxa"/>
              <w:right w:w="15" w:type="dxa"/>
            </w:tcMar>
            <w:vAlign w:val="center"/>
          </w:tcPr>
          <w:p w14:paraId="45FA0C06">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10</w:t>
            </w:r>
          </w:p>
        </w:tc>
      </w:tr>
      <w:tr w14:paraId="5044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415" w:type="pct"/>
            <w:tcMar>
              <w:top w:w="15" w:type="dxa"/>
              <w:left w:w="15" w:type="dxa"/>
              <w:right w:w="15" w:type="dxa"/>
            </w:tcMar>
            <w:vAlign w:val="center"/>
          </w:tcPr>
          <w:p w14:paraId="651480F5">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w:t>
            </w:r>
          </w:p>
        </w:tc>
        <w:tc>
          <w:tcPr>
            <w:tcW w:w="684" w:type="pct"/>
            <w:tcMar>
              <w:top w:w="15" w:type="dxa"/>
              <w:left w:w="15" w:type="dxa"/>
              <w:right w:w="15" w:type="dxa"/>
            </w:tcMar>
            <w:vAlign w:val="center"/>
          </w:tcPr>
          <w:p w14:paraId="52D9263C">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8"/>
                <w:szCs w:val="28"/>
                <w:highlight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val="en-US" w:eastAsia="zh-CN" w:bidi="ar"/>
                <w14:textFill>
                  <w14:solidFill>
                    <w14:schemeClr w14:val="tx1"/>
                  </w14:solidFill>
                </w14:textFill>
              </w:rPr>
              <w:t>本地化服务能力</w:t>
            </w:r>
          </w:p>
        </w:tc>
        <w:tc>
          <w:tcPr>
            <w:tcW w:w="3491" w:type="pct"/>
            <w:tcMar>
              <w:top w:w="15" w:type="dxa"/>
              <w:left w:w="15" w:type="dxa"/>
              <w:right w:w="15" w:type="dxa"/>
            </w:tcMar>
            <w:vAlign w:val="center"/>
          </w:tcPr>
          <w:p w14:paraId="4E120DE5">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8"/>
                <w:szCs w:val="28"/>
                <w:highlight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项目实施期间，投标人具有本地化服务团队，能够及时为</w:t>
            </w:r>
            <w:r>
              <w:rPr>
                <w:rFonts w:hint="eastAsia" w:ascii="宋体" w:hAnsi="宋体" w:cs="宋体"/>
                <w:color w:val="000000" w:themeColor="text1"/>
                <w:sz w:val="28"/>
                <w:szCs w:val="28"/>
                <w:highlight w:val="none"/>
                <w:lang w:val="en-US" w:eastAsia="zh-CN" w:bidi="ar"/>
                <w14:textFill>
                  <w14:solidFill>
                    <w14:schemeClr w14:val="tx1"/>
                  </w14:solidFill>
                </w14:textFill>
              </w:rPr>
              <w:t>招标人</w:t>
            </w:r>
            <w:r>
              <w:rPr>
                <w:rFonts w:hint="eastAsia" w:ascii="宋体" w:hAnsi="宋体" w:cs="宋体"/>
                <w:color w:val="000000" w:themeColor="text1"/>
                <w:sz w:val="28"/>
                <w:szCs w:val="28"/>
                <w:highlight w:val="none"/>
                <w:lang w:bidi="ar"/>
                <w14:textFill>
                  <w14:solidFill>
                    <w14:schemeClr w14:val="tx1"/>
                  </w14:solidFill>
                </w14:textFill>
              </w:rPr>
              <w:t>提供服务与咨询</w:t>
            </w:r>
            <w:r>
              <w:rPr>
                <w:rFonts w:hint="eastAsia" w:ascii="宋体" w:hAnsi="宋体" w:cs="宋体"/>
                <w:color w:val="000000" w:themeColor="text1"/>
                <w:sz w:val="28"/>
                <w:szCs w:val="28"/>
                <w:highlight w:val="none"/>
                <w:lang w:val="en-US" w:eastAsia="zh-CN" w:bidi="ar"/>
                <w14:textFill>
                  <w14:solidFill>
                    <w14:schemeClr w14:val="tx1"/>
                  </w14:solidFill>
                </w14:textFill>
              </w:rPr>
              <w:t>的得4分</w:t>
            </w: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w:t>
            </w:r>
            <w:r>
              <w:rPr>
                <w:rFonts w:hint="eastAsia" w:ascii="宋体" w:hAnsi="宋体" w:cs="宋体"/>
                <w:color w:val="000000" w:themeColor="text1"/>
                <w:sz w:val="28"/>
                <w:szCs w:val="28"/>
                <w:highlight w:val="none"/>
                <w:lang w:bidi="ar"/>
                <w14:textFill>
                  <w14:solidFill>
                    <w14:schemeClr w14:val="tx1"/>
                  </w14:solidFill>
                </w14:textFill>
              </w:rPr>
              <w:t>提供有效证明材料</w:t>
            </w:r>
            <w:r>
              <w:rPr>
                <w:rFonts w:hint="eastAsia" w:ascii="宋体" w:hAnsi="宋体" w:cs="宋体"/>
                <w:color w:val="000000" w:themeColor="text1"/>
                <w:sz w:val="28"/>
                <w:szCs w:val="28"/>
                <w:highlight w:val="none"/>
                <w:lang w:val="en-US" w:eastAsia="zh-CN" w:bidi="ar"/>
                <w14:textFill>
                  <w14:solidFill>
                    <w14:schemeClr w14:val="tx1"/>
                  </w14:solidFill>
                </w14:textFill>
              </w:rPr>
              <w:t>复印件加盖公章</w:t>
            </w:r>
            <w:r>
              <w:rPr>
                <w:rFonts w:hint="eastAsia" w:ascii="宋体" w:hAnsi="宋体" w:cs="宋体"/>
                <w:color w:val="000000" w:themeColor="text1"/>
                <w:sz w:val="28"/>
                <w:szCs w:val="28"/>
                <w:highlight w:val="none"/>
                <w:lang w:bidi="ar"/>
                <w14:textFill>
                  <w14:solidFill>
                    <w14:schemeClr w14:val="tx1"/>
                  </w14:solidFill>
                </w14:textFill>
              </w:rPr>
              <w:t>或</w:t>
            </w:r>
            <w:r>
              <w:rPr>
                <w:rFonts w:hint="eastAsia" w:ascii="宋体" w:hAnsi="宋体" w:cs="宋体"/>
                <w:color w:val="000000" w:themeColor="text1"/>
                <w:sz w:val="28"/>
                <w:szCs w:val="28"/>
                <w:highlight w:val="none"/>
                <w:lang w:val="en-US" w:eastAsia="zh-CN" w:bidi="ar"/>
                <w14:textFill>
                  <w14:solidFill>
                    <w14:schemeClr w14:val="tx1"/>
                  </w14:solidFill>
                </w14:textFill>
              </w:rPr>
              <w:t>提供加盖公章的承诺函，承诺函格式自拟</w:t>
            </w:r>
            <w:r>
              <w:rPr>
                <w:rFonts w:hint="eastAsia" w:ascii="宋体" w:hAnsi="宋体" w:cs="宋体"/>
                <w:color w:val="000000" w:themeColor="text1"/>
                <w:sz w:val="28"/>
                <w:szCs w:val="28"/>
                <w:highlight w:val="none"/>
                <w:lang w:eastAsia="zh-CN" w:bidi="ar"/>
                <w14:textFill>
                  <w14:solidFill>
                    <w14:schemeClr w14:val="tx1"/>
                  </w14:solidFill>
                </w14:textFill>
              </w:rPr>
              <w:t>）</w:t>
            </w:r>
          </w:p>
        </w:tc>
        <w:tc>
          <w:tcPr>
            <w:tcW w:w="409" w:type="pct"/>
            <w:tcMar>
              <w:top w:w="15" w:type="dxa"/>
              <w:left w:w="15" w:type="dxa"/>
              <w:right w:w="15" w:type="dxa"/>
            </w:tcMar>
            <w:vAlign w:val="center"/>
          </w:tcPr>
          <w:p w14:paraId="731ECC7E">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4</w:t>
            </w:r>
          </w:p>
        </w:tc>
      </w:tr>
      <w:tr w14:paraId="42F0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415" w:type="pct"/>
            <w:tcMar>
              <w:top w:w="15" w:type="dxa"/>
              <w:left w:w="15" w:type="dxa"/>
              <w:right w:w="15" w:type="dxa"/>
            </w:tcMar>
            <w:vAlign w:val="center"/>
          </w:tcPr>
          <w:p w14:paraId="2C578F2A">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3.1</w:t>
            </w:r>
          </w:p>
        </w:tc>
        <w:tc>
          <w:tcPr>
            <w:tcW w:w="684" w:type="pct"/>
            <w:tcMar>
              <w:top w:w="15" w:type="dxa"/>
              <w:left w:w="15" w:type="dxa"/>
              <w:right w:w="15" w:type="dxa"/>
            </w:tcMar>
            <w:vAlign w:val="center"/>
          </w:tcPr>
          <w:p w14:paraId="7FF6830F">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z w:val="28"/>
                <w:szCs w:val="28"/>
                <w:lang w:eastAsia="zh-CN" w:bidi="ar"/>
                <w14:textFill>
                  <w14:solidFill>
                    <w14:schemeClr w14:val="tx1"/>
                  </w14:solidFill>
                </w14:textFill>
              </w:rPr>
            </w:pPr>
            <w:r>
              <w:rPr>
                <w:rFonts w:hint="eastAsia" w:ascii="宋体" w:hAnsi="宋体" w:cs="宋体"/>
                <w:b w:val="0"/>
                <w:bCs w:val="0"/>
                <w:color w:val="000000" w:themeColor="text1"/>
                <w:sz w:val="28"/>
                <w:szCs w:val="28"/>
                <w:lang w:val="en-US" w:eastAsia="zh-CN" w:bidi="ar"/>
                <w14:textFill>
                  <w14:solidFill>
                    <w14:schemeClr w14:val="tx1"/>
                  </w14:solidFill>
                </w14:textFill>
              </w:rPr>
              <w:t>项目负责人</w:t>
            </w:r>
          </w:p>
        </w:tc>
        <w:tc>
          <w:tcPr>
            <w:tcW w:w="3491" w:type="pct"/>
            <w:tcMar>
              <w:top w:w="15" w:type="dxa"/>
              <w:left w:w="15" w:type="dxa"/>
              <w:right w:w="15" w:type="dxa"/>
            </w:tcMar>
            <w:vAlign w:val="center"/>
          </w:tcPr>
          <w:p w14:paraId="2535742C">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lang w:bidi="ar"/>
                <w14:textFill>
                  <w14:solidFill>
                    <w14:schemeClr w14:val="tx1"/>
                  </w14:solidFill>
                </w14:textFill>
              </w:rPr>
            </w:pPr>
            <w:bookmarkStart w:id="179" w:name="OLE_LINK29"/>
            <w:r>
              <w:rPr>
                <w:rFonts w:hint="eastAsia" w:ascii="宋体" w:hAnsi="宋体" w:cs="宋体"/>
                <w:b/>
                <w:bCs/>
                <w:color w:val="000000" w:themeColor="text1"/>
                <w:sz w:val="28"/>
                <w:szCs w:val="28"/>
                <w:lang w:bidi="ar"/>
                <w14:textFill>
                  <w14:solidFill>
                    <w14:schemeClr w14:val="tx1"/>
                  </w14:solidFill>
                </w14:textFill>
              </w:rPr>
              <w:t>项目负责人</w:t>
            </w:r>
            <w:bookmarkEnd w:id="179"/>
            <w:r>
              <w:rPr>
                <w:rFonts w:hint="eastAsia" w:ascii="宋体" w:hAnsi="宋体" w:cs="宋体"/>
                <w:b/>
                <w:bCs/>
                <w:color w:val="000000" w:themeColor="text1"/>
                <w:sz w:val="28"/>
                <w:szCs w:val="28"/>
                <w:lang w:bidi="ar"/>
                <w14:textFill>
                  <w14:solidFill>
                    <w14:schemeClr w14:val="tx1"/>
                  </w14:solidFill>
                </w14:textFill>
              </w:rPr>
              <w:t>（1人）：</w:t>
            </w:r>
          </w:p>
          <w:p w14:paraId="71A8C1B1">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（1）具有一级注册建筑师证</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一级注册消防工程师证的得2分</w:t>
            </w:r>
            <w:bookmarkStart w:id="180" w:name="OLE_LINK23"/>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bidi="ar"/>
                <w14:textFill>
                  <w14:solidFill>
                    <w14:schemeClr w14:val="tx1"/>
                  </w14:solidFill>
                </w14:textFill>
              </w:rPr>
              <w:t>（提供证书复印件</w:t>
            </w:r>
            <w:bookmarkStart w:id="181" w:name="OLE_LINK8"/>
            <w:r>
              <w:rPr>
                <w:rFonts w:hint="eastAsia" w:ascii="宋体" w:hAnsi="宋体" w:cs="宋体"/>
                <w:color w:val="000000" w:themeColor="text1"/>
                <w:sz w:val="28"/>
                <w:szCs w:val="28"/>
                <w:lang w:bidi="ar"/>
                <w14:textFill>
                  <w14:solidFill>
                    <w14:schemeClr w14:val="tx1"/>
                  </w14:solidFill>
                </w14:textFill>
              </w:rPr>
              <w:t>并</w:t>
            </w:r>
            <w:bookmarkEnd w:id="181"/>
            <w:r>
              <w:rPr>
                <w:rFonts w:hint="eastAsia" w:ascii="宋体" w:hAnsi="宋体" w:cs="宋体"/>
                <w:color w:val="000000" w:themeColor="text1"/>
                <w:sz w:val="28"/>
                <w:szCs w:val="28"/>
                <w:lang w:bidi="ar"/>
                <w14:textFill>
                  <w14:solidFill>
                    <w14:schemeClr w14:val="tx1"/>
                  </w14:solidFill>
                </w14:textFill>
              </w:rPr>
              <w:t>加盖公章）</w:t>
            </w:r>
            <w:bookmarkEnd w:id="180"/>
          </w:p>
          <w:p w14:paraId="6791EBD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w:t>
            </w:r>
            <w:r>
              <w:rPr>
                <w:rFonts w:hint="eastAsia" w:ascii="宋体" w:hAnsi="宋体" w:cs="宋体"/>
                <w:color w:val="000000" w:themeColor="text1"/>
                <w:sz w:val="28"/>
                <w:szCs w:val="28"/>
                <w:lang w:val="en-US" w:eastAsia="zh-CN" w:bidi="ar"/>
                <w14:textFill>
                  <w14:solidFill>
                    <w14:schemeClr w14:val="tx1"/>
                  </w14:solidFill>
                </w14:textFill>
              </w:rPr>
              <w:t>具有高级及以上技术职称的得2分；</w:t>
            </w:r>
            <w:r>
              <w:rPr>
                <w:rFonts w:hint="eastAsia" w:ascii="宋体" w:hAnsi="宋体" w:cs="宋体"/>
                <w:color w:val="000000" w:themeColor="text1"/>
                <w:sz w:val="28"/>
                <w:szCs w:val="28"/>
                <w:lang w:bidi="ar"/>
                <w14:textFill>
                  <w14:solidFill>
                    <w14:schemeClr w14:val="tx1"/>
                  </w14:solidFill>
                </w14:textFill>
              </w:rPr>
              <w:t>（提供证书复印件并加盖公章）</w:t>
            </w:r>
          </w:p>
          <w:p w14:paraId="0681C4D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（3）从事设计</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监理</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施工</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检测工作经历满</w:t>
            </w:r>
            <w:r>
              <w:rPr>
                <w:rFonts w:hint="eastAsia" w:ascii="宋体" w:hAnsi="宋体" w:cs="宋体"/>
                <w:color w:val="000000" w:themeColor="text1"/>
                <w:sz w:val="28"/>
                <w:szCs w:val="28"/>
                <w:lang w:val="en-US" w:eastAsia="zh-CN" w:bidi="ar"/>
                <w14:textFill>
                  <w14:solidFill>
                    <w14:schemeClr w14:val="tx1"/>
                  </w14:solidFill>
                </w14:textFill>
              </w:rPr>
              <w:t>15</w:t>
            </w:r>
            <w:r>
              <w:rPr>
                <w:rFonts w:hint="eastAsia" w:ascii="宋体" w:hAnsi="宋体" w:cs="宋体"/>
                <w:color w:val="000000" w:themeColor="text1"/>
                <w:sz w:val="28"/>
                <w:szCs w:val="28"/>
                <w:lang w:bidi="ar"/>
                <w14:textFill>
                  <w14:solidFill>
                    <w14:schemeClr w14:val="tx1"/>
                  </w14:solidFill>
                </w14:textFill>
              </w:rPr>
              <w:t>年及以上的得</w:t>
            </w:r>
            <w:r>
              <w:rPr>
                <w:rFonts w:hint="eastAsia" w:ascii="宋体" w:hAnsi="宋体" w:cs="宋体"/>
                <w:color w:val="000000" w:themeColor="text1"/>
                <w:sz w:val="28"/>
                <w:szCs w:val="28"/>
                <w:lang w:val="en-US" w:eastAsia="zh-CN" w:bidi="ar"/>
                <w14:textFill>
                  <w14:solidFill>
                    <w14:schemeClr w14:val="tx1"/>
                  </w14:solidFill>
                </w14:textFill>
              </w:rPr>
              <w:t>2</w:t>
            </w:r>
            <w:r>
              <w:rPr>
                <w:rFonts w:hint="eastAsia" w:ascii="宋体" w:hAnsi="宋体" w:cs="宋体"/>
                <w:color w:val="000000" w:themeColor="text1"/>
                <w:sz w:val="28"/>
                <w:szCs w:val="28"/>
                <w:lang w:bidi="ar"/>
                <w14:textFill>
                  <w14:solidFill>
                    <w14:schemeClr w14:val="tx1"/>
                  </w14:solidFill>
                </w14:textFill>
              </w:rPr>
              <w:t>分。（提供毕业证书复印件及工作履历并加盖公章）</w:t>
            </w:r>
          </w:p>
          <w:p w14:paraId="54927703">
            <w:pPr>
              <w:keepNext w:val="0"/>
              <w:keepLines/>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sz w:val="28"/>
                <w:szCs w:val="28"/>
                <w:lang w:bidi="ar"/>
                <w14:textFill>
                  <w14:solidFill>
                    <w14:schemeClr w14:val="tx1"/>
                  </w14:solidFill>
                </w14:textFill>
              </w:rPr>
            </w:pPr>
            <w:bookmarkStart w:id="182" w:name="OLE_LINK30"/>
            <w:r>
              <w:rPr>
                <w:rFonts w:hint="eastAsia" w:ascii="宋体" w:hAnsi="宋体" w:cs="宋体"/>
                <w:color w:val="000000" w:themeColor="text1"/>
                <w:sz w:val="28"/>
                <w:szCs w:val="28"/>
                <w:highlight w:val="none"/>
                <w:lang w:bidi="ar"/>
                <w14:textFill>
                  <w14:solidFill>
                    <w14:schemeClr w14:val="tx1"/>
                  </w14:solidFill>
                </w14:textFill>
              </w:rPr>
              <w:t>（上述人员需提供投标前三个月内任意一个月投标人为其缴纳的社保证明材料并加盖公章，社保证明需体现社会保障号、身份证号、姓名、缴费时间等，</w:t>
            </w:r>
            <w:bookmarkStart w:id="183" w:name="OLE_LINK31"/>
            <w:r>
              <w:rPr>
                <w:rFonts w:hint="eastAsia" w:ascii="宋体" w:hAnsi="宋体" w:cs="宋体"/>
                <w:color w:val="000000" w:themeColor="text1"/>
                <w:sz w:val="28"/>
                <w:szCs w:val="28"/>
                <w:highlight w:val="none"/>
                <w:lang w:bidi="ar"/>
                <w14:textFill>
                  <w14:solidFill>
                    <w14:schemeClr w14:val="tx1"/>
                  </w14:solidFill>
                </w14:textFill>
              </w:rPr>
              <w:t>未提供或未按要求提供不得分。</w:t>
            </w:r>
            <w:bookmarkEnd w:id="183"/>
            <w:r>
              <w:rPr>
                <w:rFonts w:hint="eastAsia" w:ascii="宋体" w:hAnsi="宋体" w:cs="宋体"/>
                <w:color w:val="000000" w:themeColor="text1"/>
                <w:sz w:val="28"/>
                <w:szCs w:val="28"/>
                <w:highlight w:val="none"/>
                <w:lang w:bidi="ar"/>
                <w14:textFill>
                  <w14:solidFill>
                    <w14:schemeClr w14:val="tx1"/>
                  </w14:solidFill>
                </w14:textFill>
              </w:rPr>
              <w:t>）</w:t>
            </w:r>
            <w:bookmarkEnd w:id="182"/>
          </w:p>
        </w:tc>
        <w:tc>
          <w:tcPr>
            <w:tcW w:w="409" w:type="pct"/>
            <w:tcMar>
              <w:top w:w="15" w:type="dxa"/>
              <w:left w:w="15" w:type="dxa"/>
              <w:right w:w="15" w:type="dxa"/>
            </w:tcMar>
            <w:vAlign w:val="center"/>
          </w:tcPr>
          <w:p w14:paraId="3CFE30B0">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6</w:t>
            </w:r>
          </w:p>
        </w:tc>
      </w:tr>
      <w:tr w14:paraId="550E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415" w:type="pct"/>
            <w:tcMar>
              <w:top w:w="15" w:type="dxa"/>
              <w:left w:w="15" w:type="dxa"/>
              <w:right w:w="15" w:type="dxa"/>
            </w:tcMar>
            <w:vAlign w:val="center"/>
          </w:tcPr>
          <w:p w14:paraId="7B743F94">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3.2</w:t>
            </w:r>
          </w:p>
        </w:tc>
        <w:tc>
          <w:tcPr>
            <w:tcW w:w="684" w:type="pct"/>
            <w:tcMar>
              <w:top w:w="15" w:type="dxa"/>
              <w:left w:w="15" w:type="dxa"/>
              <w:right w:w="15" w:type="dxa"/>
            </w:tcMar>
            <w:vAlign w:val="center"/>
          </w:tcPr>
          <w:p w14:paraId="79DEA435">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val="en-US" w:eastAsia="zh-CN" w:bidi="ar"/>
                <w14:textFill>
                  <w14:solidFill>
                    <w14:schemeClr w14:val="tx1"/>
                  </w14:solidFill>
                </w14:textFill>
              </w:rPr>
            </w:pPr>
            <w:r>
              <w:rPr>
                <w:rFonts w:hint="eastAsia" w:ascii="宋体" w:hAnsi="宋体" w:cs="宋体"/>
                <w:b w:val="0"/>
                <w:bCs w:val="0"/>
                <w:color w:val="000000" w:themeColor="text1"/>
                <w:sz w:val="28"/>
                <w:szCs w:val="28"/>
                <w:lang w:val="en-US" w:eastAsia="zh-CN" w:bidi="ar"/>
                <w14:textFill>
                  <w14:solidFill>
                    <w14:schemeClr w14:val="tx1"/>
                  </w14:solidFill>
                </w14:textFill>
              </w:rPr>
              <w:t>建筑专业负责人</w:t>
            </w:r>
          </w:p>
        </w:tc>
        <w:tc>
          <w:tcPr>
            <w:tcW w:w="3491" w:type="pct"/>
            <w:tcMar>
              <w:top w:w="15" w:type="dxa"/>
              <w:left w:w="15" w:type="dxa"/>
              <w:right w:w="15" w:type="dxa"/>
            </w:tcMar>
            <w:vAlign w:val="center"/>
          </w:tcPr>
          <w:p w14:paraId="6D6F44ED">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lang w:bidi="ar"/>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建筑专业负责人（1人）：</w:t>
            </w:r>
          </w:p>
          <w:p w14:paraId="7CD83738">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（1）具有一级注册建筑师证书</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一级注册消防工程师证的得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分；（提供证书复印件并加盖公章）</w:t>
            </w:r>
          </w:p>
          <w:p w14:paraId="7B6E3565">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w:t>
            </w:r>
            <w:r>
              <w:rPr>
                <w:rFonts w:hint="eastAsia" w:ascii="宋体" w:hAnsi="宋体" w:cs="宋体"/>
                <w:color w:val="000000" w:themeColor="text1"/>
                <w:sz w:val="28"/>
                <w:szCs w:val="28"/>
                <w:lang w:val="en-US" w:eastAsia="zh-CN" w:bidi="ar"/>
                <w14:textFill>
                  <w14:solidFill>
                    <w14:schemeClr w14:val="tx1"/>
                  </w14:solidFill>
                </w14:textFill>
              </w:rPr>
              <w:t>具有高级及以上技术职称的得1分；</w:t>
            </w:r>
            <w:r>
              <w:rPr>
                <w:rFonts w:hint="eastAsia" w:ascii="宋体" w:hAnsi="宋体" w:cs="宋体"/>
                <w:color w:val="000000" w:themeColor="text1"/>
                <w:sz w:val="28"/>
                <w:szCs w:val="28"/>
                <w:lang w:bidi="ar"/>
                <w14:textFill>
                  <w14:solidFill>
                    <w14:schemeClr w14:val="tx1"/>
                  </w14:solidFill>
                </w14:textFill>
              </w:rPr>
              <w:t>（提供证书复印件并加盖公章）</w:t>
            </w:r>
          </w:p>
          <w:p w14:paraId="3286FFD3">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8"/>
                <w:szCs w:val="28"/>
                <w:lang w:eastAsia="zh-CN" w:bidi="ar"/>
                <w14:textFill>
                  <w14:solidFill>
                    <w14:schemeClr w14:val="tx1"/>
                  </w14:solidFill>
                </w14:textFill>
              </w:rPr>
            </w:pP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val="en-US" w:eastAsia="zh-CN" w:bidi="ar"/>
                <w14:textFill>
                  <w14:solidFill>
                    <w14:schemeClr w14:val="tx1"/>
                  </w14:solidFill>
                </w14:textFill>
              </w:rPr>
              <w:t>3</w:t>
            </w: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bidi="ar"/>
                <w14:textFill>
                  <w14:solidFill>
                    <w14:schemeClr w14:val="tx1"/>
                  </w14:solidFill>
                </w14:textFill>
              </w:rPr>
              <w:t>从事设计</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监理</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施工</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检测工作经历满</w:t>
            </w:r>
            <w:r>
              <w:rPr>
                <w:rFonts w:hint="eastAsia" w:ascii="宋体" w:hAnsi="宋体" w:cs="宋体"/>
                <w:color w:val="000000" w:themeColor="text1"/>
                <w:sz w:val="28"/>
                <w:szCs w:val="28"/>
                <w:lang w:val="en-US" w:eastAsia="zh-CN" w:bidi="ar"/>
                <w14:textFill>
                  <w14:solidFill>
                    <w14:schemeClr w14:val="tx1"/>
                  </w14:solidFill>
                </w14:textFill>
              </w:rPr>
              <w:t>10</w:t>
            </w:r>
            <w:r>
              <w:rPr>
                <w:rFonts w:hint="eastAsia" w:ascii="宋体" w:hAnsi="宋体" w:cs="宋体"/>
                <w:color w:val="000000" w:themeColor="text1"/>
                <w:sz w:val="28"/>
                <w:szCs w:val="28"/>
                <w:lang w:bidi="ar"/>
                <w14:textFill>
                  <w14:solidFill>
                    <w14:schemeClr w14:val="tx1"/>
                  </w14:solidFill>
                </w14:textFill>
              </w:rPr>
              <w:t>年及以上的得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分。（提供毕业证书复印件及工作履历并加盖公章）</w:t>
            </w:r>
          </w:p>
          <w:p w14:paraId="6C4B9C51">
            <w:pPr>
              <w:keepNext w:val="0"/>
              <w:keepLines/>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77FBF8AE">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w:t>
            </w:r>
          </w:p>
        </w:tc>
      </w:tr>
      <w:tr w14:paraId="284CF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6" w:hRule="atLeast"/>
        </w:trPr>
        <w:tc>
          <w:tcPr>
            <w:tcW w:w="415" w:type="pct"/>
            <w:tcMar>
              <w:top w:w="15" w:type="dxa"/>
              <w:left w:w="15" w:type="dxa"/>
              <w:right w:w="15" w:type="dxa"/>
            </w:tcMar>
            <w:vAlign w:val="center"/>
          </w:tcPr>
          <w:p w14:paraId="2AE0E2D2">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3.3</w:t>
            </w:r>
          </w:p>
        </w:tc>
        <w:tc>
          <w:tcPr>
            <w:tcW w:w="684" w:type="pct"/>
            <w:tcMar>
              <w:top w:w="15" w:type="dxa"/>
              <w:left w:w="15" w:type="dxa"/>
              <w:right w:w="15" w:type="dxa"/>
            </w:tcMar>
            <w:vAlign w:val="center"/>
          </w:tcPr>
          <w:p w14:paraId="7CA6FF9E">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8"/>
                <w:szCs w:val="28"/>
              </w:rPr>
            </w:pPr>
            <w:r>
              <w:rPr>
                <w:rFonts w:hint="eastAsia" w:ascii="宋体" w:hAnsi="宋体" w:cs="宋体"/>
                <w:b w:val="0"/>
                <w:bCs w:val="0"/>
                <w:color w:val="000000" w:themeColor="text1"/>
                <w:sz w:val="28"/>
                <w:szCs w:val="28"/>
                <w:lang w:val="en-US" w:eastAsia="zh-CN" w:bidi="ar"/>
                <w14:textFill>
                  <w14:solidFill>
                    <w14:schemeClr w14:val="tx1"/>
                  </w14:solidFill>
                </w14:textFill>
              </w:rPr>
              <w:t>建筑专业兼职人员</w:t>
            </w:r>
          </w:p>
        </w:tc>
        <w:tc>
          <w:tcPr>
            <w:tcW w:w="3491" w:type="pct"/>
            <w:tcMar>
              <w:top w:w="15" w:type="dxa"/>
              <w:left w:w="15" w:type="dxa"/>
              <w:right w:w="15" w:type="dxa"/>
            </w:tcMar>
            <w:vAlign w:val="center"/>
          </w:tcPr>
          <w:p w14:paraId="77CD33F0">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highlight w:val="none"/>
                <w:lang w:bidi="ar"/>
                <w14:textFill>
                  <w14:solidFill>
                    <w14:schemeClr w14:val="tx1"/>
                  </w14:solidFill>
                </w14:textFill>
              </w:rPr>
            </w:pPr>
            <w:r>
              <w:rPr>
                <w:rFonts w:hint="eastAsia" w:ascii="宋体" w:hAnsi="宋体" w:cs="宋体"/>
                <w:b/>
                <w:bCs/>
                <w:color w:val="000000" w:themeColor="text1"/>
                <w:sz w:val="28"/>
                <w:szCs w:val="28"/>
                <w:highlight w:val="none"/>
                <w:lang w:bidi="ar"/>
                <w14:textFill>
                  <w14:solidFill>
                    <w14:schemeClr w14:val="tx1"/>
                  </w14:solidFill>
                </w14:textFill>
              </w:rPr>
              <w:t>建筑专业兼职人员：</w:t>
            </w:r>
          </w:p>
          <w:p w14:paraId="7AFB80CD">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具有中级及以上技术职称</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或消防设施操作员证书</w:t>
            </w:r>
            <w:r>
              <w:rPr>
                <w:rFonts w:hint="eastAsia" w:ascii="宋体" w:hAnsi="宋体" w:cs="宋体"/>
                <w:color w:val="000000" w:themeColor="text1"/>
                <w:sz w:val="28"/>
                <w:szCs w:val="28"/>
                <w:highlight w:val="none"/>
                <w:lang w:val="en-US" w:eastAsia="zh-CN" w:bidi="ar"/>
                <w14:textFill>
                  <w14:solidFill>
                    <w14:schemeClr w14:val="tx1"/>
                  </w14:solidFill>
                </w14:textFill>
              </w:rPr>
              <w:t>的得1分</w:t>
            </w:r>
            <w:r>
              <w:rPr>
                <w:rFonts w:hint="eastAsia" w:ascii="宋体" w:hAnsi="宋体" w:cs="宋体"/>
                <w:color w:val="000000" w:themeColor="text1"/>
                <w:sz w:val="28"/>
                <w:szCs w:val="28"/>
                <w:highlight w:val="none"/>
                <w:lang w:bidi="ar"/>
                <w14:textFill>
                  <w14:solidFill>
                    <w14:schemeClr w14:val="tx1"/>
                  </w14:solidFill>
                </w14:textFill>
              </w:rPr>
              <w:t>；（提供职称证复印件并加盖公章）；</w:t>
            </w:r>
          </w:p>
          <w:p w14:paraId="0049AACB">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2</w:t>
            </w: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bidi="ar"/>
                <w14:textFill>
                  <w14:solidFill>
                    <w14:schemeClr w14:val="tx1"/>
                  </w14:solidFill>
                </w14:textFill>
              </w:rPr>
              <w:t>从事设计</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监理</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施工</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检测工作经历满</w:t>
            </w:r>
            <w:r>
              <w:rPr>
                <w:rFonts w:hint="eastAsia" w:ascii="宋体" w:hAnsi="宋体" w:cs="宋体"/>
                <w:color w:val="000000" w:themeColor="text1"/>
                <w:sz w:val="28"/>
                <w:szCs w:val="28"/>
                <w:highlight w:val="none"/>
                <w:lang w:val="en-US" w:eastAsia="zh-CN" w:bidi="ar"/>
                <w14:textFill>
                  <w14:solidFill>
                    <w14:schemeClr w14:val="tx1"/>
                  </w14:solidFill>
                </w14:textFill>
              </w:rPr>
              <w:t>7</w:t>
            </w:r>
            <w:r>
              <w:rPr>
                <w:rFonts w:hint="eastAsia" w:ascii="宋体" w:hAnsi="宋体" w:cs="宋体"/>
                <w:color w:val="000000" w:themeColor="text1"/>
                <w:sz w:val="28"/>
                <w:szCs w:val="28"/>
                <w:highlight w:val="none"/>
                <w:lang w:bidi="ar"/>
                <w14:textFill>
                  <w14:solidFill>
                    <w14:schemeClr w14:val="tx1"/>
                  </w14:solidFill>
                </w14:textFill>
              </w:rPr>
              <w:t>年及以上的得</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分。（提供毕业证书复印件及工作履历并加盖公章）</w:t>
            </w:r>
          </w:p>
          <w:p w14:paraId="3BE8FAB7">
            <w:pPr>
              <w:keepNext w:val="0"/>
              <w:keepLines/>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481F88AE">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2</w:t>
            </w:r>
          </w:p>
        </w:tc>
      </w:tr>
      <w:tr w14:paraId="68F6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415" w:type="pct"/>
            <w:tcMar>
              <w:top w:w="15" w:type="dxa"/>
              <w:left w:w="15" w:type="dxa"/>
              <w:right w:w="15" w:type="dxa"/>
            </w:tcMar>
            <w:vAlign w:val="center"/>
          </w:tcPr>
          <w:p w14:paraId="1040A08C">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3.4</w:t>
            </w:r>
          </w:p>
        </w:tc>
        <w:tc>
          <w:tcPr>
            <w:tcW w:w="684" w:type="pct"/>
            <w:tcMar>
              <w:top w:w="15" w:type="dxa"/>
              <w:left w:w="15" w:type="dxa"/>
              <w:right w:w="15" w:type="dxa"/>
            </w:tcMar>
            <w:vAlign w:val="center"/>
          </w:tcPr>
          <w:p w14:paraId="7A15BC05">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val="en-US" w:eastAsia="zh-CN" w:bidi="ar"/>
                <w14:textFill>
                  <w14:solidFill>
                    <w14:schemeClr w14:val="tx1"/>
                  </w14:solidFill>
                </w14:textFill>
              </w:rPr>
            </w:pPr>
            <w:r>
              <w:rPr>
                <w:rFonts w:hint="eastAsia" w:ascii="宋体" w:hAnsi="宋体" w:cs="宋体"/>
                <w:b w:val="0"/>
                <w:bCs w:val="0"/>
                <w:color w:val="000000" w:themeColor="text1"/>
                <w:sz w:val="28"/>
                <w:szCs w:val="28"/>
                <w:lang w:val="en-US" w:eastAsia="zh-CN" w:bidi="ar"/>
                <w14:textFill>
                  <w14:solidFill>
                    <w14:schemeClr w14:val="tx1"/>
                  </w14:solidFill>
                </w14:textFill>
              </w:rPr>
              <w:t>电气专业负责人</w:t>
            </w:r>
          </w:p>
        </w:tc>
        <w:tc>
          <w:tcPr>
            <w:tcW w:w="3491" w:type="pct"/>
            <w:tcMar>
              <w:top w:w="15" w:type="dxa"/>
              <w:left w:w="15" w:type="dxa"/>
              <w:right w:w="15" w:type="dxa"/>
            </w:tcMar>
            <w:vAlign w:val="center"/>
          </w:tcPr>
          <w:p w14:paraId="223F264C">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电气专业负责人（1人）：</w:t>
            </w:r>
          </w:p>
          <w:p w14:paraId="4F08F69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（1）具有注册电气工程师（供配电）证</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一级注册消防工程师证的得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分；（提供证书复印件并加盖公章）</w:t>
            </w:r>
          </w:p>
          <w:p w14:paraId="196717E2">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w:t>
            </w:r>
            <w:r>
              <w:rPr>
                <w:rFonts w:hint="eastAsia" w:ascii="宋体" w:hAnsi="宋体" w:cs="宋体"/>
                <w:color w:val="000000" w:themeColor="text1"/>
                <w:sz w:val="28"/>
                <w:szCs w:val="28"/>
                <w:lang w:val="en-US" w:eastAsia="zh-CN" w:bidi="ar"/>
                <w14:textFill>
                  <w14:solidFill>
                    <w14:schemeClr w14:val="tx1"/>
                  </w14:solidFill>
                </w14:textFill>
              </w:rPr>
              <w:t>具有高级及以上技术职称的得1分</w:t>
            </w:r>
            <w:r>
              <w:rPr>
                <w:rFonts w:hint="eastAsia" w:ascii="宋体" w:hAnsi="宋体" w:cs="宋体"/>
                <w:color w:val="000000" w:themeColor="text1"/>
                <w:sz w:val="28"/>
                <w:szCs w:val="28"/>
                <w:lang w:bidi="ar"/>
                <w14:textFill>
                  <w14:solidFill>
                    <w14:schemeClr w14:val="tx1"/>
                  </w14:solidFill>
                </w14:textFill>
              </w:rPr>
              <w:t>；（提供职称证复印件并加盖公章）；</w:t>
            </w:r>
          </w:p>
          <w:p w14:paraId="2EF58C34">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val="en-US" w:eastAsia="zh-CN" w:bidi="ar"/>
                <w14:textFill>
                  <w14:solidFill>
                    <w14:schemeClr w14:val="tx1"/>
                  </w14:solidFill>
                </w14:textFill>
              </w:rPr>
              <w:t>3</w:t>
            </w: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bidi="ar"/>
                <w14:textFill>
                  <w14:solidFill>
                    <w14:schemeClr w14:val="tx1"/>
                  </w14:solidFill>
                </w14:textFill>
              </w:rPr>
              <w:t>从事设计</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监理</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施工</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检测工作经历满</w:t>
            </w:r>
            <w:r>
              <w:rPr>
                <w:rFonts w:hint="eastAsia" w:ascii="宋体" w:hAnsi="宋体" w:cs="宋体"/>
                <w:color w:val="000000" w:themeColor="text1"/>
                <w:sz w:val="28"/>
                <w:szCs w:val="28"/>
                <w:lang w:val="en-US" w:eastAsia="zh-CN" w:bidi="ar"/>
                <w14:textFill>
                  <w14:solidFill>
                    <w14:schemeClr w14:val="tx1"/>
                  </w14:solidFill>
                </w14:textFill>
              </w:rPr>
              <w:t>10</w:t>
            </w:r>
            <w:r>
              <w:rPr>
                <w:rFonts w:hint="eastAsia" w:ascii="宋体" w:hAnsi="宋体" w:cs="宋体"/>
                <w:color w:val="000000" w:themeColor="text1"/>
                <w:sz w:val="28"/>
                <w:szCs w:val="28"/>
                <w:lang w:bidi="ar"/>
                <w14:textFill>
                  <w14:solidFill>
                    <w14:schemeClr w14:val="tx1"/>
                  </w14:solidFill>
                </w14:textFill>
              </w:rPr>
              <w:t>年及以上的得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分。（提供毕业证书复印件及工作履历并加盖公章）</w:t>
            </w:r>
          </w:p>
          <w:p w14:paraId="2A434729">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63A6552D">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w:t>
            </w:r>
          </w:p>
        </w:tc>
      </w:tr>
      <w:tr w14:paraId="16F7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15" w:type="pct"/>
            <w:tcMar>
              <w:top w:w="15" w:type="dxa"/>
              <w:left w:w="15" w:type="dxa"/>
              <w:right w:w="15" w:type="dxa"/>
            </w:tcMar>
            <w:vAlign w:val="center"/>
          </w:tcPr>
          <w:p w14:paraId="7A16C224">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3.5</w:t>
            </w:r>
          </w:p>
        </w:tc>
        <w:tc>
          <w:tcPr>
            <w:tcW w:w="684" w:type="pct"/>
            <w:tcMar>
              <w:top w:w="15" w:type="dxa"/>
              <w:left w:w="15" w:type="dxa"/>
              <w:right w:w="15" w:type="dxa"/>
            </w:tcMar>
            <w:vAlign w:val="center"/>
          </w:tcPr>
          <w:p w14:paraId="50D51F28">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val="en-US" w:eastAsia="zh-CN" w:bidi="ar"/>
                <w14:textFill>
                  <w14:solidFill>
                    <w14:schemeClr w14:val="tx1"/>
                  </w14:solidFill>
                </w14:textFill>
              </w:rPr>
            </w:pPr>
            <w:r>
              <w:rPr>
                <w:rFonts w:hint="eastAsia" w:ascii="宋体" w:hAnsi="宋体" w:cs="宋体"/>
                <w:b w:val="0"/>
                <w:bCs w:val="0"/>
                <w:color w:val="000000" w:themeColor="text1"/>
                <w:sz w:val="28"/>
                <w:szCs w:val="28"/>
                <w:lang w:val="en-US" w:eastAsia="zh-CN" w:bidi="ar"/>
                <w14:textFill>
                  <w14:solidFill>
                    <w14:schemeClr w14:val="tx1"/>
                  </w14:solidFill>
                </w14:textFill>
              </w:rPr>
              <w:t>电气专业兼职人员</w:t>
            </w:r>
          </w:p>
        </w:tc>
        <w:tc>
          <w:tcPr>
            <w:tcW w:w="3491" w:type="pct"/>
            <w:tcMar>
              <w:top w:w="15" w:type="dxa"/>
              <w:left w:w="15" w:type="dxa"/>
              <w:right w:w="15" w:type="dxa"/>
            </w:tcMar>
            <w:vAlign w:val="center"/>
          </w:tcPr>
          <w:p w14:paraId="3C0B3291">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highlight w:val="none"/>
                <w:lang w:bidi="ar"/>
                <w14:textFill>
                  <w14:solidFill>
                    <w14:schemeClr w14:val="tx1"/>
                  </w14:solidFill>
                </w14:textFill>
              </w:rPr>
            </w:pPr>
            <w:r>
              <w:rPr>
                <w:rFonts w:hint="eastAsia" w:ascii="宋体" w:hAnsi="宋体" w:cs="宋体"/>
                <w:b/>
                <w:bCs/>
                <w:color w:val="000000" w:themeColor="text1"/>
                <w:sz w:val="28"/>
                <w:szCs w:val="28"/>
                <w:highlight w:val="none"/>
                <w:lang w:bidi="ar"/>
                <w14:textFill>
                  <w14:solidFill>
                    <w14:schemeClr w14:val="tx1"/>
                  </w14:solidFill>
                </w14:textFill>
              </w:rPr>
              <w:t>电气专业兼职人员：</w:t>
            </w:r>
          </w:p>
          <w:p w14:paraId="226ED0AE">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（1）</w:t>
            </w:r>
            <w:r>
              <w:rPr>
                <w:rFonts w:hint="eastAsia" w:ascii="宋体" w:hAnsi="宋体" w:cs="宋体"/>
                <w:color w:val="000000" w:themeColor="text1"/>
                <w:sz w:val="28"/>
                <w:szCs w:val="28"/>
                <w:highlight w:val="none"/>
                <w:lang w:val="en-US" w:eastAsia="zh-CN" w:bidi="ar"/>
                <w14:textFill>
                  <w14:solidFill>
                    <w14:schemeClr w14:val="tx1"/>
                  </w14:solidFill>
                </w14:textFill>
              </w:rPr>
              <w:t>具有中级及以上技术职称</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或消防设施操作员证书</w:t>
            </w:r>
            <w:r>
              <w:rPr>
                <w:rFonts w:hint="eastAsia" w:ascii="宋体" w:hAnsi="宋体" w:cs="宋体"/>
                <w:color w:val="000000" w:themeColor="text1"/>
                <w:sz w:val="28"/>
                <w:szCs w:val="28"/>
                <w:highlight w:val="none"/>
                <w:lang w:val="en-US" w:eastAsia="zh-CN" w:bidi="ar"/>
                <w14:textFill>
                  <w14:solidFill>
                    <w14:schemeClr w14:val="tx1"/>
                  </w14:solidFill>
                </w14:textFill>
              </w:rPr>
              <w:t>的得1分</w:t>
            </w:r>
            <w:r>
              <w:rPr>
                <w:rFonts w:hint="eastAsia" w:ascii="宋体" w:hAnsi="宋体" w:cs="宋体"/>
                <w:color w:val="000000" w:themeColor="text1"/>
                <w:sz w:val="28"/>
                <w:szCs w:val="28"/>
                <w:highlight w:val="none"/>
                <w:lang w:bidi="ar"/>
                <w14:textFill>
                  <w14:solidFill>
                    <w14:schemeClr w14:val="tx1"/>
                  </w14:solidFill>
                </w14:textFill>
              </w:rPr>
              <w:t>；（提供职称证复印件并加盖公章）；</w:t>
            </w:r>
          </w:p>
          <w:p w14:paraId="26EA4FD3">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2</w:t>
            </w: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bidi="ar"/>
                <w14:textFill>
                  <w14:solidFill>
                    <w14:schemeClr w14:val="tx1"/>
                  </w14:solidFill>
                </w14:textFill>
              </w:rPr>
              <w:t>从事设计</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监理</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施工</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检测工作经历满</w:t>
            </w:r>
            <w:r>
              <w:rPr>
                <w:rFonts w:hint="eastAsia" w:ascii="宋体" w:hAnsi="宋体" w:cs="宋体"/>
                <w:color w:val="000000" w:themeColor="text1"/>
                <w:sz w:val="28"/>
                <w:szCs w:val="28"/>
                <w:highlight w:val="none"/>
                <w:lang w:val="en-US" w:eastAsia="zh-CN" w:bidi="ar"/>
                <w14:textFill>
                  <w14:solidFill>
                    <w14:schemeClr w14:val="tx1"/>
                  </w14:solidFill>
                </w14:textFill>
              </w:rPr>
              <w:t>7</w:t>
            </w:r>
            <w:r>
              <w:rPr>
                <w:rFonts w:hint="eastAsia" w:ascii="宋体" w:hAnsi="宋体" w:cs="宋体"/>
                <w:color w:val="000000" w:themeColor="text1"/>
                <w:sz w:val="28"/>
                <w:szCs w:val="28"/>
                <w:highlight w:val="none"/>
                <w:lang w:bidi="ar"/>
                <w14:textFill>
                  <w14:solidFill>
                    <w14:schemeClr w14:val="tx1"/>
                  </w14:solidFill>
                </w14:textFill>
              </w:rPr>
              <w:t>年及以上的得</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分。（提供毕业证书复印件及工作履历并加盖公章）</w:t>
            </w:r>
          </w:p>
          <w:p w14:paraId="1748E737">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0F09E7D5">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2</w:t>
            </w:r>
          </w:p>
        </w:tc>
      </w:tr>
      <w:tr w14:paraId="0BA15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trPr>
        <w:tc>
          <w:tcPr>
            <w:tcW w:w="415" w:type="pct"/>
            <w:tcMar>
              <w:top w:w="15" w:type="dxa"/>
              <w:left w:w="15" w:type="dxa"/>
              <w:right w:w="15" w:type="dxa"/>
            </w:tcMar>
            <w:vAlign w:val="center"/>
          </w:tcPr>
          <w:p w14:paraId="74C7CFA3">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3.6</w:t>
            </w:r>
          </w:p>
        </w:tc>
        <w:tc>
          <w:tcPr>
            <w:tcW w:w="684" w:type="pct"/>
            <w:tcMar>
              <w:top w:w="15" w:type="dxa"/>
              <w:left w:w="15" w:type="dxa"/>
              <w:right w:w="15" w:type="dxa"/>
            </w:tcMar>
            <w:vAlign w:val="center"/>
          </w:tcPr>
          <w:p w14:paraId="3058A426">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val="en-US" w:eastAsia="zh-CN" w:bidi="ar"/>
                <w14:textFill>
                  <w14:solidFill>
                    <w14:schemeClr w14:val="tx1"/>
                  </w14:solidFill>
                </w14:textFill>
              </w:rPr>
            </w:pPr>
            <w:r>
              <w:rPr>
                <w:rFonts w:hint="eastAsia" w:ascii="宋体" w:hAnsi="宋体" w:cs="宋体"/>
                <w:b w:val="0"/>
                <w:bCs w:val="0"/>
                <w:color w:val="000000" w:themeColor="text1"/>
                <w:sz w:val="28"/>
                <w:szCs w:val="28"/>
                <w:lang w:bidi="ar"/>
                <w14:textFill>
                  <w14:solidFill>
                    <w14:schemeClr w14:val="tx1"/>
                  </w14:solidFill>
                </w14:textFill>
              </w:rPr>
              <w:t>暖通专业负责人</w:t>
            </w:r>
          </w:p>
        </w:tc>
        <w:tc>
          <w:tcPr>
            <w:tcW w:w="3491" w:type="pct"/>
            <w:tcMar>
              <w:top w:w="15" w:type="dxa"/>
              <w:left w:w="15" w:type="dxa"/>
              <w:right w:w="15" w:type="dxa"/>
            </w:tcMar>
            <w:vAlign w:val="center"/>
          </w:tcPr>
          <w:p w14:paraId="7A4D8B79">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lang w:bidi="ar"/>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暖通专业负责人（1人）：</w:t>
            </w:r>
          </w:p>
          <w:p w14:paraId="461A2BCE">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（1）具有注册公用设备工程师（暖通空调）证</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一级注册消防工程师证的得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分；（提供证书复印件并加盖公章）</w:t>
            </w:r>
          </w:p>
          <w:p w14:paraId="2E491141">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w:t>
            </w:r>
            <w:r>
              <w:rPr>
                <w:rFonts w:hint="eastAsia" w:ascii="宋体" w:hAnsi="宋体" w:cs="宋体"/>
                <w:color w:val="000000" w:themeColor="text1"/>
                <w:sz w:val="28"/>
                <w:szCs w:val="28"/>
                <w:lang w:val="en-US" w:eastAsia="zh-CN" w:bidi="ar"/>
                <w14:textFill>
                  <w14:solidFill>
                    <w14:schemeClr w14:val="tx1"/>
                  </w14:solidFill>
                </w14:textFill>
              </w:rPr>
              <w:t>具有高级及以上技术职称的得1分</w:t>
            </w:r>
            <w:r>
              <w:rPr>
                <w:rFonts w:hint="eastAsia" w:ascii="宋体" w:hAnsi="宋体" w:cs="宋体"/>
                <w:color w:val="000000" w:themeColor="text1"/>
                <w:sz w:val="28"/>
                <w:szCs w:val="28"/>
                <w:lang w:bidi="ar"/>
                <w14:textFill>
                  <w14:solidFill>
                    <w14:schemeClr w14:val="tx1"/>
                  </w14:solidFill>
                </w14:textFill>
              </w:rPr>
              <w:t>；（提供职称证复印件并加盖公章）；</w:t>
            </w:r>
          </w:p>
          <w:p w14:paraId="3900ABD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8"/>
                <w:szCs w:val="28"/>
                <w:lang w:eastAsia="zh-CN" w:bidi="ar"/>
                <w14:textFill>
                  <w14:solidFill>
                    <w14:schemeClr w14:val="tx1"/>
                  </w14:solidFill>
                </w14:textFill>
              </w:rPr>
            </w:pP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val="en-US" w:eastAsia="zh-CN" w:bidi="ar"/>
                <w14:textFill>
                  <w14:solidFill>
                    <w14:schemeClr w14:val="tx1"/>
                  </w14:solidFill>
                </w14:textFill>
              </w:rPr>
              <w:t>3</w:t>
            </w: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bidi="ar"/>
                <w14:textFill>
                  <w14:solidFill>
                    <w14:schemeClr w14:val="tx1"/>
                  </w14:solidFill>
                </w14:textFill>
              </w:rPr>
              <w:t>从事设计</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监理</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施工</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检测工作经历满</w:t>
            </w:r>
            <w:r>
              <w:rPr>
                <w:rFonts w:hint="eastAsia" w:ascii="宋体" w:hAnsi="宋体" w:cs="宋体"/>
                <w:color w:val="000000" w:themeColor="text1"/>
                <w:sz w:val="28"/>
                <w:szCs w:val="28"/>
                <w:lang w:val="en-US" w:eastAsia="zh-CN" w:bidi="ar"/>
                <w14:textFill>
                  <w14:solidFill>
                    <w14:schemeClr w14:val="tx1"/>
                  </w14:solidFill>
                </w14:textFill>
              </w:rPr>
              <w:t>10</w:t>
            </w:r>
            <w:r>
              <w:rPr>
                <w:rFonts w:hint="eastAsia" w:ascii="宋体" w:hAnsi="宋体" w:cs="宋体"/>
                <w:color w:val="000000" w:themeColor="text1"/>
                <w:sz w:val="28"/>
                <w:szCs w:val="28"/>
                <w:lang w:bidi="ar"/>
                <w14:textFill>
                  <w14:solidFill>
                    <w14:schemeClr w14:val="tx1"/>
                  </w14:solidFill>
                </w14:textFill>
              </w:rPr>
              <w:t>年及以上的得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分。（提供毕业证书复印件及工作履历并加盖公章）</w:t>
            </w:r>
          </w:p>
          <w:p w14:paraId="71200E77">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6941621F">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w:t>
            </w:r>
          </w:p>
        </w:tc>
      </w:tr>
      <w:tr w14:paraId="6561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8" w:hRule="atLeast"/>
        </w:trPr>
        <w:tc>
          <w:tcPr>
            <w:tcW w:w="415" w:type="pct"/>
            <w:tcMar>
              <w:top w:w="15" w:type="dxa"/>
              <w:left w:w="15" w:type="dxa"/>
              <w:right w:w="15" w:type="dxa"/>
            </w:tcMar>
            <w:vAlign w:val="center"/>
          </w:tcPr>
          <w:p w14:paraId="15562C28">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3.7</w:t>
            </w:r>
          </w:p>
        </w:tc>
        <w:tc>
          <w:tcPr>
            <w:tcW w:w="684" w:type="pct"/>
            <w:tcMar>
              <w:top w:w="15" w:type="dxa"/>
              <w:left w:w="15" w:type="dxa"/>
              <w:right w:w="15" w:type="dxa"/>
            </w:tcMar>
            <w:vAlign w:val="center"/>
          </w:tcPr>
          <w:p w14:paraId="2152B1AE">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val="en-US" w:eastAsia="zh-CN" w:bidi="ar"/>
                <w14:textFill>
                  <w14:solidFill>
                    <w14:schemeClr w14:val="tx1"/>
                  </w14:solidFill>
                </w14:textFill>
              </w:rPr>
            </w:pPr>
            <w:r>
              <w:rPr>
                <w:rFonts w:hint="eastAsia" w:ascii="宋体" w:hAnsi="宋体" w:cs="宋体"/>
                <w:b w:val="0"/>
                <w:bCs w:val="0"/>
                <w:color w:val="000000" w:themeColor="text1"/>
                <w:sz w:val="28"/>
                <w:szCs w:val="28"/>
                <w:lang w:bidi="ar"/>
                <w14:textFill>
                  <w14:solidFill>
                    <w14:schemeClr w14:val="tx1"/>
                  </w14:solidFill>
                </w14:textFill>
              </w:rPr>
              <w:t>暖通专业兼职人员</w:t>
            </w:r>
          </w:p>
        </w:tc>
        <w:tc>
          <w:tcPr>
            <w:tcW w:w="3491" w:type="pct"/>
            <w:tcMar>
              <w:top w:w="15" w:type="dxa"/>
              <w:left w:w="15" w:type="dxa"/>
              <w:right w:w="15" w:type="dxa"/>
            </w:tcMar>
            <w:vAlign w:val="center"/>
          </w:tcPr>
          <w:p w14:paraId="66C3CD7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highlight w:val="none"/>
                <w:lang w:bidi="ar"/>
                <w14:textFill>
                  <w14:solidFill>
                    <w14:schemeClr w14:val="tx1"/>
                  </w14:solidFill>
                </w14:textFill>
              </w:rPr>
            </w:pPr>
            <w:r>
              <w:rPr>
                <w:rFonts w:hint="eastAsia" w:ascii="宋体" w:hAnsi="宋体" w:cs="宋体"/>
                <w:b/>
                <w:bCs/>
                <w:color w:val="000000" w:themeColor="text1"/>
                <w:sz w:val="28"/>
                <w:szCs w:val="28"/>
                <w:highlight w:val="none"/>
                <w:lang w:bidi="ar"/>
                <w14:textFill>
                  <w14:solidFill>
                    <w14:schemeClr w14:val="tx1"/>
                  </w14:solidFill>
                </w14:textFill>
              </w:rPr>
              <w:t>暖通专业兼职人员：</w:t>
            </w:r>
          </w:p>
          <w:p w14:paraId="3D9B2F48">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具有中级及以上技术职称</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或消防设施操作员证书</w:t>
            </w:r>
            <w:r>
              <w:rPr>
                <w:rFonts w:hint="eastAsia" w:ascii="宋体" w:hAnsi="宋体" w:cs="宋体"/>
                <w:color w:val="000000" w:themeColor="text1"/>
                <w:sz w:val="28"/>
                <w:szCs w:val="28"/>
                <w:highlight w:val="none"/>
                <w:lang w:val="en-US" w:eastAsia="zh-CN" w:bidi="ar"/>
                <w14:textFill>
                  <w14:solidFill>
                    <w14:schemeClr w14:val="tx1"/>
                  </w14:solidFill>
                </w14:textFill>
              </w:rPr>
              <w:t>的得1分</w:t>
            </w:r>
            <w:r>
              <w:rPr>
                <w:rFonts w:hint="eastAsia" w:ascii="宋体" w:hAnsi="宋体" w:cs="宋体"/>
                <w:color w:val="000000" w:themeColor="text1"/>
                <w:sz w:val="28"/>
                <w:szCs w:val="28"/>
                <w:highlight w:val="none"/>
                <w:lang w:bidi="ar"/>
                <w14:textFill>
                  <w14:solidFill>
                    <w14:schemeClr w14:val="tx1"/>
                  </w14:solidFill>
                </w14:textFill>
              </w:rPr>
              <w:t>；（提供职称证复印件并加盖公章）；</w:t>
            </w:r>
          </w:p>
          <w:p w14:paraId="53CE2AB5">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2</w:t>
            </w: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bidi="ar"/>
                <w14:textFill>
                  <w14:solidFill>
                    <w14:schemeClr w14:val="tx1"/>
                  </w14:solidFill>
                </w14:textFill>
              </w:rPr>
              <w:t>从事设计</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监理</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施工</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检测工作经历满</w:t>
            </w:r>
            <w:r>
              <w:rPr>
                <w:rFonts w:hint="eastAsia" w:ascii="宋体" w:hAnsi="宋体" w:cs="宋体"/>
                <w:color w:val="000000" w:themeColor="text1"/>
                <w:sz w:val="28"/>
                <w:szCs w:val="28"/>
                <w:highlight w:val="none"/>
                <w:lang w:val="en-US" w:eastAsia="zh-CN" w:bidi="ar"/>
                <w14:textFill>
                  <w14:solidFill>
                    <w14:schemeClr w14:val="tx1"/>
                  </w14:solidFill>
                </w14:textFill>
              </w:rPr>
              <w:t>7</w:t>
            </w:r>
            <w:r>
              <w:rPr>
                <w:rFonts w:hint="eastAsia" w:ascii="宋体" w:hAnsi="宋体" w:cs="宋体"/>
                <w:color w:val="000000" w:themeColor="text1"/>
                <w:sz w:val="28"/>
                <w:szCs w:val="28"/>
                <w:highlight w:val="none"/>
                <w:lang w:bidi="ar"/>
                <w14:textFill>
                  <w14:solidFill>
                    <w14:schemeClr w14:val="tx1"/>
                  </w14:solidFill>
                </w14:textFill>
              </w:rPr>
              <w:t>年及以上的得</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分。（提供毕业证书复印件及工作履历并加盖公章）</w:t>
            </w:r>
          </w:p>
          <w:p w14:paraId="3B3C9F9C">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37723ED1">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2</w:t>
            </w:r>
          </w:p>
        </w:tc>
      </w:tr>
      <w:tr w14:paraId="1672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15" w:type="pct"/>
            <w:tcMar>
              <w:top w:w="15" w:type="dxa"/>
              <w:left w:w="15" w:type="dxa"/>
              <w:right w:w="15" w:type="dxa"/>
            </w:tcMar>
            <w:vAlign w:val="center"/>
          </w:tcPr>
          <w:p w14:paraId="05B4A266">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3.8</w:t>
            </w:r>
          </w:p>
        </w:tc>
        <w:tc>
          <w:tcPr>
            <w:tcW w:w="684" w:type="pct"/>
            <w:tcMar>
              <w:top w:w="15" w:type="dxa"/>
              <w:left w:w="15" w:type="dxa"/>
              <w:right w:w="15" w:type="dxa"/>
            </w:tcMar>
            <w:vAlign w:val="center"/>
          </w:tcPr>
          <w:p w14:paraId="2E6BE33B">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bidi="ar"/>
                <w14:textFill>
                  <w14:solidFill>
                    <w14:schemeClr w14:val="tx1"/>
                  </w14:solidFill>
                </w14:textFill>
              </w:rPr>
            </w:pPr>
            <w:r>
              <w:rPr>
                <w:rFonts w:hint="eastAsia" w:ascii="宋体" w:hAnsi="宋体" w:cs="宋体"/>
                <w:b w:val="0"/>
                <w:bCs w:val="0"/>
                <w:color w:val="000000" w:themeColor="text1"/>
                <w:sz w:val="28"/>
                <w:szCs w:val="28"/>
                <w:lang w:bidi="ar"/>
                <w14:textFill>
                  <w14:solidFill>
                    <w14:schemeClr w14:val="tx1"/>
                  </w14:solidFill>
                </w14:textFill>
              </w:rPr>
              <w:t>给水排水专业负责人</w:t>
            </w:r>
          </w:p>
        </w:tc>
        <w:tc>
          <w:tcPr>
            <w:tcW w:w="3491" w:type="pct"/>
            <w:tcMar>
              <w:top w:w="15" w:type="dxa"/>
              <w:left w:w="15" w:type="dxa"/>
              <w:right w:w="15" w:type="dxa"/>
            </w:tcMar>
            <w:vAlign w:val="center"/>
          </w:tcPr>
          <w:p w14:paraId="7ADAFD3B">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lang w:bidi="ar"/>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给水排水专业负责人（1人）：</w:t>
            </w:r>
          </w:p>
          <w:p w14:paraId="2538BA23">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（1）具有注册公用设备工程师（给水排水专业）证</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一级注册消防工程师证的得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分；（提供证书复印件并加盖公章）</w:t>
            </w:r>
          </w:p>
          <w:p w14:paraId="550B667E">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（2）</w:t>
            </w:r>
            <w:r>
              <w:rPr>
                <w:rFonts w:hint="eastAsia" w:ascii="宋体" w:hAnsi="宋体" w:cs="宋体"/>
                <w:color w:val="000000" w:themeColor="text1"/>
                <w:sz w:val="28"/>
                <w:szCs w:val="28"/>
                <w:lang w:val="en-US" w:eastAsia="zh-CN" w:bidi="ar"/>
                <w14:textFill>
                  <w14:solidFill>
                    <w14:schemeClr w14:val="tx1"/>
                  </w14:solidFill>
                </w14:textFill>
              </w:rPr>
              <w:t>具有高级及以上技术职称的得1分</w:t>
            </w:r>
            <w:r>
              <w:rPr>
                <w:rFonts w:hint="eastAsia" w:ascii="宋体" w:hAnsi="宋体" w:cs="宋体"/>
                <w:color w:val="000000" w:themeColor="text1"/>
                <w:sz w:val="28"/>
                <w:szCs w:val="28"/>
                <w:lang w:bidi="ar"/>
                <w14:textFill>
                  <w14:solidFill>
                    <w14:schemeClr w14:val="tx1"/>
                  </w14:solidFill>
                </w14:textFill>
              </w:rPr>
              <w:t>；（提供职称证复印件并加盖公章）</w:t>
            </w:r>
          </w:p>
          <w:p w14:paraId="2A5FAF7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val="en-US" w:eastAsia="zh-CN" w:bidi="ar"/>
                <w14:textFill>
                  <w14:solidFill>
                    <w14:schemeClr w14:val="tx1"/>
                  </w14:solidFill>
                </w14:textFill>
              </w:rPr>
              <w:t>3</w:t>
            </w:r>
            <w:r>
              <w:rPr>
                <w:rFonts w:hint="eastAsia" w:ascii="宋体" w:hAnsi="宋体" w:cs="宋体"/>
                <w:color w:val="000000" w:themeColor="text1"/>
                <w:sz w:val="28"/>
                <w:szCs w:val="28"/>
                <w:lang w:eastAsia="zh-CN" w:bidi="ar"/>
                <w14:textFill>
                  <w14:solidFill>
                    <w14:schemeClr w14:val="tx1"/>
                  </w14:solidFill>
                </w14:textFill>
              </w:rPr>
              <w:t>）</w:t>
            </w:r>
            <w:r>
              <w:rPr>
                <w:rFonts w:hint="eastAsia" w:ascii="宋体" w:hAnsi="宋体" w:cs="宋体"/>
                <w:color w:val="000000" w:themeColor="text1"/>
                <w:sz w:val="28"/>
                <w:szCs w:val="28"/>
                <w:lang w:bidi="ar"/>
                <w14:textFill>
                  <w14:solidFill>
                    <w14:schemeClr w14:val="tx1"/>
                  </w14:solidFill>
                </w14:textFill>
              </w:rPr>
              <w:t>从事设计</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监理</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施工</w:t>
            </w:r>
            <w:r>
              <w:rPr>
                <w:rFonts w:hint="eastAsia" w:ascii="宋体" w:hAnsi="宋体" w:cs="宋体"/>
                <w:color w:val="000000" w:themeColor="text1"/>
                <w:sz w:val="28"/>
                <w:szCs w:val="28"/>
                <w:lang w:val="en-US" w:eastAsia="zh-CN" w:bidi="ar"/>
                <w14:textFill>
                  <w14:solidFill>
                    <w14:schemeClr w14:val="tx1"/>
                  </w14:solidFill>
                </w14:textFill>
              </w:rPr>
              <w:t>或</w:t>
            </w:r>
            <w:r>
              <w:rPr>
                <w:rFonts w:hint="eastAsia" w:ascii="宋体" w:hAnsi="宋体" w:cs="宋体"/>
                <w:color w:val="000000" w:themeColor="text1"/>
                <w:sz w:val="28"/>
                <w:szCs w:val="28"/>
                <w:lang w:bidi="ar"/>
                <w14:textFill>
                  <w14:solidFill>
                    <w14:schemeClr w14:val="tx1"/>
                  </w14:solidFill>
                </w14:textFill>
              </w:rPr>
              <w:t>检测工作经历满</w:t>
            </w:r>
            <w:r>
              <w:rPr>
                <w:rFonts w:hint="eastAsia" w:ascii="宋体" w:hAnsi="宋体" w:cs="宋体"/>
                <w:color w:val="000000" w:themeColor="text1"/>
                <w:sz w:val="28"/>
                <w:szCs w:val="28"/>
                <w:lang w:val="en-US" w:eastAsia="zh-CN" w:bidi="ar"/>
                <w14:textFill>
                  <w14:solidFill>
                    <w14:schemeClr w14:val="tx1"/>
                  </w14:solidFill>
                </w14:textFill>
              </w:rPr>
              <w:t>10</w:t>
            </w:r>
            <w:r>
              <w:rPr>
                <w:rFonts w:hint="eastAsia" w:ascii="宋体" w:hAnsi="宋体" w:cs="宋体"/>
                <w:color w:val="000000" w:themeColor="text1"/>
                <w:sz w:val="28"/>
                <w:szCs w:val="28"/>
                <w:lang w:bidi="ar"/>
                <w14:textFill>
                  <w14:solidFill>
                    <w14:schemeClr w14:val="tx1"/>
                  </w14:solidFill>
                </w14:textFill>
              </w:rPr>
              <w:t>年及以上的得</w:t>
            </w:r>
            <w:r>
              <w:rPr>
                <w:rFonts w:hint="eastAsia" w:ascii="宋体" w:hAnsi="宋体" w:cs="宋体"/>
                <w:color w:val="000000" w:themeColor="text1"/>
                <w:sz w:val="28"/>
                <w:szCs w:val="28"/>
                <w:lang w:val="en-US" w:eastAsia="zh-CN" w:bidi="ar"/>
                <w14:textFill>
                  <w14:solidFill>
                    <w14:schemeClr w14:val="tx1"/>
                  </w14:solidFill>
                </w14:textFill>
              </w:rPr>
              <w:t>1</w:t>
            </w:r>
            <w:r>
              <w:rPr>
                <w:rFonts w:hint="eastAsia" w:ascii="宋体" w:hAnsi="宋体" w:cs="宋体"/>
                <w:color w:val="000000" w:themeColor="text1"/>
                <w:sz w:val="28"/>
                <w:szCs w:val="28"/>
                <w:lang w:bidi="ar"/>
                <w14:textFill>
                  <w14:solidFill>
                    <w14:schemeClr w14:val="tx1"/>
                  </w14:solidFill>
                </w14:textFill>
              </w:rPr>
              <w:t>分。（提供毕业证书复印件及工作履历并加盖公章）</w:t>
            </w:r>
          </w:p>
          <w:p w14:paraId="681A506E">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41682633">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w:t>
            </w:r>
          </w:p>
        </w:tc>
      </w:tr>
      <w:tr w14:paraId="3AB5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415" w:type="pct"/>
            <w:tcMar>
              <w:top w:w="15" w:type="dxa"/>
              <w:left w:w="15" w:type="dxa"/>
              <w:right w:w="15" w:type="dxa"/>
            </w:tcMar>
            <w:vAlign w:val="center"/>
          </w:tcPr>
          <w:p w14:paraId="2B18D7D0">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3.9</w:t>
            </w:r>
          </w:p>
        </w:tc>
        <w:tc>
          <w:tcPr>
            <w:tcW w:w="684" w:type="pct"/>
            <w:tcMar>
              <w:top w:w="15" w:type="dxa"/>
              <w:left w:w="15" w:type="dxa"/>
              <w:right w:w="15" w:type="dxa"/>
            </w:tcMar>
            <w:vAlign w:val="center"/>
          </w:tcPr>
          <w:p w14:paraId="75B6E0ED">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 w:val="28"/>
                <w:szCs w:val="28"/>
                <w:lang w:bidi="ar"/>
                <w14:textFill>
                  <w14:solidFill>
                    <w14:schemeClr w14:val="tx1"/>
                  </w14:solidFill>
                </w14:textFill>
              </w:rPr>
            </w:pPr>
            <w:r>
              <w:rPr>
                <w:rFonts w:hint="eastAsia" w:ascii="宋体" w:hAnsi="宋体" w:cs="宋体"/>
                <w:b w:val="0"/>
                <w:bCs w:val="0"/>
                <w:color w:val="000000" w:themeColor="text1"/>
                <w:sz w:val="28"/>
                <w:szCs w:val="28"/>
                <w:lang w:bidi="ar"/>
                <w14:textFill>
                  <w14:solidFill>
                    <w14:schemeClr w14:val="tx1"/>
                  </w14:solidFill>
                </w14:textFill>
              </w:rPr>
              <w:t>给水排水专业兼职人员</w:t>
            </w:r>
          </w:p>
        </w:tc>
        <w:tc>
          <w:tcPr>
            <w:tcW w:w="3491" w:type="pct"/>
            <w:tcMar>
              <w:top w:w="15" w:type="dxa"/>
              <w:left w:w="15" w:type="dxa"/>
              <w:right w:w="15" w:type="dxa"/>
            </w:tcMar>
            <w:vAlign w:val="center"/>
          </w:tcPr>
          <w:p w14:paraId="5BEAFA9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000000" w:themeColor="text1"/>
                <w:sz w:val="28"/>
                <w:szCs w:val="28"/>
                <w:highlight w:val="none"/>
                <w:lang w:bidi="ar"/>
                <w14:textFill>
                  <w14:solidFill>
                    <w14:schemeClr w14:val="tx1"/>
                  </w14:solidFill>
                </w14:textFill>
              </w:rPr>
            </w:pPr>
            <w:r>
              <w:rPr>
                <w:rFonts w:hint="eastAsia" w:ascii="宋体" w:hAnsi="宋体" w:cs="宋体"/>
                <w:b/>
                <w:bCs/>
                <w:color w:val="000000" w:themeColor="text1"/>
                <w:sz w:val="28"/>
                <w:szCs w:val="28"/>
                <w:highlight w:val="none"/>
                <w:lang w:bidi="ar"/>
                <w14:textFill>
                  <w14:solidFill>
                    <w14:schemeClr w14:val="tx1"/>
                  </w14:solidFill>
                </w14:textFill>
              </w:rPr>
              <w:t>给水排水专业兼职人员：</w:t>
            </w:r>
          </w:p>
          <w:p w14:paraId="0823AAA7">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具有中级及以上技术职称</w:t>
            </w:r>
            <w:r>
              <w:rPr>
                <w:rFonts w:hint="eastAsia" w:ascii="宋体" w:hAnsi="宋体" w:eastAsia="宋体" w:cs="宋体"/>
                <w:color w:val="000000" w:themeColor="text1"/>
                <w:sz w:val="28"/>
                <w:szCs w:val="28"/>
                <w:highlight w:val="none"/>
                <w:lang w:val="en-US" w:eastAsia="zh-CN" w:bidi="ar"/>
                <w14:textFill>
                  <w14:solidFill>
                    <w14:schemeClr w14:val="tx1"/>
                  </w14:solidFill>
                </w14:textFill>
              </w:rPr>
              <w:t>或消防设施操作员证书</w:t>
            </w:r>
            <w:r>
              <w:rPr>
                <w:rFonts w:hint="eastAsia" w:ascii="宋体" w:hAnsi="宋体" w:cs="宋体"/>
                <w:color w:val="000000" w:themeColor="text1"/>
                <w:sz w:val="28"/>
                <w:szCs w:val="28"/>
                <w:highlight w:val="none"/>
                <w:lang w:val="en-US" w:eastAsia="zh-CN" w:bidi="ar"/>
                <w14:textFill>
                  <w14:solidFill>
                    <w14:schemeClr w14:val="tx1"/>
                  </w14:solidFill>
                </w14:textFill>
              </w:rPr>
              <w:t>的得1分</w:t>
            </w:r>
            <w:r>
              <w:rPr>
                <w:rFonts w:hint="eastAsia" w:ascii="宋体" w:hAnsi="宋体" w:cs="宋体"/>
                <w:color w:val="000000" w:themeColor="text1"/>
                <w:sz w:val="28"/>
                <w:szCs w:val="28"/>
                <w:highlight w:val="none"/>
                <w:lang w:bidi="ar"/>
                <w14:textFill>
                  <w14:solidFill>
                    <w14:schemeClr w14:val="tx1"/>
                  </w14:solidFill>
                </w14:textFill>
              </w:rPr>
              <w:t>；（提供职称证复印件并加盖公章）</w:t>
            </w:r>
          </w:p>
          <w:p w14:paraId="490ADDF5">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val="en-US" w:eastAsia="zh-CN" w:bidi="ar"/>
                <w14:textFill>
                  <w14:solidFill>
                    <w14:schemeClr w14:val="tx1"/>
                  </w14:solidFill>
                </w14:textFill>
              </w:rPr>
              <w:t>2</w:t>
            </w:r>
            <w:r>
              <w:rPr>
                <w:rFonts w:hint="eastAsia" w:ascii="宋体" w:hAnsi="宋体" w:cs="宋体"/>
                <w:color w:val="000000" w:themeColor="text1"/>
                <w:sz w:val="28"/>
                <w:szCs w:val="28"/>
                <w:highlight w:val="none"/>
                <w:lang w:eastAsia="zh-CN" w:bidi="ar"/>
                <w14:textFill>
                  <w14:solidFill>
                    <w14:schemeClr w14:val="tx1"/>
                  </w14:solidFill>
                </w14:textFill>
              </w:rPr>
              <w:t>）</w:t>
            </w:r>
            <w:r>
              <w:rPr>
                <w:rFonts w:hint="eastAsia" w:ascii="宋体" w:hAnsi="宋体" w:cs="宋体"/>
                <w:color w:val="000000" w:themeColor="text1"/>
                <w:sz w:val="28"/>
                <w:szCs w:val="28"/>
                <w:highlight w:val="none"/>
                <w:lang w:bidi="ar"/>
                <w14:textFill>
                  <w14:solidFill>
                    <w14:schemeClr w14:val="tx1"/>
                  </w14:solidFill>
                </w14:textFill>
              </w:rPr>
              <w:t>从事设计</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监理</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施工</w:t>
            </w:r>
            <w:r>
              <w:rPr>
                <w:rFonts w:hint="eastAsia" w:ascii="宋体" w:hAnsi="宋体" w:cs="宋体"/>
                <w:color w:val="000000" w:themeColor="text1"/>
                <w:sz w:val="28"/>
                <w:szCs w:val="28"/>
                <w:highlight w:val="none"/>
                <w:lang w:val="en-US" w:eastAsia="zh-CN" w:bidi="ar"/>
                <w14:textFill>
                  <w14:solidFill>
                    <w14:schemeClr w14:val="tx1"/>
                  </w14:solidFill>
                </w14:textFill>
              </w:rPr>
              <w:t>或</w:t>
            </w:r>
            <w:r>
              <w:rPr>
                <w:rFonts w:hint="eastAsia" w:ascii="宋体" w:hAnsi="宋体" w:cs="宋体"/>
                <w:color w:val="000000" w:themeColor="text1"/>
                <w:sz w:val="28"/>
                <w:szCs w:val="28"/>
                <w:highlight w:val="none"/>
                <w:lang w:bidi="ar"/>
                <w14:textFill>
                  <w14:solidFill>
                    <w14:schemeClr w14:val="tx1"/>
                  </w14:solidFill>
                </w14:textFill>
              </w:rPr>
              <w:t>检测工作经历满</w:t>
            </w:r>
            <w:r>
              <w:rPr>
                <w:rFonts w:hint="eastAsia" w:ascii="宋体" w:hAnsi="宋体" w:cs="宋体"/>
                <w:color w:val="000000" w:themeColor="text1"/>
                <w:sz w:val="28"/>
                <w:szCs w:val="28"/>
                <w:highlight w:val="none"/>
                <w:lang w:val="en-US" w:eastAsia="zh-CN" w:bidi="ar"/>
                <w14:textFill>
                  <w14:solidFill>
                    <w14:schemeClr w14:val="tx1"/>
                  </w14:solidFill>
                </w14:textFill>
              </w:rPr>
              <w:t>7</w:t>
            </w:r>
            <w:r>
              <w:rPr>
                <w:rFonts w:hint="eastAsia" w:ascii="宋体" w:hAnsi="宋体" w:cs="宋体"/>
                <w:color w:val="000000" w:themeColor="text1"/>
                <w:sz w:val="28"/>
                <w:szCs w:val="28"/>
                <w:highlight w:val="none"/>
                <w:lang w:bidi="ar"/>
                <w14:textFill>
                  <w14:solidFill>
                    <w14:schemeClr w14:val="tx1"/>
                  </w14:solidFill>
                </w14:textFill>
              </w:rPr>
              <w:t>年及以上的得</w:t>
            </w:r>
            <w:r>
              <w:rPr>
                <w:rFonts w:hint="eastAsia" w:ascii="宋体" w:hAnsi="宋体" w:cs="宋体"/>
                <w:color w:val="000000" w:themeColor="text1"/>
                <w:sz w:val="28"/>
                <w:szCs w:val="28"/>
                <w:highlight w:val="none"/>
                <w:lang w:val="en-US" w:eastAsia="zh-CN" w:bidi="ar"/>
                <w14:textFill>
                  <w14:solidFill>
                    <w14:schemeClr w14:val="tx1"/>
                  </w14:solidFill>
                </w14:textFill>
              </w:rPr>
              <w:t>1</w:t>
            </w:r>
            <w:r>
              <w:rPr>
                <w:rFonts w:hint="eastAsia" w:ascii="宋体" w:hAnsi="宋体" w:cs="宋体"/>
                <w:color w:val="000000" w:themeColor="text1"/>
                <w:sz w:val="28"/>
                <w:szCs w:val="28"/>
                <w:highlight w:val="none"/>
                <w:lang w:bidi="ar"/>
                <w14:textFill>
                  <w14:solidFill>
                    <w14:schemeClr w14:val="tx1"/>
                  </w14:solidFill>
                </w14:textFill>
              </w:rPr>
              <w:t>分。（提供毕业证书复印件及工作履历并加盖公章）</w:t>
            </w:r>
          </w:p>
          <w:p w14:paraId="0A6AAB24">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themeColor="text1"/>
                <w:sz w:val="28"/>
                <w:szCs w:val="28"/>
                <w:highlight w:val="none"/>
                <w:lang w:bidi="ar"/>
                <w14:textFill>
                  <w14:solidFill>
                    <w14:schemeClr w14:val="tx1"/>
                  </w14:solidFill>
                </w14:textFill>
              </w:rPr>
            </w:pPr>
            <w:r>
              <w:rPr>
                <w:rFonts w:hint="eastAsia" w:ascii="宋体" w:hAnsi="宋体" w:cs="宋体"/>
                <w:color w:val="000000" w:themeColor="text1"/>
                <w:sz w:val="28"/>
                <w:szCs w:val="28"/>
                <w:highlight w:val="none"/>
                <w:lang w:bidi="ar"/>
                <w14:textFill>
                  <w14:solidFill>
                    <w14:schemeClr w14:val="tx1"/>
                  </w14:solidFill>
                </w14:textFill>
              </w:rPr>
              <w:t>（上述人员需提供投标前三个月内任意一个月投标人为其缴纳的社保证明材料并加盖公章，社保证明需体现社会保障号、身份证号、姓名、缴费时间等，未提供或未按要求提供不得分。）</w:t>
            </w:r>
          </w:p>
        </w:tc>
        <w:tc>
          <w:tcPr>
            <w:tcW w:w="409" w:type="pct"/>
            <w:tcMar>
              <w:top w:w="15" w:type="dxa"/>
              <w:left w:w="15" w:type="dxa"/>
              <w:right w:w="15" w:type="dxa"/>
            </w:tcMar>
            <w:vAlign w:val="center"/>
          </w:tcPr>
          <w:p w14:paraId="7DF05972">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2</w:t>
            </w:r>
          </w:p>
        </w:tc>
      </w:tr>
      <w:tr w14:paraId="5DB0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5" w:type="pct"/>
            <w:tcMar>
              <w:top w:w="15" w:type="dxa"/>
              <w:left w:w="15" w:type="dxa"/>
              <w:right w:w="15" w:type="dxa"/>
            </w:tcMar>
            <w:vAlign w:val="center"/>
          </w:tcPr>
          <w:p w14:paraId="6A070BD3">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4.1</w:t>
            </w:r>
          </w:p>
        </w:tc>
        <w:tc>
          <w:tcPr>
            <w:tcW w:w="684" w:type="pct"/>
            <w:shd w:val="clear" w:color="auto" w:fill="auto"/>
            <w:tcMar>
              <w:top w:w="15" w:type="dxa"/>
              <w:left w:w="15" w:type="dxa"/>
              <w:right w:w="15" w:type="dxa"/>
            </w:tcMar>
            <w:vAlign w:val="center"/>
          </w:tcPr>
          <w:p w14:paraId="0183D158">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sz w:val="28"/>
                <w:szCs w:val="28"/>
                <w:lang w:val="en-US" w:eastAsia="zh-CN" w:bidi="ar-SA"/>
              </w:rPr>
            </w:pPr>
            <w:r>
              <w:rPr>
                <w:rFonts w:hint="eastAsia" w:ascii="宋体" w:hAnsi="宋体"/>
                <w:b w:val="0"/>
                <w:bCs w:val="0"/>
                <w:sz w:val="28"/>
                <w:szCs w:val="28"/>
              </w:rPr>
              <w:t>质量保证方案</w:t>
            </w:r>
          </w:p>
        </w:tc>
        <w:tc>
          <w:tcPr>
            <w:tcW w:w="3491" w:type="pct"/>
            <w:tcMar>
              <w:top w:w="15" w:type="dxa"/>
              <w:left w:w="15" w:type="dxa"/>
              <w:right w:w="15" w:type="dxa"/>
            </w:tcMar>
            <w:vAlign w:val="center"/>
          </w:tcPr>
          <w:p w14:paraId="237589BE">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sz w:val="28"/>
                <w:szCs w:val="28"/>
                <w:highlight w:val="none"/>
              </w:rPr>
            </w:pPr>
            <w:r>
              <w:rPr>
                <w:rFonts w:hint="eastAsia" w:ascii="宋体" w:hAnsi="宋体"/>
                <w:b/>
                <w:bCs/>
                <w:sz w:val="28"/>
                <w:szCs w:val="28"/>
                <w:highlight w:val="none"/>
              </w:rPr>
              <w:t>根据投标人提供的</w:t>
            </w:r>
            <w:r>
              <w:rPr>
                <w:rFonts w:hint="eastAsia" w:ascii="宋体" w:hAnsi="宋体"/>
                <w:b/>
                <w:bCs/>
                <w:sz w:val="28"/>
                <w:szCs w:val="28"/>
                <w:highlight w:val="none"/>
                <w:lang w:val="en-US" w:eastAsia="zh-CN"/>
              </w:rPr>
              <w:t>工程消防验收服务</w:t>
            </w:r>
            <w:r>
              <w:rPr>
                <w:rFonts w:hint="eastAsia" w:ascii="宋体" w:hAnsi="宋体"/>
                <w:b/>
                <w:bCs/>
                <w:sz w:val="28"/>
                <w:szCs w:val="28"/>
                <w:highlight w:val="none"/>
              </w:rPr>
              <w:t>质量保证措施方案，对可能出现的质量问题有监控及应对措施进行打分。</w:t>
            </w:r>
          </w:p>
          <w:p w14:paraId="5024C9F6">
            <w:pPr>
              <w:keepNext w:val="0"/>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8"/>
                <w:szCs w:val="28"/>
                <w:highlight w:val="none"/>
              </w:rPr>
            </w:pPr>
            <w:r>
              <w:rPr>
                <w:rFonts w:hint="eastAsia" w:ascii="宋体" w:hAnsi="宋体" w:cs="宋体"/>
                <w:sz w:val="28"/>
                <w:szCs w:val="28"/>
                <w:highlight w:val="none"/>
              </w:rPr>
              <w:t>方案全面合理、可操作性强且有不同于其他投标人特色举措的得</w:t>
            </w:r>
            <w:r>
              <w:rPr>
                <w:rFonts w:hint="eastAsia" w:ascii="宋体" w:hAnsi="宋体" w:cs="宋体"/>
                <w:sz w:val="28"/>
                <w:szCs w:val="28"/>
                <w:highlight w:val="none"/>
                <w:lang w:val="en-US" w:eastAsia="zh-CN"/>
              </w:rPr>
              <w:t>12</w:t>
            </w:r>
            <w:r>
              <w:rPr>
                <w:rFonts w:hint="eastAsia" w:ascii="宋体" w:hAnsi="宋体" w:cs="宋体"/>
                <w:sz w:val="28"/>
                <w:szCs w:val="28"/>
                <w:highlight w:val="none"/>
              </w:rPr>
              <w:t>分；</w:t>
            </w:r>
          </w:p>
          <w:p w14:paraId="6DA231D4">
            <w:pPr>
              <w:keepNext w:val="0"/>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8"/>
                <w:szCs w:val="28"/>
                <w:highlight w:val="none"/>
              </w:rPr>
            </w:pPr>
            <w:r>
              <w:rPr>
                <w:rFonts w:hint="eastAsia" w:ascii="宋体" w:hAnsi="宋体" w:cs="宋体"/>
                <w:sz w:val="28"/>
                <w:szCs w:val="28"/>
                <w:highlight w:val="none"/>
              </w:rPr>
              <w:t>方案齐全、具有实际可操作性的得</w:t>
            </w:r>
            <w:r>
              <w:rPr>
                <w:rFonts w:hint="eastAsia" w:ascii="宋体" w:hAnsi="宋体" w:cs="宋体"/>
                <w:sz w:val="28"/>
                <w:szCs w:val="28"/>
                <w:highlight w:val="none"/>
                <w:lang w:val="en-US" w:eastAsia="zh-CN"/>
              </w:rPr>
              <w:t>9</w:t>
            </w:r>
            <w:r>
              <w:rPr>
                <w:rFonts w:hint="eastAsia" w:ascii="宋体" w:hAnsi="宋体" w:cs="宋体"/>
                <w:sz w:val="28"/>
                <w:szCs w:val="28"/>
                <w:highlight w:val="none"/>
              </w:rPr>
              <w:t>分；</w:t>
            </w:r>
          </w:p>
          <w:p w14:paraId="30C62163">
            <w:pPr>
              <w:keepNext w:val="0"/>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8"/>
                <w:szCs w:val="28"/>
                <w:highlight w:val="none"/>
              </w:rPr>
            </w:pPr>
            <w:r>
              <w:rPr>
                <w:rFonts w:hint="eastAsia" w:ascii="宋体" w:hAnsi="宋体" w:cs="宋体"/>
                <w:sz w:val="28"/>
                <w:szCs w:val="28"/>
                <w:highlight w:val="none"/>
              </w:rPr>
              <w:t>方案有欠缺、条理不清晰的得</w:t>
            </w:r>
            <w:r>
              <w:rPr>
                <w:rFonts w:hint="eastAsia" w:ascii="宋体" w:hAnsi="宋体" w:cs="宋体"/>
                <w:sz w:val="28"/>
                <w:szCs w:val="28"/>
                <w:highlight w:val="none"/>
                <w:lang w:val="en-US" w:eastAsia="zh-CN"/>
              </w:rPr>
              <w:t>6</w:t>
            </w:r>
            <w:r>
              <w:rPr>
                <w:rFonts w:hint="eastAsia" w:ascii="宋体" w:hAnsi="宋体" w:cs="宋体"/>
                <w:sz w:val="28"/>
                <w:szCs w:val="28"/>
                <w:highlight w:val="none"/>
              </w:rPr>
              <w:t>分；</w:t>
            </w:r>
          </w:p>
          <w:p w14:paraId="638E8C7B">
            <w:pPr>
              <w:keepNext w:val="0"/>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sz w:val="28"/>
                <w:szCs w:val="28"/>
                <w:highlight w:val="none"/>
              </w:rPr>
            </w:pPr>
            <w:r>
              <w:rPr>
                <w:rFonts w:hint="eastAsia" w:ascii="宋体" w:hAnsi="宋体" w:cs="宋体"/>
                <w:sz w:val="28"/>
                <w:szCs w:val="28"/>
                <w:highlight w:val="none"/>
              </w:rPr>
              <w:t>方案可操作性低的得</w:t>
            </w:r>
            <w:r>
              <w:rPr>
                <w:rFonts w:hint="eastAsia" w:ascii="宋体" w:hAnsi="宋体" w:cs="宋体"/>
                <w:sz w:val="28"/>
                <w:szCs w:val="28"/>
                <w:highlight w:val="none"/>
                <w:lang w:val="en-US" w:eastAsia="zh-CN"/>
              </w:rPr>
              <w:t>3</w:t>
            </w:r>
            <w:r>
              <w:rPr>
                <w:rFonts w:hint="eastAsia" w:ascii="宋体" w:hAnsi="宋体" w:cs="宋体"/>
                <w:sz w:val="28"/>
                <w:szCs w:val="28"/>
                <w:highlight w:val="none"/>
              </w:rPr>
              <w:t>分；</w:t>
            </w:r>
          </w:p>
          <w:p w14:paraId="7FCDD851">
            <w:pPr>
              <w:keepNext w:val="0"/>
              <w:keepLines/>
              <w:pageBreakBefore w:val="0"/>
              <w:widowControl w:val="0"/>
              <w:kinsoku/>
              <w:wordWrap/>
              <w:overflowPunct/>
              <w:topLinePunct w:val="0"/>
              <w:autoSpaceDE/>
              <w:autoSpaceDN/>
              <w:bidi w:val="0"/>
              <w:adjustRightInd/>
              <w:snapToGrid/>
              <w:spacing w:line="240" w:lineRule="auto"/>
              <w:jc w:val="left"/>
              <w:textAlignment w:val="auto"/>
              <w:rPr>
                <w:rFonts w:ascii="宋体" w:hAnsi="宋体"/>
                <w:b/>
                <w:bCs/>
                <w:color w:val="000000" w:themeColor="text1"/>
                <w:sz w:val="28"/>
                <w:szCs w:val="28"/>
                <w:highlight w:val="none"/>
                <w:lang w:val="zh-TW" w:eastAsia="zh-TW"/>
                <w14:textFill>
                  <w14:solidFill>
                    <w14:schemeClr w14:val="tx1"/>
                  </w14:solidFill>
                </w14:textFill>
              </w:rPr>
            </w:pPr>
            <w:r>
              <w:rPr>
                <w:rFonts w:hint="eastAsia" w:ascii="宋体" w:hAnsi="宋体" w:cs="宋体"/>
                <w:sz w:val="28"/>
                <w:szCs w:val="28"/>
                <w:highlight w:val="none"/>
              </w:rPr>
              <w:t>未提供方案的不得分。</w:t>
            </w:r>
          </w:p>
        </w:tc>
        <w:tc>
          <w:tcPr>
            <w:tcW w:w="409" w:type="pct"/>
            <w:tcMar>
              <w:top w:w="15" w:type="dxa"/>
              <w:left w:w="15" w:type="dxa"/>
              <w:right w:w="15" w:type="dxa"/>
            </w:tcMar>
            <w:vAlign w:val="center"/>
          </w:tcPr>
          <w:p w14:paraId="074A8222">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12</w:t>
            </w:r>
          </w:p>
        </w:tc>
      </w:tr>
      <w:tr w14:paraId="7F129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5" w:type="pct"/>
            <w:tcMar>
              <w:top w:w="15" w:type="dxa"/>
              <w:left w:w="15" w:type="dxa"/>
              <w:right w:w="15" w:type="dxa"/>
            </w:tcMar>
            <w:vAlign w:val="center"/>
          </w:tcPr>
          <w:p w14:paraId="7698B3DA">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4</w:t>
            </w:r>
            <w:r>
              <w:rPr>
                <w:rFonts w:hint="eastAsia" w:ascii="宋体" w:hAnsi="宋体" w:cs="宋体"/>
                <w:color w:val="000000" w:themeColor="text1"/>
                <w:sz w:val="28"/>
                <w:szCs w:val="28"/>
                <w:lang w:bidi="ar"/>
                <w14:textFill>
                  <w14:solidFill>
                    <w14:schemeClr w14:val="tx1"/>
                  </w14:solidFill>
                </w14:textFill>
              </w:rPr>
              <w:t>.2</w:t>
            </w:r>
          </w:p>
        </w:tc>
        <w:tc>
          <w:tcPr>
            <w:tcW w:w="684" w:type="pct"/>
            <w:shd w:val="clear" w:color="auto" w:fill="auto"/>
            <w:tcMar>
              <w:top w:w="15" w:type="dxa"/>
              <w:left w:w="15" w:type="dxa"/>
              <w:right w:w="15" w:type="dxa"/>
            </w:tcMar>
            <w:vAlign w:val="center"/>
          </w:tcPr>
          <w:p w14:paraId="0066DAD5">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sz w:val="28"/>
                <w:szCs w:val="28"/>
                <w:lang w:val="en-US" w:eastAsia="zh-CN" w:bidi="ar-SA"/>
              </w:rPr>
            </w:pPr>
            <w:r>
              <w:rPr>
                <w:rFonts w:hint="eastAsia" w:ascii="宋体" w:hAnsi="宋体" w:cs="宋体"/>
                <w:b w:val="0"/>
                <w:bCs w:val="0"/>
                <w:sz w:val="28"/>
                <w:szCs w:val="28"/>
              </w:rPr>
              <w:t>关键技术方案</w:t>
            </w:r>
          </w:p>
        </w:tc>
        <w:tc>
          <w:tcPr>
            <w:tcW w:w="3491" w:type="pct"/>
            <w:tcMar>
              <w:top w:w="15" w:type="dxa"/>
              <w:left w:w="15" w:type="dxa"/>
              <w:right w:w="15" w:type="dxa"/>
            </w:tcMar>
            <w:vAlign w:val="center"/>
          </w:tcPr>
          <w:p w14:paraId="4055FD81">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sz w:val="28"/>
                <w:szCs w:val="28"/>
                <w:highlight w:val="none"/>
              </w:rPr>
            </w:pPr>
            <w:r>
              <w:rPr>
                <w:rFonts w:hint="eastAsia" w:ascii="宋体" w:hAnsi="宋体"/>
                <w:b/>
                <w:bCs/>
                <w:sz w:val="28"/>
                <w:szCs w:val="28"/>
                <w:highlight w:val="none"/>
              </w:rPr>
              <w:t>根据投标人提供的</w:t>
            </w:r>
            <w:r>
              <w:rPr>
                <w:rFonts w:hint="eastAsia" w:ascii="宋体" w:hAnsi="宋体"/>
                <w:b/>
                <w:bCs/>
                <w:sz w:val="28"/>
                <w:szCs w:val="28"/>
                <w:highlight w:val="none"/>
                <w:lang w:val="en-US" w:eastAsia="zh-CN"/>
              </w:rPr>
              <w:t>工程消防验收服务</w:t>
            </w:r>
            <w:r>
              <w:rPr>
                <w:rFonts w:hint="eastAsia" w:ascii="宋体" w:hAnsi="宋体"/>
                <w:b/>
                <w:bCs/>
                <w:sz w:val="28"/>
                <w:szCs w:val="28"/>
                <w:highlight w:val="none"/>
              </w:rPr>
              <w:t>对关键技术问题有深入的表述，解决方案是否完整、经济、安全，切实可行，措施得力进行打分。</w:t>
            </w:r>
          </w:p>
          <w:p w14:paraId="0839BF6B">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8"/>
                <w:szCs w:val="28"/>
                <w:highlight w:val="none"/>
              </w:rPr>
            </w:pPr>
            <w:r>
              <w:rPr>
                <w:rFonts w:hint="eastAsia" w:ascii="宋体" w:hAnsi="宋体"/>
                <w:sz w:val="28"/>
                <w:szCs w:val="28"/>
                <w:highlight w:val="none"/>
              </w:rPr>
              <w:t>方案全面合理、可操作性强且有不同于其他投标人特色举措的得</w:t>
            </w:r>
            <w:r>
              <w:rPr>
                <w:rFonts w:hint="eastAsia" w:ascii="宋体" w:hAnsi="宋体"/>
                <w:sz w:val="28"/>
                <w:szCs w:val="28"/>
                <w:highlight w:val="none"/>
                <w:lang w:val="en-US" w:eastAsia="zh-CN"/>
              </w:rPr>
              <w:t>12</w:t>
            </w:r>
            <w:r>
              <w:rPr>
                <w:rFonts w:hint="eastAsia" w:ascii="宋体" w:hAnsi="宋体"/>
                <w:sz w:val="28"/>
                <w:szCs w:val="28"/>
                <w:highlight w:val="none"/>
              </w:rPr>
              <w:t>分；</w:t>
            </w:r>
          </w:p>
          <w:p w14:paraId="7663B79A">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8"/>
                <w:szCs w:val="28"/>
                <w:highlight w:val="none"/>
              </w:rPr>
            </w:pPr>
            <w:r>
              <w:rPr>
                <w:rFonts w:hint="eastAsia" w:ascii="宋体" w:hAnsi="宋体"/>
                <w:sz w:val="28"/>
                <w:szCs w:val="28"/>
                <w:highlight w:val="none"/>
              </w:rPr>
              <w:t>方案齐全、具有实际可操作性的得</w:t>
            </w:r>
            <w:r>
              <w:rPr>
                <w:rFonts w:hint="eastAsia" w:ascii="宋体" w:hAnsi="宋体"/>
                <w:sz w:val="28"/>
                <w:szCs w:val="28"/>
                <w:highlight w:val="none"/>
                <w:lang w:val="en-US" w:eastAsia="zh-CN"/>
              </w:rPr>
              <w:t>9</w:t>
            </w:r>
            <w:r>
              <w:rPr>
                <w:rFonts w:hint="eastAsia" w:ascii="宋体" w:hAnsi="宋体"/>
                <w:sz w:val="28"/>
                <w:szCs w:val="28"/>
                <w:highlight w:val="none"/>
              </w:rPr>
              <w:t>分；</w:t>
            </w:r>
          </w:p>
          <w:p w14:paraId="431463DC">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8"/>
                <w:szCs w:val="28"/>
                <w:highlight w:val="none"/>
              </w:rPr>
            </w:pPr>
            <w:r>
              <w:rPr>
                <w:rFonts w:hint="eastAsia" w:ascii="宋体" w:hAnsi="宋体"/>
                <w:sz w:val="28"/>
                <w:szCs w:val="28"/>
                <w:highlight w:val="none"/>
              </w:rPr>
              <w:t>方案有欠缺、条理不清晰的得</w:t>
            </w:r>
            <w:r>
              <w:rPr>
                <w:rFonts w:hint="eastAsia" w:ascii="宋体" w:hAnsi="宋体"/>
                <w:sz w:val="28"/>
                <w:szCs w:val="28"/>
                <w:highlight w:val="none"/>
                <w:lang w:val="en-US" w:eastAsia="zh-CN"/>
              </w:rPr>
              <w:t>6</w:t>
            </w:r>
            <w:r>
              <w:rPr>
                <w:rFonts w:hint="eastAsia" w:ascii="宋体" w:hAnsi="宋体"/>
                <w:sz w:val="28"/>
                <w:szCs w:val="28"/>
                <w:highlight w:val="none"/>
              </w:rPr>
              <w:t>分；</w:t>
            </w:r>
          </w:p>
          <w:p w14:paraId="6B0AC0AA">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8"/>
                <w:szCs w:val="28"/>
                <w:highlight w:val="none"/>
              </w:rPr>
            </w:pPr>
            <w:r>
              <w:rPr>
                <w:rFonts w:hint="eastAsia" w:ascii="宋体" w:hAnsi="宋体"/>
                <w:sz w:val="28"/>
                <w:szCs w:val="28"/>
                <w:highlight w:val="none"/>
              </w:rPr>
              <w:t>方案可操作性低的得</w:t>
            </w:r>
            <w:r>
              <w:rPr>
                <w:rFonts w:hint="eastAsia" w:ascii="宋体" w:hAnsi="宋体"/>
                <w:sz w:val="28"/>
                <w:szCs w:val="28"/>
                <w:highlight w:val="none"/>
                <w:lang w:val="en-US" w:eastAsia="zh-CN"/>
              </w:rPr>
              <w:t>3</w:t>
            </w:r>
            <w:r>
              <w:rPr>
                <w:rFonts w:hint="eastAsia" w:ascii="宋体" w:hAnsi="宋体"/>
                <w:sz w:val="28"/>
                <w:szCs w:val="28"/>
                <w:highlight w:val="none"/>
              </w:rPr>
              <w:t>分；</w:t>
            </w:r>
          </w:p>
          <w:p w14:paraId="31B64289">
            <w:pPr>
              <w:keepNext w:val="0"/>
              <w:keepLines/>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themeColor="text1"/>
                <w:sz w:val="28"/>
                <w:szCs w:val="28"/>
                <w:highlight w:val="none"/>
                <w14:textFill>
                  <w14:solidFill>
                    <w14:schemeClr w14:val="tx1"/>
                  </w14:solidFill>
                </w14:textFill>
              </w:rPr>
            </w:pPr>
            <w:r>
              <w:rPr>
                <w:rFonts w:hint="eastAsia" w:ascii="宋体" w:hAnsi="宋体" w:cs="宋体"/>
                <w:sz w:val="28"/>
                <w:szCs w:val="28"/>
                <w:highlight w:val="none"/>
              </w:rPr>
              <w:t>未提供方案的不得分。</w:t>
            </w:r>
          </w:p>
        </w:tc>
        <w:tc>
          <w:tcPr>
            <w:tcW w:w="409" w:type="pct"/>
            <w:tcMar>
              <w:top w:w="15" w:type="dxa"/>
              <w:left w:w="15" w:type="dxa"/>
              <w:right w:w="15" w:type="dxa"/>
            </w:tcMar>
            <w:vAlign w:val="center"/>
          </w:tcPr>
          <w:p w14:paraId="00A7706B">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12</w:t>
            </w:r>
          </w:p>
        </w:tc>
      </w:tr>
      <w:tr w14:paraId="21FD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5" w:type="pct"/>
            <w:tcMar>
              <w:top w:w="15" w:type="dxa"/>
              <w:left w:w="15" w:type="dxa"/>
              <w:right w:w="15" w:type="dxa"/>
            </w:tcMar>
            <w:vAlign w:val="center"/>
          </w:tcPr>
          <w:p w14:paraId="5A4E846A">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4</w:t>
            </w:r>
            <w:r>
              <w:rPr>
                <w:rFonts w:hint="eastAsia" w:ascii="宋体" w:hAnsi="宋体" w:cs="宋体"/>
                <w:color w:val="000000" w:themeColor="text1"/>
                <w:sz w:val="28"/>
                <w:szCs w:val="28"/>
                <w:lang w:bidi="ar"/>
                <w14:textFill>
                  <w14:solidFill>
                    <w14:schemeClr w14:val="tx1"/>
                  </w14:solidFill>
                </w14:textFill>
              </w:rPr>
              <w:t>.3</w:t>
            </w:r>
          </w:p>
        </w:tc>
        <w:tc>
          <w:tcPr>
            <w:tcW w:w="684" w:type="pct"/>
            <w:shd w:val="clear" w:color="auto" w:fill="auto"/>
            <w:tcMar>
              <w:top w:w="15" w:type="dxa"/>
              <w:left w:w="15" w:type="dxa"/>
              <w:right w:w="15" w:type="dxa"/>
            </w:tcMar>
            <w:vAlign w:val="center"/>
          </w:tcPr>
          <w:p w14:paraId="7F75788B">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sz w:val="28"/>
                <w:szCs w:val="28"/>
                <w:lang w:val="en-US" w:eastAsia="zh-CN" w:bidi="ar-SA"/>
              </w:rPr>
            </w:pPr>
            <w:r>
              <w:rPr>
                <w:rFonts w:hint="eastAsia" w:ascii="宋体" w:hAnsi="宋体" w:cs="宋体"/>
                <w:b w:val="0"/>
                <w:bCs w:val="0"/>
                <w:sz w:val="28"/>
                <w:szCs w:val="28"/>
              </w:rPr>
              <w:t>进度计划方案</w:t>
            </w:r>
          </w:p>
        </w:tc>
        <w:tc>
          <w:tcPr>
            <w:tcW w:w="3491" w:type="pct"/>
            <w:tcMar>
              <w:top w:w="15" w:type="dxa"/>
              <w:left w:w="15" w:type="dxa"/>
              <w:right w:w="15" w:type="dxa"/>
            </w:tcMar>
            <w:vAlign w:val="center"/>
          </w:tcPr>
          <w:p w14:paraId="3EA22DA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sz w:val="28"/>
                <w:szCs w:val="28"/>
              </w:rPr>
            </w:pPr>
            <w:r>
              <w:rPr>
                <w:rFonts w:hint="eastAsia" w:ascii="宋体" w:hAnsi="宋体"/>
                <w:b/>
                <w:bCs/>
                <w:sz w:val="28"/>
                <w:szCs w:val="28"/>
              </w:rPr>
              <w:t>根据投标人提供的</w:t>
            </w:r>
            <w:r>
              <w:rPr>
                <w:rFonts w:hint="eastAsia" w:ascii="宋体" w:hAnsi="宋体" w:cs="宋体"/>
                <w:b/>
                <w:bCs/>
                <w:sz w:val="28"/>
                <w:szCs w:val="28"/>
              </w:rPr>
              <w:t>各阶段进度计划方案，保证措施；对可能出现的进度偏差有监控及应对措施</w:t>
            </w:r>
            <w:r>
              <w:rPr>
                <w:rFonts w:hint="eastAsia" w:ascii="宋体" w:hAnsi="宋体"/>
                <w:b/>
                <w:bCs/>
                <w:sz w:val="28"/>
                <w:szCs w:val="28"/>
              </w:rPr>
              <w:t>进行打分</w:t>
            </w:r>
            <w:r>
              <w:rPr>
                <w:rFonts w:hint="eastAsia" w:ascii="宋体" w:hAnsi="宋体" w:cs="宋体"/>
                <w:b/>
                <w:bCs/>
                <w:sz w:val="28"/>
                <w:szCs w:val="28"/>
              </w:rPr>
              <w:t>。</w:t>
            </w:r>
          </w:p>
          <w:p w14:paraId="3E3A1121">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方案全面合理、可操作性强且有不同于其他投标人特色举措的得</w:t>
            </w:r>
            <w:r>
              <w:rPr>
                <w:rFonts w:hint="eastAsia" w:ascii="宋体" w:hAnsi="宋体" w:cs="宋体"/>
                <w:sz w:val="28"/>
                <w:szCs w:val="28"/>
                <w:lang w:val="en-US" w:eastAsia="zh-CN"/>
              </w:rPr>
              <w:t>12</w:t>
            </w:r>
            <w:r>
              <w:rPr>
                <w:rFonts w:hint="eastAsia" w:ascii="宋体" w:hAnsi="宋体" w:cs="宋体"/>
                <w:sz w:val="28"/>
                <w:szCs w:val="28"/>
                <w:lang w:val="zh-CN"/>
              </w:rPr>
              <w:t>分；</w:t>
            </w:r>
          </w:p>
          <w:p w14:paraId="2CCEFDD4">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方案齐全、具有实际可操作性的得</w:t>
            </w:r>
            <w:r>
              <w:rPr>
                <w:rFonts w:hint="eastAsia" w:ascii="宋体" w:hAnsi="宋体" w:cs="宋体"/>
                <w:sz w:val="28"/>
                <w:szCs w:val="28"/>
                <w:lang w:val="en-US" w:eastAsia="zh-CN"/>
              </w:rPr>
              <w:t>9</w:t>
            </w:r>
            <w:r>
              <w:rPr>
                <w:rFonts w:hint="eastAsia" w:ascii="宋体" w:hAnsi="宋体" w:cs="宋体"/>
                <w:sz w:val="28"/>
                <w:szCs w:val="28"/>
                <w:lang w:val="zh-CN"/>
              </w:rPr>
              <w:t>分；</w:t>
            </w:r>
          </w:p>
          <w:p w14:paraId="3EDAE649">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方案有欠缺、条理不清晰的得</w:t>
            </w:r>
            <w:r>
              <w:rPr>
                <w:rFonts w:hint="eastAsia" w:ascii="宋体" w:hAnsi="宋体" w:cs="宋体"/>
                <w:sz w:val="28"/>
                <w:szCs w:val="28"/>
                <w:lang w:val="en-US" w:eastAsia="zh-CN"/>
              </w:rPr>
              <w:t>6</w:t>
            </w:r>
            <w:r>
              <w:rPr>
                <w:rFonts w:hint="eastAsia" w:ascii="宋体" w:hAnsi="宋体" w:cs="宋体"/>
                <w:sz w:val="28"/>
                <w:szCs w:val="28"/>
                <w:lang w:val="zh-CN"/>
              </w:rPr>
              <w:t>分；</w:t>
            </w:r>
          </w:p>
          <w:p w14:paraId="56AC53B5">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方案可操作性低的得</w:t>
            </w:r>
            <w:r>
              <w:rPr>
                <w:rFonts w:hint="eastAsia" w:ascii="宋体" w:hAnsi="宋体" w:cs="宋体"/>
                <w:sz w:val="28"/>
                <w:szCs w:val="28"/>
                <w:lang w:val="en-US" w:eastAsia="zh-CN"/>
              </w:rPr>
              <w:t>3</w:t>
            </w:r>
            <w:r>
              <w:rPr>
                <w:rFonts w:hint="eastAsia" w:ascii="宋体" w:hAnsi="宋体" w:cs="宋体"/>
                <w:sz w:val="28"/>
                <w:szCs w:val="28"/>
                <w:lang w:val="zh-CN"/>
              </w:rPr>
              <w:t>分；</w:t>
            </w:r>
          </w:p>
          <w:p w14:paraId="408B1CE1">
            <w:pPr>
              <w:keepNext w:val="0"/>
              <w:keepLines/>
              <w:pageBreakBefore w:val="0"/>
              <w:widowControl w:val="0"/>
              <w:kinsoku/>
              <w:wordWrap/>
              <w:overflowPunct/>
              <w:topLinePunct w:val="0"/>
              <w:autoSpaceDE/>
              <w:autoSpaceDN/>
              <w:bidi w:val="0"/>
              <w:adjustRightInd/>
              <w:snapToGrid/>
              <w:spacing w:line="240" w:lineRule="auto"/>
              <w:jc w:val="left"/>
              <w:textAlignment w:val="auto"/>
              <w:rPr>
                <w:rFonts w:ascii="宋体" w:hAnsi="宋体"/>
                <w:color w:val="000000" w:themeColor="text1"/>
                <w:sz w:val="28"/>
                <w:szCs w:val="28"/>
                <w14:textFill>
                  <w14:solidFill>
                    <w14:schemeClr w14:val="tx1"/>
                  </w14:solidFill>
                </w14:textFill>
              </w:rPr>
            </w:pPr>
            <w:r>
              <w:rPr>
                <w:rFonts w:hint="eastAsia" w:ascii="宋体" w:hAnsi="宋体" w:cs="宋体"/>
                <w:sz w:val="28"/>
                <w:szCs w:val="28"/>
              </w:rPr>
              <w:t>未提供方案的不得分。</w:t>
            </w:r>
          </w:p>
        </w:tc>
        <w:tc>
          <w:tcPr>
            <w:tcW w:w="409" w:type="pct"/>
            <w:tcMar>
              <w:top w:w="15" w:type="dxa"/>
              <w:left w:w="15" w:type="dxa"/>
              <w:right w:w="15" w:type="dxa"/>
            </w:tcMar>
            <w:vAlign w:val="center"/>
          </w:tcPr>
          <w:p w14:paraId="493C1EC3">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12</w:t>
            </w:r>
          </w:p>
        </w:tc>
      </w:tr>
      <w:tr w14:paraId="24B24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5" w:type="pct"/>
            <w:tcMar>
              <w:top w:w="15" w:type="dxa"/>
              <w:left w:w="15" w:type="dxa"/>
              <w:right w:w="15" w:type="dxa"/>
            </w:tcMar>
            <w:vAlign w:val="center"/>
          </w:tcPr>
          <w:p w14:paraId="75B58D57">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4</w:t>
            </w:r>
            <w:r>
              <w:rPr>
                <w:rFonts w:hint="eastAsia" w:ascii="宋体" w:hAnsi="宋体" w:cs="宋体"/>
                <w:color w:val="000000" w:themeColor="text1"/>
                <w:sz w:val="28"/>
                <w:szCs w:val="28"/>
                <w:lang w:bidi="ar"/>
                <w14:textFill>
                  <w14:solidFill>
                    <w14:schemeClr w14:val="tx1"/>
                  </w14:solidFill>
                </w14:textFill>
              </w:rPr>
              <w:t>.4</w:t>
            </w:r>
          </w:p>
        </w:tc>
        <w:tc>
          <w:tcPr>
            <w:tcW w:w="684" w:type="pct"/>
            <w:shd w:val="clear" w:color="auto" w:fill="auto"/>
            <w:tcMar>
              <w:top w:w="15" w:type="dxa"/>
              <w:left w:w="15" w:type="dxa"/>
              <w:right w:w="15" w:type="dxa"/>
            </w:tcMar>
            <w:vAlign w:val="center"/>
          </w:tcPr>
          <w:p w14:paraId="00231ABE">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sz w:val="28"/>
                <w:szCs w:val="28"/>
                <w:lang w:val="en-US" w:eastAsia="zh-CN" w:bidi="ar-SA"/>
              </w:rPr>
            </w:pPr>
            <w:r>
              <w:rPr>
                <w:rFonts w:hint="eastAsia" w:ascii="宋体" w:hAnsi="宋体" w:cs="宋体"/>
                <w:b w:val="0"/>
                <w:bCs w:val="0"/>
                <w:sz w:val="28"/>
                <w:szCs w:val="28"/>
              </w:rPr>
              <w:t>岗位分工方案</w:t>
            </w:r>
          </w:p>
        </w:tc>
        <w:tc>
          <w:tcPr>
            <w:tcW w:w="3491" w:type="pct"/>
            <w:tcMar>
              <w:top w:w="15" w:type="dxa"/>
              <w:left w:w="15" w:type="dxa"/>
              <w:right w:w="15" w:type="dxa"/>
            </w:tcMar>
            <w:vAlign w:val="center"/>
          </w:tcPr>
          <w:p w14:paraId="772D7A3B">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sz w:val="28"/>
                <w:szCs w:val="28"/>
              </w:rPr>
            </w:pPr>
            <w:r>
              <w:rPr>
                <w:rFonts w:hint="eastAsia" w:ascii="宋体" w:hAnsi="宋体"/>
                <w:b/>
                <w:bCs/>
                <w:sz w:val="28"/>
                <w:szCs w:val="28"/>
              </w:rPr>
              <w:t>根据投标人提供的</w:t>
            </w:r>
            <w:r>
              <w:rPr>
                <w:rFonts w:hint="eastAsia" w:ascii="宋体" w:hAnsi="宋体" w:cs="宋体"/>
                <w:b/>
                <w:bCs/>
                <w:sz w:val="28"/>
                <w:szCs w:val="28"/>
              </w:rPr>
              <w:t>技术力量配备方案，岗位分工以及岗位责任进行打分。</w:t>
            </w:r>
          </w:p>
          <w:p w14:paraId="2A2D3FC6">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方案全面合理、可操作性强且有不同于其他投标人特色举措的得</w:t>
            </w:r>
            <w:r>
              <w:rPr>
                <w:rFonts w:hint="eastAsia" w:ascii="宋体" w:hAnsi="宋体" w:cs="宋体"/>
                <w:sz w:val="28"/>
                <w:szCs w:val="28"/>
                <w:lang w:val="en-US" w:eastAsia="zh-CN"/>
              </w:rPr>
              <w:t>12</w:t>
            </w:r>
            <w:r>
              <w:rPr>
                <w:rFonts w:hint="eastAsia" w:ascii="宋体" w:hAnsi="宋体" w:cs="宋体"/>
                <w:sz w:val="28"/>
                <w:szCs w:val="28"/>
                <w:lang w:val="zh-CN"/>
              </w:rPr>
              <w:t>分；</w:t>
            </w:r>
          </w:p>
          <w:p w14:paraId="1D70A1D4">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方案齐全、具有实际可操作性的得</w:t>
            </w:r>
            <w:r>
              <w:rPr>
                <w:rFonts w:hint="eastAsia" w:ascii="宋体" w:hAnsi="宋体" w:cs="宋体"/>
                <w:sz w:val="28"/>
                <w:szCs w:val="28"/>
                <w:lang w:val="en-US" w:eastAsia="zh-CN"/>
              </w:rPr>
              <w:t>9</w:t>
            </w:r>
            <w:r>
              <w:rPr>
                <w:rFonts w:hint="eastAsia" w:ascii="宋体" w:hAnsi="宋体" w:cs="宋体"/>
                <w:sz w:val="28"/>
                <w:szCs w:val="28"/>
                <w:lang w:val="zh-CN"/>
              </w:rPr>
              <w:t>分；</w:t>
            </w:r>
          </w:p>
          <w:p w14:paraId="0EF0D8DA">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方案有欠缺、条理不清晰的得</w:t>
            </w:r>
            <w:r>
              <w:rPr>
                <w:rFonts w:hint="eastAsia" w:ascii="宋体" w:hAnsi="宋体" w:cs="宋体"/>
                <w:sz w:val="28"/>
                <w:szCs w:val="28"/>
                <w:lang w:val="en-US" w:eastAsia="zh-CN"/>
              </w:rPr>
              <w:t>6</w:t>
            </w:r>
            <w:r>
              <w:rPr>
                <w:rFonts w:hint="eastAsia" w:ascii="宋体" w:hAnsi="宋体" w:cs="宋体"/>
                <w:sz w:val="28"/>
                <w:szCs w:val="28"/>
                <w:lang w:val="zh-CN"/>
              </w:rPr>
              <w:t>分；</w:t>
            </w:r>
          </w:p>
          <w:p w14:paraId="5D6DC778">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lang w:val="zh-CN"/>
              </w:rPr>
            </w:pPr>
            <w:r>
              <w:rPr>
                <w:rFonts w:hint="eastAsia" w:ascii="宋体" w:hAnsi="宋体" w:cs="宋体"/>
                <w:sz w:val="28"/>
                <w:szCs w:val="28"/>
                <w:lang w:val="zh-CN"/>
              </w:rPr>
              <w:t>方案可操作性低的得</w:t>
            </w:r>
            <w:r>
              <w:rPr>
                <w:rFonts w:hint="eastAsia" w:ascii="宋体" w:hAnsi="宋体" w:cs="宋体"/>
                <w:sz w:val="28"/>
                <w:szCs w:val="28"/>
                <w:lang w:val="en-US" w:eastAsia="zh-CN"/>
              </w:rPr>
              <w:t>3</w:t>
            </w:r>
            <w:r>
              <w:rPr>
                <w:rFonts w:hint="eastAsia" w:ascii="宋体" w:hAnsi="宋体" w:cs="宋体"/>
                <w:sz w:val="28"/>
                <w:szCs w:val="28"/>
                <w:lang w:val="zh-CN"/>
              </w:rPr>
              <w:t>分；</w:t>
            </w:r>
          </w:p>
          <w:p w14:paraId="202AA743">
            <w:pPr>
              <w:keepNext w:val="0"/>
              <w:keepLines/>
              <w:pageBreakBefore w:val="0"/>
              <w:widowControl w:val="0"/>
              <w:kinsoku/>
              <w:wordWrap/>
              <w:overflowPunct/>
              <w:topLinePunct w:val="0"/>
              <w:autoSpaceDE/>
              <w:autoSpaceDN/>
              <w:bidi w:val="0"/>
              <w:adjustRightInd/>
              <w:snapToGrid/>
              <w:spacing w:line="240" w:lineRule="auto"/>
              <w:jc w:val="left"/>
              <w:textAlignment w:val="auto"/>
              <w:rPr>
                <w:rFonts w:ascii="宋体" w:hAnsi="宋体"/>
                <w:b/>
                <w:bCs/>
                <w:color w:val="000000" w:themeColor="text1"/>
                <w:sz w:val="28"/>
                <w:szCs w:val="28"/>
                <w:lang w:val="zh-TW" w:eastAsia="zh-TW"/>
                <w14:textFill>
                  <w14:solidFill>
                    <w14:schemeClr w14:val="tx1"/>
                  </w14:solidFill>
                </w14:textFill>
              </w:rPr>
            </w:pPr>
            <w:r>
              <w:rPr>
                <w:rFonts w:hint="eastAsia" w:ascii="宋体" w:hAnsi="宋体" w:cs="宋体"/>
                <w:sz w:val="28"/>
                <w:szCs w:val="28"/>
              </w:rPr>
              <w:t>未提供方案的不得分。</w:t>
            </w:r>
          </w:p>
        </w:tc>
        <w:tc>
          <w:tcPr>
            <w:tcW w:w="409" w:type="pct"/>
            <w:tcMar>
              <w:top w:w="15" w:type="dxa"/>
              <w:left w:w="15" w:type="dxa"/>
              <w:right w:w="15" w:type="dxa"/>
            </w:tcMar>
            <w:vAlign w:val="center"/>
          </w:tcPr>
          <w:p w14:paraId="3E3FDD7A">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12</w:t>
            </w:r>
          </w:p>
        </w:tc>
      </w:tr>
      <w:tr w14:paraId="5C96C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15" w:type="pct"/>
            <w:tcMar>
              <w:top w:w="15" w:type="dxa"/>
              <w:left w:w="15" w:type="dxa"/>
              <w:right w:w="15" w:type="dxa"/>
            </w:tcMar>
            <w:vAlign w:val="center"/>
          </w:tcPr>
          <w:p w14:paraId="3208FCD1">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4</w:t>
            </w:r>
            <w:r>
              <w:rPr>
                <w:rFonts w:hint="eastAsia" w:ascii="宋体" w:hAnsi="宋体" w:cs="宋体"/>
                <w:color w:val="000000" w:themeColor="text1"/>
                <w:sz w:val="28"/>
                <w:szCs w:val="28"/>
                <w:lang w:bidi="ar"/>
                <w14:textFill>
                  <w14:solidFill>
                    <w14:schemeClr w14:val="tx1"/>
                  </w14:solidFill>
                </w14:textFill>
              </w:rPr>
              <w:t>.5</w:t>
            </w:r>
          </w:p>
        </w:tc>
        <w:tc>
          <w:tcPr>
            <w:tcW w:w="684" w:type="pct"/>
            <w:shd w:val="clear" w:color="auto" w:fill="auto"/>
            <w:tcMar>
              <w:top w:w="15" w:type="dxa"/>
              <w:left w:w="15" w:type="dxa"/>
              <w:right w:w="15" w:type="dxa"/>
            </w:tcMar>
            <w:vAlign w:val="center"/>
          </w:tcPr>
          <w:p w14:paraId="11C40116">
            <w:pPr>
              <w:keepNext w:val="0"/>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val="0"/>
                <w:sz w:val="28"/>
                <w:szCs w:val="28"/>
                <w:lang w:val="en-US" w:eastAsia="zh-CN" w:bidi="ar-SA"/>
              </w:rPr>
            </w:pPr>
            <w:r>
              <w:rPr>
                <w:rFonts w:hint="eastAsia" w:ascii="宋体" w:hAnsi="宋体" w:cs="宋体"/>
                <w:b w:val="0"/>
                <w:bCs w:val="0"/>
                <w:sz w:val="28"/>
                <w:szCs w:val="28"/>
              </w:rPr>
              <w:t>合理化建议</w:t>
            </w:r>
          </w:p>
        </w:tc>
        <w:tc>
          <w:tcPr>
            <w:tcW w:w="3491" w:type="pct"/>
            <w:tcMar>
              <w:top w:w="15" w:type="dxa"/>
              <w:left w:w="15" w:type="dxa"/>
              <w:right w:w="15" w:type="dxa"/>
            </w:tcMar>
            <w:vAlign w:val="center"/>
          </w:tcPr>
          <w:p w14:paraId="4E7B383D">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sz w:val="28"/>
                <w:szCs w:val="28"/>
                <w:highlight w:val="none"/>
              </w:rPr>
            </w:pPr>
            <w:r>
              <w:rPr>
                <w:rFonts w:hint="eastAsia" w:ascii="宋体" w:hAnsi="宋体"/>
                <w:b/>
                <w:bCs/>
                <w:sz w:val="28"/>
                <w:szCs w:val="28"/>
                <w:highlight w:val="none"/>
              </w:rPr>
              <w:t>根据投标人提供的</w:t>
            </w:r>
            <w:r>
              <w:rPr>
                <w:rFonts w:hint="eastAsia" w:ascii="宋体" w:hAnsi="宋体" w:cs="宋体"/>
                <w:b/>
                <w:bCs/>
                <w:sz w:val="28"/>
                <w:szCs w:val="28"/>
                <w:highlight w:val="none"/>
              </w:rPr>
              <w:t>重点针对目前</w:t>
            </w:r>
            <w:r>
              <w:rPr>
                <w:rFonts w:hint="eastAsia" w:ascii="宋体" w:hAnsi="宋体"/>
                <w:b/>
                <w:bCs/>
                <w:sz w:val="28"/>
                <w:szCs w:val="28"/>
                <w:highlight w:val="none"/>
                <w:lang w:val="en-US" w:eastAsia="zh-CN"/>
              </w:rPr>
              <w:t>工程消防验收服务</w:t>
            </w:r>
            <w:r>
              <w:rPr>
                <w:rFonts w:hint="eastAsia" w:ascii="宋体" w:hAnsi="宋体" w:cs="宋体"/>
                <w:b/>
                <w:bCs/>
                <w:sz w:val="28"/>
                <w:szCs w:val="28"/>
                <w:highlight w:val="none"/>
              </w:rPr>
              <w:t>提出的合理化建议是否符合项目实际情况，科学可行进行打分。</w:t>
            </w:r>
          </w:p>
          <w:p w14:paraId="5B7DB25A">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方案全面合理、可操作性强且有不同于其他投标人特色举措的得</w:t>
            </w:r>
            <w:r>
              <w:rPr>
                <w:rFonts w:hint="eastAsia" w:ascii="宋体" w:hAnsi="宋体" w:cs="宋体"/>
                <w:sz w:val="28"/>
                <w:szCs w:val="28"/>
                <w:highlight w:val="none"/>
                <w:lang w:val="en-US" w:eastAsia="zh-CN"/>
              </w:rPr>
              <w:t>12</w:t>
            </w:r>
            <w:r>
              <w:rPr>
                <w:rFonts w:hint="eastAsia" w:ascii="宋体" w:hAnsi="宋体" w:cs="宋体"/>
                <w:sz w:val="28"/>
                <w:szCs w:val="28"/>
                <w:highlight w:val="none"/>
                <w:lang w:val="zh-CN"/>
              </w:rPr>
              <w:t>分；</w:t>
            </w:r>
          </w:p>
          <w:p w14:paraId="0D544B83">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方案齐全、具有实际可操作性的得</w:t>
            </w:r>
            <w:r>
              <w:rPr>
                <w:rFonts w:hint="eastAsia" w:ascii="宋体" w:hAnsi="宋体" w:cs="宋体"/>
                <w:sz w:val="28"/>
                <w:szCs w:val="28"/>
                <w:highlight w:val="none"/>
                <w:lang w:val="en-US" w:eastAsia="zh-CN"/>
              </w:rPr>
              <w:t>9</w:t>
            </w:r>
            <w:r>
              <w:rPr>
                <w:rFonts w:hint="eastAsia" w:ascii="宋体" w:hAnsi="宋体" w:cs="宋体"/>
                <w:sz w:val="28"/>
                <w:szCs w:val="28"/>
                <w:highlight w:val="none"/>
                <w:lang w:val="zh-CN"/>
              </w:rPr>
              <w:t>分；</w:t>
            </w:r>
          </w:p>
          <w:p w14:paraId="3F97F19F">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方案有欠缺、条理不清晰的得</w:t>
            </w:r>
            <w:r>
              <w:rPr>
                <w:rFonts w:hint="eastAsia" w:ascii="宋体" w:hAnsi="宋体" w:cs="宋体"/>
                <w:sz w:val="28"/>
                <w:szCs w:val="28"/>
                <w:highlight w:val="none"/>
                <w:lang w:val="en-US" w:eastAsia="zh-CN"/>
              </w:rPr>
              <w:t>6</w:t>
            </w:r>
            <w:r>
              <w:rPr>
                <w:rFonts w:hint="eastAsia" w:ascii="宋体" w:hAnsi="宋体" w:cs="宋体"/>
                <w:sz w:val="28"/>
                <w:szCs w:val="28"/>
                <w:highlight w:val="none"/>
                <w:lang w:val="zh-CN"/>
              </w:rPr>
              <w:t>分；</w:t>
            </w:r>
          </w:p>
          <w:p w14:paraId="3EE05457">
            <w:pPr>
              <w:keepNext w:val="0"/>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8"/>
                <w:szCs w:val="28"/>
                <w:highlight w:val="none"/>
                <w:lang w:val="zh-CN"/>
              </w:rPr>
            </w:pPr>
            <w:r>
              <w:rPr>
                <w:rFonts w:hint="eastAsia" w:ascii="宋体" w:hAnsi="宋体" w:cs="宋体"/>
                <w:sz w:val="28"/>
                <w:szCs w:val="28"/>
                <w:highlight w:val="none"/>
                <w:lang w:val="zh-CN"/>
              </w:rPr>
              <w:t>方案可操作性低的得</w:t>
            </w:r>
            <w:r>
              <w:rPr>
                <w:rFonts w:hint="eastAsia" w:ascii="宋体" w:hAnsi="宋体" w:cs="宋体"/>
                <w:sz w:val="28"/>
                <w:szCs w:val="28"/>
                <w:highlight w:val="none"/>
                <w:lang w:val="en-US" w:eastAsia="zh-CN"/>
              </w:rPr>
              <w:t>3</w:t>
            </w:r>
            <w:r>
              <w:rPr>
                <w:rFonts w:hint="eastAsia" w:ascii="宋体" w:hAnsi="宋体" w:cs="宋体"/>
                <w:sz w:val="28"/>
                <w:szCs w:val="28"/>
                <w:highlight w:val="none"/>
                <w:lang w:val="zh-CN"/>
              </w:rPr>
              <w:t>分；</w:t>
            </w:r>
          </w:p>
          <w:p w14:paraId="5DD04A25">
            <w:pPr>
              <w:keepNext w:val="0"/>
              <w:keepLines/>
              <w:pageBreakBefore w:val="0"/>
              <w:widowControl w:val="0"/>
              <w:kinsoku/>
              <w:wordWrap/>
              <w:overflowPunct/>
              <w:topLinePunct w:val="0"/>
              <w:autoSpaceDE/>
              <w:autoSpaceDN/>
              <w:bidi w:val="0"/>
              <w:adjustRightInd/>
              <w:snapToGrid/>
              <w:spacing w:line="240" w:lineRule="auto"/>
              <w:textAlignment w:val="auto"/>
              <w:rPr>
                <w:rFonts w:ascii="宋体" w:hAnsi="宋体"/>
                <w:color w:val="000000" w:themeColor="text1"/>
                <w:sz w:val="28"/>
                <w:szCs w:val="28"/>
                <w:highlight w:val="none"/>
                <w:lang w:val="zh-TW"/>
                <w14:textFill>
                  <w14:solidFill>
                    <w14:schemeClr w14:val="tx1"/>
                  </w14:solidFill>
                </w14:textFill>
              </w:rPr>
            </w:pPr>
            <w:r>
              <w:rPr>
                <w:rFonts w:hint="eastAsia" w:ascii="宋体" w:hAnsi="宋体" w:cs="宋体"/>
                <w:sz w:val="28"/>
                <w:szCs w:val="28"/>
                <w:highlight w:val="none"/>
              </w:rPr>
              <w:t>未提供方案的不得分。</w:t>
            </w:r>
          </w:p>
        </w:tc>
        <w:tc>
          <w:tcPr>
            <w:tcW w:w="409" w:type="pct"/>
            <w:tcMar>
              <w:top w:w="15" w:type="dxa"/>
              <w:left w:w="15" w:type="dxa"/>
              <w:right w:w="15" w:type="dxa"/>
            </w:tcMar>
            <w:vAlign w:val="center"/>
          </w:tcPr>
          <w:p w14:paraId="6EE781B0">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8"/>
                <w:szCs w:val="28"/>
                <w:lang w:val="en-US" w:eastAsia="zh-CN" w:bidi="ar"/>
                <w14:textFill>
                  <w14:solidFill>
                    <w14:schemeClr w14:val="tx1"/>
                  </w14:solidFill>
                </w14:textFill>
              </w:rPr>
            </w:pPr>
            <w:r>
              <w:rPr>
                <w:rFonts w:hint="eastAsia" w:ascii="宋体" w:hAnsi="宋体" w:cs="宋体"/>
                <w:color w:val="000000" w:themeColor="text1"/>
                <w:sz w:val="28"/>
                <w:szCs w:val="28"/>
                <w:lang w:val="en-US" w:eastAsia="zh-CN" w:bidi="ar"/>
                <w14:textFill>
                  <w14:solidFill>
                    <w14:schemeClr w14:val="tx1"/>
                  </w14:solidFill>
                </w14:textFill>
              </w:rPr>
              <w:t>12</w:t>
            </w:r>
          </w:p>
        </w:tc>
      </w:tr>
    </w:tbl>
    <w:p w14:paraId="0EFE1F30">
      <w:pPr>
        <w:adjustRightInd w:val="0"/>
        <w:snapToGrid w:val="0"/>
        <w:spacing w:line="360" w:lineRule="auto"/>
        <w:ind w:firstLine="562" w:firstLineChars="200"/>
        <w:rPr>
          <w:rFonts w:ascii="宋体" w:hAnsi="宋体"/>
          <w:color w:val="000000" w:themeColor="text1"/>
          <w:sz w:val="28"/>
          <w:szCs w:val="28"/>
          <w:lang w:val="zh-CN"/>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说明：</w:t>
      </w:r>
      <w:r>
        <w:rPr>
          <w:rFonts w:hint="eastAsia" w:ascii="宋体" w:hAnsi="宋体"/>
          <w:color w:val="000000" w:themeColor="text1"/>
          <w:sz w:val="28"/>
          <w:szCs w:val="28"/>
          <w:lang w:val="zh-CN"/>
          <w14:textFill>
            <w14:solidFill>
              <w14:schemeClr w14:val="tx1"/>
            </w14:solidFill>
          </w14:textFill>
        </w:rPr>
        <w:t xml:space="preserve"> </w:t>
      </w:r>
    </w:p>
    <w:p w14:paraId="2F2BE74A">
      <w:pPr>
        <w:adjustRightInd w:val="0"/>
        <w:snapToGrid w:val="0"/>
        <w:spacing w:line="360" w:lineRule="auto"/>
        <w:ind w:firstLine="560" w:firstLineChars="200"/>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1、若供应商提供虚假资料，一经查实作无效投标处理。</w:t>
      </w:r>
    </w:p>
    <w:p w14:paraId="55596444">
      <w:pPr>
        <w:pStyle w:val="226"/>
        <w:spacing w:before="0" w:after="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w:t>
      </w:r>
      <w:r>
        <w:rPr>
          <w:rFonts w:ascii="宋体" w:hAnsi="宋体"/>
          <w:b/>
          <w:color w:val="000000" w:themeColor="text1"/>
          <w:sz w:val="28"/>
          <w:szCs w:val="28"/>
          <w14:textFill>
            <w14:solidFill>
              <w14:schemeClr w14:val="tx1"/>
            </w14:solidFill>
          </w14:textFill>
        </w:rPr>
        <w:t>、确定第二阶段成交供应商的方</w:t>
      </w:r>
      <w:r>
        <w:rPr>
          <w:rFonts w:hint="eastAsia" w:ascii="宋体" w:hAnsi="宋体"/>
          <w:b/>
          <w:color w:val="000000" w:themeColor="text1"/>
          <w:sz w:val="28"/>
          <w:szCs w:val="28"/>
          <w14:textFill>
            <w14:solidFill>
              <w14:schemeClr w14:val="tx1"/>
            </w14:solidFill>
          </w14:textFill>
        </w:rPr>
        <w:t>式</w:t>
      </w:r>
    </w:p>
    <w:p w14:paraId="27E18CDF">
      <w:pPr>
        <w:pStyle w:val="27"/>
        <w:spacing w:line="360" w:lineRule="auto"/>
        <w:ind w:firstLine="480"/>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1. 确定第二阶段成交供应商的方式</w:t>
      </w:r>
      <w:r>
        <w:rPr>
          <w:rFonts w:hint="eastAsia" w:hAnsi="宋体"/>
          <w:color w:val="000000" w:themeColor="text1"/>
          <w:sz w:val="28"/>
          <w:szCs w:val="28"/>
          <w:highlight w:val="none"/>
          <w:lang w:val="en-US" w:eastAsia="zh-CN"/>
          <w14:textFill>
            <w14:solidFill>
              <w14:schemeClr w14:val="tx1"/>
            </w14:solidFill>
          </w14:textFill>
        </w:rPr>
        <w:t>为在</w:t>
      </w:r>
      <w:r>
        <w:rPr>
          <w:rFonts w:hint="eastAsia" w:hAnsi="宋体"/>
          <w:color w:val="000000" w:themeColor="text1"/>
          <w:sz w:val="28"/>
          <w:szCs w:val="28"/>
          <w:highlight w:val="none"/>
          <w14:textFill>
            <w14:solidFill>
              <w14:schemeClr w14:val="tx1"/>
            </w14:solidFill>
          </w14:textFill>
        </w:rPr>
        <w:t>南京市“宁小燕”南京市建设工程智慧消防审验平台抽取，分配工作任务，如遇特殊情况，采购人根据项目实际需求内容有所调整，中标人须服从调剂并配合完成采购人下达的审查验收任务，保质保量的完成各项工作。</w:t>
      </w:r>
    </w:p>
    <w:p w14:paraId="6BD1CC81">
      <w:pPr>
        <w:pStyle w:val="27"/>
        <w:spacing w:line="360" w:lineRule="auto"/>
        <w:ind w:firstLine="480"/>
        <w:rPr>
          <w:rFonts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2.采购人在</w:t>
      </w:r>
      <w:r>
        <w:rPr>
          <w:rFonts w:hAnsi="宋体"/>
          <w:color w:val="000000" w:themeColor="text1"/>
          <w:sz w:val="28"/>
          <w:szCs w:val="28"/>
          <w14:textFill>
            <w14:solidFill>
              <w14:schemeClr w14:val="tx1"/>
            </w14:solidFill>
          </w14:textFill>
        </w:rPr>
        <w:t>确定成交</w:t>
      </w:r>
      <w:r>
        <w:rPr>
          <w:rFonts w:hint="eastAsia" w:hAnsi="宋体"/>
          <w:color w:val="000000" w:themeColor="text1"/>
          <w:sz w:val="28"/>
          <w:szCs w:val="28"/>
          <w14:textFill>
            <w14:solidFill>
              <w14:schemeClr w14:val="tx1"/>
            </w14:solidFill>
          </w14:textFill>
        </w:rPr>
        <w:t>供应商</w:t>
      </w:r>
      <w:r>
        <w:rPr>
          <w:rFonts w:hAnsi="宋体"/>
          <w:color w:val="000000" w:themeColor="text1"/>
          <w:sz w:val="28"/>
          <w:szCs w:val="28"/>
          <w14:textFill>
            <w14:solidFill>
              <w14:schemeClr w14:val="tx1"/>
            </w14:solidFill>
          </w14:textFill>
        </w:rPr>
        <w:t>后，</w:t>
      </w:r>
      <w:r>
        <w:rPr>
          <w:rFonts w:hint="eastAsia" w:hAnsi="宋体"/>
          <w:color w:val="000000" w:themeColor="text1"/>
          <w:sz w:val="28"/>
          <w:szCs w:val="28"/>
          <w14:textFill>
            <w14:solidFill>
              <w14:schemeClr w14:val="tx1"/>
            </w14:solidFill>
          </w14:textFill>
        </w:rPr>
        <w:t>双方</w:t>
      </w:r>
      <w:r>
        <w:rPr>
          <w:rFonts w:hAnsi="宋体"/>
          <w:color w:val="000000" w:themeColor="text1"/>
          <w:sz w:val="28"/>
          <w:szCs w:val="28"/>
          <w14:textFill>
            <w14:solidFill>
              <w14:schemeClr w14:val="tx1"/>
            </w14:solidFill>
          </w14:textFill>
        </w:rPr>
        <w:t>应当按照</w:t>
      </w:r>
      <w:r>
        <w:rPr>
          <w:rFonts w:hint="eastAsia" w:hAnsi="宋体"/>
          <w:color w:val="000000" w:themeColor="text1"/>
          <w:sz w:val="28"/>
          <w:szCs w:val="28"/>
          <w14:textFill>
            <w14:solidFill>
              <w14:schemeClr w14:val="tx1"/>
            </w14:solidFill>
          </w14:textFill>
        </w:rPr>
        <w:t>框架协议</w:t>
      </w:r>
      <w:r>
        <w:rPr>
          <w:rFonts w:hAnsi="宋体"/>
          <w:color w:val="000000" w:themeColor="text1"/>
          <w:sz w:val="28"/>
          <w:szCs w:val="28"/>
          <w14:textFill>
            <w14:solidFill>
              <w14:schemeClr w14:val="tx1"/>
            </w14:solidFill>
          </w14:textFill>
        </w:rPr>
        <w:t>中规定的</w:t>
      </w:r>
      <w:r>
        <w:rPr>
          <w:rFonts w:hint="eastAsia" w:hAnsi="宋体"/>
          <w:color w:val="000000" w:themeColor="text1"/>
          <w:sz w:val="28"/>
          <w:szCs w:val="28"/>
          <w14:textFill>
            <w14:solidFill>
              <w14:schemeClr w14:val="tx1"/>
            </w14:solidFill>
          </w14:textFill>
        </w:rPr>
        <w:t>“采购</w:t>
      </w:r>
      <w:r>
        <w:rPr>
          <w:rFonts w:hAnsi="宋体"/>
          <w:color w:val="000000" w:themeColor="text1"/>
          <w:sz w:val="28"/>
          <w:szCs w:val="28"/>
          <w14:textFill>
            <w14:solidFill>
              <w14:schemeClr w14:val="tx1"/>
            </w14:solidFill>
          </w14:textFill>
        </w:rPr>
        <w:t>合同文本</w:t>
      </w:r>
      <w:r>
        <w:rPr>
          <w:rFonts w:hint="eastAsia" w:hAnsi="宋体"/>
          <w:color w:val="000000" w:themeColor="text1"/>
          <w:sz w:val="28"/>
          <w:szCs w:val="28"/>
          <w14:textFill>
            <w14:solidFill>
              <w14:schemeClr w14:val="tx1"/>
            </w14:solidFill>
          </w14:textFill>
        </w:rPr>
        <w:t>”格式</w:t>
      </w:r>
      <w:r>
        <w:rPr>
          <w:rFonts w:hAnsi="宋体"/>
          <w:color w:val="000000" w:themeColor="text1"/>
          <w:sz w:val="28"/>
          <w:szCs w:val="28"/>
          <w14:textFill>
            <w14:solidFill>
              <w14:schemeClr w14:val="tx1"/>
            </w14:solidFill>
          </w14:textFill>
        </w:rPr>
        <w:t>签订采购合同，</w:t>
      </w:r>
      <w:r>
        <w:rPr>
          <w:rFonts w:hint="eastAsia" w:hAnsi="宋体"/>
          <w:color w:val="000000" w:themeColor="text1"/>
          <w:sz w:val="28"/>
          <w:szCs w:val="28"/>
          <w14:textFill>
            <w14:solidFill>
              <w14:schemeClr w14:val="tx1"/>
            </w14:solidFill>
          </w14:textFill>
        </w:rPr>
        <w:t>不得擅自改变框架协议约定的合同实质性条款。</w:t>
      </w:r>
    </w:p>
    <w:p w14:paraId="4198DFAE">
      <w:pPr>
        <w:rPr>
          <w:rFonts w:ascii="宋体" w:hAnsi="宋体"/>
          <w:color w:val="000000" w:themeColor="text1"/>
          <w14:textFill>
            <w14:solidFill>
              <w14:schemeClr w14:val="tx1"/>
            </w14:solidFill>
          </w14:textFill>
        </w:rPr>
      </w:pPr>
    </w:p>
    <w:p w14:paraId="39D090CD">
      <w:pPr>
        <w:rPr>
          <w:rFonts w:ascii="宋体" w:hAnsi="宋体"/>
          <w:color w:val="000000" w:themeColor="text1"/>
          <w:sz w:val="32"/>
          <w:szCs w:val="32"/>
          <w14:textFill>
            <w14:solidFill>
              <w14:schemeClr w14:val="tx1"/>
            </w14:solidFill>
          </w14:textFill>
        </w:rPr>
      </w:pPr>
      <w:r>
        <w:rPr>
          <w:rFonts w:ascii="宋体" w:hAnsi="宋体"/>
          <w:color w:val="000000" w:themeColor="text1"/>
          <w14:textFill>
            <w14:solidFill>
              <w14:schemeClr w14:val="tx1"/>
            </w14:solidFill>
          </w14:textFill>
        </w:rPr>
        <w:br w:type="page" w:clear="all"/>
      </w:r>
    </w:p>
    <w:p w14:paraId="586FF785">
      <w:pPr>
        <w:pStyle w:val="2"/>
        <w:rPr>
          <w:rFonts w:ascii="宋体" w:hAnsi="宋体" w:eastAsia="宋体"/>
          <w:bCs/>
          <w:color w:val="000000" w:themeColor="text1"/>
          <w:sz w:val="32"/>
          <w:szCs w:val="32"/>
          <w14:textFill>
            <w14:solidFill>
              <w14:schemeClr w14:val="tx1"/>
            </w14:solidFill>
          </w14:textFill>
        </w:rPr>
      </w:pPr>
      <w:r>
        <w:rPr>
          <w:rFonts w:hint="eastAsia" w:ascii="宋体" w:hAnsi="宋体" w:eastAsia="宋体"/>
          <w:bCs/>
          <w:color w:val="000000" w:themeColor="text1"/>
          <w:sz w:val="32"/>
          <w:szCs w:val="32"/>
          <w14:textFill>
            <w14:solidFill>
              <w14:schemeClr w14:val="tx1"/>
            </w14:solidFill>
          </w14:textFill>
        </w:rPr>
        <w:t xml:space="preserve">第六章  </w:t>
      </w:r>
      <w:bookmarkEnd w:id="174"/>
      <w:bookmarkEnd w:id="175"/>
      <w:bookmarkEnd w:id="178"/>
      <w:r>
        <w:rPr>
          <w:rFonts w:hint="eastAsia" w:ascii="宋体" w:hAnsi="宋体" w:eastAsia="宋体"/>
          <w:bCs/>
          <w:color w:val="000000" w:themeColor="text1"/>
          <w:sz w:val="32"/>
          <w:szCs w:val="32"/>
          <w14:textFill>
            <w14:solidFill>
              <w14:schemeClr w14:val="tx1"/>
            </w14:solidFill>
          </w14:textFill>
        </w:rPr>
        <w:t xml:space="preserve">响应文件格式 </w:t>
      </w:r>
    </w:p>
    <w:p w14:paraId="1D5FD622">
      <w:pPr>
        <w:jc w:val="center"/>
        <w:rPr>
          <w:rFonts w:ascii="宋体" w:hAnsi="宋体"/>
          <w:b/>
          <w:color w:val="000000" w:themeColor="text1"/>
          <w:sz w:val="72"/>
          <w14:textFill>
            <w14:solidFill>
              <w14:schemeClr w14:val="tx1"/>
            </w14:solidFill>
          </w14:textFill>
        </w:rPr>
      </w:pPr>
      <w:bookmarkStart w:id="184" w:name="_Hlt26671244"/>
      <w:bookmarkEnd w:id="184"/>
      <w:bookmarkStart w:id="185" w:name="_Hlt26955039"/>
      <w:bookmarkEnd w:id="185"/>
      <w:bookmarkStart w:id="186" w:name="_Toc26554094"/>
      <w:bookmarkStart w:id="187" w:name="_Toc120614282"/>
      <w:bookmarkStart w:id="188" w:name="_Toc49090576"/>
    </w:p>
    <w:p w14:paraId="44FB4E5D">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  应  文  件</w:t>
      </w:r>
    </w:p>
    <w:p w14:paraId="192CBD53">
      <w:pPr>
        <w:jc w:val="center"/>
        <w:rPr>
          <w:rFonts w:ascii="宋体" w:hAnsi="宋体"/>
          <w:b/>
          <w:color w:val="000000" w:themeColor="text1"/>
          <w:sz w:val="72"/>
          <w14:textFill>
            <w14:solidFill>
              <w14:schemeClr w14:val="tx1"/>
            </w14:solidFill>
          </w14:textFill>
        </w:rPr>
      </w:pPr>
    </w:p>
    <w:p w14:paraId="0A0ACDBD">
      <w:pPr>
        <w:jc w:val="center"/>
        <w:rPr>
          <w:rFonts w:ascii="宋体" w:hAnsi="宋体"/>
          <w:b/>
          <w:color w:val="000000" w:themeColor="text1"/>
          <w:sz w:val="72"/>
          <w14:textFill>
            <w14:solidFill>
              <w14:schemeClr w14:val="tx1"/>
            </w14:solidFill>
          </w14:textFill>
        </w:rPr>
      </w:pPr>
    </w:p>
    <w:p w14:paraId="17D451A5">
      <w:pPr>
        <w:jc w:val="center"/>
        <w:rPr>
          <w:rFonts w:ascii="宋体" w:hAnsi="宋体"/>
          <w:b/>
          <w:color w:val="000000" w:themeColor="text1"/>
          <w:sz w:val="36"/>
          <w14:textFill>
            <w14:solidFill>
              <w14:schemeClr w14:val="tx1"/>
            </w14:solidFill>
          </w14:textFill>
        </w:rPr>
      </w:pPr>
    </w:p>
    <w:p w14:paraId="14602F88">
      <w:pPr>
        <w:jc w:val="center"/>
        <w:rPr>
          <w:rFonts w:ascii="宋体" w:hAnsi="宋体"/>
          <w:b/>
          <w:color w:val="000000" w:themeColor="text1"/>
          <w:sz w:val="36"/>
          <w14:textFill>
            <w14:solidFill>
              <w14:schemeClr w14:val="tx1"/>
            </w14:solidFill>
          </w14:textFill>
        </w:rPr>
      </w:pPr>
    </w:p>
    <w:p w14:paraId="0FE2D2A4">
      <w:pPr>
        <w:jc w:val="center"/>
        <w:rPr>
          <w:rFonts w:ascii="宋体" w:hAnsi="宋体"/>
          <w:b/>
          <w:color w:val="000000" w:themeColor="text1"/>
          <w:sz w:val="36"/>
          <w14:textFill>
            <w14:solidFill>
              <w14:schemeClr w14:val="tx1"/>
            </w14:solidFill>
          </w14:textFill>
        </w:rPr>
      </w:pPr>
    </w:p>
    <w:p w14:paraId="4A624D34">
      <w:pPr>
        <w:ind w:firstLine="1081"/>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r>
        <w:rPr>
          <w:rFonts w:hint="eastAsia" w:ascii="宋体" w:hAnsi="宋体"/>
          <w:b/>
          <w:color w:val="000000" w:themeColor="text1"/>
          <w:sz w:val="36"/>
          <w:u w:val="single"/>
          <w14:textFill>
            <w14:solidFill>
              <w14:schemeClr w14:val="tx1"/>
            </w14:solidFill>
          </w14:textFill>
        </w:rPr>
        <w:t xml:space="preserve">               </w:t>
      </w:r>
    </w:p>
    <w:p w14:paraId="7AC141A4">
      <w:pPr>
        <w:ind w:firstLine="1081"/>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 目 编 号：</w:t>
      </w:r>
      <w:r>
        <w:rPr>
          <w:rFonts w:hint="eastAsia" w:ascii="宋体" w:hAnsi="宋体"/>
          <w:b/>
          <w:color w:val="000000" w:themeColor="text1"/>
          <w:sz w:val="36"/>
          <w:u w:val="single"/>
          <w14:textFill>
            <w14:solidFill>
              <w14:schemeClr w14:val="tx1"/>
            </w14:solidFill>
          </w14:textFill>
        </w:rPr>
        <w:t xml:space="preserve">               </w:t>
      </w:r>
    </w:p>
    <w:p w14:paraId="287C1051">
      <w:pPr>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供应商名称 ：</w:t>
      </w:r>
      <w:r>
        <w:rPr>
          <w:rFonts w:hint="eastAsia" w:ascii="宋体" w:hAnsi="宋体"/>
          <w:b/>
          <w:color w:val="000000" w:themeColor="text1"/>
          <w:sz w:val="36"/>
          <w:u w:val="single"/>
          <w14:textFill>
            <w14:solidFill>
              <w14:schemeClr w14:val="tx1"/>
            </w14:solidFill>
          </w14:textFill>
        </w:rPr>
        <w:t xml:space="preserve"> </w:t>
      </w:r>
      <w:r>
        <w:rPr>
          <w:rFonts w:ascii="宋体" w:hAnsi="宋体"/>
          <w:b/>
          <w:color w:val="000000" w:themeColor="text1"/>
          <w:sz w:val="36"/>
          <w:u w:val="single"/>
          <w14:textFill>
            <w14:solidFill>
              <w14:schemeClr w14:val="tx1"/>
            </w14:solidFill>
          </w14:textFill>
        </w:rPr>
        <w:t xml:space="preserve">  </w:t>
      </w:r>
      <w:r>
        <w:rPr>
          <w:rFonts w:hint="eastAsia" w:ascii="宋体" w:hAnsi="宋体"/>
          <w:b/>
          <w:color w:val="000000" w:themeColor="text1"/>
          <w:sz w:val="36"/>
          <w:u w:val="single"/>
          <w14:textFill>
            <w14:solidFill>
              <w14:schemeClr w14:val="tx1"/>
            </w14:solidFill>
          </w14:textFill>
        </w:rPr>
        <w:t>（加盖公章）</w:t>
      </w:r>
    </w:p>
    <w:p w14:paraId="02FF41A6">
      <w:pPr>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14:paraId="11BD7FDD">
      <w:pPr>
        <w:spacing w:line="440" w:lineRule="exact"/>
        <w:jc w:val="center"/>
        <w:rPr>
          <w:rFonts w:ascii="宋体" w:hAnsi="宋体"/>
          <w:b/>
          <w:bCs/>
          <w:color w:val="000000" w:themeColor="text1"/>
          <w:sz w:val="32"/>
          <w:szCs w:val="32"/>
          <w14:textFill>
            <w14:solidFill>
              <w14:schemeClr w14:val="tx1"/>
            </w14:solidFill>
          </w14:textFill>
        </w:rPr>
      </w:pPr>
    </w:p>
    <w:p w14:paraId="2A30AA52">
      <w:pPr>
        <w:spacing w:line="440" w:lineRule="exact"/>
        <w:rPr>
          <w:rFonts w:ascii="宋体" w:hAnsi="宋体"/>
          <w:color w:val="000000" w:themeColor="text1"/>
          <w14:textFill>
            <w14:solidFill>
              <w14:schemeClr w14:val="tx1"/>
            </w14:solidFill>
          </w14:textFill>
        </w:rPr>
      </w:pPr>
    </w:p>
    <w:p w14:paraId="42069513">
      <w:pPr>
        <w:ind w:firstLine="1081"/>
        <w:rPr>
          <w:rFonts w:ascii="宋体" w:hAnsi="宋体"/>
          <w:b/>
          <w:bCs/>
          <w:color w:val="000000" w:themeColor="text1"/>
          <w:sz w:val="32"/>
          <w:szCs w:val="32"/>
          <w14:textFill>
            <w14:solidFill>
              <w14:schemeClr w14:val="tx1"/>
            </w14:solidFill>
          </w14:textFill>
        </w:rPr>
      </w:pPr>
      <w:r>
        <w:rPr>
          <w:rFonts w:ascii="宋体" w:hAnsi="宋体"/>
          <w:b/>
          <w:color w:val="000000" w:themeColor="text1"/>
          <w:sz w:val="36"/>
          <w:u w:val="single"/>
          <w14:textFill>
            <w14:solidFill>
              <w14:schemeClr w14:val="tx1"/>
            </w14:solidFill>
          </w14:textFill>
        </w:rPr>
        <w:br w:type="page" w:clear="all"/>
      </w:r>
    </w:p>
    <w:bookmarkEnd w:id="186"/>
    <w:bookmarkEnd w:id="187"/>
    <w:bookmarkEnd w:id="188"/>
    <w:p w14:paraId="1E1A635C">
      <w:pPr>
        <w:adjustRightInd w:val="0"/>
        <w:snapToGrid w:val="0"/>
        <w:spacing w:line="360" w:lineRule="auto"/>
        <w:ind w:firstLine="482"/>
        <w:jc w:val="center"/>
        <w:rPr>
          <w:rFonts w:hint="eastAsia" w:ascii="宋体" w:hAnsi="宋体"/>
          <w:sz w:val="32"/>
          <w:szCs w:val="32"/>
        </w:rPr>
      </w:pPr>
      <w:bookmarkStart w:id="189" w:name="_Hlt26609389"/>
      <w:bookmarkEnd w:id="189"/>
      <w:bookmarkStart w:id="190" w:name="_Hlt26671374"/>
      <w:bookmarkEnd w:id="190"/>
      <w:bookmarkStart w:id="191" w:name="_Hlt26955066"/>
      <w:bookmarkEnd w:id="191"/>
      <w:bookmarkStart w:id="192" w:name="_Toc462564146"/>
      <w:r>
        <w:rPr>
          <w:rFonts w:hint="eastAsia" w:ascii="宋体" w:hAnsi="宋体"/>
          <w:sz w:val="32"/>
          <w:szCs w:val="32"/>
        </w:rPr>
        <w:t>响应文件目录</w:t>
      </w:r>
    </w:p>
    <w:bookmarkEnd w:id="171"/>
    <w:bookmarkEnd w:id="172"/>
    <w:bookmarkEnd w:id="192"/>
    <w:p w14:paraId="05D573C4">
      <w:pPr>
        <w:spacing w:before="312" w:after="312"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目录</w:t>
      </w:r>
    </w:p>
    <w:p w14:paraId="688E1E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（注：供应商根据附件顺序编制响应文件并制作目录（须生成页码））</w:t>
      </w:r>
    </w:p>
    <w:p w14:paraId="39217193">
      <w:pPr>
        <w:spacing w:line="360" w:lineRule="auto"/>
        <w:outlineLvl w:val="1"/>
        <w:rPr>
          <w:rFonts w:hint="eastAsia" w:ascii="宋体" w:hAnsi="宋体" w:cs="宋体"/>
          <w:color w:val="auto"/>
          <w:szCs w:val="21"/>
          <w:highlight w:val="none"/>
        </w:rPr>
      </w:pPr>
      <w:r>
        <w:rPr>
          <w:rFonts w:hint="eastAsia" w:ascii="宋体" w:hAnsi="宋体" w:cs="宋体"/>
          <w:color w:val="auto"/>
          <w:highlight w:val="none"/>
        </w:rPr>
        <w:br w:type="page" w:clear="all"/>
      </w:r>
      <w:r>
        <w:rPr>
          <w:rFonts w:hint="eastAsia" w:ascii="宋体" w:hAnsi="宋体" w:cs="宋体"/>
          <w:b/>
          <w:bCs/>
          <w:color w:val="auto"/>
          <w:szCs w:val="21"/>
          <w:highlight w:val="none"/>
        </w:rPr>
        <w:t>附件一、响应申请及声明格式</w:t>
      </w:r>
    </w:p>
    <w:p w14:paraId="1C9DFE7D">
      <w:pPr>
        <w:widowControl/>
        <w:shd w:val="clear" w:color="auto" w:fill="FFFFFF"/>
        <w:spacing w:line="360" w:lineRule="auto"/>
        <w:jc w:val="center"/>
        <w:rPr>
          <w:rFonts w:hint="eastAsia" w:ascii="宋体" w:hAnsi="宋体" w:cs="宋体"/>
          <w:b/>
          <w:color w:val="auto"/>
          <w:szCs w:val="21"/>
          <w:highlight w:val="none"/>
        </w:rPr>
      </w:pPr>
      <w:r>
        <w:rPr>
          <w:rFonts w:hint="eastAsia" w:ascii="宋体" w:hAnsi="宋体" w:cs="宋体"/>
          <w:b/>
          <w:color w:val="auto"/>
          <w:sz w:val="36"/>
          <w:szCs w:val="36"/>
          <w:highlight w:val="none"/>
        </w:rPr>
        <w:t>响应申请及声明</w:t>
      </w:r>
    </w:p>
    <w:p w14:paraId="09CEC069">
      <w:pPr>
        <w:widowControl/>
        <w:spacing w:line="420" w:lineRule="exact"/>
        <w:jc w:val="lef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南京市栖霞区住房和建设局</w:t>
      </w:r>
    </w:p>
    <w:p w14:paraId="3311B102">
      <w:pPr>
        <w:widowControl/>
        <w:spacing w:line="420" w:lineRule="exact"/>
        <w:ind w:firstLine="480"/>
        <w:rPr>
          <w:rFonts w:hint="eastAsia" w:ascii="宋体" w:hAnsi="宋体"/>
          <w:color w:val="auto"/>
          <w:szCs w:val="21"/>
          <w:highlight w:val="none"/>
        </w:rPr>
      </w:pPr>
      <w:r>
        <w:rPr>
          <w:rFonts w:hint="eastAsia" w:ascii="宋体" w:hAnsi="宋体"/>
          <w:color w:val="auto"/>
          <w:szCs w:val="21"/>
          <w:highlight w:val="none"/>
        </w:rPr>
        <w:t>根据贵方的</w:t>
      </w:r>
      <w:r>
        <w:rPr>
          <w:rFonts w:hint="eastAsia" w:ascii="Arial" w:hAnsi="Arial"/>
          <w:color w:val="auto"/>
          <w:szCs w:val="21"/>
          <w:highlight w:val="none"/>
          <w:u w:val="single"/>
        </w:rPr>
        <w:t xml:space="preserve">        （项目名称）   （项目编号）    </w:t>
      </w:r>
      <w:r>
        <w:rPr>
          <w:rFonts w:hint="eastAsia" w:ascii="宋体" w:hAnsi="宋体"/>
          <w:color w:val="auto"/>
          <w:szCs w:val="21"/>
          <w:highlight w:val="none"/>
        </w:rPr>
        <w:t>框架协议</w:t>
      </w:r>
      <w:r>
        <w:rPr>
          <w:rFonts w:ascii="宋体" w:hAnsi="宋体"/>
          <w:color w:val="auto"/>
          <w:szCs w:val="21"/>
          <w:highlight w:val="none"/>
        </w:rPr>
        <w:t>采购征集</w:t>
      </w:r>
      <w:r>
        <w:rPr>
          <w:rFonts w:hint="eastAsia" w:ascii="宋体" w:hAnsi="宋体"/>
          <w:color w:val="auto"/>
          <w:szCs w:val="21"/>
          <w:highlight w:val="none"/>
        </w:rPr>
        <w:t>文件，我方正式提交响应申请及声明，并宣布同意如下内容：</w:t>
      </w:r>
    </w:p>
    <w:p w14:paraId="0AD3E632">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1.按征集文件规定的各项要求，向采购人提供所需货物与服务。</w:t>
      </w:r>
    </w:p>
    <w:p w14:paraId="014A67EF">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2.我们完全理解采购人不一定将采购合同授予协议价格最低的供应商。</w:t>
      </w:r>
    </w:p>
    <w:p w14:paraId="07DEC2DB">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3.我们已详细阅读全部征集文件及其有效补充文件，我们放弃对征集文件任何误解的权利，提交响应文件后，</w:t>
      </w:r>
      <w:r>
        <w:rPr>
          <w:rFonts w:hint="eastAsia" w:ascii="宋体" w:hAnsi="宋体"/>
          <w:b/>
          <w:bCs/>
          <w:color w:val="auto"/>
          <w:szCs w:val="21"/>
          <w:highlight w:val="none"/>
        </w:rPr>
        <w:t>不对征集文件本身提出质疑</w:t>
      </w:r>
      <w:r>
        <w:rPr>
          <w:rFonts w:hint="eastAsia" w:ascii="宋体" w:hAnsi="宋体"/>
          <w:color w:val="auto"/>
          <w:szCs w:val="21"/>
          <w:highlight w:val="none"/>
        </w:rPr>
        <w:t>。</w:t>
      </w:r>
    </w:p>
    <w:p w14:paraId="1896ECEA">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4.我们同意从规定的响应文件开启日期起遵循本响应文件，并在规定的响应文件有效期期满之前均具有约束力。</w:t>
      </w:r>
    </w:p>
    <w:p w14:paraId="581257FD">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5.同意向贵方提供贵方可能另外要求的与本次采购活动有关的任何证据或资料，并保证我方已提供和将要提供的文件是真实的、准确的。</w:t>
      </w:r>
    </w:p>
    <w:p w14:paraId="67186BF6">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6.一旦我方成为入围供应商,我方将根据征集文件的规定，严格履行合同的责任和义务,并保证在征集文件规定的时间完成项目，交付采购人验收、使用。</w:t>
      </w:r>
    </w:p>
    <w:p w14:paraId="0B34CDE7">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7.我方决不提供虚假材料谋取中标、决不采取不正当手段诋毁、排挤其他供应商、决不与采购人、其它供应商或者代理机构恶意串通、决不向采购人、代理机构工作人员和评委进行商业贿赂、决不在采购过程中与采购人、采购人进行协商谈判、决不拒绝有关部门监督检查或提供虚假情况，如有违反，无条件接受贵方及相关管理部门的处罚。</w:t>
      </w:r>
    </w:p>
    <w:p w14:paraId="445CBB40">
      <w:pPr>
        <w:widowControl/>
        <w:spacing w:line="420" w:lineRule="exact"/>
        <w:ind w:firstLine="480"/>
        <w:jc w:val="left"/>
        <w:rPr>
          <w:rFonts w:hint="eastAsia" w:ascii="宋体" w:hAnsi="宋体"/>
          <w:color w:val="auto"/>
          <w:szCs w:val="21"/>
          <w:highlight w:val="none"/>
        </w:rPr>
      </w:pPr>
      <w:r>
        <w:rPr>
          <w:rFonts w:hint="eastAsia" w:ascii="宋体" w:hAnsi="宋体"/>
          <w:color w:val="auto"/>
          <w:szCs w:val="21"/>
          <w:highlight w:val="none"/>
        </w:rPr>
        <w:t>8.与本次采购活动有关的正式通讯地址为：</w:t>
      </w:r>
    </w:p>
    <w:p w14:paraId="352B3993">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地        址：</w:t>
      </w:r>
    </w:p>
    <w:p w14:paraId="4CE3D9F6">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邮        编：</w:t>
      </w:r>
    </w:p>
    <w:p w14:paraId="2652D485">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电        话：</w:t>
      </w:r>
    </w:p>
    <w:p w14:paraId="3F01BD36">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传        真：</w:t>
      </w:r>
    </w:p>
    <w:p w14:paraId="1BF478BB">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供应商开户行：</w:t>
      </w:r>
    </w:p>
    <w:p w14:paraId="5D8AFCDB">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 xml:space="preserve">账        户： </w:t>
      </w:r>
    </w:p>
    <w:p w14:paraId="40F94C07">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企业名称（加盖公章）：</w:t>
      </w:r>
    </w:p>
    <w:p w14:paraId="3A3F34D3">
      <w:pPr>
        <w:widowControl/>
        <w:spacing w:line="420" w:lineRule="exact"/>
        <w:ind w:left="420" w:firstLine="480"/>
        <w:jc w:val="left"/>
        <w:rPr>
          <w:rFonts w:hint="eastAsia" w:ascii="宋体" w:hAnsi="宋体"/>
          <w:color w:val="auto"/>
          <w:szCs w:val="21"/>
          <w:highlight w:val="none"/>
        </w:rPr>
      </w:pPr>
      <w:r>
        <w:rPr>
          <w:rFonts w:hint="eastAsia" w:ascii="宋体" w:hAnsi="宋体"/>
          <w:color w:val="auto"/>
          <w:szCs w:val="21"/>
          <w:highlight w:val="none"/>
        </w:rPr>
        <w:t>日        期：________年____月____日</w:t>
      </w:r>
    </w:p>
    <w:p w14:paraId="0950F65F">
      <w:pPr>
        <w:widowControl/>
        <w:shd w:val="clear" w:color="auto" w:fill="FFFFFF"/>
        <w:spacing w:line="360" w:lineRule="auto"/>
        <w:outlineLvl w:val="1"/>
        <w:rPr>
          <w:rFonts w:hint="eastAsia" w:ascii="宋体" w:hAnsi="宋体" w:cs="宋体"/>
          <w:color w:val="auto"/>
          <w:szCs w:val="21"/>
          <w:highlight w:val="none"/>
        </w:rPr>
      </w:pPr>
      <w:r>
        <w:rPr>
          <w:rFonts w:hint="eastAsia" w:ascii="宋体" w:hAnsi="宋体" w:cs="宋体"/>
          <w:b/>
          <w:bCs/>
          <w:color w:val="auto"/>
          <w:szCs w:val="21"/>
          <w:highlight w:val="none"/>
        </w:rPr>
        <w:br w:type="page" w:clear="all"/>
      </w:r>
      <w:r>
        <w:rPr>
          <w:rFonts w:hint="eastAsia" w:ascii="宋体" w:hAnsi="宋体" w:cs="宋体"/>
          <w:b/>
          <w:bCs/>
          <w:color w:val="auto"/>
          <w:szCs w:val="21"/>
          <w:highlight w:val="none"/>
        </w:rPr>
        <w:t>附件二、法人授权书格式</w:t>
      </w:r>
    </w:p>
    <w:p w14:paraId="3BAC3563">
      <w:pPr>
        <w:widowControl/>
        <w:shd w:val="clear" w:color="auto" w:fill="FFFFFF"/>
        <w:spacing w:line="360" w:lineRule="auto"/>
        <w:ind w:firstLine="720"/>
        <w:jc w:val="center"/>
        <w:rPr>
          <w:rFonts w:hint="eastAsia" w:ascii="宋体" w:hAnsi="宋体" w:cs="宋体"/>
          <w:color w:val="auto"/>
          <w:sz w:val="36"/>
          <w:szCs w:val="36"/>
          <w:highlight w:val="none"/>
        </w:rPr>
      </w:pPr>
    </w:p>
    <w:p w14:paraId="4D27DBA6">
      <w:pPr>
        <w:widowControl/>
        <w:shd w:val="clear" w:color="auto" w:fill="FFFFFF"/>
        <w:spacing w:line="360" w:lineRule="auto"/>
        <w:ind w:firstLine="720"/>
        <w:jc w:val="center"/>
        <w:rPr>
          <w:rFonts w:hint="eastAsia" w:ascii="宋体" w:hAnsi="宋体" w:cs="宋体"/>
          <w:b/>
          <w:color w:val="auto"/>
          <w:szCs w:val="21"/>
          <w:highlight w:val="none"/>
        </w:rPr>
      </w:pPr>
      <w:r>
        <w:rPr>
          <w:rFonts w:hint="eastAsia" w:ascii="宋体" w:hAnsi="宋体" w:cs="宋体"/>
          <w:b/>
          <w:color w:val="auto"/>
          <w:sz w:val="36"/>
          <w:szCs w:val="36"/>
          <w:highlight w:val="none"/>
        </w:rPr>
        <w:t>法人授权书</w:t>
      </w:r>
    </w:p>
    <w:p w14:paraId="69496C43">
      <w:pPr>
        <w:widowControl/>
        <w:shd w:val="clear" w:color="auto" w:fill="FFFFFF"/>
        <w:spacing w:line="360" w:lineRule="auto"/>
        <w:jc w:val="left"/>
        <w:rPr>
          <w:rFonts w:hint="eastAsia" w:ascii="宋体" w:hAnsi="宋体" w:cs="宋体"/>
          <w:color w:val="auto"/>
          <w:szCs w:val="21"/>
          <w:highlight w:val="none"/>
        </w:rPr>
      </w:pPr>
    </w:p>
    <w:p w14:paraId="3DCA7858">
      <w:pPr>
        <w:spacing w:line="480" w:lineRule="exact"/>
        <w:ind w:firstLine="480"/>
        <w:rPr>
          <w:rFonts w:hint="eastAsia" w:ascii="宋体" w:hAnsi="宋体"/>
          <w:color w:val="auto"/>
          <w:szCs w:val="21"/>
          <w:highlight w:val="none"/>
        </w:rPr>
      </w:pPr>
      <w:r>
        <w:rPr>
          <w:rFonts w:hint="eastAsia" w:ascii="宋体" w:hAnsi="宋体"/>
          <w:color w:val="auto"/>
          <w:szCs w:val="21"/>
          <w:highlight w:val="none"/>
        </w:rPr>
        <w:t>本授权书声明：</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（供应商名称）授权</w:t>
      </w:r>
      <w:r>
        <w:rPr>
          <w:rFonts w:hint="eastAsia" w:ascii="宋体" w:hAnsi="宋体"/>
          <w:color w:val="auto"/>
          <w:szCs w:val="21"/>
          <w:highlight w:val="none"/>
          <w:u w:val="single"/>
        </w:rPr>
        <w:t xml:space="preserve">                 </w:t>
      </w:r>
      <w:r>
        <w:rPr>
          <w:rFonts w:hint="eastAsia" w:ascii="宋体" w:hAnsi="宋体"/>
          <w:color w:val="auto"/>
          <w:szCs w:val="21"/>
          <w:highlight w:val="none"/>
        </w:rPr>
        <w:t>（被授权人姓名）作为我方参加编号为</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项目采购活动的合法代理人，以本单位名义全权处理一切与该项目采购有关的事务。</w:t>
      </w:r>
    </w:p>
    <w:p w14:paraId="2E08881C">
      <w:pPr>
        <w:spacing w:line="480" w:lineRule="exact"/>
        <w:ind w:firstLine="480"/>
        <w:rPr>
          <w:rFonts w:hint="eastAsia" w:ascii="宋体" w:hAnsi="宋体"/>
          <w:color w:val="auto"/>
          <w:szCs w:val="21"/>
          <w:highlight w:val="none"/>
        </w:rPr>
      </w:pPr>
      <w:r>
        <w:rPr>
          <w:rFonts w:hint="eastAsia" w:ascii="宋体" w:hAnsi="宋体"/>
          <w:color w:val="auto"/>
          <w:szCs w:val="21"/>
          <w:highlight w:val="none"/>
        </w:rPr>
        <w:t>本授权书自______年____月____日起生效，特此声明。</w:t>
      </w:r>
    </w:p>
    <w:p w14:paraId="14745E6F">
      <w:pPr>
        <w:spacing w:line="480" w:lineRule="exact"/>
        <w:ind w:firstLine="480"/>
        <w:rPr>
          <w:rFonts w:hint="eastAsia" w:ascii="宋体" w:hAnsi="宋体"/>
          <w:color w:val="auto"/>
          <w:szCs w:val="21"/>
          <w:highlight w:val="none"/>
        </w:rPr>
      </w:pPr>
      <w:r>
        <w:rPr>
          <w:rFonts w:hint="eastAsia" w:ascii="宋体" w:hAnsi="宋体"/>
          <w:color w:val="auto"/>
          <w:szCs w:val="21"/>
          <w:highlight w:val="none"/>
        </w:rPr>
        <w:t>被授权人身份证号码：</w:t>
      </w:r>
    </w:p>
    <w:p w14:paraId="5EAE12A4">
      <w:pPr>
        <w:spacing w:line="480" w:lineRule="exact"/>
        <w:ind w:firstLine="480"/>
        <w:rPr>
          <w:rFonts w:hint="eastAsia" w:ascii="宋体" w:hAnsi="宋体"/>
          <w:color w:val="auto"/>
          <w:szCs w:val="21"/>
          <w:highlight w:val="none"/>
          <w:u w:val="single"/>
        </w:rPr>
      </w:pPr>
      <w:r>
        <w:rPr>
          <w:rFonts w:hint="eastAsia" w:ascii="宋体" w:hAnsi="宋体"/>
          <w:color w:val="auto"/>
          <w:szCs w:val="21"/>
          <w:highlight w:val="none"/>
        </w:rPr>
        <w:t>被授权人联系电话：           （手机）</w:t>
      </w:r>
    </w:p>
    <w:p w14:paraId="1E6ED874">
      <w:pPr>
        <w:spacing w:line="480" w:lineRule="exact"/>
        <w:ind w:firstLine="480"/>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（加盖公章）</w:t>
      </w:r>
    </w:p>
    <w:p w14:paraId="080ADD8F">
      <w:pPr>
        <w:spacing w:line="480" w:lineRule="exact"/>
        <w:ind w:firstLine="480"/>
        <w:rPr>
          <w:rFonts w:hint="eastAsia" w:ascii="宋体" w:hAnsi="宋体"/>
          <w:color w:val="auto"/>
          <w:szCs w:val="21"/>
          <w:highlight w:val="none"/>
          <w:u w:val="single"/>
        </w:rPr>
      </w:pPr>
      <w:r>
        <w:rPr>
          <w:rFonts w:hint="eastAsia" w:ascii="宋体" w:hAnsi="宋体"/>
          <w:color w:val="auto"/>
          <w:szCs w:val="21"/>
          <w:highlight w:val="none"/>
        </w:rPr>
        <w:t>单位地址：</w:t>
      </w:r>
    </w:p>
    <w:p w14:paraId="54E7A5C3">
      <w:pPr>
        <w:spacing w:line="480" w:lineRule="exact"/>
        <w:ind w:firstLine="480"/>
        <w:rPr>
          <w:rFonts w:hint="eastAsia" w:ascii="宋体" w:hAnsi="宋体"/>
          <w:color w:val="auto"/>
          <w:szCs w:val="21"/>
          <w:highlight w:val="none"/>
        </w:rPr>
      </w:pPr>
      <w:r>
        <w:rPr>
          <w:rFonts w:hint="eastAsia" w:ascii="宋体" w:hAnsi="宋体"/>
          <w:color w:val="auto"/>
          <w:szCs w:val="21"/>
          <w:highlight w:val="none"/>
        </w:rPr>
        <w:t>日    期：</w:t>
      </w:r>
    </w:p>
    <w:p w14:paraId="1AD470F3">
      <w:pPr>
        <w:widowControl/>
        <w:shd w:val="clear" w:color="auto" w:fill="FFFFFF"/>
        <w:spacing w:line="360" w:lineRule="auto"/>
        <w:ind w:firstLine="420"/>
        <w:jc w:val="left"/>
        <w:rPr>
          <w:rFonts w:hint="eastAsia" w:ascii="宋体" w:hAnsi="宋体" w:cs="宋体"/>
          <w:color w:val="auto"/>
          <w:szCs w:val="21"/>
          <w:highlight w:val="none"/>
        </w:rPr>
      </w:pPr>
    </w:p>
    <w:p w14:paraId="60C10192">
      <w:pPr>
        <w:widowControl/>
        <w:shd w:val="clear" w:color="auto" w:fill="FFFFFF"/>
        <w:spacing w:line="360" w:lineRule="auto"/>
        <w:ind w:firstLine="420"/>
        <w:jc w:val="left"/>
        <w:rPr>
          <w:rFonts w:hint="eastAsia" w:ascii="宋体" w:hAnsi="宋体" w:cs="宋体"/>
          <w:color w:val="auto"/>
          <w:szCs w:val="21"/>
          <w:highlight w:val="none"/>
        </w:rPr>
      </w:pPr>
    </w:p>
    <w:p w14:paraId="6A87A683">
      <w:pPr>
        <w:widowControl/>
        <w:shd w:val="clear" w:color="auto" w:fill="FFFFFF"/>
        <w:spacing w:line="360" w:lineRule="auto"/>
        <w:ind w:firstLine="420"/>
        <w:jc w:val="left"/>
        <w:rPr>
          <w:rFonts w:hint="eastAsia" w:ascii="宋体" w:hAnsi="宋体" w:cs="宋体"/>
          <w:color w:val="auto"/>
          <w:szCs w:val="21"/>
          <w:highlight w:val="none"/>
        </w:rPr>
      </w:pPr>
    </w:p>
    <w:p w14:paraId="361CA741">
      <w:pPr>
        <w:widowControl/>
        <w:shd w:val="clear" w:color="auto" w:fill="FFFFFF"/>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clear="all"/>
      </w:r>
      <w:bookmarkStart w:id="193" w:name="_Toc12264"/>
      <w:bookmarkEnd w:id="193"/>
    </w:p>
    <w:p w14:paraId="69CC14FB">
      <w:pPr>
        <w:widowControl/>
        <w:jc w:val="left"/>
        <w:rPr>
          <w:rFonts w:hint="eastAsia" w:ascii="宋体" w:hAnsi="宋体" w:cs="宋体"/>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、技术要求响应及偏离表格式</w:t>
      </w:r>
    </w:p>
    <w:p w14:paraId="578923EA">
      <w:pPr>
        <w:widowControl/>
        <w:shd w:val="clear" w:color="auto" w:fill="FFFFFF"/>
        <w:spacing w:line="360" w:lineRule="auto"/>
        <w:ind w:left="435"/>
        <w:jc w:val="left"/>
        <w:rPr>
          <w:rFonts w:hint="eastAsia" w:ascii="宋体" w:hAnsi="宋体" w:cs="宋体"/>
          <w:color w:val="auto"/>
          <w:szCs w:val="21"/>
          <w:highlight w:val="none"/>
        </w:rPr>
      </w:pPr>
      <w:r>
        <w:rPr>
          <w:rFonts w:hint="eastAsia" w:ascii="宋体" w:hAnsi="宋体" w:cs="宋体"/>
          <w:color w:val="auto"/>
          <w:sz w:val="24"/>
          <w:highlight w:val="none"/>
        </w:rPr>
        <w:t> </w:t>
      </w:r>
    </w:p>
    <w:p w14:paraId="06303B4F">
      <w:pPr>
        <w:widowControl/>
        <w:shd w:val="clear" w:color="auto" w:fill="FFFFFF"/>
        <w:spacing w:line="360" w:lineRule="auto"/>
        <w:ind w:left="420"/>
        <w:jc w:val="center"/>
        <w:rPr>
          <w:rFonts w:hint="eastAsia" w:ascii="宋体" w:hAnsi="宋体" w:cs="宋体"/>
          <w:b/>
          <w:color w:val="auto"/>
          <w:szCs w:val="21"/>
          <w:highlight w:val="none"/>
        </w:rPr>
      </w:pPr>
      <w:r>
        <w:rPr>
          <w:rFonts w:hint="eastAsia" w:ascii="宋体" w:hAnsi="宋体" w:cs="宋体"/>
          <w:b/>
          <w:color w:val="auto"/>
          <w:sz w:val="36"/>
          <w:szCs w:val="36"/>
          <w:highlight w:val="none"/>
        </w:rPr>
        <w:t>技术要求响应及偏离表</w:t>
      </w:r>
    </w:p>
    <w:p w14:paraId="24343811">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002F51C3">
      <w:pPr>
        <w:widowControl/>
        <w:tabs>
          <w:tab w:val="left" w:pos="5397"/>
        </w:tabs>
        <w:spacing w:line="360" w:lineRule="auto"/>
        <w:ind w:firstLine="84"/>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项目编号：  </w:t>
      </w:r>
    </w:p>
    <w:tbl>
      <w:tblPr>
        <w:tblStyle w:val="50"/>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4307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283A2A85">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78" w:type="dxa"/>
            <w:noWrap w:val="0"/>
            <w:tcMar>
              <w:top w:w="0" w:type="dxa"/>
              <w:left w:w="10" w:type="dxa"/>
              <w:bottom w:w="0" w:type="dxa"/>
              <w:right w:w="10" w:type="dxa"/>
            </w:tcMar>
            <w:vAlign w:val="center"/>
          </w:tcPr>
          <w:p w14:paraId="02A162F8">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征集文件条目号</w:t>
            </w:r>
          </w:p>
        </w:tc>
        <w:tc>
          <w:tcPr>
            <w:tcW w:w="1931" w:type="dxa"/>
            <w:noWrap w:val="0"/>
            <w:tcMar>
              <w:top w:w="0" w:type="dxa"/>
              <w:left w:w="10" w:type="dxa"/>
              <w:bottom w:w="0" w:type="dxa"/>
              <w:right w:w="10" w:type="dxa"/>
            </w:tcMar>
            <w:vAlign w:val="center"/>
          </w:tcPr>
          <w:p w14:paraId="22AD7AD0">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征集文件要求</w:t>
            </w:r>
          </w:p>
        </w:tc>
        <w:tc>
          <w:tcPr>
            <w:tcW w:w="3012" w:type="dxa"/>
            <w:noWrap w:val="0"/>
            <w:tcMar>
              <w:top w:w="0" w:type="dxa"/>
              <w:left w:w="10" w:type="dxa"/>
              <w:bottom w:w="0" w:type="dxa"/>
              <w:right w:w="10" w:type="dxa"/>
            </w:tcMar>
            <w:vAlign w:val="center"/>
          </w:tcPr>
          <w:p w14:paraId="681AABCD">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c>
          <w:tcPr>
            <w:tcW w:w="1246" w:type="dxa"/>
            <w:noWrap w:val="0"/>
            <w:tcMar>
              <w:top w:w="0" w:type="dxa"/>
              <w:left w:w="10" w:type="dxa"/>
              <w:bottom w:w="0" w:type="dxa"/>
              <w:right w:w="10" w:type="dxa"/>
            </w:tcMar>
            <w:vAlign w:val="center"/>
          </w:tcPr>
          <w:p w14:paraId="31395841">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tc>
      </w:tr>
      <w:tr w14:paraId="7841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661D53F4">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8" w:type="dxa"/>
            <w:noWrap w:val="0"/>
            <w:tcMar>
              <w:top w:w="0" w:type="dxa"/>
              <w:left w:w="10" w:type="dxa"/>
              <w:bottom w:w="0" w:type="dxa"/>
              <w:right w:w="10" w:type="dxa"/>
            </w:tcMar>
            <w:vAlign w:val="center"/>
          </w:tcPr>
          <w:p w14:paraId="22EFA1E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931" w:type="dxa"/>
            <w:noWrap w:val="0"/>
            <w:tcMar>
              <w:top w:w="0" w:type="dxa"/>
              <w:left w:w="10" w:type="dxa"/>
              <w:bottom w:w="0" w:type="dxa"/>
              <w:right w:w="10" w:type="dxa"/>
            </w:tcMar>
            <w:vAlign w:val="center"/>
          </w:tcPr>
          <w:p w14:paraId="2D02E97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12" w:type="dxa"/>
            <w:noWrap w:val="0"/>
            <w:tcMar>
              <w:top w:w="0" w:type="dxa"/>
              <w:left w:w="10" w:type="dxa"/>
              <w:bottom w:w="0" w:type="dxa"/>
              <w:right w:w="10" w:type="dxa"/>
            </w:tcMar>
            <w:vAlign w:val="center"/>
          </w:tcPr>
          <w:p w14:paraId="32CB1F76">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46" w:type="dxa"/>
            <w:noWrap w:val="0"/>
            <w:tcMar>
              <w:top w:w="0" w:type="dxa"/>
              <w:left w:w="10" w:type="dxa"/>
              <w:bottom w:w="0" w:type="dxa"/>
              <w:right w:w="10" w:type="dxa"/>
            </w:tcMar>
            <w:vAlign w:val="center"/>
          </w:tcPr>
          <w:p w14:paraId="1F6B608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21E1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603BD32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8" w:type="dxa"/>
            <w:noWrap w:val="0"/>
            <w:tcMar>
              <w:top w:w="0" w:type="dxa"/>
              <w:left w:w="10" w:type="dxa"/>
              <w:bottom w:w="0" w:type="dxa"/>
              <w:right w:w="10" w:type="dxa"/>
            </w:tcMar>
            <w:vAlign w:val="center"/>
          </w:tcPr>
          <w:p w14:paraId="3E92927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931" w:type="dxa"/>
            <w:noWrap w:val="0"/>
            <w:tcMar>
              <w:top w:w="0" w:type="dxa"/>
              <w:left w:w="10" w:type="dxa"/>
              <w:bottom w:w="0" w:type="dxa"/>
              <w:right w:w="10" w:type="dxa"/>
            </w:tcMar>
            <w:vAlign w:val="center"/>
          </w:tcPr>
          <w:p w14:paraId="70C5CA2D">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12" w:type="dxa"/>
            <w:noWrap w:val="0"/>
            <w:tcMar>
              <w:top w:w="0" w:type="dxa"/>
              <w:left w:w="10" w:type="dxa"/>
              <w:bottom w:w="0" w:type="dxa"/>
              <w:right w:w="10" w:type="dxa"/>
            </w:tcMar>
            <w:vAlign w:val="center"/>
          </w:tcPr>
          <w:p w14:paraId="74CED12A">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46" w:type="dxa"/>
            <w:noWrap w:val="0"/>
            <w:tcMar>
              <w:top w:w="0" w:type="dxa"/>
              <w:left w:w="10" w:type="dxa"/>
              <w:bottom w:w="0" w:type="dxa"/>
              <w:right w:w="10" w:type="dxa"/>
            </w:tcMar>
            <w:vAlign w:val="center"/>
          </w:tcPr>
          <w:p w14:paraId="20A1A45D">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2A49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7B5D3CD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8" w:type="dxa"/>
            <w:noWrap w:val="0"/>
            <w:tcMar>
              <w:top w:w="0" w:type="dxa"/>
              <w:left w:w="10" w:type="dxa"/>
              <w:bottom w:w="0" w:type="dxa"/>
              <w:right w:w="10" w:type="dxa"/>
            </w:tcMar>
            <w:vAlign w:val="center"/>
          </w:tcPr>
          <w:p w14:paraId="22624F6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931" w:type="dxa"/>
            <w:noWrap w:val="0"/>
            <w:tcMar>
              <w:top w:w="0" w:type="dxa"/>
              <w:left w:w="10" w:type="dxa"/>
              <w:bottom w:w="0" w:type="dxa"/>
              <w:right w:w="10" w:type="dxa"/>
            </w:tcMar>
            <w:vAlign w:val="center"/>
          </w:tcPr>
          <w:p w14:paraId="25A6FD0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12" w:type="dxa"/>
            <w:noWrap w:val="0"/>
            <w:tcMar>
              <w:top w:w="0" w:type="dxa"/>
              <w:left w:w="10" w:type="dxa"/>
              <w:bottom w:w="0" w:type="dxa"/>
              <w:right w:w="10" w:type="dxa"/>
            </w:tcMar>
            <w:vAlign w:val="center"/>
          </w:tcPr>
          <w:p w14:paraId="4475CBB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46" w:type="dxa"/>
            <w:noWrap w:val="0"/>
            <w:tcMar>
              <w:top w:w="0" w:type="dxa"/>
              <w:left w:w="10" w:type="dxa"/>
              <w:bottom w:w="0" w:type="dxa"/>
              <w:right w:w="10" w:type="dxa"/>
            </w:tcMar>
            <w:vAlign w:val="center"/>
          </w:tcPr>
          <w:p w14:paraId="46A7DCC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5607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4A821436">
            <w:pPr>
              <w:widowControl/>
              <w:spacing w:line="360" w:lineRule="auto"/>
              <w:jc w:val="center"/>
              <w:rPr>
                <w:rFonts w:hint="eastAsia" w:ascii="宋体" w:hAnsi="宋体" w:cs="宋体"/>
                <w:color w:val="auto"/>
                <w:szCs w:val="21"/>
                <w:highlight w:val="none"/>
              </w:rPr>
            </w:pPr>
          </w:p>
        </w:tc>
        <w:tc>
          <w:tcPr>
            <w:tcW w:w="1678" w:type="dxa"/>
            <w:noWrap w:val="0"/>
            <w:tcMar>
              <w:top w:w="0" w:type="dxa"/>
              <w:left w:w="10" w:type="dxa"/>
              <w:bottom w:w="0" w:type="dxa"/>
              <w:right w:w="10" w:type="dxa"/>
            </w:tcMar>
            <w:vAlign w:val="center"/>
          </w:tcPr>
          <w:p w14:paraId="49C87E3C">
            <w:pPr>
              <w:widowControl/>
              <w:spacing w:line="360" w:lineRule="auto"/>
              <w:jc w:val="center"/>
              <w:rPr>
                <w:rFonts w:hint="eastAsia" w:ascii="宋体" w:hAnsi="宋体" w:cs="宋体"/>
                <w:color w:val="auto"/>
                <w:szCs w:val="21"/>
                <w:highlight w:val="none"/>
              </w:rPr>
            </w:pPr>
          </w:p>
        </w:tc>
        <w:tc>
          <w:tcPr>
            <w:tcW w:w="1931" w:type="dxa"/>
            <w:noWrap w:val="0"/>
            <w:tcMar>
              <w:top w:w="0" w:type="dxa"/>
              <w:left w:w="10" w:type="dxa"/>
              <w:bottom w:w="0" w:type="dxa"/>
              <w:right w:w="10" w:type="dxa"/>
            </w:tcMar>
            <w:vAlign w:val="center"/>
          </w:tcPr>
          <w:p w14:paraId="49CBD0B6">
            <w:pPr>
              <w:widowControl/>
              <w:spacing w:line="360" w:lineRule="auto"/>
              <w:jc w:val="center"/>
              <w:rPr>
                <w:rFonts w:hint="eastAsia" w:ascii="宋体" w:hAnsi="宋体" w:cs="宋体"/>
                <w:color w:val="auto"/>
                <w:szCs w:val="21"/>
                <w:highlight w:val="none"/>
              </w:rPr>
            </w:pPr>
          </w:p>
        </w:tc>
        <w:tc>
          <w:tcPr>
            <w:tcW w:w="3012" w:type="dxa"/>
            <w:noWrap w:val="0"/>
            <w:tcMar>
              <w:top w:w="0" w:type="dxa"/>
              <w:left w:w="10" w:type="dxa"/>
              <w:bottom w:w="0" w:type="dxa"/>
              <w:right w:w="10" w:type="dxa"/>
            </w:tcMar>
            <w:vAlign w:val="center"/>
          </w:tcPr>
          <w:p w14:paraId="41371350">
            <w:pPr>
              <w:widowControl/>
              <w:spacing w:line="360" w:lineRule="auto"/>
              <w:jc w:val="center"/>
              <w:rPr>
                <w:rFonts w:hint="eastAsia" w:ascii="宋体" w:hAnsi="宋体" w:cs="宋体"/>
                <w:color w:val="auto"/>
                <w:szCs w:val="21"/>
                <w:highlight w:val="none"/>
              </w:rPr>
            </w:pPr>
          </w:p>
        </w:tc>
        <w:tc>
          <w:tcPr>
            <w:tcW w:w="1246" w:type="dxa"/>
            <w:noWrap w:val="0"/>
            <w:tcMar>
              <w:top w:w="0" w:type="dxa"/>
              <w:left w:w="10" w:type="dxa"/>
              <w:bottom w:w="0" w:type="dxa"/>
              <w:right w:w="10" w:type="dxa"/>
            </w:tcMar>
            <w:vAlign w:val="center"/>
          </w:tcPr>
          <w:p w14:paraId="774BC9C4">
            <w:pPr>
              <w:widowControl/>
              <w:spacing w:line="360" w:lineRule="auto"/>
              <w:jc w:val="center"/>
              <w:rPr>
                <w:rFonts w:hint="eastAsia" w:ascii="宋体" w:hAnsi="宋体" w:cs="宋体"/>
                <w:color w:val="auto"/>
                <w:szCs w:val="21"/>
                <w:highlight w:val="none"/>
              </w:rPr>
            </w:pPr>
          </w:p>
        </w:tc>
      </w:tr>
      <w:tr w14:paraId="0A1C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03333F16">
            <w:pPr>
              <w:widowControl/>
              <w:spacing w:line="360" w:lineRule="auto"/>
              <w:jc w:val="center"/>
              <w:rPr>
                <w:rFonts w:hint="eastAsia" w:ascii="宋体" w:hAnsi="宋体" w:cs="宋体"/>
                <w:color w:val="auto"/>
                <w:szCs w:val="21"/>
                <w:highlight w:val="none"/>
              </w:rPr>
            </w:pPr>
          </w:p>
        </w:tc>
        <w:tc>
          <w:tcPr>
            <w:tcW w:w="1678" w:type="dxa"/>
            <w:noWrap w:val="0"/>
            <w:tcMar>
              <w:top w:w="0" w:type="dxa"/>
              <w:left w:w="10" w:type="dxa"/>
              <w:bottom w:w="0" w:type="dxa"/>
              <w:right w:w="10" w:type="dxa"/>
            </w:tcMar>
            <w:vAlign w:val="center"/>
          </w:tcPr>
          <w:p w14:paraId="2050604E">
            <w:pPr>
              <w:widowControl/>
              <w:spacing w:line="360" w:lineRule="auto"/>
              <w:jc w:val="center"/>
              <w:rPr>
                <w:rFonts w:hint="eastAsia" w:ascii="宋体" w:hAnsi="宋体" w:cs="宋体"/>
                <w:color w:val="auto"/>
                <w:szCs w:val="21"/>
                <w:highlight w:val="none"/>
              </w:rPr>
            </w:pPr>
          </w:p>
        </w:tc>
        <w:tc>
          <w:tcPr>
            <w:tcW w:w="1931" w:type="dxa"/>
            <w:noWrap w:val="0"/>
            <w:tcMar>
              <w:top w:w="0" w:type="dxa"/>
              <w:left w:w="10" w:type="dxa"/>
              <w:bottom w:w="0" w:type="dxa"/>
              <w:right w:w="10" w:type="dxa"/>
            </w:tcMar>
            <w:vAlign w:val="center"/>
          </w:tcPr>
          <w:p w14:paraId="4C1D8BAD">
            <w:pPr>
              <w:widowControl/>
              <w:spacing w:line="360" w:lineRule="auto"/>
              <w:jc w:val="center"/>
              <w:rPr>
                <w:rFonts w:hint="eastAsia" w:ascii="宋体" w:hAnsi="宋体" w:cs="宋体"/>
                <w:color w:val="auto"/>
                <w:szCs w:val="21"/>
                <w:highlight w:val="none"/>
              </w:rPr>
            </w:pPr>
          </w:p>
        </w:tc>
        <w:tc>
          <w:tcPr>
            <w:tcW w:w="3012" w:type="dxa"/>
            <w:noWrap w:val="0"/>
            <w:tcMar>
              <w:top w:w="0" w:type="dxa"/>
              <w:left w:w="10" w:type="dxa"/>
              <w:bottom w:w="0" w:type="dxa"/>
              <w:right w:w="10" w:type="dxa"/>
            </w:tcMar>
            <w:vAlign w:val="center"/>
          </w:tcPr>
          <w:p w14:paraId="51638C00">
            <w:pPr>
              <w:widowControl/>
              <w:spacing w:line="360" w:lineRule="auto"/>
              <w:jc w:val="center"/>
              <w:rPr>
                <w:rFonts w:hint="eastAsia" w:ascii="宋体" w:hAnsi="宋体" w:cs="宋体"/>
                <w:color w:val="auto"/>
                <w:szCs w:val="21"/>
                <w:highlight w:val="none"/>
              </w:rPr>
            </w:pPr>
          </w:p>
        </w:tc>
        <w:tc>
          <w:tcPr>
            <w:tcW w:w="1246" w:type="dxa"/>
            <w:noWrap w:val="0"/>
            <w:tcMar>
              <w:top w:w="0" w:type="dxa"/>
              <w:left w:w="10" w:type="dxa"/>
              <w:bottom w:w="0" w:type="dxa"/>
              <w:right w:w="10" w:type="dxa"/>
            </w:tcMar>
            <w:vAlign w:val="center"/>
          </w:tcPr>
          <w:p w14:paraId="1F45B981">
            <w:pPr>
              <w:widowControl/>
              <w:spacing w:line="360" w:lineRule="auto"/>
              <w:jc w:val="center"/>
              <w:rPr>
                <w:rFonts w:hint="eastAsia" w:ascii="宋体" w:hAnsi="宋体" w:cs="宋体"/>
                <w:color w:val="auto"/>
                <w:szCs w:val="21"/>
                <w:highlight w:val="none"/>
              </w:rPr>
            </w:pPr>
          </w:p>
        </w:tc>
      </w:tr>
      <w:tr w14:paraId="384F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noWrap w:val="0"/>
            <w:tcMar>
              <w:top w:w="0" w:type="dxa"/>
              <w:left w:w="10" w:type="dxa"/>
              <w:bottom w:w="0" w:type="dxa"/>
              <w:right w:w="10" w:type="dxa"/>
            </w:tcMar>
            <w:vAlign w:val="center"/>
          </w:tcPr>
          <w:p w14:paraId="321732A2">
            <w:pPr>
              <w:widowControl/>
              <w:spacing w:line="360" w:lineRule="auto"/>
              <w:jc w:val="center"/>
              <w:rPr>
                <w:rFonts w:hint="eastAsia" w:ascii="宋体" w:hAnsi="宋体" w:cs="宋体"/>
                <w:color w:val="auto"/>
                <w:szCs w:val="21"/>
                <w:highlight w:val="none"/>
              </w:rPr>
            </w:pPr>
          </w:p>
        </w:tc>
        <w:tc>
          <w:tcPr>
            <w:tcW w:w="1678" w:type="dxa"/>
            <w:noWrap w:val="0"/>
            <w:tcMar>
              <w:top w:w="0" w:type="dxa"/>
              <w:left w:w="10" w:type="dxa"/>
              <w:bottom w:w="0" w:type="dxa"/>
              <w:right w:w="10" w:type="dxa"/>
            </w:tcMar>
            <w:vAlign w:val="center"/>
          </w:tcPr>
          <w:p w14:paraId="027EBAF5">
            <w:pPr>
              <w:widowControl/>
              <w:spacing w:line="360" w:lineRule="auto"/>
              <w:jc w:val="center"/>
              <w:rPr>
                <w:rFonts w:hint="eastAsia" w:ascii="宋体" w:hAnsi="宋体" w:cs="宋体"/>
                <w:color w:val="auto"/>
                <w:szCs w:val="21"/>
                <w:highlight w:val="none"/>
              </w:rPr>
            </w:pPr>
          </w:p>
        </w:tc>
        <w:tc>
          <w:tcPr>
            <w:tcW w:w="1931" w:type="dxa"/>
            <w:noWrap w:val="0"/>
            <w:tcMar>
              <w:top w:w="0" w:type="dxa"/>
              <w:left w:w="10" w:type="dxa"/>
              <w:bottom w:w="0" w:type="dxa"/>
              <w:right w:w="10" w:type="dxa"/>
            </w:tcMar>
            <w:vAlign w:val="center"/>
          </w:tcPr>
          <w:p w14:paraId="2B1EAE74">
            <w:pPr>
              <w:widowControl/>
              <w:spacing w:line="360" w:lineRule="auto"/>
              <w:jc w:val="center"/>
              <w:rPr>
                <w:rFonts w:hint="eastAsia" w:ascii="宋体" w:hAnsi="宋体" w:cs="宋体"/>
                <w:color w:val="auto"/>
                <w:szCs w:val="21"/>
                <w:highlight w:val="none"/>
              </w:rPr>
            </w:pPr>
          </w:p>
        </w:tc>
        <w:tc>
          <w:tcPr>
            <w:tcW w:w="3012" w:type="dxa"/>
            <w:noWrap w:val="0"/>
            <w:tcMar>
              <w:top w:w="0" w:type="dxa"/>
              <w:left w:w="10" w:type="dxa"/>
              <w:bottom w:w="0" w:type="dxa"/>
              <w:right w:w="10" w:type="dxa"/>
            </w:tcMar>
            <w:vAlign w:val="center"/>
          </w:tcPr>
          <w:p w14:paraId="2DC767D5">
            <w:pPr>
              <w:widowControl/>
              <w:spacing w:line="360" w:lineRule="auto"/>
              <w:jc w:val="center"/>
              <w:rPr>
                <w:rFonts w:hint="eastAsia" w:ascii="宋体" w:hAnsi="宋体" w:cs="宋体"/>
                <w:color w:val="auto"/>
                <w:szCs w:val="21"/>
                <w:highlight w:val="none"/>
              </w:rPr>
            </w:pPr>
          </w:p>
        </w:tc>
        <w:tc>
          <w:tcPr>
            <w:tcW w:w="1246" w:type="dxa"/>
            <w:noWrap w:val="0"/>
            <w:tcMar>
              <w:top w:w="0" w:type="dxa"/>
              <w:left w:w="10" w:type="dxa"/>
              <w:bottom w:w="0" w:type="dxa"/>
              <w:right w:w="10" w:type="dxa"/>
            </w:tcMar>
            <w:vAlign w:val="center"/>
          </w:tcPr>
          <w:p w14:paraId="2E41FC22">
            <w:pPr>
              <w:widowControl/>
              <w:spacing w:line="360" w:lineRule="auto"/>
              <w:jc w:val="center"/>
              <w:rPr>
                <w:rFonts w:hint="eastAsia" w:ascii="宋体" w:hAnsi="宋体" w:cs="宋体"/>
                <w:color w:val="auto"/>
                <w:szCs w:val="21"/>
                <w:highlight w:val="none"/>
              </w:rPr>
            </w:pPr>
          </w:p>
        </w:tc>
      </w:tr>
    </w:tbl>
    <w:p w14:paraId="7612CB51">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说明：投标文件技术部分响应存在正偏离或无偏离或负偏离的，请在本表中逐条列出。未列出的，也视为响应招标文件要求，无偏离。如果行数不够，请自行增加。</w:t>
      </w:r>
    </w:p>
    <w:p w14:paraId="1F8E1C7A">
      <w:pPr>
        <w:widowControl/>
        <w:shd w:val="clear" w:color="auto" w:fill="FFFFFF"/>
        <w:spacing w:line="360" w:lineRule="auto"/>
        <w:jc w:val="left"/>
        <w:rPr>
          <w:rFonts w:hint="eastAsia" w:ascii="宋体" w:hAnsi="宋体" w:cs="宋体"/>
          <w:color w:val="auto"/>
          <w:szCs w:val="21"/>
          <w:highlight w:val="none"/>
        </w:rPr>
      </w:pPr>
    </w:p>
    <w:p w14:paraId="55DED5C8">
      <w:pPr>
        <w:widowControl/>
        <w:shd w:val="clear" w:color="auto" w:fill="FFFFFF"/>
        <w:spacing w:line="360" w:lineRule="auto"/>
        <w:jc w:val="left"/>
        <w:rPr>
          <w:rFonts w:hint="eastAsia" w:ascii="宋体" w:hAnsi="宋体" w:cs="宋体"/>
          <w:color w:val="auto"/>
          <w:szCs w:val="21"/>
          <w:highlight w:val="none"/>
        </w:rPr>
      </w:pPr>
    </w:p>
    <w:p w14:paraId="5BB13BB3">
      <w:pPr>
        <w:spacing w:line="480" w:lineRule="exact"/>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（加盖公章）</w:t>
      </w:r>
    </w:p>
    <w:p w14:paraId="0A2BB714">
      <w:pPr>
        <w:widowControl/>
        <w:shd w:val="clear" w:color="auto" w:fill="FFFFFF"/>
        <w:spacing w:line="360" w:lineRule="auto"/>
        <w:jc w:val="left"/>
        <w:rPr>
          <w:rFonts w:hint="eastAsia" w:ascii="宋体" w:hAnsi="宋体" w:cs="宋体"/>
          <w:color w:val="auto"/>
          <w:szCs w:val="21"/>
          <w:highlight w:val="none"/>
        </w:rPr>
      </w:pPr>
    </w:p>
    <w:p w14:paraId="255F68DE">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6FA1BBFF">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2D711A13">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66E66EDF">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4B7825BE">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18F0DE22">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7C8E16E6">
      <w:pPr>
        <w:widowControl/>
        <w:shd w:val="clear" w:color="auto" w:fill="FFFFFF"/>
        <w:spacing w:line="360" w:lineRule="auto"/>
        <w:jc w:val="left"/>
        <w:outlineLvl w:val="1"/>
        <w:rPr>
          <w:rFonts w:hint="eastAsia" w:ascii="宋体" w:hAnsi="宋体" w:cs="宋体"/>
          <w:color w:val="auto"/>
          <w:szCs w:val="21"/>
          <w:highlight w:val="none"/>
        </w:rPr>
      </w:pPr>
      <w:r>
        <w:rPr>
          <w:rFonts w:hint="eastAsia" w:ascii="宋体" w:hAnsi="宋体" w:cs="宋体"/>
          <w:b/>
          <w:bCs/>
          <w:color w:val="auto"/>
          <w:szCs w:val="21"/>
          <w:highlight w:val="none"/>
        </w:rPr>
        <w:br w:type="page" w:clear="all"/>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、商务要求响应及偏离表格式</w:t>
      </w:r>
    </w:p>
    <w:p w14:paraId="5A02127E">
      <w:pPr>
        <w:widowControl/>
        <w:shd w:val="clear" w:color="auto" w:fill="FFFFFF"/>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6EA824E7">
      <w:pPr>
        <w:widowControl/>
        <w:shd w:val="clear" w:color="auto" w:fill="FFFFFF"/>
        <w:spacing w:line="360" w:lineRule="auto"/>
        <w:ind w:left="420"/>
        <w:jc w:val="center"/>
        <w:rPr>
          <w:rFonts w:hint="eastAsia" w:ascii="宋体" w:hAnsi="宋体" w:cs="宋体"/>
          <w:b/>
          <w:color w:val="auto"/>
          <w:szCs w:val="21"/>
          <w:highlight w:val="none"/>
        </w:rPr>
      </w:pPr>
      <w:r>
        <w:rPr>
          <w:rFonts w:hint="eastAsia" w:ascii="宋体" w:hAnsi="宋体" w:cs="宋体"/>
          <w:b/>
          <w:color w:val="auto"/>
          <w:sz w:val="36"/>
          <w:szCs w:val="36"/>
          <w:highlight w:val="none"/>
        </w:rPr>
        <w:t>商务要求响应及偏离表</w:t>
      </w:r>
    </w:p>
    <w:p w14:paraId="51B9E12B">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 w:val="24"/>
          <w:highlight w:val="none"/>
        </w:rPr>
        <w:t> </w:t>
      </w:r>
    </w:p>
    <w:p w14:paraId="56D97AA4">
      <w:pPr>
        <w:widowControl/>
        <w:tabs>
          <w:tab w:val="left" w:pos="5366"/>
        </w:tabs>
        <w:spacing w:line="360" w:lineRule="auto"/>
        <w:ind w:firstLine="97"/>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项目编号：         </w:t>
      </w:r>
    </w:p>
    <w:tbl>
      <w:tblPr>
        <w:tblStyle w:val="50"/>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5351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5F42E738">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79" w:type="dxa"/>
            <w:noWrap w:val="0"/>
            <w:tcMar>
              <w:top w:w="0" w:type="dxa"/>
              <w:left w:w="10" w:type="dxa"/>
              <w:bottom w:w="0" w:type="dxa"/>
              <w:right w:w="10" w:type="dxa"/>
            </w:tcMar>
            <w:vAlign w:val="center"/>
          </w:tcPr>
          <w:p w14:paraId="59546066">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征集文件条目号</w:t>
            </w:r>
          </w:p>
        </w:tc>
        <w:tc>
          <w:tcPr>
            <w:tcW w:w="2488" w:type="dxa"/>
            <w:noWrap w:val="0"/>
            <w:tcMar>
              <w:top w:w="0" w:type="dxa"/>
              <w:left w:w="10" w:type="dxa"/>
              <w:bottom w:w="0" w:type="dxa"/>
              <w:right w:w="10" w:type="dxa"/>
            </w:tcMar>
            <w:vAlign w:val="center"/>
          </w:tcPr>
          <w:p w14:paraId="6008E2E2">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征集文件要求</w:t>
            </w:r>
          </w:p>
        </w:tc>
        <w:tc>
          <w:tcPr>
            <w:tcW w:w="3004" w:type="dxa"/>
            <w:noWrap w:val="0"/>
            <w:tcMar>
              <w:top w:w="0" w:type="dxa"/>
              <w:left w:w="10" w:type="dxa"/>
              <w:bottom w:w="0" w:type="dxa"/>
              <w:right w:w="10" w:type="dxa"/>
            </w:tcMar>
            <w:vAlign w:val="center"/>
          </w:tcPr>
          <w:p w14:paraId="0C5AD5BC">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c>
          <w:tcPr>
            <w:tcW w:w="1201" w:type="dxa"/>
            <w:noWrap w:val="0"/>
            <w:tcMar>
              <w:top w:w="0" w:type="dxa"/>
              <w:left w:w="10" w:type="dxa"/>
              <w:bottom w:w="0" w:type="dxa"/>
              <w:right w:w="10" w:type="dxa"/>
            </w:tcMar>
            <w:vAlign w:val="center"/>
          </w:tcPr>
          <w:p w14:paraId="12281131">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偏离</w:t>
            </w:r>
          </w:p>
        </w:tc>
      </w:tr>
      <w:tr w14:paraId="0B3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5FA581BD">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9" w:type="dxa"/>
            <w:noWrap w:val="0"/>
            <w:tcMar>
              <w:top w:w="0" w:type="dxa"/>
              <w:left w:w="10" w:type="dxa"/>
              <w:bottom w:w="0" w:type="dxa"/>
              <w:right w:w="10" w:type="dxa"/>
            </w:tcMar>
            <w:vAlign w:val="center"/>
          </w:tcPr>
          <w:p w14:paraId="3B943E9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2488" w:type="dxa"/>
            <w:noWrap w:val="0"/>
            <w:tcMar>
              <w:top w:w="0" w:type="dxa"/>
              <w:left w:w="10" w:type="dxa"/>
              <w:bottom w:w="0" w:type="dxa"/>
              <w:right w:w="10" w:type="dxa"/>
            </w:tcMar>
            <w:vAlign w:val="center"/>
          </w:tcPr>
          <w:p w14:paraId="53EA9C3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04" w:type="dxa"/>
            <w:noWrap w:val="0"/>
            <w:tcMar>
              <w:top w:w="0" w:type="dxa"/>
              <w:left w:w="10" w:type="dxa"/>
              <w:bottom w:w="0" w:type="dxa"/>
              <w:right w:w="10" w:type="dxa"/>
            </w:tcMar>
            <w:vAlign w:val="center"/>
          </w:tcPr>
          <w:p w14:paraId="162204E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01" w:type="dxa"/>
            <w:noWrap w:val="0"/>
            <w:tcMar>
              <w:top w:w="0" w:type="dxa"/>
              <w:left w:w="10" w:type="dxa"/>
              <w:bottom w:w="0" w:type="dxa"/>
              <w:right w:w="10" w:type="dxa"/>
            </w:tcMar>
            <w:vAlign w:val="center"/>
          </w:tcPr>
          <w:p w14:paraId="66852A1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5CA0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5FD5907A">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9" w:type="dxa"/>
            <w:noWrap w:val="0"/>
            <w:tcMar>
              <w:top w:w="0" w:type="dxa"/>
              <w:left w:w="10" w:type="dxa"/>
              <w:bottom w:w="0" w:type="dxa"/>
              <w:right w:w="10" w:type="dxa"/>
            </w:tcMar>
            <w:vAlign w:val="center"/>
          </w:tcPr>
          <w:p w14:paraId="15897469">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2488" w:type="dxa"/>
            <w:noWrap w:val="0"/>
            <w:tcMar>
              <w:top w:w="0" w:type="dxa"/>
              <w:left w:w="10" w:type="dxa"/>
              <w:bottom w:w="0" w:type="dxa"/>
              <w:right w:w="10" w:type="dxa"/>
            </w:tcMar>
            <w:vAlign w:val="center"/>
          </w:tcPr>
          <w:p w14:paraId="43F2596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04" w:type="dxa"/>
            <w:noWrap w:val="0"/>
            <w:tcMar>
              <w:top w:w="0" w:type="dxa"/>
              <w:left w:w="10" w:type="dxa"/>
              <w:bottom w:w="0" w:type="dxa"/>
              <w:right w:w="10" w:type="dxa"/>
            </w:tcMar>
            <w:vAlign w:val="center"/>
          </w:tcPr>
          <w:p w14:paraId="3D7C570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01" w:type="dxa"/>
            <w:noWrap w:val="0"/>
            <w:tcMar>
              <w:top w:w="0" w:type="dxa"/>
              <w:left w:w="10" w:type="dxa"/>
              <w:bottom w:w="0" w:type="dxa"/>
              <w:right w:w="10" w:type="dxa"/>
            </w:tcMar>
            <w:vAlign w:val="center"/>
          </w:tcPr>
          <w:p w14:paraId="2F877EED">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4951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77C05E58">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9" w:type="dxa"/>
            <w:noWrap w:val="0"/>
            <w:tcMar>
              <w:top w:w="0" w:type="dxa"/>
              <w:left w:w="10" w:type="dxa"/>
              <w:bottom w:w="0" w:type="dxa"/>
              <w:right w:w="10" w:type="dxa"/>
            </w:tcMar>
            <w:vAlign w:val="center"/>
          </w:tcPr>
          <w:p w14:paraId="7F18FF7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2488" w:type="dxa"/>
            <w:noWrap w:val="0"/>
            <w:tcMar>
              <w:top w:w="0" w:type="dxa"/>
              <w:left w:w="10" w:type="dxa"/>
              <w:bottom w:w="0" w:type="dxa"/>
              <w:right w:w="10" w:type="dxa"/>
            </w:tcMar>
            <w:vAlign w:val="center"/>
          </w:tcPr>
          <w:p w14:paraId="54AA501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04" w:type="dxa"/>
            <w:noWrap w:val="0"/>
            <w:tcMar>
              <w:top w:w="0" w:type="dxa"/>
              <w:left w:w="10" w:type="dxa"/>
              <w:bottom w:w="0" w:type="dxa"/>
              <w:right w:w="10" w:type="dxa"/>
            </w:tcMar>
            <w:vAlign w:val="center"/>
          </w:tcPr>
          <w:p w14:paraId="3E5AE318">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01" w:type="dxa"/>
            <w:noWrap w:val="0"/>
            <w:tcMar>
              <w:top w:w="0" w:type="dxa"/>
              <w:left w:w="10" w:type="dxa"/>
              <w:bottom w:w="0" w:type="dxa"/>
              <w:right w:w="10" w:type="dxa"/>
            </w:tcMar>
            <w:vAlign w:val="center"/>
          </w:tcPr>
          <w:p w14:paraId="0FCDCAD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6057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7A9290DD">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9" w:type="dxa"/>
            <w:noWrap w:val="0"/>
            <w:tcMar>
              <w:top w:w="0" w:type="dxa"/>
              <w:left w:w="10" w:type="dxa"/>
              <w:bottom w:w="0" w:type="dxa"/>
              <w:right w:w="10" w:type="dxa"/>
            </w:tcMar>
            <w:vAlign w:val="center"/>
          </w:tcPr>
          <w:p w14:paraId="2ACC3EB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2488" w:type="dxa"/>
            <w:noWrap w:val="0"/>
            <w:tcMar>
              <w:top w:w="0" w:type="dxa"/>
              <w:left w:w="10" w:type="dxa"/>
              <w:bottom w:w="0" w:type="dxa"/>
              <w:right w:w="10" w:type="dxa"/>
            </w:tcMar>
            <w:vAlign w:val="center"/>
          </w:tcPr>
          <w:p w14:paraId="218F6EC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04" w:type="dxa"/>
            <w:noWrap w:val="0"/>
            <w:tcMar>
              <w:top w:w="0" w:type="dxa"/>
              <w:left w:w="10" w:type="dxa"/>
              <w:bottom w:w="0" w:type="dxa"/>
              <w:right w:w="10" w:type="dxa"/>
            </w:tcMar>
            <w:vAlign w:val="center"/>
          </w:tcPr>
          <w:p w14:paraId="67481B7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01" w:type="dxa"/>
            <w:noWrap w:val="0"/>
            <w:tcMar>
              <w:top w:w="0" w:type="dxa"/>
              <w:left w:w="10" w:type="dxa"/>
              <w:bottom w:w="0" w:type="dxa"/>
              <w:right w:w="10" w:type="dxa"/>
            </w:tcMar>
            <w:vAlign w:val="center"/>
          </w:tcPr>
          <w:p w14:paraId="1C2628B9">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1B08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3694959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679" w:type="dxa"/>
            <w:noWrap w:val="0"/>
            <w:tcMar>
              <w:top w:w="0" w:type="dxa"/>
              <w:left w:w="10" w:type="dxa"/>
              <w:bottom w:w="0" w:type="dxa"/>
              <w:right w:w="10" w:type="dxa"/>
            </w:tcMar>
            <w:vAlign w:val="center"/>
          </w:tcPr>
          <w:p w14:paraId="1536436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2488" w:type="dxa"/>
            <w:noWrap w:val="0"/>
            <w:tcMar>
              <w:top w:w="0" w:type="dxa"/>
              <w:left w:w="10" w:type="dxa"/>
              <w:bottom w:w="0" w:type="dxa"/>
              <w:right w:w="10" w:type="dxa"/>
            </w:tcMar>
            <w:vAlign w:val="center"/>
          </w:tcPr>
          <w:p w14:paraId="67CAA70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3004" w:type="dxa"/>
            <w:noWrap w:val="0"/>
            <w:tcMar>
              <w:top w:w="0" w:type="dxa"/>
              <w:left w:w="10" w:type="dxa"/>
              <w:bottom w:w="0" w:type="dxa"/>
              <w:right w:w="10" w:type="dxa"/>
            </w:tcMar>
            <w:vAlign w:val="center"/>
          </w:tcPr>
          <w:p w14:paraId="43F5AE24">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201" w:type="dxa"/>
            <w:noWrap w:val="0"/>
            <w:tcMar>
              <w:top w:w="0" w:type="dxa"/>
              <w:left w:w="10" w:type="dxa"/>
              <w:bottom w:w="0" w:type="dxa"/>
              <w:right w:w="10" w:type="dxa"/>
            </w:tcMar>
            <w:vAlign w:val="center"/>
          </w:tcPr>
          <w:p w14:paraId="08F6E92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w:t>
            </w:r>
          </w:p>
        </w:tc>
      </w:tr>
      <w:tr w14:paraId="61B4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5CEE0F34">
            <w:pPr>
              <w:widowControl/>
              <w:spacing w:line="360" w:lineRule="auto"/>
              <w:jc w:val="center"/>
              <w:rPr>
                <w:rFonts w:hint="eastAsia" w:ascii="宋体" w:hAnsi="宋体" w:cs="宋体"/>
                <w:color w:val="auto"/>
                <w:szCs w:val="21"/>
                <w:highlight w:val="none"/>
              </w:rPr>
            </w:pPr>
          </w:p>
        </w:tc>
        <w:tc>
          <w:tcPr>
            <w:tcW w:w="1679" w:type="dxa"/>
            <w:noWrap w:val="0"/>
            <w:tcMar>
              <w:top w:w="0" w:type="dxa"/>
              <w:left w:w="10" w:type="dxa"/>
              <w:bottom w:w="0" w:type="dxa"/>
              <w:right w:w="10" w:type="dxa"/>
            </w:tcMar>
            <w:vAlign w:val="center"/>
          </w:tcPr>
          <w:p w14:paraId="04E1CE2B">
            <w:pPr>
              <w:widowControl/>
              <w:spacing w:line="360" w:lineRule="auto"/>
              <w:jc w:val="center"/>
              <w:rPr>
                <w:rFonts w:hint="eastAsia" w:ascii="宋体" w:hAnsi="宋体" w:cs="宋体"/>
                <w:color w:val="auto"/>
                <w:szCs w:val="21"/>
                <w:highlight w:val="none"/>
              </w:rPr>
            </w:pPr>
          </w:p>
        </w:tc>
        <w:tc>
          <w:tcPr>
            <w:tcW w:w="2488" w:type="dxa"/>
            <w:noWrap w:val="0"/>
            <w:tcMar>
              <w:top w:w="0" w:type="dxa"/>
              <w:left w:w="10" w:type="dxa"/>
              <w:bottom w:w="0" w:type="dxa"/>
              <w:right w:w="10" w:type="dxa"/>
            </w:tcMar>
            <w:vAlign w:val="center"/>
          </w:tcPr>
          <w:p w14:paraId="170197A1">
            <w:pPr>
              <w:widowControl/>
              <w:spacing w:line="360" w:lineRule="auto"/>
              <w:jc w:val="center"/>
              <w:rPr>
                <w:rFonts w:hint="eastAsia" w:ascii="宋体" w:hAnsi="宋体" w:cs="宋体"/>
                <w:color w:val="auto"/>
                <w:szCs w:val="21"/>
                <w:highlight w:val="none"/>
              </w:rPr>
            </w:pPr>
          </w:p>
        </w:tc>
        <w:tc>
          <w:tcPr>
            <w:tcW w:w="3004" w:type="dxa"/>
            <w:noWrap w:val="0"/>
            <w:tcMar>
              <w:top w:w="0" w:type="dxa"/>
              <w:left w:w="10" w:type="dxa"/>
              <w:bottom w:w="0" w:type="dxa"/>
              <w:right w:w="10" w:type="dxa"/>
            </w:tcMar>
            <w:vAlign w:val="center"/>
          </w:tcPr>
          <w:p w14:paraId="73C43905">
            <w:pPr>
              <w:widowControl/>
              <w:spacing w:line="360" w:lineRule="auto"/>
              <w:jc w:val="center"/>
              <w:rPr>
                <w:rFonts w:hint="eastAsia" w:ascii="宋体" w:hAnsi="宋体" w:cs="宋体"/>
                <w:color w:val="auto"/>
                <w:szCs w:val="21"/>
                <w:highlight w:val="none"/>
              </w:rPr>
            </w:pPr>
          </w:p>
        </w:tc>
        <w:tc>
          <w:tcPr>
            <w:tcW w:w="1201" w:type="dxa"/>
            <w:noWrap w:val="0"/>
            <w:tcMar>
              <w:top w:w="0" w:type="dxa"/>
              <w:left w:w="10" w:type="dxa"/>
              <w:bottom w:w="0" w:type="dxa"/>
              <w:right w:w="10" w:type="dxa"/>
            </w:tcMar>
            <w:vAlign w:val="center"/>
          </w:tcPr>
          <w:p w14:paraId="5CEB01AC">
            <w:pPr>
              <w:widowControl/>
              <w:spacing w:line="360" w:lineRule="auto"/>
              <w:jc w:val="center"/>
              <w:rPr>
                <w:rFonts w:hint="eastAsia" w:ascii="宋体" w:hAnsi="宋体" w:cs="宋体"/>
                <w:color w:val="auto"/>
                <w:szCs w:val="21"/>
                <w:highlight w:val="none"/>
              </w:rPr>
            </w:pPr>
          </w:p>
        </w:tc>
      </w:tr>
      <w:tr w14:paraId="5285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noWrap w:val="0"/>
            <w:tcMar>
              <w:top w:w="0" w:type="dxa"/>
              <w:left w:w="10" w:type="dxa"/>
              <w:bottom w:w="0" w:type="dxa"/>
              <w:right w:w="10" w:type="dxa"/>
            </w:tcMar>
            <w:vAlign w:val="center"/>
          </w:tcPr>
          <w:p w14:paraId="0F806F93">
            <w:pPr>
              <w:widowControl/>
              <w:spacing w:line="360" w:lineRule="auto"/>
              <w:jc w:val="center"/>
              <w:rPr>
                <w:rFonts w:hint="eastAsia" w:ascii="宋体" w:hAnsi="宋体" w:cs="宋体"/>
                <w:color w:val="auto"/>
                <w:szCs w:val="21"/>
                <w:highlight w:val="none"/>
              </w:rPr>
            </w:pPr>
          </w:p>
        </w:tc>
        <w:tc>
          <w:tcPr>
            <w:tcW w:w="1679" w:type="dxa"/>
            <w:noWrap w:val="0"/>
            <w:tcMar>
              <w:top w:w="0" w:type="dxa"/>
              <w:left w:w="10" w:type="dxa"/>
              <w:bottom w:w="0" w:type="dxa"/>
              <w:right w:w="10" w:type="dxa"/>
            </w:tcMar>
            <w:vAlign w:val="center"/>
          </w:tcPr>
          <w:p w14:paraId="6F62D9A7">
            <w:pPr>
              <w:widowControl/>
              <w:spacing w:line="360" w:lineRule="auto"/>
              <w:jc w:val="center"/>
              <w:rPr>
                <w:rFonts w:hint="eastAsia" w:ascii="宋体" w:hAnsi="宋体" w:cs="宋体"/>
                <w:color w:val="auto"/>
                <w:szCs w:val="21"/>
                <w:highlight w:val="none"/>
              </w:rPr>
            </w:pPr>
          </w:p>
        </w:tc>
        <w:tc>
          <w:tcPr>
            <w:tcW w:w="2488" w:type="dxa"/>
            <w:noWrap w:val="0"/>
            <w:tcMar>
              <w:top w:w="0" w:type="dxa"/>
              <w:left w:w="10" w:type="dxa"/>
              <w:bottom w:w="0" w:type="dxa"/>
              <w:right w:w="10" w:type="dxa"/>
            </w:tcMar>
            <w:vAlign w:val="center"/>
          </w:tcPr>
          <w:p w14:paraId="7521CCC7">
            <w:pPr>
              <w:widowControl/>
              <w:spacing w:line="360" w:lineRule="auto"/>
              <w:jc w:val="center"/>
              <w:rPr>
                <w:rFonts w:hint="eastAsia" w:ascii="宋体" w:hAnsi="宋体" w:cs="宋体"/>
                <w:color w:val="auto"/>
                <w:szCs w:val="21"/>
                <w:highlight w:val="none"/>
              </w:rPr>
            </w:pPr>
          </w:p>
        </w:tc>
        <w:tc>
          <w:tcPr>
            <w:tcW w:w="3004" w:type="dxa"/>
            <w:noWrap w:val="0"/>
            <w:tcMar>
              <w:top w:w="0" w:type="dxa"/>
              <w:left w:w="10" w:type="dxa"/>
              <w:bottom w:w="0" w:type="dxa"/>
              <w:right w:w="10" w:type="dxa"/>
            </w:tcMar>
            <w:vAlign w:val="center"/>
          </w:tcPr>
          <w:p w14:paraId="3C462586">
            <w:pPr>
              <w:widowControl/>
              <w:spacing w:line="360" w:lineRule="auto"/>
              <w:jc w:val="center"/>
              <w:rPr>
                <w:rFonts w:hint="eastAsia" w:ascii="宋体" w:hAnsi="宋体" w:cs="宋体"/>
                <w:color w:val="auto"/>
                <w:szCs w:val="21"/>
                <w:highlight w:val="none"/>
              </w:rPr>
            </w:pPr>
          </w:p>
        </w:tc>
        <w:tc>
          <w:tcPr>
            <w:tcW w:w="1201" w:type="dxa"/>
            <w:noWrap w:val="0"/>
            <w:tcMar>
              <w:top w:w="0" w:type="dxa"/>
              <w:left w:w="10" w:type="dxa"/>
              <w:bottom w:w="0" w:type="dxa"/>
              <w:right w:w="10" w:type="dxa"/>
            </w:tcMar>
            <w:vAlign w:val="center"/>
          </w:tcPr>
          <w:p w14:paraId="3910A81C">
            <w:pPr>
              <w:widowControl/>
              <w:spacing w:line="360" w:lineRule="auto"/>
              <w:jc w:val="center"/>
              <w:rPr>
                <w:rFonts w:hint="eastAsia" w:ascii="宋体" w:hAnsi="宋体" w:cs="宋体"/>
                <w:color w:val="auto"/>
                <w:szCs w:val="21"/>
                <w:highlight w:val="none"/>
              </w:rPr>
            </w:pPr>
          </w:p>
        </w:tc>
      </w:tr>
    </w:tbl>
    <w:p w14:paraId="5A749B94">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说明：投标文件商务部分响应存在正偏离或无偏离或负偏离的，请在本表中逐条列出。未列出的，也视为响应招标文件要求，无偏离。如果行数不够，请自行增加。</w:t>
      </w:r>
    </w:p>
    <w:p w14:paraId="6F16486A">
      <w:pPr>
        <w:widowControl/>
        <w:shd w:val="clear" w:color="auto" w:fill="FFFFFF"/>
        <w:spacing w:line="360" w:lineRule="auto"/>
        <w:jc w:val="left"/>
        <w:rPr>
          <w:rFonts w:hint="eastAsia" w:ascii="宋体" w:hAnsi="宋体" w:cs="宋体"/>
          <w:color w:val="auto"/>
          <w:szCs w:val="21"/>
          <w:highlight w:val="none"/>
        </w:rPr>
      </w:pPr>
    </w:p>
    <w:p w14:paraId="352A4182">
      <w:pPr>
        <w:widowControl/>
        <w:shd w:val="clear" w:color="auto" w:fill="FFFFFF"/>
        <w:spacing w:line="360" w:lineRule="auto"/>
        <w:jc w:val="left"/>
        <w:rPr>
          <w:rFonts w:hint="eastAsia" w:ascii="宋体" w:hAnsi="宋体" w:cs="宋体"/>
          <w:color w:val="auto"/>
          <w:szCs w:val="21"/>
          <w:highlight w:val="none"/>
        </w:rPr>
      </w:pPr>
    </w:p>
    <w:p w14:paraId="58032D3B">
      <w:pPr>
        <w:widowControl/>
        <w:shd w:val="clear" w:color="auto" w:fill="FFFFFF"/>
        <w:spacing w:line="360" w:lineRule="auto"/>
        <w:jc w:val="left"/>
        <w:rPr>
          <w:rFonts w:hint="eastAsia" w:ascii="宋体" w:hAnsi="宋体" w:cs="宋体"/>
          <w:color w:val="auto"/>
          <w:szCs w:val="21"/>
          <w:highlight w:val="none"/>
        </w:rPr>
      </w:pPr>
    </w:p>
    <w:p w14:paraId="5D3AA56B">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（加盖公章）</w:t>
      </w:r>
    </w:p>
    <w:p w14:paraId="54534E0C">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028AB1EB">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3381D27C">
      <w:pPr>
        <w:widowControl/>
        <w:shd w:val="clear" w:color="auto" w:fill="FFFFFF"/>
        <w:spacing w:line="360" w:lineRule="auto"/>
        <w:jc w:val="left"/>
        <w:rPr>
          <w:rFonts w:hint="eastAsia" w:ascii="宋体" w:hAnsi="宋体" w:cs="宋体"/>
          <w:color w:val="auto"/>
          <w:szCs w:val="21"/>
          <w:highlight w:val="none"/>
        </w:rPr>
      </w:pPr>
    </w:p>
    <w:p w14:paraId="4B94B009">
      <w:pPr>
        <w:widowControl/>
        <w:shd w:val="clear" w:color="auto" w:fill="FFFFFF"/>
        <w:spacing w:line="360" w:lineRule="auto"/>
        <w:jc w:val="left"/>
        <w:outlineLvl w:val="1"/>
        <w:rPr>
          <w:rFonts w:hint="eastAsia" w:ascii="宋体" w:hAnsi="宋体" w:cs="宋体"/>
          <w:b/>
          <w:color w:val="auto"/>
          <w:szCs w:val="21"/>
          <w:highlight w:val="none"/>
          <w:lang w:val="zh-CN"/>
        </w:rPr>
      </w:pPr>
      <w:r>
        <w:rPr>
          <w:rFonts w:hint="eastAsia" w:ascii="宋体" w:hAnsi="宋体" w:cs="宋体"/>
          <w:b/>
          <w:bCs/>
          <w:color w:val="auto"/>
          <w:szCs w:val="21"/>
          <w:highlight w:val="none"/>
        </w:rPr>
        <w:br w:type="page" w:clear="all"/>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w:t>
      </w:r>
      <w:r>
        <w:rPr>
          <w:rFonts w:hint="eastAsia" w:ascii="宋体" w:hAnsi="宋体" w:cs="宋体"/>
          <w:b/>
          <w:color w:val="auto"/>
          <w:szCs w:val="21"/>
          <w:highlight w:val="none"/>
          <w:lang w:val="zh-CN"/>
        </w:rPr>
        <w:t>技术说明与服务方案</w:t>
      </w:r>
    </w:p>
    <w:p w14:paraId="0F43B669">
      <w:pPr>
        <w:widowControl/>
        <w:shd w:val="clear" w:color="auto" w:fill="FFFFFF"/>
        <w:spacing w:line="360" w:lineRule="auto"/>
        <w:jc w:val="left"/>
        <w:rPr>
          <w:rFonts w:hint="eastAsia" w:ascii="宋体" w:hAnsi="宋体" w:cs="宋体"/>
          <w:b/>
          <w:color w:val="auto"/>
          <w:szCs w:val="21"/>
          <w:highlight w:val="none"/>
          <w:lang w:val="zh-CN"/>
        </w:rPr>
      </w:pPr>
    </w:p>
    <w:p w14:paraId="54CB5A26">
      <w:pPr>
        <w:pStyle w:val="226"/>
        <w:spacing w:before="0" w:after="0"/>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技术方案及服务承诺应根据征集人对项目的要求、确定入围供应商的要求及项目本身的特点编写。</w:t>
      </w:r>
    </w:p>
    <w:p w14:paraId="3142B458">
      <w:pPr>
        <w:widowControl/>
        <w:shd w:val="clear" w:color="auto" w:fill="FFFFFF"/>
        <w:spacing w:line="360" w:lineRule="auto"/>
        <w:jc w:val="left"/>
        <w:rPr>
          <w:rFonts w:hint="eastAsia" w:ascii="宋体" w:hAnsi="宋体" w:cs="宋体"/>
          <w:b/>
          <w:bCs/>
          <w:color w:val="auto"/>
          <w:szCs w:val="21"/>
          <w:highlight w:val="none"/>
        </w:rPr>
      </w:pPr>
    </w:p>
    <w:p w14:paraId="73B65D22">
      <w:pPr>
        <w:widowControl/>
        <w:spacing w:line="360" w:lineRule="auto"/>
        <w:outlineLvl w:val="1"/>
        <w:rPr>
          <w:rFonts w:hint="eastAsia" w:ascii="宋体" w:hAnsi="宋体" w:cs="宋体"/>
          <w:b/>
          <w:bCs/>
          <w:color w:val="auto"/>
          <w:sz w:val="24"/>
          <w:highlight w:val="none"/>
        </w:rPr>
      </w:pPr>
      <w:r>
        <w:rPr>
          <w:rFonts w:hint="eastAsia" w:ascii="宋体" w:hAnsi="宋体" w:cs="宋体"/>
          <w:color w:val="auto"/>
          <w:highlight w:val="none"/>
        </w:rPr>
        <w:br w:type="page" w:clear="all"/>
      </w:r>
      <w:r>
        <w:rPr>
          <w:rFonts w:hint="eastAsia" w:ascii="宋体" w:hAnsi="宋体" w:cs="宋体"/>
          <w:b/>
          <w:bCs/>
          <w:color w:val="auto"/>
          <w:sz w:val="24"/>
          <w:highlight w:val="none"/>
        </w:rPr>
        <w:t>附件</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、拟参与本项目服务人员一览表</w:t>
      </w:r>
    </w:p>
    <w:p w14:paraId="441ACB29">
      <w:pPr>
        <w:widowControl/>
        <w:spacing w:line="360" w:lineRule="auto"/>
        <w:rPr>
          <w:rFonts w:hint="eastAsia" w:ascii="宋体" w:hAnsi="宋体" w:cs="宋体"/>
          <w:b/>
          <w:bCs/>
          <w:color w:val="auto"/>
          <w:sz w:val="24"/>
          <w:highlight w:val="none"/>
        </w:rPr>
      </w:pPr>
    </w:p>
    <w:p w14:paraId="1E105A6C">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拟参与本项目服务人员一览表</w:t>
      </w:r>
    </w:p>
    <w:p w14:paraId="6CAF42B2">
      <w:pPr>
        <w:widowControl/>
        <w:spacing w:line="360" w:lineRule="auto"/>
        <w:jc w:val="center"/>
        <w:rPr>
          <w:rFonts w:hint="eastAsia" w:ascii="宋体" w:hAnsi="宋体" w:cs="宋体"/>
          <w:b/>
          <w:bCs/>
          <w:color w:val="auto"/>
          <w:sz w:val="24"/>
          <w:highlight w:val="none"/>
        </w:rPr>
      </w:pPr>
    </w:p>
    <w:p w14:paraId="6F9BB76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项目编号：</w:t>
      </w:r>
    </w:p>
    <w:tbl>
      <w:tblPr>
        <w:tblStyle w:val="50"/>
        <w:tblW w:w="9380" w:type="dxa"/>
        <w:jc w:val="center"/>
        <w:tblLayout w:type="fixed"/>
        <w:tblCellMar>
          <w:top w:w="0" w:type="dxa"/>
          <w:left w:w="108" w:type="dxa"/>
          <w:bottom w:w="0" w:type="dxa"/>
          <w:right w:w="108" w:type="dxa"/>
        </w:tblCellMar>
      </w:tblPr>
      <w:tblGrid>
        <w:gridCol w:w="572"/>
        <w:gridCol w:w="937"/>
        <w:gridCol w:w="900"/>
        <w:gridCol w:w="788"/>
        <w:gridCol w:w="812"/>
        <w:gridCol w:w="825"/>
        <w:gridCol w:w="913"/>
        <w:gridCol w:w="912"/>
        <w:gridCol w:w="1150"/>
        <w:gridCol w:w="1000"/>
        <w:gridCol w:w="571"/>
      </w:tblGrid>
      <w:tr w14:paraId="29E48764">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vAlign w:val="center"/>
          </w:tcPr>
          <w:p w14:paraId="22B09C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937" w:type="dxa"/>
            <w:tcBorders>
              <w:top w:val="single" w:color="000000" w:sz="4" w:space="0"/>
              <w:left w:val="nil"/>
              <w:bottom w:val="single" w:color="000000" w:sz="4" w:space="0"/>
              <w:right w:val="single" w:color="000000" w:sz="4" w:space="0"/>
            </w:tcBorders>
            <w:noWrap w:val="0"/>
            <w:vAlign w:val="center"/>
          </w:tcPr>
          <w:p w14:paraId="30FF60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姓名</w:t>
            </w:r>
          </w:p>
        </w:tc>
        <w:tc>
          <w:tcPr>
            <w:tcW w:w="900" w:type="dxa"/>
            <w:tcBorders>
              <w:top w:val="single" w:color="000000" w:sz="4" w:space="0"/>
              <w:left w:val="nil"/>
              <w:bottom w:val="single" w:color="000000" w:sz="4" w:space="0"/>
              <w:right w:val="single" w:color="000000" w:sz="4" w:space="0"/>
            </w:tcBorders>
            <w:noWrap w:val="0"/>
            <w:vAlign w:val="center"/>
          </w:tcPr>
          <w:p w14:paraId="5DCEC7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性别</w:t>
            </w:r>
          </w:p>
        </w:tc>
        <w:tc>
          <w:tcPr>
            <w:tcW w:w="788" w:type="dxa"/>
            <w:tcBorders>
              <w:top w:val="single" w:color="000000" w:sz="4" w:space="0"/>
              <w:left w:val="nil"/>
              <w:bottom w:val="single" w:color="000000" w:sz="4" w:space="0"/>
              <w:right w:val="single" w:color="000000" w:sz="4" w:space="0"/>
            </w:tcBorders>
            <w:noWrap w:val="0"/>
            <w:vAlign w:val="center"/>
          </w:tcPr>
          <w:p w14:paraId="538A48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年龄</w:t>
            </w:r>
          </w:p>
        </w:tc>
        <w:tc>
          <w:tcPr>
            <w:tcW w:w="812" w:type="dxa"/>
            <w:tcBorders>
              <w:top w:val="single" w:color="000000" w:sz="4" w:space="0"/>
              <w:left w:val="nil"/>
              <w:bottom w:val="single" w:color="000000" w:sz="4" w:space="0"/>
              <w:right w:val="single" w:color="000000" w:sz="4" w:space="0"/>
            </w:tcBorders>
            <w:noWrap w:val="0"/>
            <w:vAlign w:val="center"/>
          </w:tcPr>
          <w:p w14:paraId="4D4C5B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专业</w:t>
            </w:r>
          </w:p>
        </w:tc>
        <w:tc>
          <w:tcPr>
            <w:tcW w:w="825" w:type="dxa"/>
            <w:tcBorders>
              <w:top w:val="single" w:color="000000" w:sz="4" w:space="0"/>
              <w:left w:val="nil"/>
              <w:bottom w:val="single" w:color="000000" w:sz="4" w:space="0"/>
              <w:right w:val="single" w:color="000000" w:sz="4" w:space="0"/>
            </w:tcBorders>
            <w:noWrap w:val="0"/>
            <w:vAlign w:val="center"/>
          </w:tcPr>
          <w:p w14:paraId="37B9FE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学历</w:t>
            </w:r>
          </w:p>
        </w:tc>
        <w:tc>
          <w:tcPr>
            <w:tcW w:w="913" w:type="dxa"/>
            <w:tcBorders>
              <w:top w:val="single" w:color="000000" w:sz="4" w:space="0"/>
              <w:left w:val="nil"/>
              <w:bottom w:val="single" w:color="000000" w:sz="4" w:space="0"/>
              <w:right w:val="single" w:color="000000" w:sz="4" w:space="0"/>
            </w:tcBorders>
            <w:noWrap w:val="0"/>
            <w:vAlign w:val="center"/>
          </w:tcPr>
          <w:p w14:paraId="23B39A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执业</w:t>
            </w:r>
          </w:p>
          <w:p w14:paraId="30567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资格</w:t>
            </w:r>
          </w:p>
        </w:tc>
        <w:tc>
          <w:tcPr>
            <w:tcW w:w="912" w:type="dxa"/>
            <w:tcBorders>
              <w:top w:val="single" w:color="000000" w:sz="4" w:space="0"/>
              <w:left w:val="nil"/>
              <w:bottom w:val="single" w:color="000000" w:sz="4" w:space="0"/>
              <w:right w:val="single" w:color="000000" w:sz="4" w:space="0"/>
            </w:tcBorders>
            <w:noWrap w:val="0"/>
            <w:vAlign w:val="center"/>
          </w:tcPr>
          <w:p w14:paraId="6A7C24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证书号</w:t>
            </w:r>
          </w:p>
        </w:tc>
        <w:tc>
          <w:tcPr>
            <w:tcW w:w="1150" w:type="dxa"/>
            <w:tcBorders>
              <w:top w:val="single" w:color="000000" w:sz="4" w:space="0"/>
              <w:left w:val="nil"/>
              <w:bottom w:val="single" w:color="000000" w:sz="4" w:space="0"/>
              <w:right w:val="single" w:color="000000" w:sz="4" w:space="0"/>
            </w:tcBorders>
            <w:noWrap w:val="0"/>
            <w:vAlign w:val="center"/>
          </w:tcPr>
          <w:p w14:paraId="4131C0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技术职称</w:t>
            </w:r>
          </w:p>
        </w:tc>
        <w:tc>
          <w:tcPr>
            <w:tcW w:w="1000" w:type="dxa"/>
            <w:tcBorders>
              <w:top w:val="single" w:color="000000" w:sz="4" w:space="0"/>
              <w:left w:val="nil"/>
              <w:bottom w:val="single" w:color="000000" w:sz="4" w:space="0"/>
              <w:right w:val="single" w:color="000000" w:sz="4" w:space="0"/>
            </w:tcBorders>
            <w:noWrap w:val="0"/>
            <w:vAlign w:val="center"/>
          </w:tcPr>
          <w:p w14:paraId="11C4F9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相关工作年限</w:t>
            </w:r>
          </w:p>
        </w:tc>
        <w:tc>
          <w:tcPr>
            <w:tcW w:w="571" w:type="dxa"/>
            <w:tcBorders>
              <w:top w:val="single" w:color="000000" w:sz="4" w:space="0"/>
              <w:left w:val="nil"/>
              <w:bottom w:val="single" w:color="000000" w:sz="4" w:space="0"/>
              <w:right w:val="single" w:color="000000" w:sz="4" w:space="0"/>
            </w:tcBorders>
            <w:noWrap w:val="0"/>
            <w:vAlign w:val="center"/>
          </w:tcPr>
          <w:p w14:paraId="793717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056A9960">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244D3393">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5E14936C">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33D4B96F">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549004F5">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3F46EA57">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74E4ADF5">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34EE2BE8">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2AC47BCB">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0DFBDED2">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17C6382E">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60FA95D2">
            <w:pPr>
              <w:widowControl/>
              <w:spacing w:line="360" w:lineRule="auto"/>
              <w:rPr>
                <w:rFonts w:hint="eastAsia" w:ascii="宋体" w:hAnsi="宋体" w:cs="宋体"/>
                <w:color w:val="auto"/>
                <w:szCs w:val="21"/>
                <w:highlight w:val="none"/>
              </w:rPr>
            </w:pPr>
          </w:p>
        </w:tc>
      </w:tr>
      <w:tr w14:paraId="0486D133">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54FAB5B5">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2A2A5066">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5871DCD5">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4A5BA2CC">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28D5C16F">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7C760DF0">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33FD9BD8">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78A717BC">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4418819D">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6F24392B">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75BE9FA8">
            <w:pPr>
              <w:widowControl/>
              <w:spacing w:line="360" w:lineRule="auto"/>
              <w:rPr>
                <w:rFonts w:hint="eastAsia" w:ascii="宋体" w:hAnsi="宋体" w:cs="宋体"/>
                <w:color w:val="auto"/>
                <w:szCs w:val="21"/>
                <w:highlight w:val="none"/>
              </w:rPr>
            </w:pPr>
          </w:p>
        </w:tc>
      </w:tr>
      <w:tr w14:paraId="79C24F95">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39E35218">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228E2DA6">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694CD8C3">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52BE03AD">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735651CC">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57017804">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77866BBB">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217A30B8">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707C8B12">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0C1B2DC1">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7785D4AC">
            <w:pPr>
              <w:widowControl/>
              <w:spacing w:line="360" w:lineRule="auto"/>
              <w:rPr>
                <w:rFonts w:hint="eastAsia" w:ascii="宋体" w:hAnsi="宋体" w:cs="宋体"/>
                <w:color w:val="auto"/>
                <w:szCs w:val="21"/>
                <w:highlight w:val="none"/>
              </w:rPr>
            </w:pPr>
          </w:p>
        </w:tc>
      </w:tr>
      <w:tr w14:paraId="46E135D6">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68797DD9">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2EB3D3E9">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038BC6AC">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72B395AE">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5EBAF42C">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76EB1CEC">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22C52200">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3903F3B4">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2AEC36FC">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1B061464">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0D0FC073">
            <w:pPr>
              <w:widowControl/>
              <w:spacing w:line="360" w:lineRule="auto"/>
              <w:rPr>
                <w:rFonts w:hint="eastAsia" w:ascii="宋体" w:hAnsi="宋体" w:cs="宋体"/>
                <w:color w:val="auto"/>
                <w:szCs w:val="21"/>
                <w:highlight w:val="none"/>
              </w:rPr>
            </w:pPr>
          </w:p>
        </w:tc>
      </w:tr>
      <w:tr w14:paraId="5A64651D">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21C10685">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69EA373F">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436B0E2D">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7E13F42A">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22F2D520">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0C5111DC">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3B68BD88">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05799725">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62ED7DB7">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7CA81E1E">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32D74BAF">
            <w:pPr>
              <w:widowControl/>
              <w:spacing w:line="360" w:lineRule="auto"/>
              <w:rPr>
                <w:rFonts w:hint="eastAsia" w:ascii="宋体" w:hAnsi="宋体" w:cs="宋体"/>
                <w:color w:val="auto"/>
                <w:szCs w:val="21"/>
                <w:highlight w:val="none"/>
              </w:rPr>
            </w:pPr>
          </w:p>
        </w:tc>
      </w:tr>
      <w:tr w14:paraId="110ADE63">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30807129">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5C4FC2D9">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1A773057">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6150FEAC">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697A0103">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73C047AF">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22DB577D">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2C2CCEB3">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01B937D2">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679A0128">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5E8863DD">
            <w:pPr>
              <w:widowControl/>
              <w:spacing w:line="360" w:lineRule="auto"/>
              <w:rPr>
                <w:rFonts w:hint="eastAsia" w:ascii="宋体" w:hAnsi="宋体" w:cs="宋体"/>
                <w:color w:val="auto"/>
                <w:szCs w:val="21"/>
                <w:highlight w:val="none"/>
              </w:rPr>
            </w:pPr>
          </w:p>
        </w:tc>
      </w:tr>
      <w:tr w14:paraId="120F7B47">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62B9537E">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400E9F57">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7963C720">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705BFDD1">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65F877FE">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5228BAF3">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7D11D221">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73972EF2">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42FAD3A6">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4A7DAF90">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325A3CC1">
            <w:pPr>
              <w:widowControl/>
              <w:spacing w:line="360" w:lineRule="auto"/>
              <w:rPr>
                <w:rFonts w:hint="eastAsia" w:ascii="宋体" w:hAnsi="宋体" w:cs="宋体"/>
                <w:color w:val="auto"/>
                <w:szCs w:val="21"/>
                <w:highlight w:val="none"/>
              </w:rPr>
            </w:pPr>
          </w:p>
        </w:tc>
      </w:tr>
      <w:tr w14:paraId="55159AE3">
        <w:tblPrEx>
          <w:tblCellMar>
            <w:top w:w="0" w:type="dxa"/>
            <w:left w:w="108" w:type="dxa"/>
            <w:bottom w:w="0" w:type="dxa"/>
            <w:right w:w="108" w:type="dxa"/>
          </w:tblCellMar>
        </w:tblPrEx>
        <w:trPr>
          <w:jc w:val="center"/>
        </w:trPr>
        <w:tc>
          <w:tcPr>
            <w:tcW w:w="572" w:type="dxa"/>
            <w:tcBorders>
              <w:top w:val="single" w:color="000000" w:sz="4" w:space="0"/>
              <w:left w:val="single" w:color="000000" w:sz="4" w:space="0"/>
              <w:bottom w:val="single" w:color="000000" w:sz="4" w:space="0"/>
              <w:right w:val="single" w:color="000000" w:sz="4" w:space="0"/>
            </w:tcBorders>
            <w:noWrap w:val="0"/>
          </w:tcPr>
          <w:p w14:paraId="418A3B75">
            <w:pPr>
              <w:widowControl/>
              <w:spacing w:line="360" w:lineRule="auto"/>
              <w:rPr>
                <w:rFonts w:hint="eastAsia" w:ascii="宋体" w:hAnsi="宋体" w:cs="宋体"/>
                <w:color w:val="auto"/>
                <w:szCs w:val="21"/>
                <w:highlight w:val="none"/>
              </w:rPr>
            </w:pPr>
          </w:p>
        </w:tc>
        <w:tc>
          <w:tcPr>
            <w:tcW w:w="937" w:type="dxa"/>
            <w:tcBorders>
              <w:top w:val="single" w:color="000000" w:sz="4" w:space="0"/>
              <w:left w:val="nil"/>
              <w:bottom w:val="single" w:color="000000" w:sz="4" w:space="0"/>
              <w:right w:val="single" w:color="000000" w:sz="4" w:space="0"/>
            </w:tcBorders>
            <w:noWrap w:val="0"/>
          </w:tcPr>
          <w:p w14:paraId="38D99F77">
            <w:pPr>
              <w:widowControl/>
              <w:spacing w:line="360" w:lineRule="auto"/>
              <w:rPr>
                <w:rFonts w:hint="eastAsia" w:ascii="宋体" w:hAnsi="宋体" w:cs="宋体"/>
                <w:color w:val="auto"/>
                <w:szCs w:val="21"/>
                <w:highlight w:val="none"/>
              </w:rPr>
            </w:pPr>
          </w:p>
        </w:tc>
        <w:tc>
          <w:tcPr>
            <w:tcW w:w="900" w:type="dxa"/>
            <w:tcBorders>
              <w:top w:val="single" w:color="000000" w:sz="4" w:space="0"/>
              <w:left w:val="nil"/>
              <w:bottom w:val="single" w:color="000000" w:sz="4" w:space="0"/>
              <w:right w:val="single" w:color="000000" w:sz="4" w:space="0"/>
            </w:tcBorders>
            <w:noWrap w:val="0"/>
          </w:tcPr>
          <w:p w14:paraId="71C4AE39">
            <w:pPr>
              <w:widowControl/>
              <w:spacing w:line="360" w:lineRule="auto"/>
              <w:rPr>
                <w:rFonts w:hint="eastAsia" w:ascii="宋体" w:hAnsi="宋体" w:cs="宋体"/>
                <w:color w:val="auto"/>
                <w:szCs w:val="21"/>
                <w:highlight w:val="none"/>
              </w:rPr>
            </w:pPr>
          </w:p>
        </w:tc>
        <w:tc>
          <w:tcPr>
            <w:tcW w:w="788" w:type="dxa"/>
            <w:tcBorders>
              <w:top w:val="single" w:color="000000" w:sz="4" w:space="0"/>
              <w:left w:val="nil"/>
              <w:bottom w:val="single" w:color="000000" w:sz="4" w:space="0"/>
              <w:right w:val="single" w:color="000000" w:sz="4" w:space="0"/>
            </w:tcBorders>
            <w:noWrap w:val="0"/>
          </w:tcPr>
          <w:p w14:paraId="7C05DD13">
            <w:pPr>
              <w:widowControl/>
              <w:spacing w:line="360" w:lineRule="auto"/>
              <w:rPr>
                <w:rFonts w:hint="eastAsia" w:ascii="宋体" w:hAnsi="宋体" w:cs="宋体"/>
                <w:color w:val="auto"/>
                <w:szCs w:val="21"/>
                <w:highlight w:val="none"/>
              </w:rPr>
            </w:pPr>
          </w:p>
        </w:tc>
        <w:tc>
          <w:tcPr>
            <w:tcW w:w="812" w:type="dxa"/>
            <w:tcBorders>
              <w:top w:val="single" w:color="000000" w:sz="4" w:space="0"/>
              <w:left w:val="nil"/>
              <w:bottom w:val="single" w:color="000000" w:sz="4" w:space="0"/>
              <w:right w:val="single" w:color="000000" w:sz="4" w:space="0"/>
            </w:tcBorders>
            <w:noWrap w:val="0"/>
          </w:tcPr>
          <w:p w14:paraId="03D7130D">
            <w:pPr>
              <w:widowControl/>
              <w:spacing w:line="360" w:lineRule="auto"/>
              <w:rPr>
                <w:rFonts w:hint="eastAsia" w:ascii="宋体" w:hAnsi="宋体" w:cs="宋体"/>
                <w:color w:val="auto"/>
                <w:szCs w:val="21"/>
                <w:highlight w:val="none"/>
              </w:rPr>
            </w:pPr>
          </w:p>
        </w:tc>
        <w:tc>
          <w:tcPr>
            <w:tcW w:w="825" w:type="dxa"/>
            <w:tcBorders>
              <w:top w:val="single" w:color="000000" w:sz="4" w:space="0"/>
              <w:left w:val="nil"/>
              <w:bottom w:val="single" w:color="000000" w:sz="4" w:space="0"/>
              <w:right w:val="single" w:color="000000" w:sz="4" w:space="0"/>
            </w:tcBorders>
            <w:noWrap w:val="0"/>
          </w:tcPr>
          <w:p w14:paraId="14D2214E">
            <w:pPr>
              <w:widowControl/>
              <w:spacing w:line="360" w:lineRule="auto"/>
              <w:rPr>
                <w:rFonts w:hint="eastAsia" w:ascii="宋体" w:hAnsi="宋体" w:cs="宋体"/>
                <w:color w:val="auto"/>
                <w:szCs w:val="21"/>
                <w:highlight w:val="none"/>
              </w:rPr>
            </w:pPr>
          </w:p>
        </w:tc>
        <w:tc>
          <w:tcPr>
            <w:tcW w:w="913" w:type="dxa"/>
            <w:tcBorders>
              <w:top w:val="single" w:color="000000" w:sz="4" w:space="0"/>
              <w:left w:val="nil"/>
              <w:bottom w:val="single" w:color="000000" w:sz="4" w:space="0"/>
              <w:right w:val="single" w:color="000000" w:sz="4" w:space="0"/>
            </w:tcBorders>
            <w:noWrap w:val="0"/>
          </w:tcPr>
          <w:p w14:paraId="03023EDD">
            <w:pPr>
              <w:widowControl/>
              <w:spacing w:line="360" w:lineRule="auto"/>
              <w:rPr>
                <w:rFonts w:hint="eastAsia" w:ascii="宋体" w:hAnsi="宋体" w:cs="宋体"/>
                <w:color w:val="auto"/>
                <w:szCs w:val="21"/>
                <w:highlight w:val="none"/>
              </w:rPr>
            </w:pPr>
          </w:p>
        </w:tc>
        <w:tc>
          <w:tcPr>
            <w:tcW w:w="912" w:type="dxa"/>
            <w:tcBorders>
              <w:top w:val="single" w:color="000000" w:sz="4" w:space="0"/>
              <w:left w:val="nil"/>
              <w:bottom w:val="single" w:color="000000" w:sz="4" w:space="0"/>
              <w:right w:val="single" w:color="000000" w:sz="4" w:space="0"/>
            </w:tcBorders>
            <w:noWrap w:val="0"/>
          </w:tcPr>
          <w:p w14:paraId="4080618D">
            <w:pPr>
              <w:widowControl/>
              <w:spacing w:line="360" w:lineRule="auto"/>
              <w:rPr>
                <w:rFonts w:hint="eastAsia" w:ascii="宋体" w:hAnsi="宋体" w:cs="宋体"/>
                <w:color w:val="auto"/>
                <w:szCs w:val="21"/>
                <w:highlight w:val="none"/>
              </w:rPr>
            </w:pPr>
          </w:p>
        </w:tc>
        <w:tc>
          <w:tcPr>
            <w:tcW w:w="1150" w:type="dxa"/>
            <w:tcBorders>
              <w:top w:val="single" w:color="000000" w:sz="4" w:space="0"/>
              <w:left w:val="nil"/>
              <w:bottom w:val="single" w:color="000000" w:sz="4" w:space="0"/>
              <w:right w:val="single" w:color="000000" w:sz="4" w:space="0"/>
            </w:tcBorders>
            <w:noWrap w:val="0"/>
          </w:tcPr>
          <w:p w14:paraId="28C1D6F5">
            <w:pPr>
              <w:widowControl/>
              <w:spacing w:line="360" w:lineRule="auto"/>
              <w:rPr>
                <w:rFonts w:hint="eastAsia" w:ascii="宋体" w:hAnsi="宋体" w:cs="宋体"/>
                <w:color w:val="auto"/>
                <w:szCs w:val="21"/>
                <w:highlight w:val="none"/>
              </w:rPr>
            </w:pPr>
          </w:p>
        </w:tc>
        <w:tc>
          <w:tcPr>
            <w:tcW w:w="1000" w:type="dxa"/>
            <w:tcBorders>
              <w:top w:val="single" w:color="000000" w:sz="4" w:space="0"/>
              <w:left w:val="nil"/>
              <w:bottom w:val="single" w:color="000000" w:sz="4" w:space="0"/>
              <w:right w:val="single" w:color="000000" w:sz="4" w:space="0"/>
            </w:tcBorders>
            <w:noWrap w:val="0"/>
          </w:tcPr>
          <w:p w14:paraId="0172325E">
            <w:pPr>
              <w:widowControl/>
              <w:spacing w:line="360" w:lineRule="auto"/>
              <w:rPr>
                <w:rFonts w:hint="eastAsia" w:ascii="宋体" w:hAnsi="宋体" w:cs="宋体"/>
                <w:color w:val="auto"/>
                <w:szCs w:val="21"/>
                <w:highlight w:val="none"/>
              </w:rPr>
            </w:pPr>
          </w:p>
        </w:tc>
        <w:tc>
          <w:tcPr>
            <w:tcW w:w="571" w:type="dxa"/>
            <w:tcBorders>
              <w:top w:val="single" w:color="000000" w:sz="4" w:space="0"/>
              <w:left w:val="nil"/>
              <w:bottom w:val="single" w:color="000000" w:sz="4" w:space="0"/>
              <w:right w:val="single" w:color="000000" w:sz="4" w:space="0"/>
            </w:tcBorders>
            <w:noWrap w:val="0"/>
          </w:tcPr>
          <w:p w14:paraId="76C8D003">
            <w:pPr>
              <w:widowControl/>
              <w:spacing w:line="360" w:lineRule="auto"/>
              <w:rPr>
                <w:rFonts w:hint="eastAsia" w:ascii="宋体" w:hAnsi="宋体" w:cs="宋体"/>
                <w:color w:val="auto"/>
                <w:szCs w:val="21"/>
                <w:highlight w:val="none"/>
              </w:rPr>
            </w:pPr>
          </w:p>
        </w:tc>
      </w:tr>
    </w:tbl>
    <w:p w14:paraId="2C86A8CE">
      <w:pPr>
        <w:widowControl/>
        <w:shd w:val="clear" w:color="auto" w:fill="FFFFFF"/>
        <w:spacing w:line="360" w:lineRule="auto"/>
        <w:jc w:val="left"/>
        <w:rPr>
          <w:rFonts w:hint="eastAsia" w:ascii="宋体" w:hAnsi="宋体"/>
          <w:color w:val="auto"/>
          <w:szCs w:val="21"/>
          <w:highlight w:val="none"/>
        </w:rPr>
      </w:pPr>
    </w:p>
    <w:p w14:paraId="030787B0">
      <w:pPr>
        <w:widowControl/>
        <w:shd w:val="clear" w:color="auto" w:fill="FFFFFF"/>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（加盖公章）</w:t>
      </w:r>
    </w:p>
    <w:p w14:paraId="017A01A8">
      <w:pPr>
        <w:widowControl/>
        <w:spacing w:line="360" w:lineRule="auto"/>
        <w:rPr>
          <w:rFonts w:hint="eastAsia" w:ascii="宋体" w:hAnsi="宋体" w:cs="宋体"/>
          <w:color w:val="auto"/>
          <w:szCs w:val="21"/>
          <w:highlight w:val="none"/>
        </w:rPr>
      </w:pPr>
    </w:p>
    <w:p w14:paraId="39C4F784">
      <w:pPr>
        <w:widowControl/>
        <w:spacing w:line="360" w:lineRule="auto"/>
        <w:rPr>
          <w:rFonts w:hint="eastAsia" w:ascii="宋体" w:hAnsi="宋体" w:cs="宋体"/>
          <w:b/>
          <w:bCs/>
          <w:color w:val="auto"/>
          <w:szCs w:val="21"/>
          <w:highlight w:val="none"/>
        </w:rPr>
      </w:pPr>
    </w:p>
    <w:p w14:paraId="1227CFED">
      <w:pPr>
        <w:widowControl/>
        <w:spacing w:line="360" w:lineRule="auto"/>
        <w:rPr>
          <w:rFonts w:hint="eastAsia" w:ascii="宋体" w:hAnsi="宋体" w:cs="宋体"/>
          <w:b/>
          <w:bCs/>
          <w:color w:val="auto"/>
          <w:sz w:val="24"/>
          <w:highlight w:val="none"/>
        </w:rPr>
        <w:sectPr>
          <w:pgSz w:w="11906" w:h="16838"/>
          <w:pgMar w:top="1440" w:right="1800" w:bottom="1440" w:left="1800" w:header="851" w:footer="992" w:gutter="0"/>
          <w:cols w:space="720" w:num="1"/>
          <w:titlePg/>
          <w:docGrid w:linePitch="360" w:charSpace="0"/>
        </w:sectPr>
      </w:pPr>
    </w:p>
    <w:p w14:paraId="6EBBC477">
      <w:pPr>
        <w:widowControl/>
        <w:spacing w:line="360" w:lineRule="auto"/>
        <w:outlineLvl w:val="1"/>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附件</w:t>
      </w: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、供应商类似业绩情况表</w:t>
      </w:r>
    </w:p>
    <w:p w14:paraId="59FEACB5">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供应商类似业绩情况表</w:t>
      </w:r>
    </w:p>
    <w:tbl>
      <w:tblPr>
        <w:tblStyle w:val="50"/>
        <w:tblW w:w="86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6"/>
        <w:gridCol w:w="1076"/>
        <w:gridCol w:w="1077"/>
        <w:gridCol w:w="1077"/>
        <w:gridCol w:w="1077"/>
        <w:gridCol w:w="1077"/>
        <w:gridCol w:w="1332"/>
        <w:gridCol w:w="822"/>
      </w:tblGrid>
      <w:tr w14:paraId="1B0D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0DCCFB6B">
            <w:pPr>
              <w:spacing w:before="240" w:line="360" w:lineRule="auto"/>
              <w:rPr>
                <w:rFonts w:ascii="宋体" w:hAnsi="宋体" w:eastAsia="Times New Roman" w:cs="宋体"/>
                <w:color w:val="auto"/>
                <w:spacing w:val="1"/>
                <w:szCs w:val="22"/>
                <w:highlight w:val="none"/>
                <w:lang w:eastAsia="en-US"/>
              </w:rPr>
            </w:pPr>
            <w:r>
              <w:rPr>
                <w:rFonts w:ascii="宋体" w:hAnsi="宋体" w:eastAsia="Times New Roman" w:cs="宋体"/>
                <w:color w:val="auto"/>
                <w:spacing w:val="1"/>
                <w:szCs w:val="22"/>
                <w:highlight w:val="none"/>
                <w:lang w:eastAsia="en-US"/>
              </w:rPr>
              <w:t>序号</w:t>
            </w:r>
          </w:p>
        </w:tc>
        <w:tc>
          <w:tcPr>
            <w:tcW w:w="1076" w:type="dxa"/>
            <w:noWrap/>
          </w:tcPr>
          <w:p w14:paraId="4C85F709">
            <w:pPr>
              <w:spacing w:before="240" w:line="360" w:lineRule="auto"/>
              <w:rPr>
                <w:rFonts w:ascii="宋体" w:hAnsi="宋体" w:eastAsia="Times New Roman" w:cs="宋体"/>
                <w:color w:val="auto"/>
                <w:spacing w:val="1"/>
                <w:szCs w:val="22"/>
                <w:highlight w:val="none"/>
                <w:lang w:eastAsia="en-US"/>
              </w:rPr>
            </w:pPr>
            <w:r>
              <w:rPr>
                <w:rFonts w:ascii="宋体" w:hAnsi="宋体" w:eastAsia="Times New Roman" w:cs="宋体"/>
                <w:color w:val="auto"/>
                <w:szCs w:val="22"/>
                <w:highlight w:val="none"/>
                <w:lang w:eastAsia="en-US"/>
              </w:rPr>
              <w:t>项目名称</w:t>
            </w:r>
          </w:p>
        </w:tc>
        <w:tc>
          <w:tcPr>
            <w:tcW w:w="1077" w:type="dxa"/>
            <w:noWrap/>
          </w:tcPr>
          <w:p w14:paraId="6E6689BC">
            <w:pPr>
              <w:spacing w:before="240" w:line="360" w:lineRule="auto"/>
              <w:rPr>
                <w:rFonts w:ascii="宋体" w:hAnsi="宋体" w:eastAsia="Times New Roman" w:cs="宋体"/>
                <w:color w:val="auto"/>
                <w:spacing w:val="1"/>
                <w:szCs w:val="22"/>
                <w:highlight w:val="none"/>
                <w:lang w:eastAsia="en-US"/>
              </w:rPr>
            </w:pPr>
            <w:r>
              <w:rPr>
                <w:rFonts w:ascii="宋体" w:hAnsi="宋体" w:eastAsia="Times New Roman" w:cs="宋体"/>
                <w:color w:val="auto"/>
                <w:szCs w:val="22"/>
                <w:highlight w:val="none"/>
                <w:lang w:eastAsia="en-US"/>
              </w:rPr>
              <w:t>业主单位</w:t>
            </w:r>
          </w:p>
        </w:tc>
        <w:tc>
          <w:tcPr>
            <w:tcW w:w="1077" w:type="dxa"/>
            <w:noWrap/>
          </w:tcPr>
          <w:p w14:paraId="01CCCD6C">
            <w:pPr>
              <w:spacing w:before="240" w:line="360" w:lineRule="auto"/>
              <w:rPr>
                <w:rFonts w:hint="eastAsia" w:ascii="宋体" w:hAnsi="宋体" w:cs="宋体"/>
                <w:color w:val="auto"/>
                <w:spacing w:val="1"/>
                <w:szCs w:val="22"/>
                <w:highlight w:val="none"/>
              </w:rPr>
            </w:pPr>
            <w:r>
              <w:rPr>
                <w:rFonts w:hint="eastAsia" w:ascii="宋体" w:hAnsi="宋体" w:cs="宋体"/>
                <w:color w:val="auto"/>
                <w:spacing w:val="1"/>
                <w:szCs w:val="22"/>
                <w:highlight w:val="none"/>
              </w:rPr>
              <w:t>项目规模</w:t>
            </w:r>
          </w:p>
        </w:tc>
        <w:tc>
          <w:tcPr>
            <w:tcW w:w="1077" w:type="dxa"/>
            <w:noWrap/>
          </w:tcPr>
          <w:p w14:paraId="6144882B">
            <w:pPr>
              <w:spacing w:before="240" w:line="360" w:lineRule="auto"/>
              <w:rPr>
                <w:rFonts w:hint="eastAsia" w:ascii="宋体" w:hAnsi="宋体" w:cs="宋体"/>
                <w:color w:val="auto"/>
                <w:spacing w:val="1"/>
                <w:szCs w:val="22"/>
                <w:highlight w:val="none"/>
              </w:rPr>
            </w:pPr>
            <w:r>
              <w:rPr>
                <w:rFonts w:hint="eastAsia" w:ascii="宋体" w:hAnsi="宋体" w:cs="宋体"/>
                <w:color w:val="auto"/>
                <w:spacing w:val="1"/>
                <w:szCs w:val="22"/>
                <w:highlight w:val="none"/>
              </w:rPr>
              <w:t>获奖情况</w:t>
            </w:r>
          </w:p>
        </w:tc>
        <w:tc>
          <w:tcPr>
            <w:tcW w:w="1077" w:type="dxa"/>
            <w:noWrap/>
          </w:tcPr>
          <w:p w14:paraId="0943889F">
            <w:pPr>
              <w:spacing w:before="240" w:line="360" w:lineRule="auto"/>
              <w:rPr>
                <w:rFonts w:hint="eastAsia" w:ascii="宋体" w:hAnsi="宋体" w:cs="宋体"/>
                <w:color w:val="auto"/>
                <w:spacing w:val="1"/>
                <w:szCs w:val="22"/>
                <w:highlight w:val="none"/>
              </w:rPr>
            </w:pPr>
            <w:r>
              <w:rPr>
                <w:rFonts w:hint="eastAsia" w:ascii="宋体" w:hAnsi="宋体" w:cs="宋体"/>
                <w:color w:val="auto"/>
                <w:spacing w:val="1"/>
                <w:szCs w:val="22"/>
                <w:highlight w:val="none"/>
              </w:rPr>
              <w:t>服务时间</w:t>
            </w:r>
          </w:p>
        </w:tc>
        <w:tc>
          <w:tcPr>
            <w:tcW w:w="1332" w:type="dxa"/>
            <w:noWrap/>
          </w:tcPr>
          <w:p w14:paraId="1747D903">
            <w:pPr>
              <w:spacing w:before="240" w:line="360" w:lineRule="auto"/>
              <w:rPr>
                <w:rFonts w:hint="eastAsia" w:ascii="宋体" w:hAnsi="宋体" w:cs="宋体"/>
                <w:color w:val="auto"/>
                <w:spacing w:val="1"/>
                <w:szCs w:val="22"/>
                <w:highlight w:val="none"/>
              </w:rPr>
            </w:pPr>
            <w:r>
              <w:rPr>
                <w:rFonts w:hint="eastAsia" w:ascii="宋体" w:hAnsi="宋体" w:cs="宋体"/>
                <w:color w:val="auto"/>
                <w:spacing w:val="1"/>
                <w:szCs w:val="22"/>
                <w:highlight w:val="none"/>
              </w:rPr>
              <w:t>联系人电话</w:t>
            </w:r>
          </w:p>
        </w:tc>
        <w:tc>
          <w:tcPr>
            <w:tcW w:w="822" w:type="dxa"/>
            <w:noWrap/>
          </w:tcPr>
          <w:p w14:paraId="6C16122D">
            <w:pPr>
              <w:spacing w:before="240" w:line="360" w:lineRule="auto"/>
              <w:rPr>
                <w:rFonts w:hint="eastAsia" w:ascii="宋体" w:hAnsi="宋体" w:cs="宋体"/>
                <w:color w:val="auto"/>
                <w:spacing w:val="1"/>
                <w:szCs w:val="22"/>
                <w:highlight w:val="none"/>
              </w:rPr>
            </w:pPr>
            <w:r>
              <w:rPr>
                <w:rFonts w:hint="eastAsia" w:ascii="宋体" w:hAnsi="宋体" w:cs="宋体"/>
                <w:color w:val="auto"/>
                <w:spacing w:val="1"/>
                <w:szCs w:val="22"/>
                <w:highlight w:val="none"/>
              </w:rPr>
              <w:t>备注</w:t>
            </w:r>
          </w:p>
        </w:tc>
      </w:tr>
      <w:tr w14:paraId="713E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4F4BEBD7">
            <w:pPr>
              <w:spacing w:before="240" w:line="360" w:lineRule="auto"/>
              <w:rPr>
                <w:rFonts w:ascii="宋体" w:hAnsi="宋体" w:eastAsia="Times New Roman" w:cs="宋体"/>
                <w:color w:val="auto"/>
                <w:spacing w:val="1"/>
                <w:szCs w:val="22"/>
                <w:highlight w:val="none"/>
                <w:lang w:eastAsia="en-US"/>
              </w:rPr>
            </w:pPr>
          </w:p>
        </w:tc>
        <w:tc>
          <w:tcPr>
            <w:tcW w:w="1076" w:type="dxa"/>
            <w:noWrap/>
          </w:tcPr>
          <w:p w14:paraId="48535C41">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19F94F38">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0A00FC86">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0B1F16A6">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37318DD5">
            <w:pPr>
              <w:spacing w:before="240" w:line="360" w:lineRule="auto"/>
              <w:rPr>
                <w:rFonts w:ascii="宋体" w:hAnsi="宋体" w:eastAsia="Times New Roman" w:cs="宋体"/>
                <w:color w:val="auto"/>
                <w:spacing w:val="1"/>
                <w:szCs w:val="22"/>
                <w:highlight w:val="none"/>
                <w:lang w:eastAsia="en-US"/>
              </w:rPr>
            </w:pPr>
          </w:p>
        </w:tc>
        <w:tc>
          <w:tcPr>
            <w:tcW w:w="1332" w:type="dxa"/>
            <w:noWrap/>
          </w:tcPr>
          <w:p w14:paraId="67F77359">
            <w:pPr>
              <w:spacing w:before="240" w:line="360" w:lineRule="auto"/>
              <w:rPr>
                <w:rFonts w:ascii="宋体" w:hAnsi="宋体" w:eastAsia="Times New Roman" w:cs="宋体"/>
                <w:color w:val="auto"/>
                <w:spacing w:val="1"/>
                <w:szCs w:val="22"/>
                <w:highlight w:val="none"/>
                <w:lang w:eastAsia="en-US"/>
              </w:rPr>
            </w:pPr>
          </w:p>
        </w:tc>
        <w:tc>
          <w:tcPr>
            <w:tcW w:w="822" w:type="dxa"/>
            <w:noWrap/>
          </w:tcPr>
          <w:p w14:paraId="36E9CD99">
            <w:pPr>
              <w:spacing w:before="240" w:line="360" w:lineRule="auto"/>
              <w:rPr>
                <w:rFonts w:ascii="宋体" w:hAnsi="宋体" w:eastAsia="Times New Roman" w:cs="宋体"/>
                <w:color w:val="auto"/>
                <w:spacing w:val="1"/>
                <w:szCs w:val="22"/>
                <w:highlight w:val="none"/>
                <w:lang w:eastAsia="en-US"/>
              </w:rPr>
            </w:pPr>
          </w:p>
        </w:tc>
      </w:tr>
      <w:tr w14:paraId="2203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16E8E283">
            <w:pPr>
              <w:spacing w:before="240" w:line="360" w:lineRule="auto"/>
              <w:rPr>
                <w:rFonts w:ascii="宋体" w:hAnsi="宋体" w:eastAsia="Times New Roman" w:cs="宋体"/>
                <w:color w:val="auto"/>
                <w:spacing w:val="1"/>
                <w:szCs w:val="22"/>
                <w:highlight w:val="none"/>
                <w:lang w:eastAsia="en-US"/>
              </w:rPr>
            </w:pPr>
          </w:p>
        </w:tc>
        <w:tc>
          <w:tcPr>
            <w:tcW w:w="1076" w:type="dxa"/>
            <w:noWrap/>
          </w:tcPr>
          <w:p w14:paraId="28FC431B">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0E65B62D">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3D86BA73">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1EB04B83">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6530DFC2">
            <w:pPr>
              <w:spacing w:before="240" w:line="360" w:lineRule="auto"/>
              <w:rPr>
                <w:rFonts w:ascii="宋体" w:hAnsi="宋体" w:eastAsia="Times New Roman" w:cs="宋体"/>
                <w:color w:val="auto"/>
                <w:spacing w:val="1"/>
                <w:szCs w:val="22"/>
                <w:highlight w:val="none"/>
                <w:lang w:eastAsia="en-US"/>
              </w:rPr>
            </w:pPr>
          </w:p>
        </w:tc>
        <w:tc>
          <w:tcPr>
            <w:tcW w:w="1332" w:type="dxa"/>
            <w:noWrap/>
          </w:tcPr>
          <w:p w14:paraId="6AF23D6A">
            <w:pPr>
              <w:spacing w:before="240" w:line="360" w:lineRule="auto"/>
              <w:rPr>
                <w:rFonts w:ascii="宋体" w:hAnsi="宋体" w:eastAsia="Times New Roman" w:cs="宋体"/>
                <w:color w:val="auto"/>
                <w:spacing w:val="1"/>
                <w:szCs w:val="22"/>
                <w:highlight w:val="none"/>
                <w:lang w:eastAsia="en-US"/>
              </w:rPr>
            </w:pPr>
          </w:p>
        </w:tc>
        <w:tc>
          <w:tcPr>
            <w:tcW w:w="822" w:type="dxa"/>
            <w:noWrap/>
          </w:tcPr>
          <w:p w14:paraId="7A463715">
            <w:pPr>
              <w:spacing w:before="240" w:line="360" w:lineRule="auto"/>
              <w:rPr>
                <w:rFonts w:ascii="宋体" w:hAnsi="宋体" w:eastAsia="Times New Roman" w:cs="宋体"/>
                <w:color w:val="auto"/>
                <w:spacing w:val="1"/>
                <w:szCs w:val="22"/>
                <w:highlight w:val="none"/>
                <w:lang w:eastAsia="en-US"/>
              </w:rPr>
            </w:pPr>
          </w:p>
        </w:tc>
      </w:tr>
      <w:tr w14:paraId="02A9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15C0506F">
            <w:pPr>
              <w:spacing w:before="240" w:line="360" w:lineRule="auto"/>
              <w:rPr>
                <w:rFonts w:ascii="宋体" w:hAnsi="宋体" w:eastAsia="Times New Roman" w:cs="宋体"/>
                <w:color w:val="auto"/>
                <w:spacing w:val="1"/>
                <w:szCs w:val="22"/>
                <w:highlight w:val="none"/>
                <w:lang w:eastAsia="en-US"/>
              </w:rPr>
            </w:pPr>
          </w:p>
        </w:tc>
        <w:tc>
          <w:tcPr>
            <w:tcW w:w="1076" w:type="dxa"/>
            <w:noWrap/>
          </w:tcPr>
          <w:p w14:paraId="6F86F978">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228BC5A0">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76986CC7">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3C0A1D2E">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7420C3D3">
            <w:pPr>
              <w:spacing w:before="240" w:line="360" w:lineRule="auto"/>
              <w:rPr>
                <w:rFonts w:ascii="宋体" w:hAnsi="宋体" w:eastAsia="Times New Roman" w:cs="宋体"/>
                <w:color w:val="auto"/>
                <w:spacing w:val="1"/>
                <w:szCs w:val="22"/>
                <w:highlight w:val="none"/>
                <w:lang w:eastAsia="en-US"/>
              </w:rPr>
            </w:pPr>
          </w:p>
        </w:tc>
        <w:tc>
          <w:tcPr>
            <w:tcW w:w="1332" w:type="dxa"/>
            <w:noWrap/>
          </w:tcPr>
          <w:p w14:paraId="53DAECDE">
            <w:pPr>
              <w:spacing w:before="240" w:line="360" w:lineRule="auto"/>
              <w:rPr>
                <w:rFonts w:ascii="宋体" w:hAnsi="宋体" w:eastAsia="Times New Roman" w:cs="宋体"/>
                <w:color w:val="auto"/>
                <w:spacing w:val="1"/>
                <w:szCs w:val="22"/>
                <w:highlight w:val="none"/>
                <w:lang w:eastAsia="en-US"/>
              </w:rPr>
            </w:pPr>
          </w:p>
        </w:tc>
        <w:tc>
          <w:tcPr>
            <w:tcW w:w="822" w:type="dxa"/>
            <w:noWrap/>
          </w:tcPr>
          <w:p w14:paraId="39BCA600">
            <w:pPr>
              <w:spacing w:before="240" w:line="360" w:lineRule="auto"/>
              <w:rPr>
                <w:rFonts w:ascii="宋体" w:hAnsi="宋体" w:eastAsia="Times New Roman" w:cs="宋体"/>
                <w:color w:val="auto"/>
                <w:spacing w:val="1"/>
                <w:szCs w:val="22"/>
                <w:highlight w:val="none"/>
                <w:lang w:eastAsia="en-US"/>
              </w:rPr>
            </w:pPr>
          </w:p>
        </w:tc>
      </w:tr>
      <w:tr w14:paraId="06B0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12A688DE">
            <w:pPr>
              <w:spacing w:before="240" w:line="360" w:lineRule="auto"/>
              <w:rPr>
                <w:rFonts w:ascii="宋体" w:hAnsi="宋体" w:eastAsia="Times New Roman" w:cs="宋体"/>
                <w:color w:val="auto"/>
                <w:spacing w:val="1"/>
                <w:szCs w:val="22"/>
                <w:highlight w:val="none"/>
                <w:lang w:eastAsia="en-US"/>
              </w:rPr>
            </w:pPr>
          </w:p>
        </w:tc>
        <w:tc>
          <w:tcPr>
            <w:tcW w:w="1076" w:type="dxa"/>
            <w:noWrap/>
          </w:tcPr>
          <w:p w14:paraId="43BEB247">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3AB1B310">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492D274A">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2C4839F3">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21BEB93B">
            <w:pPr>
              <w:spacing w:before="240" w:line="360" w:lineRule="auto"/>
              <w:rPr>
                <w:rFonts w:ascii="宋体" w:hAnsi="宋体" w:eastAsia="Times New Roman" w:cs="宋体"/>
                <w:color w:val="auto"/>
                <w:spacing w:val="1"/>
                <w:szCs w:val="22"/>
                <w:highlight w:val="none"/>
                <w:lang w:eastAsia="en-US"/>
              </w:rPr>
            </w:pPr>
          </w:p>
        </w:tc>
        <w:tc>
          <w:tcPr>
            <w:tcW w:w="1332" w:type="dxa"/>
            <w:noWrap/>
          </w:tcPr>
          <w:p w14:paraId="6B21311D">
            <w:pPr>
              <w:spacing w:before="240" w:line="360" w:lineRule="auto"/>
              <w:rPr>
                <w:rFonts w:ascii="宋体" w:hAnsi="宋体" w:eastAsia="Times New Roman" w:cs="宋体"/>
                <w:color w:val="auto"/>
                <w:spacing w:val="1"/>
                <w:szCs w:val="22"/>
                <w:highlight w:val="none"/>
                <w:lang w:eastAsia="en-US"/>
              </w:rPr>
            </w:pPr>
          </w:p>
        </w:tc>
        <w:tc>
          <w:tcPr>
            <w:tcW w:w="822" w:type="dxa"/>
            <w:noWrap/>
          </w:tcPr>
          <w:p w14:paraId="0C73F616">
            <w:pPr>
              <w:spacing w:before="240" w:line="360" w:lineRule="auto"/>
              <w:rPr>
                <w:rFonts w:ascii="宋体" w:hAnsi="宋体" w:eastAsia="Times New Roman" w:cs="宋体"/>
                <w:color w:val="auto"/>
                <w:spacing w:val="1"/>
                <w:szCs w:val="22"/>
                <w:highlight w:val="none"/>
                <w:lang w:eastAsia="en-US"/>
              </w:rPr>
            </w:pPr>
          </w:p>
        </w:tc>
      </w:tr>
      <w:tr w14:paraId="27761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7EBEBC20">
            <w:pPr>
              <w:spacing w:before="240" w:line="360" w:lineRule="auto"/>
              <w:rPr>
                <w:rFonts w:ascii="宋体" w:hAnsi="宋体" w:eastAsia="Times New Roman" w:cs="宋体"/>
                <w:color w:val="auto"/>
                <w:spacing w:val="1"/>
                <w:szCs w:val="22"/>
                <w:highlight w:val="none"/>
                <w:lang w:eastAsia="en-US"/>
              </w:rPr>
            </w:pPr>
          </w:p>
        </w:tc>
        <w:tc>
          <w:tcPr>
            <w:tcW w:w="1076" w:type="dxa"/>
            <w:noWrap/>
          </w:tcPr>
          <w:p w14:paraId="18AEC820">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520C56F5">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7FED0516">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4F925DF1">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0A58F41D">
            <w:pPr>
              <w:spacing w:before="240" w:line="360" w:lineRule="auto"/>
              <w:rPr>
                <w:rFonts w:ascii="宋体" w:hAnsi="宋体" w:eastAsia="Times New Roman" w:cs="宋体"/>
                <w:color w:val="auto"/>
                <w:spacing w:val="1"/>
                <w:szCs w:val="22"/>
                <w:highlight w:val="none"/>
                <w:lang w:eastAsia="en-US"/>
              </w:rPr>
            </w:pPr>
          </w:p>
        </w:tc>
        <w:tc>
          <w:tcPr>
            <w:tcW w:w="1332" w:type="dxa"/>
            <w:noWrap/>
          </w:tcPr>
          <w:p w14:paraId="7B8A3E8C">
            <w:pPr>
              <w:spacing w:before="240" w:line="360" w:lineRule="auto"/>
              <w:rPr>
                <w:rFonts w:ascii="宋体" w:hAnsi="宋体" w:eastAsia="Times New Roman" w:cs="宋体"/>
                <w:color w:val="auto"/>
                <w:spacing w:val="1"/>
                <w:szCs w:val="22"/>
                <w:highlight w:val="none"/>
                <w:lang w:eastAsia="en-US"/>
              </w:rPr>
            </w:pPr>
          </w:p>
        </w:tc>
        <w:tc>
          <w:tcPr>
            <w:tcW w:w="822" w:type="dxa"/>
            <w:noWrap/>
          </w:tcPr>
          <w:p w14:paraId="0A18615C">
            <w:pPr>
              <w:spacing w:before="240" w:line="360" w:lineRule="auto"/>
              <w:rPr>
                <w:rFonts w:ascii="宋体" w:hAnsi="宋体" w:eastAsia="Times New Roman" w:cs="宋体"/>
                <w:color w:val="auto"/>
                <w:spacing w:val="1"/>
                <w:szCs w:val="22"/>
                <w:highlight w:val="none"/>
                <w:lang w:eastAsia="en-US"/>
              </w:rPr>
            </w:pPr>
          </w:p>
        </w:tc>
      </w:tr>
      <w:tr w14:paraId="08CA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6" w:type="dxa"/>
            <w:noWrap/>
          </w:tcPr>
          <w:p w14:paraId="13977DC4">
            <w:pPr>
              <w:spacing w:before="240" w:line="360" w:lineRule="auto"/>
              <w:rPr>
                <w:rFonts w:ascii="宋体" w:hAnsi="宋体" w:eastAsia="Times New Roman" w:cs="宋体"/>
                <w:color w:val="auto"/>
                <w:spacing w:val="1"/>
                <w:szCs w:val="22"/>
                <w:highlight w:val="none"/>
                <w:lang w:eastAsia="en-US"/>
              </w:rPr>
            </w:pPr>
          </w:p>
        </w:tc>
        <w:tc>
          <w:tcPr>
            <w:tcW w:w="1076" w:type="dxa"/>
            <w:noWrap/>
          </w:tcPr>
          <w:p w14:paraId="478E0E59">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12B277D2">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27F99EC7">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1EF0E3E8">
            <w:pPr>
              <w:spacing w:before="240" w:line="360" w:lineRule="auto"/>
              <w:rPr>
                <w:rFonts w:ascii="宋体" w:hAnsi="宋体" w:eastAsia="Times New Roman" w:cs="宋体"/>
                <w:color w:val="auto"/>
                <w:spacing w:val="1"/>
                <w:szCs w:val="22"/>
                <w:highlight w:val="none"/>
                <w:lang w:eastAsia="en-US"/>
              </w:rPr>
            </w:pPr>
          </w:p>
        </w:tc>
        <w:tc>
          <w:tcPr>
            <w:tcW w:w="1077" w:type="dxa"/>
            <w:noWrap/>
          </w:tcPr>
          <w:p w14:paraId="41215055">
            <w:pPr>
              <w:spacing w:before="240" w:line="360" w:lineRule="auto"/>
              <w:rPr>
                <w:rFonts w:ascii="宋体" w:hAnsi="宋体" w:eastAsia="Times New Roman" w:cs="宋体"/>
                <w:color w:val="auto"/>
                <w:spacing w:val="1"/>
                <w:szCs w:val="22"/>
                <w:highlight w:val="none"/>
                <w:lang w:eastAsia="en-US"/>
              </w:rPr>
            </w:pPr>
          </w:p>
        </w:tc>
        <w:tc>
          <w:tcPr>
            <w:tcW w:w="1332" w:type="dxa"/>
            <w:noWrap/>
          </w:tcPr>
          <w:p w14:paraId="0A500303">
            <w:pPr>
              <w:spacing w:before="240" w:line="360" w:lineRule="auto"/>
              <w:rPr>
                <w:rFonts w:ascii="宋体" w:hAnsi="宋体" w:eastAsia="Times New Roman" w:cs="宋体"/>
                <w:color w:val="auto"/>
                <w:spacing w:val="1"/>
                <w:szCs w:val="22"/>
                <w:highlight w:val="none"/>
                <w:lang w:eastAsia="en-US"/>
              </w:rPr>
            </w:pPr>
          </w:p>
        </w:tc>
        <w:tc>
          <w:tcPr>
            <w:tcW w:w="822" w:type="dxa"/>
            <w:noWrap/>
          </w:tcPr>
          <w:p w14:paraId="08919B3C">
            <w:pPr>
              <w:spacing w:before="240" w:line="360" w:lineRule="auto"/>
              <w:rPr>
                <w:rFonts w:ascii="宋体" w:hAnsi="宋体" w:eastAsia="Times New Roman" w:cs="宋体"/>
                <w:color w:val="auto"/>
                <w:spacing w:val="1"/>
                <w:szCs w:val="22"/>
                <w:highlight w:val="none"/>
                <w:lang w:eastAsia="en-US"/>
              </w:rPr>
            </w:pPr>
          </w:p>
        </w:tc>
      </w:tr>
    </w:tbl>
    <w:p w14:paraId="78A97681">
      <w:pPr>
        <w:widowControl/>
        <w:shd w:val="clear" w:color="auto" w:fill="FFFFFF"/>
        <w:spacing w:line="360" w:lineRule="auto"/>
        <w:jc w:val="left"/>
        <w:rPr>
          <w:rFonts w:hint="eastAsia" w:ascii="宋体" w:hAnsi="宋体"/>
          <w:color w:val="auto"/>
          <w:szCs w:val="21"/>
          <w:highlight w:val="none"/>
        </w:rPr>
      </w:pPr>
    </w:p>
    <w:p w14:paraId="616E981D">
      <w:pPr>
        <w:widowControl/>
        <w:shd w:val="clear" w:color="auto" w:fill="FFFFFF"/>
        <w:spacing w:line="360" w:lineRule="auto"/>
        <w:jc w:val="left"/>
        <w:rPr>
          <w:rFonts w:hint="eastAsia" w:ascii="宋体" w:hAnsi="宋体" w:cs="宋体"/>
          <w:b/>
          <w:bCs/>
          <w:color w:val="auto"/>
          <w:szCs w:val="21"/>
          <w:highlight w:val="none"/>
        </w:rPr>
        <w:sectPr>
          <w:pgSz w:w="11906" w:h="16838"/>
          <w:pgMar w:top="1440" w:right="1800" w:bottom="1440" w:left="1800" w:header="851" w:footer="992" w:gutter="0"/>
          <w:cols w:space="720" w:num="1"/>
          <w:titlePg/>
          <w:docGrid w:linePitch="360" w:charSpace="0"/>
        </w:sect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（加盖公章）</w:t>
      </w:r>
    </w:p>
    <w:p w14:paraId="4F2E7449">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八</w:t>
      </w:r>
      <w:r>
        <w:rPr>
          <w:rFonts w:hint="eastAsia" w:ascii="宋体" w:hAnsi="宋体" w:cs="宋体"/>
          <w:b/>
          <w:color w:val="auto"/>
          <w:highlight w:val="none"/>
        </w:rPr>
        <w:t>、无重大违法记录声明格式</w:t>
      </w:r>
    </w:p>
    <w:p w14:paraId="67D088DA">
      <w:pPr>
        <w:spacing w:line="360" w:lineRule="auto"/>
        <w:jc w:val="center"/>
        <w:rPr>
          <w:rFonts w:hint="eastAsia" w:ascii="宋体" w:hAnsi="宋体" w:cs="宋体"/>
          <w:color w:val="auto"/>
          <w:sz w:val="28"/>
          <w:szCs w:val="36"/>
          <w:highlight w:val="none"/>
        </w:rPr>
      </w:pPr>
    </w:p>
    <w:p w14:paraId="622E99A7">
      <w:pPr>
        <w:spacing w:line="360" w:lineRule="auto"/>
        <w:jc w:val="center"/>
        <w:rPr>
          <w:rFonts w:hint="eastAsia" w:ascii="宋体" w:hAnsi="宋体" w:cs="宋体"/>
          <w:color w:val="auto"/>
          <w:sz w:val="28"/>
          <w:szCs w:val="36"/>
          <w:highlight w:val="none"/>
        </w:rPr>
      </w:pPr>
      <w:r>
        <w:rPr>
          <w:rFonts w:hint="eastAsia" w:ascii="宋体" w:hAnsi="宋体" w:cs="宋体"/>
          <w:color w:val="auto"/>
          <w:sz w:val="28"/>
          <w:szCs w:val="36"/>
          <w:highlight w:val="none"/>
        </w:rPr>
        <w:t>无重大违法记录声明</w:t>
      </w:r>
    </w:p>
    <w:p w14:paraId="23319FB7">
      <w:pPr>
        <w:spacing w:line="360" w:lineRule="auto"/>
        <w:rPr>
          <w:rFonts w:hint="eastAsia" w:ascii="宋体" w:hAnsi="宋体" w:cs="宋体"/>
          <w:color w:val="auto"/>
          <w:szCs w:val="21"/>
          <w:highlight w:val="none"/>
        </w:rPr>
      </w:pPr>
    </w:p>
    <w:p w14:paraId="339FD599">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南京市栖霞区住房和建设局：</w:t>
      </w:r>
    </w:p>
    <w:p w14:paraId="6373C527">
      <w:pPr>
        <w:spacing w:line="360" w:lineRule="auto"/>
        <w:rPr>
          <w:rFonts w:hint="eastAsia" w:ascii="宋体" w:hAnsi="宋体" w:cs="宋体"/>
          <w:color w:val="auto"/>
          <w:highlight w:val="none"/>
        </w:rPr>
      </w:pPr>
    </w:p>
    <w:p w14:paraId="03C784B4">
      <w:pPr>
        <w:spacing w:line="360" w:lineRule="auto"/>
        <w:ind w:firstLine="336"/>
        <w:rPr>
          <w:rFonts w:hint="eastAsia" w:ascii="宋体" w:hAnsi="宋体" w:cs="宋体"/>
          <w:color w:val="auto"/>
          <w:highlight w:val="none"/>
        </w:rPr>
      </w:pPr>
      <w:r>
        <w:rPr>
          <w:rFonts w:hint="eastAsia" w:ascii="宋体" w:hAnsi="宋体" w:cs="宋体"/>
          <w:color w:val="auto"/>
          <w:highlight w:val="none"/>
        </w:rPr>
        <w:t>我单位</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（供应商名称）郑重声明：</w:t>
      </w:r>
    </w:p>
    <w:p w14:paraId="0C0ED146">
      <w:pPr>
        <w:widowControl/>
        <w:shd w:val="clear" w:color="auto" w:fill="FFFFFF"/>
        <w:spacing w:line="360" w:lineRule="auto"/>
        <w:ind w:firstLine="309"/>
        <w:rPr>
          <w:rFonts w:hint="eastAsia" w:ascii="宋体" w:hAnsi="宋体" w:cs="宋体"/>
          <w:b/>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highlight w:val="none"/>
        </w:rPr>
        <w:t>参加政府采购活动前3年内在经营活动中</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r>
        <w:rPr>
          <w:rFonts w:hint="eastAsia" w:ascii="宋体" w:hAnsi="宋体" w:cs="宋体"/>
          <w:b/>
          <w:i/>
          <w:color w:val="auto"/>
          <w:highlight w:val="none"/>
          <w:u w:val="none"/>
        </w:rPr>
        <w:t>在下划线上如实填写：有或没有</w:t>
      </w:r>
      <w:r>
        <w:rPr>
          <w:rFonts w:hint="eastAsia" w:ascii="宋体" w:hAnsi="宋体" w:cs="宋体"/>
          <w:color w:val="auto"/>
          <w:highlight w:val="none"/>
        </w:rPr>
        <w:t>）</w:t>
      </w:r>
      <w:r>
        <w:rPr>
          <w:rFonts w:hint="eastAsia" w:ascii="宋体" w:hAnsi="宋体" w:cs="宋体"/>
          <w:b/>
          <w:color w:val="auto"/>
          <w:highlight w:val="none"/>
        </w:rPr>
        <w:t>重大违法记录</w:t>
      </w:r>
      <w:r>
        <w:rPr>
          <w:rFonts w:hint="eastAsia" w:ascii="宋体" w:hAnsi="宋体" w:cs="宋体"/>
          <w:b/>
          <w:color w:val="auto"/>
          <w:szCs w:val="21"/>
          <w:highlight w:val="none"/>
        </w:rPr>
        <w:t>，且不是失信被执行人、重大税收违法案件当事人名单、政府采购严重违法失信行为记录名单的供应商。</w:t>
      </w:r>
    </w:p>
    <w:p w14:paraId="2AEEB60F">
      <w:pPr>
        <w:spacing w:line="360" w:lineRule="auto"/>
        <w:ind w:firstLine="420"/>
        <w:rPr>
          <w:rFonts w:hint="eastAsia" w:ascii="宋体" w:hAnsi="宋体" w:cs="宋体"/>
          <w:color w:val="auto"/>
          <w:highlight w:val="none"/>
        </w:rPr>
      </w:pPr>
    </w:p>
    <w:p w14:paraId="3F2798A2">
      <w:pPr>
        <w:spacing w:line="360" w:lineRule="auto"/>
        <w:ind w:firstLine="315"/>
        <w:rPr>
          <w:rFonts w:hint="eastAsia" w:ascii="宋体" w:hAnsi="宋体" w:cs="宋体"/>
          <w:color w:val="auto"/>
          <w:highlight w:val="none"/>
        </w:rPr>
      </w:pPr>
      <w:r>
        <w:rPr>
          <w:rFonts w:hint="eastAsia" w:ascii="宋体" w:hAnsi="宋体" w:cs="宋体"/>
          <w:color w:val="auto"/>
          <w:highlight w:val="none"/>
        </w:rPr>
        <w:t>（说明：政府采购法第二十二条第一款第五项所称重大违法记录，是指供应商因违法经营受到刑事处罚或者责令停产停业、吊销许可证或者执照、较大数额罚款等行政处罚。）</w:t>
      </w:r>
    </w:p>
    <w:p w14:paraId="44473F58">
      <w:pPr>
        <w:spacing w:line="360" w:lineRule="auto"/>
        <w:rPr>
          <w:rFonts w:hint="eastAsia" w:ascii="宋体" w:hAnsi="宋体" w:cs="宋体"/>
          <w:color w:val="auto"/>
          <w:highlight w:val="none"/>
        </w:rPr>
      </w:pPr>
    </w:p>
    <w:p w14:paraId="466F01BF">
      <w:pPr>
        <w:spacing w:line="360" w:lineRule="auto"/>
        <w:rPr>
          <w:rFonts w:hint="eastAsia" w:ascii="宋体" w:hAnsi="宋体" w:cs="宋体"/>
          <w:color w:val="auto"/>
          <w:highlight w:val="none"/>
        </w:rPr>
      </w:pPr>
    </w:p>
    <w:p w14:paraId="42011E1F">
      <w:pPr>
        <w:spacing w:line="360" w:lineRule="auto"/>
        <w:ind w:firstLine="5103"/>
        <w:rPr>
          <w:rFonts w:hint="eastAsia" w:ascii="宋体" w:hAnsi="宋体" w:cs="宋体"/>
          <w:color w:val="auto"/>
          <w:highlight w:val="none"/>
        </w:rPr>
      </w:pPr>
      <w:r>
        <w:rPr>
          <w:rFonts w:hint="eastAsia" w:ascii="宋体" w:hAnsi="宋体" w:cs="宋体"/>
          <w:color w:val="auto"/>
          <w:highlight w:val="none"/>
        </w:rPr>
        <w:t>声明人：（公章）</w:t>
      </w:r>
    </w:p>
    <w:p w14:paraId="06B949C7">
      <w:pPr>
        <w:spacing w:line="360" w:lineRule="auto"/>
        <w:ind w:firstLine="504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zh-CN"/>
        </w:rPr>
        <w:t>日期：</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 xml:space="preserve">     日</w:t>
      </w:r>
    </w:p>
    <w:p w14:paraId="49CE1420">
      <w:pPr>
        <w:spacing w:line="360" w:lineRule="auto"/>
        <w:ind w:firstLine="5040"/>
        <w:rPr>
          <w:rFonts w:hint="eastAsia" w:ascii="宋体" w:hAnsi="宋体" w:cs="宋体"/>
          <w:color w:val="auto"/>
          <w:szCs w:val="21"/>
          <w:highlight w:val="none"/>
          <w:lang w:val="zh-CN"/>
        </w:rPr>
      </w:pPr>
    </w:p>
    <w:p w14:paraId="6B30CC5F">
      <w:pPr>
        <w:spacing w:line="360" w:lineRule="auto"/>
        <w:ind w:firstLine="5060"/>
        <w:rPr>
          <w:rFonts w:hint="eastAsia" w:ascii="宋体" w:hAnsi="宋体" w:cs="宋体"/>
          <w:b/>
          <w:color w:val="auto"/>
          <w:highlight w:val="none"/>
        </w:rPr>
      </w:pPr>
      <w:r>
        <w:rPr>
          <w:rFonts w:hint="eastAsia" w:ascii="宋体" w:hAnsi="宋体" w:cs="宋体"/>
          <w:b/>
          <w:color w:val="auto"/>
          <w:szCs w:val="21"/>
          <w:highlight w:val="none"/>
          <w:lang w:val="zh-CN"/>
        </w:rPr>
        <w:br w:type="page" w:clear="all"/>
      </w:r>
    </w:p>
    <w:p w14:paraId="49D66B44">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九</w:t>
      </w:r>
      <w:r>
        <w:rPr>
          <w:rFonts w:hint="eastAsia" w:ascii="宋体" w:hAnsi="宋体" w:cs="宋体"/>
          <w:b/>
          <w:color w:val="auto"/>
          <w:highlight w:val="none"/>
        </w:rPr>
        <w:t>、具备履行合同所必需的设备和专业技术能力的声明函格式</w:t>
      </w:r>
    </w:p>
    <w:p w14:paraId="5AB2B09D">
      <w:pPr>
        <w:spacing w:line="360" w:lineRule="auto"/>
        <w:ind w:firstLine="960"/>
        <w:rPr>
          <w:rFonts w:hint="eastAsia" w:ascii="黑体" w:eastAsia="黑体"/>
          <w:color w:val="auto"/>
          <w:sz w:val="32"/>
          <w:szCs w:val="32"/>
          <w:highlight w:val="none"/>
          <w:lang w:val="zh-CN"/>
        </w:rPr>
      </w:pPr>
    </w:p>
    <w:p w14:paraId="7C00454B">
      <w:pPr>
        <w:spacing w:line="360" w:lineRule="auto"/>
        <w:ind w:firstLine="960"/>
        <w:rPr>
          <w:rFonts w:hint="eastAsia" w:ascii="黑体" w:eastAsia="黑体"/>
          <w:color w:val="auto"/>
          <w:sz w:val="32"/>
          <w:szCs w:val="32"/>
          <w:highlight w:val="none"/>
          <w:lang w:val="zh-CN"/>
        </w:rPr>
      </w:pPr>
      <w:r>
        <w:rPr>
          <w:rFonts w:hint="eastAsia" w:ascii="黑体" w:eastAsia="黑体"/>
          <w:color w:val="auto"/>
          <w:sz w:val="32"/>
          <w:szCs w:val="32"/>
          <w:highlight w:val="none"/>
          <w:lang w:val="zh-CN"/>
        </w:rPr>
        <w:t>具备履行合同所必需的设备和专业技术能力的声明函</w:t>
      </w:r>
    </w:p>
    <w:p w14:paraId="42A6FA6E">
      <w:pPr>
        <w:spacing w:line="360" w:lineRule="auto"/>
        <w:rPr>
          <w:rFonts w:hint="eastAsia"/>
          <w:color w:val="auto"/>
          <w:highlight w:val="none"/>
        </w:rPr>
      </w:pPr>
      <w:r>
        <w:rPr>
          <w:rFonts w:hint="eastAsia" w:ascii="宋体" w:hAnsi="宋体" w:cs="宋体"/>
          <w:color w:val="auto"/>
          <w:szCs w:val="21"/>
          <w:highlight w:val="none"/>
          <w:lang w:val="en-US" w:eastAsia="zh-CN"/>
        </w:rPr>
        <w:t>南京市栖霞区住房和建设局</w:t>
      </w:r>
      <w:r>
        <w:rPr>
          <w:rFonts w:hint="eastAsia"/>
          <w:color w:val="auto"/>
          <w:highlight w:val="none"/>
        </w:rPr>
        <w:t>：</w:t>
      </w:r>
    </w:p>
    <w:p w14:paraId="427E7D16">
      <w:pPr>
        <w:spacing w:line="460" w:lineRule="exact"/>
        <w:ind w:firstLine="492"/>
        <w:rPr>
          <w:rFonts w:hint="eastAsia"/>
          <w:color w:val="auto"/>
          <w:highlight w:val="none"/>
        </w:rPr>
      </w:pPr>
      <w:r>
        <w:rPr>
          <w:rFonts w:hint="eastAsia"/>
          <w:color w:val="auto"/>
          <w:highlight w:val="none"/>
        </w:rPr>
        <w:t>我单位</w:t>
      </w:r>
      <w:r>
        <w:rPr>
          <w:rFonts w:hint="eastAsia"/>
          <w:color w:val="auto"/>
          <w:highlight w:val="none"/>
          <w:u w:val="single"/>
        </w:rPr>
        <w:t xml:space="preserve">                             </w:t>
      </w:r>
      <w:r>
        <w:rPr>
          <w:rFonts w:hint="eastAsia"/>
          <w:color w:val="auto"/>
          <w:highlight w:val="none"/>
        </w:rPr>
        <w:t>（供应商名称）郑重声明：我公司具备履行本项采购合同所必需的设备和专业技术能力，为履行本项采购合同我单位具备如下主要设备和主要专业技术能力：</w:t>
      </w:r>
    </w:p>
    <w:p w14:paraId="01F23C59">
      <w:pPr>
        <w:spacing w:line="460" w:lineRule="exact"/>
        <w:ind w:firstLine="492"/>
        <w:rPr>
          <w:rFonts w:hint="eastAsia"/>
          <w:color w:val="auto"/>
          <w:highlight w:val="none"/>
        </w:rPr>
      </w:pPr>
      <w:r>
        <w:rPr>
          <w:rFonts w:hint="eastAsia"/>
          <w:color w:val="auto"/>
          <w:highlight w:val="none"/>
        </w:rPr>
        <w:t>主要设备有：</w:t>
      </w:r>
      <w:r>
        <w:rPr>
          <w:rFonts w:hint="eastAsia"/>
          <w:color w:val="auto"/>
          <w:highlight w:val="none"/>
          <w:u w:val="single"/>
        </w:rPr>
        <w:t xml:space="preserve">                          </w:t>
      </w:r>
      <w:r>
        <w:rPr>
          <w:rFonts w:hint="eastAsia"/>
          <w:color w:val="auto"/>
          <w:highlight w:val="none"/>
        </w:rPr>
        <w:t xml:space="preserve">（如有） </w:t>
      </w:r>
    </w:p>
    <w:p w14:paraId="6CBC0F04">
      <w:pPr>
        <w:spacing w:line="460" w:lineRule="exact"/>
        <w:ind w:firstLine="492"/>
        <w:rPr>
          <w:rFonts w:hint="eastAsia"/>
          <w:color w:val="auto"/>
          <w:highlight w:val="none"/>
        </w:rPr>
      </w:pPr>
      <w:r>
        <w:rPr>
          <w:rFonts w:hint="eastAsia"/>
          <w:color w:val="auto"/>
          <w:highlight w:val="none"/>
        </w:rPr>
        <w:t>主要专业技术能力有：</w:t>
      </w:r>
      <w:r>
        <w:rPr>
          <w:rFonts w:hint="eastAsia"/>
          <w:color w:val="auto"/>
          <w:highlight w:val="none"/>
          <w:u w:val="single"/>
        </w:rPr>
        <w:t xml:space="preserve">                  </w:t>
      </w:r>
      <w:r>
        <w:rPr>
          <w:rFonts w:hint="eastAsia"/>
          <w:color w:val="auto"/>
          <w:highlight w:val="none"/>
        </w:rPr>
        <w:t>（如有）</w:t>
      </w:r>
    </w:p>
    <w:p w14:paraId="3271DA86">
      <w:pPr>
        <w:spacing w:line="360" w:lineRule="auto"/>
        <w:rPr>
          <w:rFonts w:hint="eastAsia"/>
          <w:b/>
          <w:color w:val="auto"/>
          <w:highlight w:val="none"/>
        </w:rPr>
      </w:pPr>
    </w:p>
    <w:p w14:paraId="60EA05CC">
      <w:pPr>
        <w:spacing w:line="360" w:lineRule="auto"/>
        <w:rPr>
          <w:rFonts w:hint="eastAsia"/>
          <w:b/>
          <w:color w:val="auto"/>
          <w:highlight w:val="none"/>
        </w:rPr>
      </w:pPr>
    </w:p>
    <w:p w14:paraId="57E82A50">
      <w:pPr>
        <w:spacing w:line="360" w:lineRule="auto"/>
        <w:rPr>
          <w:rFonts w:hint="eastAsia"/>
          <w:b/>
          <w:color w:val="auto"/>
          <w:highlight w:val="none"/>
        </w:rPr>
      </w:pPr>
    </w:p>
    <w:p w14:paraId="211DA6E5">
      <w:pPr>
        <w:spacing w:line="360" w:lineRule="auto"/>
        <w:ind w:firstLine="5103"/>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声明人：（公章）</w:t>
      </w:r>
    </w:p>
    <w:p w14:paraId="5163D4E1">
      <w:pPr>
        <w:spacing w:line="360" w:lineRule="auto"/>
        <w:ind w:firstLine="5040"/>
        <w:jc w:val="righ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zh-CN"/>
        </w:rPr>
        <w:t>日期：</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年</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 xml:space="preserve">     日</w:t>
      </w:r>
    </w:p>
    <w:p w14:paraId="3CFF4D35">
      <w:pPr>
        <w:spacing w:line="360" w:lineRule="auto"/>
        <w:outlineLvl w:val="1"/>
        <w:rPr>
          <w:rFonts w:hint="eastAsia" w:ascii="宋体" w:hAnsi="宋体" w:cs="宋体"/>
          <w:b/>
          <w:color w:val="auto"/>
          <w:highlight w:val="none"/>
        </w:rPr>
      </w:pPr>
    </w:p>
    <w:p w14:paraId="3E7DBE2C">
      <w:pPr>
        <w:spacing w:line="360" w:lineRule="auto"/>
        <w:outlineLvl w:val="1"/>
        <w:rPr>
          <w:rFonts w:hint="eastAsia" w:ascii="宋体" w:hAnsi="宋体" w:cs="宋体"/>
          <w:b/>
          <w:color w:val="auto"/>
          <w:highlight w:val="none"/>
        </w:rPr>
      </w:pPr>
    </w:p>
    <w:p w14:paraId="46CB2A9F">
      <w:pPr>
        <w:spacing w:line="360" w:lineRule="auto"/>
        <w:outlineLvl w:val="1"/>
        <w:rPr>
          <w:rFonts w:hint="eastAsia" w:ascii="宋体" w:hAnsi="宋体" w:cs="宋体"/>
          <w:b/>
          <w:color w:val="auto"/>
          <w:highlight w:val="none"/>
        </w:rPr>
      </w:pPr>
    </w:p>
    <w:p w14:paraId="5B15A341">
      <w:pPr>
        <w:spacing w:line="360" w:lineRule="auto"/>
        <w:outlineLvl w:val="1"/>
        <w:rPr>
          <w:rFonts w:hint="eastAsia" w:ascii="宋体" w:hAnsi="宋体" w:cs="宋体"/>
          <w:b/>
          <w:color w:val="auto"/>
          <w:highlight w:val="none"/>
        </w:rPr>
      </w:pPr>
    </w:p>
    <w:p w14:paraId="2D32126A">
      <w:pPr>
        <w:spacing w:line="360" w:lineRule="auto"/>
        <w:outlineLvl w:val="1"/>
        <w:rPr>
          <w:rFonts w:hint="eastAsia" w:ascii="宋体" w:hAnsi="宋体" w:cs="宋体"/>
          <w:b/>
          <w:color w:val="auto"/>
          <w:highlight w:val="none"/>
        </w:rPr>
      </w:pPr>
    </w:p>
    <w:p w14:paraId="52D28973">
      <w:pPr>
        <w:spacing w:line="360" w:lineRule="auto"/>
        <w:outlineLvl w:val="1"/>
        <w:rPr>
          <w:rFonts w:hint="eastAsia" w:ascii="宋体" w:hAnsi="宋体" w:cs="宋体"/>
          <w:b/>
          <w:color w:val="auto"/>
          <w:highlight w:val="none"/>
        </w:rPr>
      </w:pPr>
    </w:p>
    <w:p w14:paraId="01B327EB">
      <w:pPr>
        <w:spacing w:line="360" w:lineRule="auto"/>
        <w:outlineLvl w:val="1"/>
        <w:rPr>
          <w:rFonts w:hint="eastAsia" w:ascii="宋体" w:hAnsi="宋体" w:cs="宋体"/>
          <w:b/>
          <w:color w:val="auto"/>
          <w:highlight w:val="none"/>
        </w:rPr>
      </w:pPr>
    </w:p>
    <w:p w14:paraId="2C452EAC">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十</w:t>
      </w:r>
      <w:r>
        <w:rPr>
          <w:rFonts w:hint="eastAsia" w:ascii="宋体" w:hAnsi="宋体" w:cs="宋体"/>
          <w:b/>
          <w:color w:val="auto"/>
          <w:highlight w:val="none"/>
        </w:rPr>
        <w:t>、资格资信证明文件</w:t>
      </w:r>
    </w:p>
    <w:p w14:paraId="7777164D">
      <w:pPr>
        <w:spacing w:line="360" w:lineRule="auto"/>
        <w:rPr>
          <w:rFonts w:hint="eastAsia" w:ascii="宋体" w:hAnsi="宋体" w:cs="宋体"/>
          <w:b/>
          <w:color w:val="auto"/>
          <w:highlight w:val="none"/>
        </w:rPr>
      </w:pPr>
    </w:p>
    <w:p w14:paraId="5ED43022">
      <w:pPr>
        <w:spacing w:line="360" w:lineRule="auto"/>
        <w:rPr>
          <w:rFonts w:hint="eastAsia" w:ascii="宋体" w:hAnsi="宋体" w:cs="宋体"/>
          <w:b/>
          <w:color w:val="auto"/>
          <w:highlight w:val="none"/>
        </w:rPr>
      </w:pPr>
    </w:p>
    <w:p w14:paraId="1ABD90E5">
      <w:pPr>
        <w:spacing w:line="360" w:lineRule="auto"/>
        <w:rPr>
          <w:rFonts w:hint="eastAsia" w:ascii="宋体" w:hAnsi="宋体" w:cs="宋体"/>
          <w:b/>
          <w:color w:val="auto"/>
          <w:highlight w:val="none"/>
        </w:rPr>
      </w:pPr>
    </w:p>
    <w:p w14:paraId="536DCD31">
      <w:pPr>
        <w:spacing w:line="360" w:lineRule="auto"/>
        <w:rPr>
          <w:rFonts w:hint="eastAsia" w:ascii="宋体" w:hAnsi="宋体" w:cs="宋体"/>
          <w:b/>
          <w:color w:val="auto"/>
          <w:highlight w:val="none"/>
        </w:rPr>
      </w:pPr>
    </w:p>
    <w:p w14:paraId="11886872">
      <w:pPr>
        <w:spacing w:line="360" w:lineRule="auto"/>
        <w:rPr>
          <w:rFonts w:hint="eastAsia" w:ascii="宋体" w:hAnsi="宋体" w:cs="宋体"/>
          <w:b/>
          <w:color w:val="auto"/>
          <w:highlight w:val="none"/>
        </w:rPr>
      </w:pPr>
    </w:p>
    <w:p w14:paraId="58A39C30">
      <w:pPr>
        <w:spacing w:line="360" w:lineRule="auto"/>
        <w:rPr>
          <w:rFonts w:hint="eastAsia" w:ascii="宋体" w:hAnsi="宋体" w:cs="宋体"/>
          <w:b/>
          <w:color w:val="auto"/>
          <w:highlight w:val="none"/>
        </w:rPr>
      </w:pPr>
    </w:p>
    <w:p w14:paraId="370CBAB2">
      <w:pPr>
        <w:spacing w:line="360" w:lineRule="auto"/>
        <w:rPr>
          <w:rFonts w:hint="eastAsia" w:ascii="宋体" w:hAnsi="宋体" w:cs="宋体"/>
          <w:b/>
          <w:color w:val="auto"/>
          <w:highlight w:val="none"/>
        </w:rPr>
      </w:pPr>
    </w:p>
    <w:p w14:paraId="739EB76C">
      <w:pPr>
        <w:spacing w:line="360" w:lineRule="auto"/>
        <w:rPr>
          <w:rFonts w:hint="eastAsia" w:ascii="宋体" w:hAnsi="宋体" w:cs="宋体"/>
          <w:b/>
          <w:color w:val="auto"/>
          <w:highlight w:val="none"/>
        </w:rPr>
      </w:pPr>
    </w:p>
    <w:p w14:paraId="07C89655">
      <w:pPr>
        <w:spacing w:line="360" w:lineRule="auto"/>
        <w:rPr>
          <w:rFonts w:hint="eastAsia" w:ascii="宋体" w:hAnsi="宋体" w:cs="宋体"/>
          <w:b/>
          <w:color w:val="auto"/>
          <w:highlight w:val="none"/>
        </w:rPr>
      </w:pPr>
    </w:p>
    <w:p w14:paraId="283167CC">
      <w:pPr>
        <w:spacing w:line="360" w:lineRule="auto"/>
        <w:rPr>
          <w:rFonts w:hint="eastAsia" w:ascii="宋体" w:hAnsi="宋体" w:cs="宋体"/>
          <w:b/>
          <w:color w:val="auto"/>
          <w:highlight w:val="none"/>
        </w:rPr>
      </w:pPr>
    </w:p>
    <w:p w14:paraId="5C4C20C4">
      <w:pPr>
        <w:spacing w:line="360" w:lineRule="auto"/>
        <w:rPr>
          <w:rFonts w:hint="eastAsia" w:ascii="宋体" w:hAnsi="宋体" w:cs="宋体"/>
          <w:b/>
          <w:color w:val="auto"/>
          <w:highlight w:val="none"/>
        </w:rPr>
      </w:pPr>
    </w:p>
    <w:p w14:paraId="3796CD48">
      <w:pPr>
        <w:widowControl/>
        <w:jc w:val="left"/>
        <w:rPr>
          <w:rFonts w:hint="eastAsia" w:ascii="宋体" w:hAnsi="宋体" w:cs="宋体"/>
          <w:b/>
          <w:color w:val="auto"/>
          <w:highlight w:val="none"/>
        </w:rPr>
      </w:pPr>
      <w:r>
        <w:rPr>
          <w:rFonts w:hint="eastAsia" w:ascii="宋体" w:hAnsi="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cs="宋体"/>
          <w:b/>
          <w:color w:val="auto"/>
          <w:highlight w:val="none"/>
        </w:rPr>
        <w:t>、《南京市政府采购供应商信用记录表暨信用承诺书暨信用承诺书》（网站在线打印签字并盖章）</w:t>
      </w:r>
    </w:p>
    <w:p w14:paraId="5AC8D889">
      <w:pPr>
        <w:spacing w:line="360" w:lineRule="auto"/>
        <w:rPr>
          <w:rFonts w:hint="eastAsia" w:ascii="宋体" w:hAnsi="宋体" w:cs="宋体"/>
          <w:b/>
          <w:color w:val="auto"/>
          <w:highlight w:val="none"/>
        </w:rPr>
      </w:pPr>
    </w:p>
    <w:p w14:paraId="0824BCDA">
      <w:pPr>
        <w:spacing w:line="360" w:lineRule="auto"/>
        <w:rPr>
          <w:rFonts w:hint="eastAsia" w:ascii="宋体" w:hAnsi="宋体" w:cs="宋体"/>
          <w:b/>
          <w:color w:val="auto"/>
          <w:highlight w:val="none"/>
        </w:rPr>
      </w:pPr>
    </w:p>
    <w:p w14:paraId="05EC90EF">
      <w:pPr>
        <w:widowControl/>
        <w:jc w:val="left"/>
        <w:rPr>
          <w:rFonts w:hint="eastAsia" w:ascii="宋体" w:hAnsi="宋体" w:cs="宋体"/>
          <w:b/>
          <w:color w:val="auto"/>
          <w:highlight w:val="none"/>
        </w:rPr>
      </w:pPr>
      <w:r>
        <w:rPr>
          <w:rFonts w:hint="eastAsia" w:ascii="宋体" w:hAnsi="宋体" w:cs="宋体"/>
          <w:b/>
          <w:color w:val="auto"/>
          <w:highlight w:val="none"/>
        </w:rPr>
        <w:br w:type="page" w:clear="all"/>
      </w:r>
    </w:p>
    <w:p w14:paraId="106CCC3A">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cs="宋体"/>
          <w:b/>
          <w:color w:val="auto"/>
          <w:highlight w:val="none"/>
        </w:rPr>
        <w:t>、</w:t>
      </w:r>
      <w:r>
        <w:rPr>
          <w:rFonts w:ascii="宋体" w:hAnsi="宋体" w:cs="宋体"/>
          <w:b/>
          <w:color w:val="auto"/>
          <w:highlight w:val="none"/>
        </w:rPr>
        <w:t>实质性要求完全响应承诺书</w:t>
      </w:r>
    </w:p>
    <w:p w14:paraId="4F0B988B">
      <w:pPr>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实质性要求完全响应承诺书</w:t>
      </w:r>
    </w:p>
    <w:p w14:paraId="49FCE729">
      <w:pPr>
        <w:spacing w:line="560" w:lineRule="exact"/>
        <w:rPr>
          <w:rFonts w:hint="eastAsia" w:ascii="宋体" w:hAnsi="宋体" w:eastAsia="宋体" w:cs="宋体"/>
          <w:color w:val="auto"/>
          <w:sz w:val="21"/>
          <w:szCs w:val="21"/>
          <w:highlight w:val="none"/>
          <w:lang w:val="en-US" w:eastAsia="zh-CN"/>
        </w:rPr>
      </w:pPr>
    </w:p>
    <w:p w14:paraId="54379717">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w:t>
      </w:r>
      <w:r>
        <w:rPr>
          <w:rFonts w:hint="eastAsia" w:ascii="宋体" w:hAnsi="宋体" w:eastAsia="宋体" w:cs="宋体"/>
          <w:color w:val="auto"/>
          <w:sz w:val="21"/>
          <w:szCs w:val="21"/>
          <w:highlight w:val="none"/>
        </w:rPr>
        <w:t>：</w:t>
      </w:r>
      <w:r>
        <w:rPr>
          <w:rFonts w:hint="eastAsia" w:ascii="宋体" w:hAnsi="宋体" w:eastAsia="宋体" w:cs="宋体"/>
          <w:color w:val="000000" w:themeColor="text1"/>
          <w:sz w:val="21"/>
          <w:szCs w:val="21"/>
          <w:lang w:eastAsia="zh-CN"/>
          <w14:textFill>
            <w14:solidFill>
              <w14:schemeClr w14:val="tx1"/>
            </w14:solidFill>
          </w14:textFill>
        </w:rPr>
        <w:t>南京市栖霞区住房和建设局</w:t>
      </w:r>
    </w:p>
    <w:p w14:paraId="68D9AA91">
      <w:pPr>
        <w:spacing w:line="5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我公司完全响应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征集文件“第四章采购需求”中所有“实质性要求”。</w:t>
      </w:r>
    </w:p>
    <w:p w14:paraId="4508980C">
      <w:pPr>
        <w:spacing w:line="5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我公司对上述承诺的真实性负责，如有虚假，将依法承担相应责任。</w:t>
      </w:r>
    </w:p>
    <w:p w14:paraId="70CF1161">
      <w:pPr>
        <w:spacing w:line="588" w:lineRule="exact"/>
        <w:ind w:firstLine="624"/>
        <w:rPr>
          <w:rFonts w:hint="eastAsia" w:ascii="宋体" w:hAnsi="宋体" w:eastAsia="宋体" w:cs="宋体"/>
          <w:color w:val="auto"/>
          <w:spacing w:val="6"/>
          <w:sz w:val="21"/>
          <w:szCs w:val="21"/>
          <w:highlight w:val="none"/>
        </w:rPr>
      </w:pPr>
    </w:p>
    <w:p w14:paraId="468E43E7">
      <w:pPr>
        <w:spacing w:line="560" w:lineRule="exact"/>
        <w:ind w:right="180" w:firstLine="36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17AB9B02">
      <w:pPr>
        <w:spacing w:line="560" w:lineRule="exact"/>
        <w:ind w:left="0" w:leftChars="0" w:right="480" w:firstLine="5184" w:firstLineChars="2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4312200">
      <w:pPr>
        <w:pStyle w:val="18"/>
        <w:rPr>
          <w:color w:val="auto"/>
          <w:highlight w:val="none"/>
        </w:rPr>
      </w:pPr>
      <w:r>
        <w:rPr>
          <w:color w:val="auto"/>
          <w:highlight w:val="none"/>
        </w:rPr>
        <w:br w:type="page" w:clear="all"/>
      </w:r>
    </w:p>
    <w:p w14:paraId="5A9E1BAB">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cs="宋体"/>
          <w:b/>
          <w:color w:val="auto"/>
          <w:highlight w:val="none"/>
        </w:rPr>
        <w:t>、其他</w:t>
      </w:r>
    </w:p>
    <w:p w14:paraId="5AF3A125">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7AF79D0C">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3823171B">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6CBEEEC9">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4412CF0E">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52144F8A">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767427D0">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6FBD223D">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00A1CE5D">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6525039E">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2693646F">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64E3DA90">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1A044968">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238422CC">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3C113203">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28EEBB28">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5126D98D">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5873E338">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1B67305C">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4E147A01">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5947AE3C">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2A0AF700">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52DDAB01">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22CD847D">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546DDD6A">
      <w:pPr>
        <w:widowControl/>
        <w:spacing w:line="360" w:lineRule="auto"/>
        <w:ind w:firstLine="480"/>
        <w:jc w:val="left"/>
        <w:rPr>
          <w:rFonts w:ascii="宋体" w:hAnsi="宋体"/>
          <w:color w:val="000000" w:themeColor="text1"/>
          <w:sz w:val="28"/>
          <w:szCs w:val="28"/>
          <w14:textFill>
            <w14:solidFill>
              <w14:schemeClr w14:val="tx1"/>
            </w14:solidFill>
          </w14:textFill>
        </w:rPr>
      </w:pPr>
    </w:p>
    <w:p w14:paraId="0607BA34">
      <w:pPr>
        <w:spacing w:line="360" w:lineRule="auto"/>
        <w:jc w:val="cente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质疑函范本</w:t>
      </w:r>
    </w:p>
    <w:p w14:paraId="2C007D69">
      <w:pPr>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一、质疑供应商基本信息</w:t>
      </w:r>
    </w:p>
    <w:p w14:paraId="7B074734">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质疑供应商：</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1D0C868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邮编：</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1D9F432">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联系电话：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1A4A743">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授权代表：</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1140F677">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13F2B79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邮编：</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7C7AC85B">
      <w:pPr>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二、质疑项目基本情况</w:t>
      </w:r>
    </w:p>
    <w:p w14:paraId="35BEC50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质疑项目的名称：</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1B09DDF3">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质疑项目的编号：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包号：</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8B73818">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采购人名称：</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1B671B3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采购文件获取日期：</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2B055945">
      <w:pPr>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三、质疑事项具体内容</w:t>
      </w:r>
    </w:p>
    <w:p w14:paraId="0A32A587">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质疑事项1：</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4DCFDDD6">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事实依据：</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2A261F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                                                                           </w:t>
      </w:r>
    </w:p>
    <w:p w14:paraId="5082B869">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法律依据：</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76DF6237">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                                                                           </w:t>
      </w:r>
    </w:p>
    <w:p w14:paraId="4CC0FC87">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质疑事项2</w:t>
      </w:r>
    </w:p>
    <w:p w14:paraId="64182CA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p w14:paraId="685AD62F">
      <w:pPr>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四、与质疑事项相关的质疑请求</w:t>
      </w:r>
    </w:p>
    <w:p w14:paraId="2AA583ED">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请求：</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4C4F50A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签字(签章)：                   公章：                      </w:t>
      </w:r>
    </w:p>
    <w:p w14:paraId="5A7708F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日期：    </w:t>
      </w:r>
    </w:p>
    <w:p w14:paraId="04D93330">
      <w:pPr>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质疑函制作说明：</w:t>
      </w:r>
    </w:p>
    <w:p w14:paraId="1C84A0F4">
      <w:pPr>
        <w:widowControl/>
        <w:spacing w:line="360" w:lineRule="auto"/>
        <w:ind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1.供应商提出质疑时，应提交质疑函和必要的证明材料。</w:t>
      </w:r>
    </w:p>
    <w:p w14:paraId="0075B8B1">
      <w:pPr>
        <w:widowControl/>
        <w:spacing w:line="360" w:lineRule="auto"/>
        <w:ind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8305D3">
      <w:pPr>
        <w:widowControl/>
        <w:spacing w:line="360" w:lineRule="auto"/>
        <w:ind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3.质疑供应商若对项目的某一分包进行质疑，质疑函中应列明具体分包号。</w:t>
      </w:r>
    </w:p>
    <w:p w14:paraId="2FE6780C">
      <w:pPr>
        <w:widowControl/>
        <w:spacing w:line="360" w:lineRule="auto"/>
        <w:ind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4.质疑函的质疑事项应具体、明确，并有必要的事实依据和法律依据。</w:t>
      </w:r>
    </w:p>
    <w:p w14:paraId="75763131">
      <w:pPr>
        <w:widowControl/>
        <w:spacing w:line="360" w:lineRule="auto"/>
        <w:ind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5.质疑函的质疑请求应与质疑事项相关。</w:t>
      </w:r>
    </w:p>
    <w:p w14:paraId="538067D4">
      <w:pPr>
        <w:widowControl/>
        <w:spacing w:line="360" w:lineRule="auto"/>
        <w:ind w:firstLine="4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B956486">
      <w:pPr>
        <w:widowControl/>
        <w:spacing w:line="360" w:lineRule="auto"/>
        <w:ind w:firstLine="480"/>
        <w:jc w:val="left"/>
        <w:rPr>
          <w:rFonts w:ascii="宋体" w:hAnsi="宋体"/>
          <w:color w:val="000000" w:themeColor="text1"/>
          <w:sz w:val="28"/>
          <w:szCs w:val="28"/>
          <w14:textFill>
            <w14:solidFill>
              <w14:schemeClr w14:val="tx1"/>
            </w14:solidFill>
          </w14:textFill>
        </w:rPr>
      </w:pPr>
    </w:p>
    <w:sectPr>
      <w:footerReference r:id="rId7" w:type="first"/>
      <w:headerReference r:id="rId4" w:type="default"/>
      <w:footerReference r:id="rId5" w:type="default"/>
      <w:footerReference r:id="rId6" w:type="even"/>
      <w:pgSz w:w="11906" w:h="16838"/>
      <w:pgMar w:top="1418" w:right="1588" w:bottom="1418" w:left="1365" w:header="851"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6397">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9185" cy="19939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99185" cy="199390"/>
                      </a:xfrm>
                      <a:prstGeom prst="rect">
                        <a:avLst/>
                      </a:prstGeom>
                      <a:noFill/>
                      <a:ln>
                        <a:noFill/>
                      </a:ln>
                      <a:effectLst/>
                    </wps:spPr>
                    <wps:txbx>
                      <w:txbxContent>
                        <w:p w14:paraId="278374EF">
                          <w:pPr>
                            <w:pStyle w:val="3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602A745F"/>
                      </w:txbxContent>
                    </wps:txbx>
                    <wps:bodyPr wrap="square" lIns="0" tIns="0" rIns="0" bIns="0" anchor="t" anchorCtr="0" upright="1"/>
                  </wps:wsp>
                </a:graphicData>
              </a:graphic>
            </wp:anchor>
          </w:drawing>
        </mc:Choice>
        <mc:Fallback>
          <w:pict>
            <v:shape id="_x0000_s1026" o:spid="_x0000_s1026" o:spt="202" type="#_x0000_t202" style="position:absolute;left:0pt;margin-top:0pt;height:15.7pt;width:86.55pt;mso-position-horizontal:center;mso-position-horizontal-relative:margin;z-index:251659264;mso-width-relative:page;mso-height-relative:page;" filled="f" stroked="f" coordsize="21600,21600" o:gfxdata="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alTP9QAAAAEAQAADwAAAAAA&#10;AAABACAAAAAiAAAAZHJzL2Rvd25yZXYueG1sUEsBAhQAFAAAAAgAh07iQEmHNF7eAQAAtQMAAA4A&#10;AAAAAAAAAQAgAAAAIwEAAGRycy9lMm9Eb2MueG1sUEsFBgAAAAAGAAYAWQEAAHMFAAAAAA==&#10;">
              <v:fill on="f" focussize="0,0"/>
              <v:stroke on="f"/>
              <v:imagedata o:title=""/>
              <o:lock v:ext="edit" aspectratio="f"/>
              <v:textbox inset="0mm,0mm,0mm,0mm">
                <w:txbxContent>
                  <w:p w14:paraId="278374EF">
                    <w:pPr>
                      <w:pStyle w:val="3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602A745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FC95">
    <w:pPr>
      <w:pStyle w:val="33"/>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10920" cy="30162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011210" cy="301572"/>
                      </a:xfrm>
                      <a:prstGeom prst="rect">
                        <a:avLst/>
                      </a:prstGeom>
                      <a:noFill/>
                      <a:ln>
                        <a:noFill/>
                      </a:ln>
                      <a:effectLst/>
                    </wps:spPr>
                    <wps:txbx>
                      <w:txbxContent>
                        <w:p w14:paraId="7F27BE8E">
                          <w:pPr>
                            <w:pStyle w:val="33"/>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38587648"/>
                      </w:txbxContent>
                    </wps:txbx>
                    <wps:bodyPr wrap="square" lIns="0" tIns="0" rIns="0" bIns="0" anchor="t" anchorCtr="0" upright="1">
                      <a:noAutofit/>
                    </wps:bodyPr>
                  </wps:wsp>
                </a:graphicData>
              </a:graphic>
            </wp:anchor>
          </w:drawing>
        </mc:Choice>
        <mc:Fallback>
          <w:pict>
            <v:shape id="_x0000_s1026" o:spid="_x0000_s1026" o:spt="202" type="#_x0000_t202" style="position:absolute;left:0pt;margin-top:0pt;height:23.75pt;width:79.6pt;mso-position-horizontal:center;mso-position-horizontal-relative:margin;z-index:251660288;mso-width-relative:page;mso-height-relative:page;" filled="f" stroked="f" coordsize="21600,21600" o:gfxdata="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W/Kn7V&#10;AAAABAEAAA8AAAAAAAAAAQAgAAAAIgAAAGRycy9kb3ducmV2LnhtbFBLAQIUABQAAAAIAIdO4kAI&#10;TWN66gEAAM8DAAAOAAAAAAAAAAEAIAAAACQBAABkcnMvZTJvRG9jLnhtbFBLBQYAAAAABgAGAFkB&#10;AACABQAAAAA=&#10;">
              <v:fill on="f" focussize="0,0"/>
              <v:stroke on="f"/>
              <v:imagedata o:title=""/>
              <o:lock v:ext="edit" aspectratio="f"/>
              <v:textbox inset="0mm,0mm,0mm,0mm">
                <w:txbxContent>
                  <w:p w14:paraId="7F27BE8E">
                    <w:pPr>
                      <w:pStyle w:val="33"/>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38587648"/>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3E25">
    <w:pPr>
      <w:pStyle w:val="33"/>
      <w:framePr w:wrap="around" w:vAnchor="text" w:hAnchor="margin" w:xAlign="center" w:y="1"/>
      <w:rPr>
        <w:rStyle w:val="55"/>
      </w:rPr>
    </w:pPr>
    <w:r>
      <w:fldChar w:fldCharType="begin"/>
    </w:r>
    <w:r>
      <w:rPr>
        <w:rStyle w:val="55"/>
      </w:rPr>
      <w:instrText xml:space="preserve">PAGE  </w:instrText>
    </w:r>
    <w:r>
      <w:fldChar w:fldCharType="separate"/>
    </w:r>
    <w:r>
      <w:rPr>
        <w:rStyle w:val="55"/>
      </w:rPr>
      <w:t>1</w:t>
    </w:r>
    <w:r>
      <w:fldChar w:fldCharType="end"/>
    </w:r>
  </w:p>
  <w:p w14:paraId="1B3147B6">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88AC">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78B95BBA">
                          <w:pPr>
                            <w:pStyle w:val="33"/>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502AF2A7"/>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dkhQzuUBAADOAwAA&#10;DgAAAAAAAAABACAAAAAeAQAAZHJzL2Uyb0RvYy54bWxQSwUGAAAAAAYABgBZAQAAdQUAAAAA&#10;">
              <v:fill on="f" focussize="0,0"/>
              <v:stroke on="f"/>
              <v:imagedata o:title=""/>
              <o:lock v:ext="edit" aspectratio="f"/>
              <v:textbox inset="0mm,0mm,0mm,0mm" style="mso-fit-shape-to-text:t;">
                <w:txbxContent>
                  <w:p w14:paraId="78B95BBA">
                    <w:pPr>
                      <w:pStyle w:val="33"/>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p w14:paraId="502AF2A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081A">
    <w:pPr>
      <w:pStyle w:val="34"/>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66D69"/>
    <w:multiLevelType w:val="multilevel"/>
    <w:tmpl w:val="32466D69"/>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B4502C7"/>
    <w:multiLevelType w:val="multilevel"/>
    <w:tmpl w:val="3B4502C7"/>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8"/>
      <w:suff w:val="nothing"/>
      <w:lvlText w:val=""/>
      <w:lvlJc w:val="left"/>
      <w:pPr>
        <w:ind w:left="0" w:firstLine="0"/>
      </w:pPr>
      <w:rPr>
        <w:rFonts w:hint="eastAsia"/>
      </w:rPr>
    </w:lvl>
    <w:lvl w:ilvl="6" w:tentative="0">
      <w:start w:val="1"/>
      <w:numFmt w:val="decimal"/>
      <w:pStyle w:val="9"/>
      <w:suff w:val="nothing"/>
      <w:lvlText w:val=""/>
      <w:lvlJc w:val="left"/>
      <w:pPr>
        <w:ind w:left="0" w:firstLine="0"/>
      </w:pPr>
      <w:rPr>
        <w:rFonts w:hint="eastAsia"/>
      </w:rPr>
    </w:lvl>
    <w:lvl w:ilvl="7" w:tentative="0">
      <w:start w:val="1"/>
      <w:numFmt w:val="decimal"/>
      <w:pStyle w:val="10"/>
      <w:suff w:val="nothing"/>
      <w:lvlText w:val=""/>
      <w:lvlJc w:val="left"/>
      <w:pPr>
        <w:ind w:left="0" w:firstLine="0"/>
      </w:pPr>
      <w:rPr>
        <w:rFonts w:hint="eastAsia"/>
      </w:rPr>
    </w:lvl>
    <w:lvl w:ilvl="8" w:tentative="0">
      <w:start w:val="1"/>
      <w:numFmt w:val="decimal"/>
      <w:pStyle w:val="11"/>
      <w:suff w:val="nothing"/>
      <w:lvlText w:val=""/>
      <w:lvlJc w:val="left"/>
      <w:pPr>
        <w:ind w:left="0" w:firstLine="0"/>
      </w:pPr>
      <w:rPr>
        <w:rFonts w:hint="eastAsia"/>
      </w:rPr>
    </w:lvl>
  </w:abstractNum>
  <w:abstractNum w:abstractNumId="2">
    <w:nsid w:val="4AF55599"/>
    <w:multiLevelType w:val="multilevel"/>
    <w:tmpl w:val="4AF55599"/>
    <w:lvl w:ilvl="0" w:tentative="0">
      <w:start w:val="1"/>
      <w:numFmt w:val="decimal"/>
      <w:pStyle w:val="23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8B82478"/>
    <w:multiLevelType w:val="multilevel"/>
    <w:tmpl w:val="68B82478"/>
    <w:lvl w:ilvl="0" w:tentative="0">
      <w:start w:val="1"/>
      <w:numFmt w:val="upperLetter"/>
      <w:pStyle w:val="218"/>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5"/>
  <w:displayHorizontalDrawingGridEvery w:val="1"/>
  <w:displayVerticalDrawingGridEvery w:val="1"/>
  <w:noPunctuationKerning w:val="1"/>
  <w:characterSpacingControl w:val="doNotCompress"/>
  <w:endnotePr>
    <w:numFmt w:val="decimal"/>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jlmZTQ2ODVjNjc0N2U0MzY3OTIzMjdhNWY2NjcifQ=="/>
  </w:docVars>
  <w:rsids>
    <w:rsidRoot w:val="00D8693B"/>
    <w:rsid w:val="0003046C"/>
    <w:rsid w:val="00055E8A"/>
    <w:rsid w:val="00055FCD"/>
    <w:rsid w:val="0006115E"/>
    <w:rsid w:val="00064E51"/>
    <w:rsid w:val="00080796"/>
    <w:rsid w:val="00081273"/>
    <w:rsid w:val="00095E15"/>
    <w:rsid w:val="000977DB"/>
    <w:rsid w:val="000C4DB5"/>
    <w:rsid w:val="000C591F"/>
    <w:rsid w:val="000D2AC7"/>
    <w:rsid w:val="000E2284"/>
    <w:rsid w:val="000E25F0"/>
    <w:rsid w:val="000E36C4"/>
    <w:rsid w:val="000E6CC4"/>
    <w:rsid w:val="000F004C"/>
    <w:rsid w:val="000F6FDF"/>
    <w:rsid w:val="00102320"/>
    <w:rsid w:val="001056B6"/>
    <w:rsid w:val="001264B2"/>
    <w:rsid w:val="001330EB"/>
    <w:rsid w:val="00143925"/>
    <w:rsid w:val="001714F5"/>
    <w:rsid w:val="00173B04"/>
    <w:rsid w:val="0017426A"/>
    <w:rsid w:val="001908D1"/>
    <w:rsid w:val="001B3AA7"/>
    <w:rsid w:val="001E4145"/>
    <w:rsid w:val="001E4714"/>
    <w:rsid w:val="001E5F13"/>
    <w:rsid w:val="001E6636"/>
    <w:rsid w:val="001E7208"/>
    <w:rsid w:val="00210C25"/>
    <w:rsid w:val="002202AC"/>
    <w:rsid w:val="002309BF"/>
    <w:rsid w:val="002357A7"/>
    <w:rsid w:val="002357AF"/>
    <w:rsid w:val="00240563"/>
    <w:rsid w:val="00240912"/>
    <w:rsid w:val="00244B73"/>
    <w:rsid w:val="00251FD9"/>
    <w:rsid w:val="0025246C"/>
    <w:rsid w:val="00256B8A"/>
    <w:rsid w:val="00261430"/>
    <w:rsid w:val="0026766D"/>
    <w:rsid w:val="00270E4D"/>
    <w:rsid w:val="00273165"/>
    <w:rsid w:val="00275B88"/>
    <w:rsid w:val="002A0EC9"/>
    <w:rsid w:val="002A6A08"/>
    <w:rsid w:val="002A759C"/>
    <w:rsid w:val="002D5858"/>
    <w:rsid w:val="002F4A42"/>
    <w:rsid w:val="003108EE"/>
    <w:rsid w:val="00311177"/>
    <w:rsid w:val="003350E2"/>
    <w:rsid w:val="00335B1F"/>
    <w:rsid w:val="003371D9"/>
    <w:rsid w:val="00345B4A"/>
    <w:rsid w:val="00351CAB"/>
    <w:rsid w:val="0036273C"/>
    <w:rsid w:val="00374783"/>
    <w:rsid w:val="00381EE3"/>
    <w:rsid w:val="00387A68"/>
    <w:rsid w:val="00394302"/>
    <w:rsid w:val="003B021D"/>
    <w:rsid w:val="003B0934"/>
    <w:rsid w:val="003B7B1D"/>
    <w:rsid w:val="003C05CC"/>
    <w:rsid w:val="003C6FB5"/>
    <w:rsid w:val="003C7F80"/>
    <w:rsid w:val="003D14FC"/>
    <w:rsid w:val="003D1DC8"/>
    <w:rsid w:val="003D5308"/>
    <w:rsid w:val="003E3079"/>
    <w:rsid w:val="003E5C3D"/>
    <w:rsid w:val="003E7101"/>
    <w:rsid w:val="003F0F84"/>
    <w:rsid w:val="003F2379"/>
    <w:rsid w:val="003F7390"/>
    <w:rsid w:val="00426CDD"/>
    <w:rsid w:val="0042720F"/>
    <w:rsid w:val="00443795"/>
    <w:rsid w:val="0046468B"/>
    <w:rsid w:val="0046687A"/>
    <w:rsid w:val="00475518"/>
    <w:rsid w:val="004903DB"/>
    <w:rsid w:val="0049189C"/>
    <w:rsid w:val="00495413"/>
    <w:rsid w:val="004A36B9"/>
    <w:rsid w:val="004A4F09"/>
    <w:rsid w:val="004B2EE0"/>
    <w:rsid w:val="004B497D"/>
    <w:rsid w:val="004C31B3"/>
    <w:rsid w:val="004C6B07"/>
    <w:rsid w:val="004D18FE"/>
    <w:rsid w:val="004D61DA"/>
    <w:rsid w:val="004F2764"/>
    <w:rsid w:val="004F5F22"/>
    <w:rsid w:val="0051206C"/>
    <w:rsid w:val="0051607E"/>
    <w:rsid w:val="00533017"/>
    <w:rsid w:val="00534C37"/>
    <w:rsid w:val="0055559E"/>
    <w:rsid w:val="00555D93"/>
    <w:rsid w:val="005621DF"/>
    <w:rsid w:val="00562BF9"/>
    <w:rsid w:val="00584497"/>
    <w:rsid w:val="005855AF"/>
    <w:rsid w:val="00590034"/>
    <w:rsid w:val="00597CE3"/>
    <w:rsid w:val="005A552B"/>
    <w:rsid w:val="005A7925"/>
    <w:rsid w:val="005C10CE"/>
    <w:rsid w:val="005C612B"/>
    <w:rsid w:val="005C6FE8"/>
    <w:rsid w:val="005E34B1"/>
    <w:rsid w:val="0060674F"/>
    <w:rsid w:val="006159BB"/>
    <w:rsid w:val="00621047"/>
    <w:rsid w:val="0062557D"/>
    <w:rsid w:val="0063676E"/>
    <w:rsid w:val="00651F35"/>
    <w:rsid w:val="006540A2"/>
    <w:rsid w:val="0066130F"/>
    <w:rsid w:val="006640A8"/>
    <w:rsid w:val="006647A2"/>
    <w:rsid w:val="00664913"/>
    <w:rsid w:val="00667E93"/>
    <w:rsid w:val="00696819"/>
    <w:rsid w:val="006A2592"/>
    <w:rsid w:val="006A3198"/>
    <w:rsid w:val="006E1D1B"/>
    <w:rsid w:val="006F35C6"/>
    <w:rsid w:val="006F3613"/>
    <w:rsid w:val="00706D39"/>
    <w:rsid w:val="00707025"/>
    <w:rsid w:val="00707ACC"/>
    <w:rsid w:val="00740745"/>
    <w:rsid w:val="007466D5"/>
    <w:rsid w:val="007554C9"/>
    <w:rsid w:val="00765FAE"/>
    <w:rsid w:val="00774BDD"/>
    <w:rsid w:val="00793A6D"/>
    <w:rsid w:val="00794D43"/>
    <w:rsid w:val="007A5DE0"/>
    <w:rsid w:val="007D1D41"/>
    <w:rsid w:val="007D6BE1"/>
    <w:rsid w:val="007E1D4C"/>
    <w:rsid w:val="00832BC2"/>
    <w:rsid w:val="00856C18"/>
    <w:rsid w:val="0086326A"/>
    <w:rsid w:val="008758C2"/>
    <w:rsid w:val="008975E2"/>
    <w:rsid w:val="008B7836"/>
    <w:rsid w:val="008C15BD"/>
    <w:rsid w:val="008E22E2"/>
    <w:rsid w:val="008F5706"/>
    <w:rsid w:val="00916E9A"/>
    <w:rsid w:val="0093250A"/>
    <w:rsid w:val="00932F33"/>
    <w:rsid w:val="00940D7F"/>
    <w:rsid w:val="009416AF"/>
    <w:rsid w:val="0096442C"/>
    <w:rsid w:val="0098388D"/>
    <w:rsid w:val="00984588"/>
    <w:rsid w:val="00984A1A"/>
    <w:rsid w:val="009A484B"/>
    <w:rsid w:val="009A7605"/>
    <w:rsid w:val="009B074E"/>
    <w:rsid w:val="009D3A22"/>
    <w:rsid w:val="009E5D2F"/>
    <w:rsid w:val="009E7A79"/>
    <w:rsid w:val="009F340E"/>
    <w:rsid w:val="00A07D47"/>
    <w:rsid w:val="00A1750A"/>
    <w:rsid w:val="00A25051"/>
    <w:rsid w:val="00A2620F"/>
    <w:rsid w:val="00A26C90"/>
    <w:rsid w:val="00A278A3"/>
    <w:rsid w:val="00A46B3B"/>
    <w:rsid w:val="00A61426"/>
    <w:rsid w:val="00A70B99"/>
    <w:rsid w:val="00A8079E"/>
    <w:rsid w:val="00A86043"/>
    <w:rsid w:val="00AC4E37"/>
    <w:rsid w:val="00AE739B"/>
    <w:rsid w:val="00AF4A8A"/>
    <w:rsid w:val="00B207AF"/>
    <w:rsid w:val="00B3246F"/>
    <w:rsid w:val="00B4025E"/>
    <w:rsid w:val="00B4063C"/>
    <w:rsid w:val="00B80A03"/>
    <w:rsid w:val="00B80F95"/>
    <w:rsid w:val="00B9111E"/>
    <w:rsid w:val="00BA0EB5"/>
    <w:rsid w:val="00BA4C87"/>
    <w:rsid w:val="00BC3225"/>
    <w:rsid w:val="00BE295D"/>
    <w:rsid w:val="00BF1F99"/>
    <w:rsid w:val="00C07ACF"/>
    <w:rsid w:val="00C30D14"/>
    <w:rsid w:val="00C326CD"/>
    <w:rsid w:val="00C41B54"/>
    <w:rsid w:val="00C43357"/>
    <w:rsid w:val="00C67940"/>
    <w:rsid w:val="00C70790"/>
    <w:rsid w:val="00C763E3"/>
    <w:rsid w:val="00C7797A"/>
    <w:rsid w:val="00C9295A"/>
    <w:rsid w:val="00CA6E61"/>
    <w:rsid w:val="00CB71F8"/>
    <w:rsid w:val="00CC088E"/>
    <w:rsid w:val="00CE2953"/>
    <w:rsid w:val="00D04F3A"/>
    <w:rsid w:val="00D679E6"/>
    <w:rsid w:val="00D703BA"/>
    <w:rsid w:val="00D83B28"/>
    <w:rsid w:val="00D8693B"/>
    <w:rsid w:val="00D90A5E"/>
    <w:rsid w:val="00D914D2"/>
    <w:rsid w:val="00DB0B80"/>
    <w:rsid w:val="00DB6790"/>
    <w:rsid w:val="00DD2213"/>
    <w:rsid w:val="00DE0522"/>
    <w:rsid w:val="00DF1ED8"/>
    <w:rsid w:val="00DF336D"/>
    <w:rsid w:val="00E05CAF"/>
    <w:rsid w:val="00E06D72"/>
    <w:rsid w:val="00E27CE0"/>
    <w:rsid w:val="00E56337"/>
    <w:rsid w:val="00E701BB"/>
    <w:rsid w:val="00E93E68"/>
    <w:rsid w:val="00ED0486"/>
    <w:rsid w:val="00ED3646"/>
    <w:rsid w:val="00F00825"/>
    <w:rsid w:val="00F362AF"/>
    <w:rsid w:val="00F40A76"/>
    <w:rsid w:val="00F450EC"/>
    <w:rsid w:val="00F512D4"/>
    <w:rsid w:val="00F51E86"/>
    <w:rsid w:val="00F63F4C"/>
    <w:rsid w:val="00F66544"/>
    <w:rsid w:val="00F740DE"/>
    <w:rsid w:val="00F82CB3"/>
    <w:rsid w:val="00F83CBD"/>
    <w:rsid w:val="00F90DC5"/>
    <w:rsid w:val="00F979CC"/>
    <w:rsid w:val="00FA6FB3"/>
    <w:rsid w:val="00FB6C52"/>
    <w:rsid w:val="00FC2472"/>
    <w:rsid w:val="00FC66C4"/>
    <w:rsid w:val="00FD365A"/>
    <w:rsid w:val="00FF659D"/>
    <w:rsid w:val="01002326"/>
    <w:rsid w:val="010D6029"/>
    <w:rsid w:val="014632E9"/>
    <w:rsid w:val="018D0F17"/>
    <w:rsid w:val="01B6046E"/>
    <w:rsid w:val="023F66B6"/>
    <w:rsid w:val="02DA7875"/>
    <w:rsid w:val="032633D2"/>
    <w:rsid w:val="035E0DBD"/>
    <w:rsid w:val="0388408C"/>
    <w:rsid w:val="03DF1EFE"/>
    <w:rsid w:val="041B6CAE"/>
    <w:rsid w:val="042C0EBC"/>
    <w:rsid w:val="0453485C"/>
    <w:rsid w:val="04AB0032"/>
    <w:rsid w:val="053C6EDC"/>
    <w:rsid w:val="05454367"/>
    <w:rsid w:val="056B1570"/>
    <w:rsid w:val="05882122"/>
    <w:rsid w:val="05A04E96"/>
    <w:rsid w:val="05BB42A5"/>
    <w:rsid w:val="05C80770"/>
    <w:rsid w:val="064F49ED"/>
    <w:rsid w:val="065D535C"/>
    <w:rsid w:val="068943A3"/>
    <w:rsid w:val="06B62CBE"/>
    <w:rsid w:val="0750507D"/>
    <w:rsid w:val="076B5857"/>
    <w:rsid w:val="07855F29"/>
    <w:rsid w:val="07C37441"/>
    <w:rsid w:val="08594039"/>
    <w:rsid w:val="08856DEC"/>
    <w:rsid w:val="08AE04A4"/>
    <w:rsid w:val="094D790A"/>
    <w:rsid w:val="09864BCA"/>
    <w:rsid w:val="099E1F14"/>
    <w:rsid w:val="09CF031F"/>
    <w:rsid w:val="0A595E3B"/>
    <w:rsid w:val="0AEA3B2F"/>
    <w:rsid w:val="0AF04AB4"/>
    <w:rsid w:val="0B6E3B68"/>
    <w:rsid w:val="0B78464D"/>
    <w:rsid w:val="0BCE4606"/>
    <w:rsid w:val="0C2A7A8F"/>
    <w:rsid w:val="0C50326D"/>
    <w:rsid w:val="0C547201"/>
    <w:rsid w:val="0C5965C6"/>
    <w:rsid w:val="0CB657C6"/>
    <w:rsid w:val="0CBD7F51"/>
    <w:rsid w:val="0CC223BD"/>
    <w:rsid w:val="0CE02843"/>
    <w:rsid w:val="0D827973"/>
    <w:rsid w:val="0DB65122"/>
    <w:rsid w:val="0DBB3217"/>
    <w:rsid w:val="0DC7755F"/>
    <w:rsid w:val="0E2A1FC8"/>
    <w:rsid w:val="0E3D5C48"/>
    <w:rsid w:val="0E41154B"/>
    <w:rsid w:val="0E7C6AC8"/>
    <w:rsid w:val="0E80608C"/>
    <w:rsid w:val="0F056591"/>
    <w:rsid w:val="0F096081"/>
    <w:rsid w:val="0F1F38C0"/>
    <w:rsid w:val="0F264E85"/>
    <w:rsid w:val="0F8A6E5B"/>
    <w:rsid w:val="0FF3288D"/>
    <w:rsid w:val="102A5D8C"/>
    <w:rsid w:val="102F7D69"/>
    <w:rsid w:val="1074577C"/>
    <w:rsid w:val="10853E2D"/>
    <w:rsid w:val="10C5247C"/>
    <w:rsid w:val="10DC1574"/>
    <w:rsid w:val="11382C4E"/>
    <w:rsid w:val="113D0264"/>
    <w:rsid w:val="113E5D8A"/>
    <w:rsid w:val="114C04A7"/>
    <w:rsid w:val="1157616F"/>
    <w:rsid w:val="115D0F87"/>
    <w:rsid w:val="119D04E0"/>
    <w:rsid w:val="120F7985"/>
    <w:rsid w:val="12192A7F"/>
    <w:rsid w:val="124F46F3"/>
    <w:rsid w:val="12896E0B"/>
    <w:rsid w:val="12AA36D7"/>
    <w:rsid w:val="12B46304"/>
    <w:rsid w:val="12CE4707"/>
    <w:rsid w:val="13337B71"/>
    <w:rsid w:val="133D09EF"/>
    <w:rsid w:val="13BB36C2"/>
    <w:rsid w:val="13EA5F4E"/>
    <w:rsid w:val="14043EA5"/>
    <w:rsid w:val="145204CA"/>
    <w:rsid w:val="148232F9"/>
    <w:rsid w:val="148461AA"/>
    <w:rsid w:val="14C16CBF"/>
    <w:rsid w:val="14C52A4A"/>
    <w:rsid w:val="14F57DE3"/>
    <w:rsid w:val="150115A9"/>
    <w:rsid w:val="152139F9"/>
    <w:rsid w:val="15712BD2"/>
    <w:rsid w:val="157E2E38"/>
    <w:rsid w:val="1584392B"/>
    <w:rsid w:val="15B11221"/>
    <w:rsid w:val="15BA6327"/>
    <w:rsid w:val="15FA4976"/>
    <w:rsid w:val="165878EE"/>
    <w:rsid w:val="16663DB9"/>
    <w:rsid w:val="16677B31"/>
    <w:rsid w:val="16946B78"/>
    <w:rsid w:val="17095076"/>
    <w:rsid w:val="17BB0135"/>
    <w:rsid w:val="17CC2342"/>
    <w:rsid w:val="17D873C9"/>
    <w:rsid w:val="17EF5BB6"/>
    <w:rsid w:val="17FA6EAF"/>
    <w:rsid w:val="182C1032"/>
    <w:rsid w:val="18383533"/>
    <w:rsid w:val="1867206B"/>
    <w:rsid w:val="189E3CDE"/>
    <w:rsid w:val="18AD3F21"/>
    <w:rsid w:val="18C60C32"/>
    <w:rsid w:val="18F52BE7"/>
    <w:rsid w:val="19404D95"/>
    <w:rsid w:val="19520625"/>
    <w:rsid w:val="199650A7"/>
    <w:rsid w:val="19B72B7E"/>
    <w:rsid w:val="1A023DF9"/>
    <w:rsid w:val="1A6A7BF0"/>
    <w:rsid w:val="1A8B2040"/>
    <w:rsid w:val="1AA80E44"/>
    <w:rsid w:val="1AD82DAC"/>
    <w:rsid w:val="1B16252D"/>
    <w:rsid w:val="1B642891"/>
    <w:rsid w:val="1BB1142A"/>
    <w:rsid w:val="1BB90E2F"/>
    <w:rsid w:val="1C2C33AF"/>
    <w:rsid w:val="1C744D56"/>
    <w:rsid w:val="1C8651B5"/>
    <w:rsid w:val="1C876837"/>
    <w:rsid w:val="1CB3762C"/>
    <w:rsid w:val="1CC67059"/>
    <w:rsid w:val="1D1207F7"/>
    <w:rsid w:val="1D5C1A72"/>
    <w:rsid w:val="1E171E3D"/>
    <w:rsid w:val="1E911BEF"/>
    <w:rsid w:val="1EC33DEB"/>
    <w:rsid w:val="1EEC4EF2"/>
    <w:rsid w:val="1F1E366A"/>
    <w:rsid w:val="1F9C4CF0"/>
    <w:rsid w:val="20C24552"/>
    <w:rsid w:val="212136FE"/>
    <w:rsid w:val="213156F2"/>
    <w:rsid w:val="215018EE"/>
    <w:rsid w:val="21562C7C"/>
    <w:rsid w:val="21645399"/>
    <w:rsid w:val="21933ED0"/>
    <w:rsid w:val="21D93411"/>
    <w:rsid w:val="224A0BD0"/>
    <w:rsid w:val="230142F2"/>
    <w:rsid w:val="2392443F"/>
    <w:rsid w:val="23B4085A"/>
    <w:rsid w:val="24E3525A"/>
    <w:rsid w:val="25090731"/>
    <w:rsid w:val="258562D1"/>
    <w:rsid w:val="25E847EB"/>
    <w:rsid w:val="26103D41"/>
    <w:rsid w:val="262D78EB"/>
    <w:rsid w:val="264D7BB2"/>
    <w:rsid w:val="26A60202"/>
    <w:rsid w:val="27B16E5E"/>
    <w:rsid w:val="27D52B4D"/>
    <w:rsid w:val="27EE00B2"/>
    <w:rsid w:val="28177609"/>
    <w:rsid w:val="28355CE1"/>
    <w:rsid w:val="286145FF"/>
    <w:rsid w:val="286345FC"/>
    <w:rsid w:val="290C4C94"/>
    <w:rsid w:val="292804F6"/>
    <w:rsid w:val="293E4722"/>
    <w:rsid w:val="29630626"/>
    <w:rsid w:val="299507E6"/>
    <w:rsid w:val="29B449E4"/>
    <w:rsid w:val="29C70098"/>
    <w:rsid w:val="2A077209"/>
    <w:rsid w:val="2A0C65CE"/>
    <w:rsid w:val="2A336250"/>
    <w:rsid w:val="2A841E5F"/>
    <w:rsid w:val="2AE5579D"/>
    <w:rsid w:val="2AE80DE9"/>
    <w:rsid w:val="2AEA2DB3"/>
    <w:rsid w:val="2AED28A3"/>
    <w:rsid w:val="2B370681"/>
    <w:rsid w:val="2B3D7387"/>
    <w:rsid w:val="2B465B8E"/>
    <w:rsid w:val="2B715282"/>
    <w:rsid w:val="2BCF1FA9"/>
    <w:rsid w:val="2BD83E62"/>
    <w:rsid w:val="2C400FD6"/>
    <w:rsid w:val="2C7D37B3"/>
    <w:rsid w:val="2CB03B88"/>
    <w:rsid w:val="2CDC497D"/>
    <w:rsid w:val="2D0D4413"/>
    <w:rsid w:val="2D30480E"/>
    <w:rsid w:val="2D412A32"/>
    <w:rsid w:val="2D5269EE"/>
    <w:rsid w:val="2D585AC0"/>
    <w:rsid w:val="2D8B16D8"/>
    <w:rsid w:val="2DE55AB4"/>
    <w:rsid w:val="2DEA131C"/>
    <w:rsid w:val="2E0E500A"/>
    <w:rsid w:val="2E631230"/>
    <w:rsid w:val="2E772BB0"/>
    <w:rsid w:val="2E9848D4"/>
    <w:rsid w:val="2EDA313F"/>
    <w:rsid w:val="2EFF2BA5"/>
    <w:rsid w:val="2F087CAC"/>
    <w:rsid w:val="2F391C13"/>
    <w:rsid w:val="2F5C7FF7"/>
    <w:rsid w:val="2F6173BC"/>
    <w:rsid w:val="2FED7469"/>
    <w:rsid w:val="2FFD70E5"/>
    <w:rsid w:val="2FFF61F5"/>
    <w:rsid w:val="301F4798"/>
    <w:rsid w:val="302208F9"/>
    <w:rsid w:val="3091782D"/>
    <w:rsid w:val="309D1A37"/>
    <w:rsid w:val="30A92DC8"/>
    <w:rsid w:val="30C61BCC"/>
    <w:rsid w:val="30D836AE"/>
    <w:rsid w:val="312B7C81"/>
    <w:rsid w:val="316867E0"/>
    <w:rsid w:val="31D976DD"/>
    <w:rsid w:val="320209E2"/>
    <w:rsid w:val="325356E2"/>
    <w:rsid w:val="32715B68"/>
    <w:rsid w:val="329769BD"/>
    <w:rsid w:val="32B51EF8"/>
    <w:rsid w:val="32C97752"/>
    <w:rsid w:val="32E620B2"/>
    <w:rsid w:val="32EB7F6E"/>
    <w:rsid w:val="330B38C7"/>
    <w:rsid w:val="3321758E"/>
    <w:rsid w:val="336E0FDF"/>
    <w:rsid w:val="33E16D1D"/>
    <w:rsid w:val="343445BB"/>
    <w:rsid w:val="3434509F"/>
    <w:rsid w:val="344F012B"/>
    <w:rsid w:val="34572B3B"/>
    <w:rsid w:val="35417A73"/>
    <w:rsid w:val="35584DBD"/>
    <w:rsid w:val="357C4F4F"/>
    <w:rsid w:val="35973B37"/>
    <w:rsid w:val="35B9585C"/>
    <w:rsid w:val="35F72828"/>
    <w:rsid w:val="36386AC6"/>
    <w:rsid w:val="364610BA"/>
    <w:rsid w:val="36525CB0"/>
    <w:rsid w:val="366F23BE"/>
    <w:rsid w:val="36E0150E"/>
    <w:rsid w:val="37BC4F70"/>
    <w:rsid w:val="37DE77FC"/>
    <w:rsid w:val="38042FDA"/>
    <w:rsid w:val="381274A5"/>
    <w:rsid w:val="38481310"/>
    <w:rsid w:val="385362AC"/>
    <w:rsid w:val="387C7014"/>
    <w:rsid w:val="389E6F8B"/>
    <w:rsid w:val="38ED3A6E"/>
    <w:rsid w:val="399D2578"/>
    <w:rsid w:val="39B07D64"/>
    <w:rsid w:val="39B8407C"/>
    <w:rsid w:val="39D2513E"/>
    <w:rsid w:val="39F2758E"/>
    <w:rsid w:val="39F4381B"/>
    <w:rsid w:val="39FE5EC4"/>
    <w:rsid w:val="3A131DC0"/>
    <w:rsid w:val="3A916DA7"/>
    <w:rsid w:val="3AA45590"/>
    <w:rsid w:val="3AE848DE"/>
    <w:rsid w:val="3AEA64B7"/>
    <w:rsid w:val="3B583D69"/>
    <w:rsid w:val="3BE253E0"/>
    <w:rsid w:val="3C4A35E1"/>
    <w:rsid w:val="3CE21B3C"/>
    <w:rsid w:val="3CEB6517"/>
    <w:rsid w:val="3D163594"/>
    <w:rsid w:val="3D5F2EF6"/>
    <w:rsid w:val="3D6E1622"/>
    <w:rsid w:val="3DF17B5D"/>
    <w:rsid w:val="3E2D5039"/>
    <w:rsid w:val="3E3C527C"/>
    <w:rsid w:val="3E432AAE"/>
    <w:rsid w:val="3E4860EE"/>
    <w:rsid w:val="3E6447D3"/>
    <w:rsid w:val="3E742C68"/>
    <w:rsid w:val="3ED25BE0"/>
    <w:rsid w:val="3EDB4A95"/>
    <w:rsid w:val="3EFD2C32"/>
    <w:rsid w:val="3F355C23"/>
    <w:rsid w:val="3F6031EC"/>
    <w:rsid w:val="3F6820A1"/>
    <w:rsid w:val="3F6A406B"/>
    <w:rsid w:val="3FBD2DD3"/>
    <w:rsid w:val="3FF12096"/>
    <w:rsid w:val="40416B7A"/>
    <w:rsid w:val="40464190"/>
    <w:rsid w:val="405014B2"/>
    <w:rsid w:val="40512B35"/>
    <w:rsid w:val="406709F6"/>
    <w:rsid w:val="407F76A2"/>
    <w:rsid w:val="40977848"/>
    <w:rsid w:val="40C33A32"/>
    <w:rsid w:val="40C559FD"/>
    <w:rsid w:val="40CD665F"/>
    <w:rsid w:val="40E1210B"/>
    <w:rsid w:val="411326F9"/>
    <w:rsid w:val="4124101B"/>
    <w:rsid w:val="414D154E"/>
    <w:rsid w:val="41920673"/>
    <w:rsid w:val="41AE2EA9"/>
    <w:rsid w:val="41C537DA"/>
    <w:rsid w:val="43195B8C"/>
    <w:rsid w:val="432307B8"/>
    <w:rsid w:val="43C401ED"/>
    <w:rsid w:val="441810D3"/>
    <w:rsid w:val="442B201A"/>
    <w:rsid w:val="449C5055"/>
    <w:rsid w:val="44B20E55"/>
    <w:rsid w:val="44DF2E05"/>
    <w:rsid w:val="44E73A68"/>
    <w:rsid w:val="44F00B6E"/>
    <w:rsid w:val="453D1309"/>
    <w:rsid w:val="453F5652"/>
    <w:rsid w:val="455C6204"/>
    <w:rsid w:val="45943BEF"/>
    <w:rsid w:val="45957F6B"/>
    <w:rsid w:val="45C53CBC"/>
    <w:rsid w:val="45CA135C"/>
    <w:rsid w:val="45DD7344"/>
    <w:rsid w:val="466241DB"/>
    <w:rsid w:val="4678706D"/>
    <w:rsid w:val="46BA7686"/>
    <w:rsid w:val="47170634"/>
    <w:rsid w:val="479E2B03"/>
    <w:rsid w:val="47A20403"/>
    <w:rsid w:val="47C00CCC"/>
    <w:rsid w:val="47CA1B4A"/>
    <w:rsid w:val="48141018"/>
    <w:rsid w:val="48205C0E"/>
    <w:rsid w:val="48482A6F"/>
    <w:rsid w:val="488A3088"/>
    <w:rsid w:val="48B325DE"/>
    <w:rsid w:val="48BA3A24"/>
    <w:rsid w:val="49090450"/>
    <w:rsid w:val="49520049"/>
    <w:rsid w:val="497E2BEC"/>
    <w:rsid w:val="49EA64D4"/>
    <w:rsid w:val="49FA5FEB"/>
    <w:rsid w:val="4A01538E"/>
    <w:rsid w:val="4A0A0924"/>
    <w:rsid w:val="4AC04DF0"/>
    <w:rsid w:val="4AF869CF"/>
    <w:rsid w:val="4B0E61F2"/>
    <w:rsid w:val="4B1542AF"/>
    <w:rsid w:val="4B277276"/>
    <w:rsid w:val="4B3D6AD7"/>
    <w:rsid w:val="4B5C51AF"/>
    <w:rsid w:val="4B8E2E8F"/>
    <w:rsid w:val="4B92297F"/>
    <w:rsid w:val="4BB77248"/>
    <w:rsid w:val="4BD27220"/>
    <w:rsid w:val="4BEE5B1D"/>
    <w:rsid w:val="4C20442F"/>
    <w:rsid w:val="4C3267F0"/>
    <w:rsid w:val="4CC748AA"/>
    <w:rsid w:val="4D40640B"/>
    <w:rsid w:val="4D785BA5"/>
    <w:rsid w:val="4D8602C2"/>
    <w:rsid w:val="4D9F75D5"/>
    <w:rsid w:val="4DD67B6B"/>
    <w:rsid w:val="4DF53699"/>
    <w:rsid w:val="4E0559F5"/>
    <w:rsid w:val="4E8F764A"/>
    <w:rsid w:val="4ED137BE"/>
    <w:rsid w:val="4EFD45B3"/>
    <w:rsid w:val="4F1C37DD"/>
    <w:rsid w:val="4F685FB4"/>
    <w:rsid w:val="4FED287A"/>
    <w:rsid w:val="50100316"/>
    <w:rsid w:val="5051519F"/>
    <w:rsid w:val="50D33563"/>
    <w:rsid w:val="50DD469C"/>
    <w:rsid w:val="50E05F3B"/>
    <w:rsid w:val="514069D9"/>
    <w:rsid w:val="51FC6DA4"/>
    <w:rsid w:val="52151C14"/>
    <w:rsid w:val="524D7600"/>
    <w:rsid w:val="528373BD"/>
    <w:rsid w:val="52D01FDF"/>
    <w:rsid w:val="52F91536"/>
    <w:rsid w:val="52FB3500"/>
    <w:rsid w:val="53130849"/>
    <w:rsid w:val="53264389"/>
    <w:rsid w:val="53397B84"/>
    <w:rsid w:val="53536E98"/>
    <w:rsid w:val="535E75EB"/>
    <w:rsid w:val="53B8319F"/>
    <w:rsid w:val="53E144A4"/>
    <w:rsid w:val="53E47AF0"/>
    <w:rsid w:val="5402441A"/>
    <w:rsid w:val="540957A8"/>
    <w:rsid w:val="540B32CF"/>
    <w:rsid w:val="541D3002"/>
    <w:rsid w:val="54225EF4"/>
    <w:rsid w:val="5426635A"/>
    <w:rsid w:val="54633581"/>
    <w:rsid w:val="547B176D"/>
    <w:rsid w:val="54972DB4"/>
    <w:rsid w:val="54992FD0"/>
    <w:rsid w:val="549A28A4"/>
    <w:rsid w:val="55800CE9"/>
    <w:rsid w:val="558C19BD"/>
    <w:rsid w:val="55AE2AAB"/>
    <w:rsid w:val="55D50038"/>
    <w:rsid w:val="55D97D90"/>
    <w:rsid w:val="563C3CEC"/>
    <w:rsid w:val="56690866"/>
    <w:rsid w:val="56A95021"/>
    <w:rsid w:val="56B75990"/>
    <w:rsid w:val="56D443DC"/>
    <w:rsid w:val="570D1A54"/>
    <w:rsid w:val="574C257C"/>
    <w:rsid w:val="575B456D"/>
    <w:rsid w:val="578C0BCA"/>
    <w:rsid w:val="58AF78F2"/>
    <w:rsid w:val="58F52598"/>
    <w:rsid w:val="58F72073"/>
    <w:rsid w:val="59113174"/>
    <w:rsid w:val="597C07CB"/>
    <w:rsid w:val="59C256ED"/>
    <w:rsid w:val="5A584D94"/>
    <w:rsid w:val="5A797AC8"/>
    <w:rsid w:val="5A9A585D"/>
    <w:rsid w:val="5AAA2EA7"/>
    <w:rsid w:val="5AC45454"/>
    <w:rsid w:val="5B242EC8"/>
    <w:rsid w:val="5B391EC5"/>
    <w:rsid w:val="5B420FDA"/>
    <w:rsid w:val="5B7E082A"/>
    <w:rsid w:val="5BAA161F"/>
    <w:rsid w:val="5BB01A87"/>
    <w:rsid w:val="5BB57FC4"/>
    <w:rsid w:val="5BF46040"/>
    <w:rsid w:val="5C237623"/>
    <w:rsid w:val="5C3B6D80"/>
    <w:rsid w:val="5C545A2F"/>
    <w:rsid w:val="5C5F6B69"/>
    <w:rsid w:val="5CF8460C"/>
    <w:rsid w:val="5D3C6BEF"/>
    <w:rsid w:val="5D9B1B67"/>
    <w:rsid w:val="5DFD637E"/>
    <w:rsid w:val="5E863619"/>
    <w:rsid w:val="5EA031AD"/>
    <w:rsid w:val="5EA70098"/>
    <w:rsid w:val="5F43358F"/>
    <w:rsid w:val="5F8A1E93"/>
    <w:rsid w:val="5F8F74AA"/>
    <w:rsid w:val="5FD17AC2"/>
    <w:rsid w:val="5FE07D05"/>
    <w:rsid w:val="60082DB8"/>
    <w:rsid w:val="602219D3"/>
    <w:rsid w:val="607E751E"/>
    <w:rsid w:val="61202383"/>
    <w:rsid w:val="61330309"/>
    <w:rsid w:val="613B0E5A"/>
    <w:rsid w:val="613F0A5C"/>
    <w:rsid w:val="61461DEA"/>
    <w:rsid w:val="618B7095"/>
    <w:rsid w:val="61C02E17"/>
    <w:rsid w:val="61CB6793"/>
    <w:rsid w:val="61F71DF1"/>
    <w:rsid w:val="624B51DE"/>
    <w:rsid w:val="6272668F"/>
    <w:rsid w:val="628232F6"/>
    <w:rsid w:val="62F2750C"/>
    <w:rsid w:val="62FF66F4"/>
    <w:rsid w:val="63C90AB0"/>
    <w:rsid w:val="63E43B3C"/>
    <w:rsid w:val="63EB0A27"/>
    <w:rsid w:val="63F0603D"/>
    <w:rsid w:val="64316853"/>
    <w:rsid w:val="64357EF4"/>
    <w:rsid w:val="6468651B"/>
    <w:rsid w:val="646F1658"/>
    <w:rsid w:val="6482427B"/>
    <w:rsid w:val="649140DD"/>
    <w:rsid w:val="64C044A1"/>
    <w:rsid w:val="64EA6F30"/>
    <w:rsid w:val="652561BA"/>
    <w:rsid w:val="658D448B"/>
    <w:rsid w:val="65960E66"/>
    <w:rsid w:val="65C92FEA"/>
    <w:rsid w:val="66E63727"/>
    <w:rsid w:val="670C7632"/>
    <w:rsid w:val="672506F4"/>
    <w:rsid w:val="674072DB"/>
    <w:rsid w:val="674C5C80"/>
    <w:rsid w:val="67E759A9"/>
    <w:rsid w:val="680B3C98"/>
    <w:rsid w:val="68315DB1"/>
    <w:rsid w:val="68570D81"/>
    <w:rsid w:val="68810835"/>
    <w:rsid w:val="68C05496"/>
    <w:rsid w:val="68D73C6F"/>
    <w:rsid w:val="696A41C7"/>
    <w:rsid w:val="698E07D2"/>
    <w:rsid w:val="699C1915"/>
    <w:rsid w:val="69AF24F6"/>
    <w:rsid w:val="69E30D0E"/>
    <w:rsid w:val="69E55F18"/>
    <w:rsid w:val="69F85C4B"/>
    <w:rsid w:val="6A5C442C"/>
    <w:rsid w:val="6A5D01A4"/>
    <w:rsid w:val="6A7A48B2"/>
    <w:rsid w:val="6A892D47"/>
    <w:rsid w:val="6A9811DC"/>
    <w:rsid w:val="6AA61B4B"/>
    <w:rsid w:val="6AB7560F"/>
    <w:rsid w:val="6B3840D9"/>
    <w:rsid w:val="6B4D6F5F"/>
    <w:rsid w:val="6B741C4A"/>
    <w:rsid w:val="6C0C3C30"/>
    <w:rsid w:val="6C376EFF"/>
    <w:rsid w:val="6C53360D"/>
    <w:rsid w:val="6C6B4DFB"/>
    <w:rsid w:val="6C7B57C3"/>
    <w:rsid w:val="6C8052BB"/>
    <w:rsid w:val="6CE93F71"/>
    <w:rsid w:val="6D716441"/>
    <w:rsid w:val="6DA32372"/>
    <w:rsid w:val="6DA5433C"/>
    <w:rsid w:val="6DA93E2C"/>
    <w:rsid w:val="6DB427D1"/>
    <w:rsid w:val="6E7A7577"/>
    <w:rsid w:val="6E8547ED"/>
    <w:rsid w:val="6EB1286D"/>
    <w:rsid w:val="6EC43310"/>
    <w:rsid w:val="6EE844E0"/>
    <w:rsid w:val="6EF87DD2"/>
    <w:rsid w:val="6F062BB9"/>
    <w:rsid w:val="6F8B3D62"/>
    <w:rsid w:val="6FAD71EE"/>
    <w:rsid w:val="6FB1521A"/>
    <w:rsid w:val="6FBB39A3"/>
    <w:rsid w:val="701663E5"/>
    <w:rsid w:val="70251764"/>
    <w:rsid w:val="70543D2E"/>
    <w:rsid w:val="7056219E"/>
    <w:rsid w:val="70691651"/>
    <w:rsid w:val="709F32C5"/>
    <w:rsid w:val="70D0347E"/>
    <w:rsid w:val="71015D2D"/>
    <w:rsid w:val="71125845"/>
    <w:rsid w:val="713D663A"/>
    <w:rsid w:val="716360A0"/>
    <w:rsid w:val="716D33C3"/>
    <w:rsid w:val="71846319"/>
    <w:rsid w:val="71F15DA2"/>
    <w:rsid w:val="72275320"/>
    <w:rsid w:val="723F4D5F"/>
    <w:rsid w:val="725B146D"/>
    <w:rsid w:val="72C139C6"/>
    <w:rsid w:val="72FD2525"/>
    <w:rsid w:val="736B3932"/>
    <w:rsid w:val="73E138D7"/>
    <w:rsid w:val="73FB6A64"/>
    <w:rsid w:val="74CC2B9D"/>
    <w:rsid w:val="75560310"/>
    <w:rsid w:val="75872006"/>
    <w:rsid w:val="75BE5F9B"/>
    <w:rsid w:val="75C00C4F"/>
    <w:rsid w:val="75F53987"/>
    <w:rsid w:val="75FF7E9D"/>
    <w:rsid w:val="762F0C47"/>
    <w:rsid w:val="76375D4D"/>
    <w:rsid w:val="764A3CD3"/>
    <w:rsid w:val="76AE24B4"/>
    <w:rsid w:val="76C4494D"/>
    <w:rsid w:val="772B7660"/>
    <w:rsid w:val="77566D54"/>
    <w:rsid w:val="77731007"/>
    <w:rsid w:val="77894387"/>
    <w:rsid w:val="77A47413"/>
    <w:rsid w:val="77C15B9A"/>
    <w:rsid w:val="78054355"/>
    <w:rsid w:val="781B35D7"/>
    <w:rsid w:val="78311269"/>
    <w:rsid w:val="787A36B9"/>
    <w:rsid w:val="78BE2756"/>
    <w:rsid w:val="791023A5"/>
    <w:rsid w:val="79294073"/>
    <w:rsid w:val="792E51E6"/>
    <w:rsid w:val="79BD656A"/>
    <w:rsid w:val="79C2791A"/>
    <w:rsid w:val="79C93160"/>
    <w:rsid w:val="79E93803"/>
    <w:rsid w:val="79F503F9"/>
    <w:rsid w:val="7A212F9C"/>
    <w:rsid w:val="7A70182E"/>
    <w:rsid w:val="7A857943"/>
    <w:rsid w:val="7A995229"/>
    <w:rsid w:val="7B0A1C83"/>
    <w:rsid w:val="7B217304"/>
    <w:rsid w:val="7B2558FF"/>
    <w:rsid w:val="7B5829EE"/>
    <w:rsid w:val="7B605281"/>
    <w:rsid w:val="7B62386D"/>
    <w:rsid w:val="7C105077"/>
    <w:rsid w:val="7C2B3C5E"/>
    <w:rsid w:val="7C2D5C29"/>
    <w:rsid w:val="7C776D05"/>
    <w:rsid w:val="7C9047F6"/>
    <w:rsid w:val="7CA0464C"/>
    <w:rsid w:val="7D342FE7"/>
    <w:rsid w:val="7D5E2D9F"/>
    <w:rsid w:val="7D645388"/>
    <w:rsid w:val="7D8728FA"/>
    <w:rsid w:val="7DAC0DCF"/>
    <w:rsid w:val="7DAE0FEB"/>
    <w:rsid w:val="7DF6029C"/>
    <w:rsid w:val="7E0429B9"/>
    <w:rsid w:val="7E9F0934"/>
    <w:rsid w:val="7EDE76AE"/>
    <w:rsid w:val="7F293E32"/>
    <w:rsid w:val="7F403EC5"/>
    <w:rsid w:val="7F89586C"/>
    <w:rsid w:val="7F995383"/>
    <w:rsid w:val="7FA44454"/>
    <w:rsid w:val="7FC7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61"/>
    <w:qFormat/>
    <w:uiPriority w:val="0"/>
    <w:pPr>
      <w:keepNext/>
      <w:jc w:val="center"/>
      <w:outlineLvl w:val="0"/>
    </w:pPr>
    <w:rPr>
      <w:rFonts w:ascii="楷体_GB2312" w:eastAsia="楷体_GB2312"/>
      <w:sz w:val="28"/>
      <w:szCs w:val="28"/>
    </w:rPr>
  </w:style>
  <w:style w:type="paragraph" w:styleId="3">
    <w:name w:val="heading 2"/>
    <w:basedOn w:val="1"/>
    <w:next w:val="4"/>
    <w:link w:val="62"/>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5"/>
    <w:qFormat/>
    <w:uiPriority w:val="0"/>
    <w:pPr>
      <w:keepNext/>
      <w:outlineLvl w:val="4"/>
    </w:pPr>
    <w:rPr>
      <w:rFonts w:ascii="宋体"/>
      <w:color w:val="000000"/>
      <w:sz w:val="28"/>
      <w:szCs w:val="28"/>
    </w:rPr>
  </w:style>
  <w:style w:type="paragraph" w:styleId="8">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7"/>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8"/>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9"/>
    <w:qFormat/>
    <w:uiPriority w:val="0"/>
    <w:pPr>
      <w:ind w:firstLine="420"/>
    </w:pPr>
  </w:style>
  <w:style w:type="paragraph" w:styleId="12">
    <w:name w:val="List 3"/>
    <w:basedOn w:val="1"/>
    <w:qFormat/>
    <w:uiPriority w:val="0"/>
    <w:pPr>
      <w:ind w:left="100" w:hanging="200"/>
    </w:pPr>
  </w:style>
  <w:style w:type="paragraph" w:styleId="13">
    <w:name w:val="toc 7"/>
    <w:basedOn w:val="1"/>
    <w:next w:val="1"/>
    <w:semiHidden/>
    <w:qFormat/>
    <w:uiPriority w:val="0"/>
    <w:pPr>
      <w:ind w:left="1260"/>
      <w:jc w:val="left"/>
    </w:pPr>
  </w:style>
  <w:style w:type="paragraph" w:styleId="14">
    <w:name w:val="caption"/>
    <w:basedOn w:val="1"/>
    <w:next w:val="1"/>
    <w:semiHidden/>
    <w:unhideWhenUsed/>
    <w:qFormat/>
    <w:uiPriority w:val="35"/>
    <w:pPr>
      <w:spacing w:line="276" w:lineRule="auto"/>
    </w:pPr>
    <w:rPr>
      <w:b/>
      <w:bCs/>
      <w:color w:val="4F81BD"/>
      <w:sz w:val="18"/>
      <w:szCs w:val="18"/>
    </w:rPr>
  </w:style>
  <w:style w:type="paragraph" w:styleId="15">
    <w:name w:val="Document Map"/>
    <w:basedOn w:val="1"/>
    <w:semiHidden/>
    <w:qFormat/>
    <w:uiPriority w:val="0"/>
    <w:pPr>
      <w:shd w:val="clear" w:color="auto" w:fill="000080"/>
    </w:pPr>
  </w:style>
  <w:style w:type="paragraph" w:styleId="16">
    <w:name w:val="annotation text"/>
    <w:basedOn w:val="1"/>
    <w:link w:val="210"/>
    <w:qFormat/>
    <w:uiPriority w:val="99"/>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9"/>
    <w:qFormat/>
    <w:uiPriority w:val="0"/>
    <w:rPr>
      <w:rFonts w:ascii="楷体_GB2312" w:hAnsi="Arial" w:eastAsia="楷体_GB2312"/>
      <w:sz w:val="28"/>
      <w:szCs w:val="28"/>
    </w:rPr>
  </w:style>
  <w:style w:type="paragraph" w:customStyle="1" w:styleId="19">
    <w:name w:val="一级条标题"/>
    <w:basedOn w:val="20"/>
    <w:next w:val="2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0">
    <w:name w:val="章标题"/>
    <w:basedOn w:val="1"/>
    <w:next w:val="1"/>
    <w:qFormat/>
    <w:uiPriority w:val="0"/>
    <w:pPr>
      <w:widowControl/>
      <w:spacing w:before="158" w:after="153" w:line="1292" w:lineRule="atLeast"/>
      <w:jc w:val="center"/>
    </w:pPr>
    <w:rPr>
      <w:rFonts w:ascii="Arial" w:hAnsi="Calibri" w:eastAsia="黑体" w:cs="黑体"/>
      <w:sz w:val="31"/>
      <w:szCs w:val="22"/>
      <w:lang w:eastAsia="en-US" w:bidi="en-US"/>
    </w:rPr>
  </w:style>
  <w:style w:type="paragraph" w:customStyle="1" w:styleId="21">
    <w:name w:val="段"/>
    <w:basedOn w:val="1"/>
    <w:next w:val="1"/>
    <w:qFormat/>
    <w:uiPriority w:val="0"/>
    <w:pPr>
      <w:widowControl/>
      <w:ind w:firstLine="200"/>
    </w:pPr>
    <w:rPr>
      <w:rFonts w:hint="eastAsia" w:ascii="宋体"/>
      <w:szCs w:val="20"/>
    </w:rPr>
  </w:style>
  <w:style w:type="paragraph" w:styleId="22">
    <w:name w:val="Body Text Indent"/>
    <w:basedOn w:val="1"/>
    <w:qFormat/>
    <w:uiPriority w:val="0"/>
    <w:pPr>
      <w:ind w:firstLine="645"/>
    </w:pPr>
    <w:rPr>
      <w:rFonts w:ascii="楷体_GB2312" w:eastAsia="楷体_GB2312"/>
      <w:sz w:val="32"/>
      <w:szCs w:val="32"/>
    </w:rPr>
  </w:style>
  <w:style w:type="paragraph" w:styleId="23">
    <w:name w:val="List 2"/>
    <w:basedOn w:val="1"/>
    <w:qFormat/>
    <w:uiPriority w:val="0"/>
    <w:pPr>
      <w:ind w:left="100" w:hanging="200"/>
    </w:pPr>
  </w:style>
  <w:style w:type="paragraph" w:styleId="24">
    <w:name w:val="index 4"/>
    <w:basedOn w:val="1"/>
    <w:next w:val="1"/>
    <w:unhideWhenUsed/>
    <w:qFormat/>
    <w:uiPriority w:val="99"/>
    <w:pPr>
      <w:ind w:left="600" w:leftChars="600"/>
    </w:pPr>
    <w:rPr>
      <w:kern w:val="2"/>
      <w:szCs w:val="24"/>
    </w:rPr>
  </w:style>
  <w:style w:type="paragraph" w:styleId="25">
    <w:name w:val="toc 5"/>
    <w:basedOn w:val="1"/>
    <w:next w:val="1"/>
    <w:semiHidden/>
    <w:qFormat/>
    <w:uiPriority w:val="0"/>
    <w:pPr>
      <w:ind w:left="840"/>
      <w:jc w:val="left"/>
    </w:pPr>
  </w:style>
  <w:style w:type="paragraph" w:styleId="26">
    <w:name w:val="toc 3"/>
    <w:basedOn w:val="1"/>
    <w:next w:val="1"/>
    <w:semiHidden/>
    <w:qFormat/>
    <w:uiPriority w:val="0"/>
    <w:pPr>
      <w:ind w:left="420"/>
      <w:jc w:val="left"/>
    </w:pPr>
    <w:rPr>
      <w:i/>
      <w:iCs/>
      <w:szCs w:val="24"/>
    </w:rPr>
  </w:style>
  <w:style w:type="paragraph" w:styleId="27">
    <w:name w:val="Plain Text"/>
    <w:basedOn w:val="1"/>
    <w:link w:val="211"/>
    <w:qFormat/>
    <w:uiPriority w:val="0"/>
    <w:rPr>
      <w:rFonts w:ascii="宋体" w:hAnsi="Courier New"/>
    </w:rPr>
  </w:style>
  <w:style w:type="paragraph" w:styleId="28">
    <w:name w:val="toc 8"/>
    <w:basedOn w:val="1"/>
    <w:next w:val="1"/>
    <w:semiHidden/>
    <w:qFormat/>
    <w:uiPriority w:val="0"/>
    <w:pPr>
      <w:ind w:left="1470"/>
      <w:jc w:val="left"/>
    </w:pPr>
  </w:style>
  <w:style w:type="paragraph" w:styleId="29">
    <w:name w:val="Date"/>
    <w:basedOn w:val="1"/>
    <w:next w:val="1"/>
    <w:qFormat/>
    <w:uiPriority w:val="0"/>
    <w:rPr>
      <w:sz w:val="24"/>
      <w:szCs w:val="24"/>
    </w:rPr>
  </w:style>
  <w:style w:type="paragraph" w:styleId="30">
    <w:name w:val="Body Text Indent 2"/>
    <w:basedOn w:val="1"/>
    <w:qFormat/>
    <w:uiPriority w:val="0"/>
    <w:pPr>
      <w:ind w:left="630" w:firstLine="645"/>
    </w:pPr>
    <w:rPr>
      <w:rFonts w:ascii="Arial" w:hAnsi="Arial" w:eastAsia="仿宋_GB2312" w:cs="Arial"/>
      <w:sz w:val="32"/>
      <w:szCs w:val="32"/>
    </w:rPr>
  </w:style>
  <w:style w:type="paragraph" w:styleId="31">
    <w:name w:val="endnote text"/>
    <w:basedOn w:val="1"/>
    <w:link w:val="207"/>
    <w:semiHidden/>
    <w:unhideWhenUsed/>
    <w:qFormat/>
    <w:uiPriority w:val="99"/>
    <w:rPr>
      <w:sz w:val="20"/>
    </w:rPr>
  </w:style>
  <w:style w:type="paragraph" w:styleId="32">
    <w:name w:val="Balloon Text"/>
    <w:basedOn w:val="1"/>
    <w:semiHidden/>
    <w:qFormat/>
    <w:uiPriority w:val="0"/>
    <w:rPr>
      <w:sz w:val="18"/>
      <w:szCs w:val="18"/>
    </w:rPr>
  </w:style>
  <w:style w:type="paragraph" w:styleId="33">
    <w:name w:val="footer"/>
    <w:basedOn w:val="1"/>
    <w:link w:val="212"/>
    <w:qFormat/>
    <w:uiPriority w:val="0"/>
    <w:pPr>
      <w:tabs>
        <w:tab w:val="center" w:pos="4153"/>
        <w:tab w:val="right" w:pos="8306"/>
      </w:tabs>
      <w:jc w:val="left"/>
    </w:pPr>
    <w:rPr>
      <w:sz w:val="18"/>
      <w:szCs w:val="18"/>
    </w:rPr>
  </w:style>
  <w:style w:type="paragraph" w:styleId="34">
    <w:name w:val="header"/>
    <w:basedOn w:val="1"/>
    <w:link w:val="213"/>
    <w:qFormat/>
    <w:uiPriority w:val="0"/>
    <w:pPr>
      <w:pBdr>
        <w:bottom w:val="single" w:color="000000" w:sz="6" w:space="1"/>
      </w:pBdr>
      <w:tabs>
        <w:tab w:val="center" w:pos="4153"/>
        <w:tab w:val="right" w:pos="8306"/>
      </w:tabs>
      <w:jc w:val="center"/>
    </w:pPr>
    <w:rPr>
      <w:sz w:val="18"/>
      <w:szCs w:val="18"/>
    </w:rPr>
  </w:style>
  <w:style w:type="paragraph" w:styleId="35">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6">
    <w:name w:val="toc 4"/>
    <w:basedOn w:val="1"/>
    <w:next w:val="1"/>
    <w:semiHidden/>
    <w:qFormat/>
    <w:uiPriority w:val="0"/>
    <w:pPr>
      <w:ind w:left="630"/>
      <w:jc w:val="left"/>
    </w:pPr>
  </w:style>
  <w:style w:type="paragraph" w:styleId="37">
    <w:name w:val="Subtitle"/>
    <w:basedOn w:val="1"/>
    <w:next w:val="1"/>
    <w:link w:val="73"/>
    <w:qFormat/>
    <w:uiPriority w:val="11"/>
    <w:pPr>
      <w:spacing w:before="200" w:after="200"/>
    </w:pPr>
    <w:rPr>
      <w:sz w:val="24"/>
      <w:szCs w:val="24"/>
    </w:rPr>
  </w:style>
  <w:style w:type="paragraph" w:styleId="38">
    <w:name w:val="List"/>
    <w:basedOn w:val="1"/>
    <w:qFormat/>
    <w:uiPriority w:val="0"/>
    <w:pPr>
      <w:ind w:left="200" w:hanging="200"/>
    </w:pPr>
  </w:style>
  <w:style w:type="paragraph" w:styleId="39">
    <w:name w:val="footnote text"/>
    <w:basedOn w:val="1"/>
    <w:link w:val="206"/>
    <w:semiHidden/>
    <w:unhideWhenUsed/>
    <w:qFormat/>
    <w:uiPriority w:val="99"/>
    <w:pPr>
      <w:spacing w:after="40"/>
    </w:pPr>
    <w:rPr>
      <w:sz w:val="18"/>
    </w:rPr>
  </w:style>
  <w:style w:type="paragraph" w:styleId="40">
    <w:name w:val="toc 6"/>
    <w:basedOn w:val="1"/>
    <w:next w:val="1"/>
    <w:semiHidden/>
    <w:qFormat/>
    <w:uiPriority w:val="0"/>
    <w:pPr>
      <w:ind w:left="1050"/>
      <w:jc w:val="left"/>
    </w:pPr>
  </w:style>
  <w:style w:type="paragraph" w:styleId="41">
    <w:name w:val="Body Text Indent 3"/>
    <w:basedOn w:val="1"/>
    <w:qFormat/>
    <w:uiPriority w:val="0"/>
    <w:pPr>
      <w:ind w:left="645" w:firstLine="645"/>
    </w:pPr>
    <w:rPr>
      <w:rFonts w:ascii="Arial" w:hAnsi="Arial" w:eastAsia="仿宋_GB2312" w:cs="Arial"/>
      <w:color w:val="FFFF00"/>
      <w:sz w:val="32"/>
      <w:szCs w:val="32"/>
    </w:rPr>
  </w:style>
  <w:style w:type="paragraph" w:styleId="42">
    <w:name w:val="table of figures"/>
    <w:basedOn w:val="1"/>
    <w:next w:val="1"/>
    <w:semiHidden/>
    <w:qFormat/>
    <w:uiPriority w:val="0"/>
    <w:pPr>
      <w:ind w:left="840" w:hanging="420"/>
    </w:pPr>
  </w:style>
  <w:style w:type="paragraph" w:styleId="43">
    <w:name w:val="toc 2"/>
    <w:basedOn w:val="1"/>
    <w:next w:val="1"/>
    <w:semiHidden/>
    <w:qFormat/>
    <w:uiPriority w:val="0"/>
    <w:pPr>
      <w:ind w:left="210"/>
      <w:jc w:val="left"/>
    </w:pPr>
    <w:rPr>
      <w:smallCaps/>
      <w:szCs w:val="24"/>
    </w:rPr>
  </w:style>
  <w:style w:type="paragraph" w:styleId="44">
    <w:name w:val="toc 9"/>
    <w:basedOn w:val="1"/>
    <w:next w:val="1"/>
    <w:semiHidden/>
    <w:qFormat/>
    <w:uiPriority w:val="0"/>
    <w:pPr>
      <w:ind w:left="1680"/>
      <w:jc w:val="left"/>
    </w:pPr>
  </w:style>
  <w:style w:type="paragraph" w:styleId="45">
    <w:name w:val="Body Text 2"/>
    <w:basedOn w:val="1"/>
    <w:qFormat/>
    <w:uiPriority w:val="0"/>
    <w:pPr>
      <w:widowControl/>
      <w:jc w:val="center"/>
    </w:pPr>
    <w:rPr>
      <w:rFonts w:ascii="楷体_GB2312" w:eastAsia="楷体_GB2312"/>
      <w:sz w:val="28"/>
      <w:szCs w:val="28"/>
    </w:rPr>
  </w:style>
  <w:style w:type="paragraph" w:styleId="46">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47">
    <w:name w:val="index 1"/>
    <w:basedOn w:val="1"/>
    <w:next w:val="1"/>
    <w:semiHidden/>
    <w:qFormat/>
    <w:uiPriority w:val="0"/>
    <w:pPr>
      <w:spacing w:line="240" w:lineRule="atLeast"/>
    </w:pPr>
    <w:rPr>
      <w:b/>
      <w:bCs/>
    </w:rPr>
  </w:style>
  <w:style w:type="paragraph" w:styleId="48">
    <w:name w:val="Title"/>
    <w:basedOn w:val="1"/>
    <w:next w:val="1"/>
    <w:link w:val="72"/>
    <w:qFormat/>
    <w:uiPriority w:val="10"/>
    <w:pPr>
      <w:spacing w:before="300" w:after="200"/>
      <w:contextualSpacing/>
    </w:pPr>
    <w:rPr>
      <w:sz w:val="48"/>
      <w:szCs w:val="48"/>
    </w:rPr>
  </w:style>
  <w:style w:type="paragraph" w:styleId="49">
    <w:name w:val="annotation subject"/>
    <w:basedOn w:val="16"/>
    <w:next w:val="16"/>
    <w:semiHidden/>
    <w:qFormat/>
    <w:uiPriority w:val="0"/>
    <w:rPr>
      <w:b/>
      <w:bCs/>
    </w:rPr>
  </w:style>
  <w:style w:type="table" w:styleId="51">
    <w:name w:val="Table Grid"/>
    <w:basedOn w:val="5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endnote reference"/>
    <w:semiHidden/>
    <w:unhideWhenUsed/>
    <w:qFormat/>
    <w:uiPriority w:val="99"/>
    <w:rPr>
      <w:vertAlign w:val="superscript"/>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unhideWhenUsed/>
    <w:qFormat/>
    <w:uiPriority w:val="99"/>
    <w:rPr>
      <w:vertAlign w:val="superscript"/>
    </w:rPr>
  </w:style>
  <w:style w:type="paragraph" w:customStyle="1" w:styleId="60">
    <w:name w:val="正文文本12"/>
    <w:basedOn w:val="1"/>
    <w:qFormat/>
    <w:uiPriority w:val="1"/>
    <w:pPr>
      <w:ind w:left="120"/>
    </w:pPr>
    <w:rPr>
      <w:rFonts w:ascii="宋体" w:hAnsi="宋体" w:eastAsia="宋体" w:cs="宋体"/>
      <w:sz w:val="21"/>
      <w:szCs w:val="21"/>
      <w:lang w:val="zh-CN" w:eastAsia="zh-CN" w:bidi="zh-CN"/>
    </w:rPr>
  </w:style>
  <w:style w:type="character" w:customStyle="1" w:styleId="61">
    <w:name w:val="标题 1 Char"/>
    <w:link w:val="2"/>
    <w:qFormat/>
    <w:uiPriority w:val="9"/>
    <w:rPr>
      <w:rFonts w:ascii="Arial" w:hAnsi="Arial" w:eastAsia="Arial" w:cs="Arial"/>
      <w:sz w:val="40"/>
      <w:szCs w:val="40"/>
    </w:rPr>
  </w:style>
  <w:style w:type="character" w:customStyle="1" w:styleId="62">
    <w:name w:val="标题 2 Char"/>
    <w:link w:val="3"/>
    <w:qFormat/>
    <w:uiPriority w:val="9"/>
    <w:rPr>
      <w:rFonts w:ascii="Arial" w:hAnsi="Arial" w:eastAsia="Arial" w:cs="Arial"/>
      <w:sz w:val="34"/>
    </w:rPr>
  </w:style>
  <w:style w:type="character" w:customStyle="1" w:styleId="63">
    <w:name w:val="标题 3 Char"/>
    <w:link w:val="5"/>
    <w:qFormat/>
    <w:uiPriority w:val="9"/>
    <w:rPr>
      <w:rFonts w:ascii="Arial" w:hAnsi="Arial" w:eastAsia="Arial" w:cs="Arial"/>
      <w:sz w:val="30"/>
      <w:szCs w:val="30"/>
    </w:rPr>
  </w:style>
  <w:style w:type="character" w:customStyle="1" w:styleId="64">
    <w:name w:val="标题 4 Char"/>
    <w:link w:val="6"/>
    <w:qFormat/>
    <w:uiPriority w:val="9"/>
    <w:rPr>
      <w:rFonts w:ascii="Arial" w:hAnsi="Arial" w:eastAsia="Arial" w:cs="Arial"/>
      <w:b/>
      <w:bCs/>
      <w:sz w:val="26"/>
      <w:szCs w:val="26"/>
    </w:rPr>
  </w:style>
  <w:style w:type="character" w:customStyle="1" w:styleId="65">
    <w:name w:val="标题 5 Char"/>
    <w:link w:val="7"/>
    <w:qFormat/>
    <w:uiPriority w:val="9"/>
    <w:rPr>
      <w:rFonts w:ascii="Arial" w:hAnsi="Arial" w:eastAsia="Arial" w:cs="Arial"/>
      <w:b/>
      <w:bCs/>
      <w:sz w:val="24"/>
      <w:szCs w:val="24"/>
    </w:rPr>
  </w:style>
  <w:style w:type="character" w:customStyle="1" w:styleId="66">
    <w:name w:val="标题 6 Char"/>
    <w:link w:val="8"/>
    <w:qFormat/>
    <w:uiPriority w:val="9"/>
    <w:rPr>
      <w:rFonts w:ascii="Arial" w:hAnsi="Arial" w:eastAsia="Arial" w:cs="Arial"/>
      <w:b/>
      <w:bCs/>
      <w:sz w:val="22"/>
      <w:szCs w:val="22"/>
    </w:rPr>
  </w:style>
  <w:style w:type="character" w:customStyle="1" w:styleId="67">
    <w:name w:val="标题 7 Char"/>
    <w:link w:val="9"/>
    <w:qFormat/>
    <w:uiPriority w:val="9"/>
    <w:rPr>
      <w:rFonts w:ascii="Arial" w:hAnsi="Arial" w:eastAsia="Arial" w:cs="Arial"/>
      <w:b/>
      <w:bCs/>
      <w:i/>
      <w:iCs/>
      <w:sz w:val="22"/>
      <w:szCs w:val="22"/>
    </w:rPr>
  </w:style>
  <w:style w:type="character" w:customStyle="1" w:styleId="68">
    <w:name w:val="标题 8 Char"/>
    <w:link w:val="10"/>
    <w:qFormat/>
    <w:uiPriority w:val="9"/>
    <w:rPr>
      <w:rFonts w:ascii="Arial" w:hAnsi="Arial" w:eastAsia="Arial" w:cs="Arial"/>
      <w:i/>
      <w:iCs/>
      <w:sz w:val="22"/>
      <w:szCs w:val="22"/>
    </w:rPr>
  </w:style>
  <w:style w:type="character" w:customStyle="1" w:styleId="69">
    <w:name w:val="标题 9 Char"/>
    <w:link w:val="11"/>
    <w:qFormat/>
    <w:uiPriority w:val="9"/>
    <w:rPr>
      <w:rFonts w:ascii="Arial" w:hAnsi="Arial" w:eastAsia="Arial" w:cs="Arial"/>
      <w:i/>
      <w:iCs/>
      <w:sz w:val="21"/>
      <w:szCs w:val="21"/>
    </w:rPr>
  </w:style>
  <w:style w:type="paragraph" w:styleId="70">
    <w:name w:val="List Paragraph"/>
    <w:basedOn w:val="1"/>
    <w:qFormat/>
    <w:uiPriority w:val="34"/>
    <w:pPr>
      <w:ind w:left="720"/>
      <w:contextualSpacing/>
    </w:pPr>
  </w:style>
  <w:style w:type="paragraph" w:styleId="71">
    <w:name w:val="No Spacing"/>
    <w:qFormat/>
    <w:uiPriority w:val="99"/>
    <w:pPr>
      <w:widowControl w:val="0"/>
      <w:jc w:val="both"/>
    </w:pPr>
    <w:rPr>
      <w:rFonts w:ascii="Times New Roman" w:hAnsi="Times New Roman" w:eastAsia="宋体" w:cs="Times New Roman"/>
      <w:sz w:val="21"/>
      <w:szCs w:val="21"/>
      <w:lang w:val="en-US" w:eastAsia="zh-CN" w:bidi="ar-SA"/>
    </w:rPr>
  </w:style>
  <w:style w:type="character" w:customStyle="1" w:styleId="72">
    <w:name w:val="标题 Char"/>
    <w:link w:val="48"/>
    <w:qFormat/>
    <w:uiPriority w:val="10"/>
    <w:rPr>
      <w:sz w:val="48"/>
      <w:szCs w:val="48"/>
    </w:rPr>
  </w:style>
  <w:style w:type="character" w:customStyle="1" w:styleId="73">
    <w:name w:val="副标题 Char"/>
    <w:link w:val="37"/>
    <w:qFormat/>
    <w:uiPriority w:val="11"/>
    <w:rPr>
      <w:sz w:val="24"/>
      <w:szCs w:val="24"/>
    </w:rPr>
  </w:style>
  <w:style w:type="paragraph" w:styleId="74">
    <w:name w:val="Quote"/>
    <w:basedOn w:val="1"/>
    <w:next w:val="1"/>
    <w:link w:val="75"/>
    <w:qFormat/>
    <w:uiPriority w:val="29"/>
    <w:pPr>
      <w:ind w:left="720" w:right="720"/>
    </w:pPr>
    <w:rPr>
      <w:i/>
    </w:rPr>
  </w:style>
  <w:style w:type="character" w:customStyle="1" w:styleId="75">
    <w:name w:val="引用 Char"/>
    <w:link w:val="74"/>
    <w:qFormat/>
    <w:uiPriority w:val="29"/>
    <w:rPr>
      <w:i/>
    </w:rPr>
  </w:style>
  <w:style w:type="paragraph" w:styleId="76">
    <w:name w:val="Intense Quote"/>
    <w:basedOn w:val="1"/>
    <w:next w:val="1"/>
    <w:link w:val="7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7">
    <w:name w:val="明显引用 Char"/>
    <w:link w:val="76"/>
    <w:qFormat/>
    <w:uiPriority w:val="30"/>
    <w:rPr>
      <w:i/>
    </w:rPr>
  </w:style>
  <w:style w:type="character" w:customStyle="1" w:styleId="78">
    <w:name w:val="Header Char"/>
    <w:qFormat/>
    <w:uiPriority w:val="99"/>
  </w:style>
  <w:style w:type="character" w:customStyle="1" w:styleId="79">
    <w:name w:val="Footer Char"/>
    <w:qFormat/>
    <w:uiPriority w:val="99"/>
  </w:style>
  <w:style w:type="character" w:customStyle="1" w:styleId="80">
    <w:name w:val="Caption Char"/>
    <w:qFormat/>
    <w:uiPriority w:val="99"/>
  </w:style>
  <w:style w:type="table" w:customStyle="1" w:styleId="81">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2">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3">
    <w:name w:val="Plain Table 2"/>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4">
    <w:name w:val="Plain Table 3"/>
    <w:qFormat/>
    <w:uiPriority w:val="99"/>
    <w:tblPr>
      <w:tblCellMar>
        <w:top w:w="0" w:type="dxa"/>
        <w:left w:w="0" w:type="dxa"/>
        <w:bottom w:w="0" w:type="dxa"/>
        <w:right w:w="0" w:type="dxa"/>
      </w:tblCellMar>
    </w:tblPr>
  </w:style>
  <w:style w:type="table" w:customStyle="1" w:styleId="85">
    <w:name w:val="Plain Table 4"/>
    <w:qFormat/>
    <w:uiPriority w:val="99"/>
    <w:tblPr>
      <w:tblCellMar>
        <w:top w:w="0" w:type="dxa"/>
        <w:left w:w="0" w:type="dxa"/>
        <w:bottom w:w="0" w:type="dxa"/>
        <w:right w:w="0" w:type="dxa"/>
      </w:tblCellMar>
    </w:tblPr>
  </w:style>
  <w:style w:type="table" w:customStyle="1" w:styleId="86">
    <w:name w:val="Plain Table 5"/>
    <w:qFormat/>
    <w:uiPriority w:val="99"/>
    <w:tblPr>
      <w:tblCellMar>
        <w:top w:w="0" w:type="dxa"/>
        <w:left w:w="0" w:type="dxa"/>
        <w:bottom w:w="0" w:type="dxa"/>
        <w:right w:w="0" w:type="dxa"/>
      </w:tblCellMar>
    </w:tblPr>
  </w:style>
  <w:style w:type="table" w:customStyle="1" w:styleId="87">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9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9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9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4">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5">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6">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7">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8">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9">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0">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1">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8">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9">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10">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11">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12">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3">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4">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5">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7">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8">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9">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0">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1">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2">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3">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4">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5">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6">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7">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8">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9">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0">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1">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2">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3">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4">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5">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6">
    <w:name w:val="List Table 1 Light"/>
    <w:qFormat/>
    <w:uiPriority w:val="99"/>
    <w:tblPr>
      <w:tblCellMar>
        <w:top w:w="0" w:type="dxa"/>
        <w:left w:w="0" w:type="dxa"/>
        <w:bottom w:w="0" w:type="dxa"/>
        <w:right w:w="0" w:type="dxa"/>
      </w:tblCellMar>
    </w:tblPr>
  </w:style>
  <w:style w:type="table" w:customStyle="1" w:styleId="137">
    <w:name w:val="List Table 1 Light - Accent 1"/>
    <w:qFormat/>
    <w:uiPriority w:val="99"/>
    <w:tblPr>
      <w:tblCellMar>
        <w:top w:w="0" w:type="dxa"/>
        <w:left w:w="0" w:type="dxa"/>
        <w:bottom w:w="0" w:type="dxa"/>
        <w:right w:w="0" w:type="dxa"/>
      </w:tblCellMar>
    </w:tblPr>
  </w:style>
  <w:style w:type="table" w:customStyle="1" w:styleId="138">
    <w:name w:val="List Table 1 Light - Accent 2"/>
    <w:qFormat/>
    <w:uiPriority w:val="99"/>
    <w:tblPr>
      <w:tblCellMar>
        <w:top w:w="0" w:type="dxa"/>
        <w:left w:w="0" w:type="dxa"/>
        <w:bottom w:w="0" w:type="dxa"/>
        <w:right w:w="0" w:type="dxa"/>
      </w:tblCellMar>
    </w:tblPr>
  </w:style>
  <w:style w:type="table" w:customStyle="1" w:styleId="139">
    <w:name w:val="List Table 1 Light - Accent 3"/>
    <w:qFormat/>
    <w:uiPriority w:val="99"/>
    <w:tblPr>
      <w:tblCellMar>
        <w:top w:w="0" w:type="dxa"/>
        <w:left w:w="0" w:type="dxa"/>
        <w:bottom w:w="0" w:type="dxa"/>
        <w:right w:w="0" w:type="dxa"/>
      </w:tblCellMar>
    </w:tblPr>
  </w:style>
  <w:style w:type="table" w:customStyle="1" w:styleId="140">
    <w:name w:val="List Table 1 Light - Accent 4"/>
    <w:qFormat/>
    <w:uiPriority w:val="99"/>
    <w:tblPr>
      <w:tblCellMar>
        <w:top w:w="0" w:type="dxa"/>
        <w:left w:w="0" w:type="dxa"/>
        <w:bottom w:w="0" w:type="dxa"/>
        <w:right w:w="0" w:type="dxa"/>
      </w:tblCellMar>
    </w:tblPr>
  </w:style>
  <w:style w:type="table" w:customStyle="1" w:styleId="141">
    <w:name w:val="List Table 1 Light - Accent 5"/>
    <w:qFormat/>
    <w:uiPriority w:val="99"/>
    <w:tblPr>
      <w:tblCellMar>
        <w:top w:w="0" w:type="dxa"/>
        <w:left w:w="0" w:type="dxa"/>
        <w:bottom w:w="0" w:type="dxa"/>
        <w:right w:w="0" w:type="dxa"/>
      </w:tblCellMar>
    </w:tblPr>
  </w:style>
  <w:style w:type="table" w:customStyle="1" w:styleId="142">
    <w:name w:val="List Table 1 Light - Accent 6"/>
    <w:qFormat/>
    <w:uiPriority w:val="99"/>
    <w:tblPr>
      <w:tblCellMar>
        <w:top w:w="0" w:type="dxa"/>
        <w:left w:w="0" w:type="dxa"/>
        <w:bottom w:w="0" w:type="dxa"/>
        <w:right w:w="0" w:type="dxa"/>
      </w:tblCellMar>
    </w:tblPr>
  </w:style>
  <w:style w:type="table" w:customStyle="1" w:styleId="143">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4">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5">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6">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7">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8">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9">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0">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51">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52">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3">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4">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5">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6">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7">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4">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5">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6">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7">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8">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9">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0">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1">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7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8">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179">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0">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1">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2">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3">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4">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5">
    <w:name w:val="Lined - Accent"/>
    <w:qFormat/>
    <w:uiPriority w:val="99"/>
    <w:rPr>
      <w:color w:val="404040"/>
    </w:rPr>
    <w:tblPr>
      <w:tblCellMar>
        <w:top w:w="0" w:type="dxa"/>
        <w:left w:w="0" w:type="dxa"/>
        <w:bottom w:w="0" w:type="dxa"/>
        <w:right w:w="0" w:type="dxa"/>
      </w:tblCellMar>
    </w:tblPr>
  </w:style>
  <w:style w:type="table" w:customStyle="1" w:styleId="186">
    <w:name w:val="Lined - Accent 1"/>
    <w:qFormat/>
    <w:uiPriority w:val="99"/>
    <w:rPr>
      <w:color w:val="404040"/>
    </w:rPr>
    <w:tblPr>
      <w:tblCellMar>
        <w:top w:w="0" w:type="dxa"/>
        <w:left w:w="0" w:type="dxa"/>
        <w:bottom w:w="0" w:type="dxa"/>
        <w:right w:w="0" w:type="dxa"/>
      </w:tblCellMar>
    </w:tblPr>
  </w:style>
  <w:style w:type="table" w:customStyle="1" w:styleId="187">
    <w:name w:val="Lined - Accent 2"/>
    <w:qFormat/>
    <w:uiPriority w:val="99"/>
    <w:rPr>
      <w:color w:val="404040"/>
    </w:rPr>
    <w:tblPr>
      <w:tblCellMar>
        <w:top w:w="0" w:type="dxa"/>
        <w:left w:w="0" w:type="dxa"/>
        <w:bottom w:w="0" w:type="dxa"/>
        <w:right w:w="0" w:type="dxa"/>
      </w:tblCellMar>
    </w:tblPr>
  </w:style>
  <w:style w:type="table" w:customStyle="1" w:styleId="188">
    <w:name w:val="Lined - Accent 3"/>
    <w:qFormat/>
    <w:uiPriority w:val="99"/>
    <w:rPr>
      <w:color w:val="404040"/>
    </w:rPr>
    <w:tblPr>
      <w:tblCellMar>
        <w:top w:w="0" w:type="dxa"/>
        <w:left w:w="0" w:type="dxa"/>
        <w:bottom w:w="0" w:type="dxa"/>
        <w:right w:w="0" w:type="dxa"/>
      </w:tblCellMar>
    </w:tblPr>
  </w:style>
  <w:style w:type="table" w:customStyle="1" w:styleId="189">
    <w:name w:val="Lined - Accent 4"/>
    <w:qFormat/>
    <w:uiPriority w:val="99"/>
    <w:rPr>
      <w:color w:val="404040"/>
    </w:rPr>
    <w:tblPr>
      <w:tblCellMar>
        <w:top w:w="0" w:type="dxa"/>
        <w:left w:w="0" w:type="dxa"/>
        <w:bottom w:w="0" w:type="dxa"/>
        <w:right w:w="0" w:type="dxa"/>
      </w:tblCellMar>
    </w:tblPr>
  </w:style>
  <w:style w:type="table" w:customStyle="1" w:styleId="190">
    <w:name w:val="Lined - Accent 5"/>
    <w:qFormat/>
    <w:uiPriority w:val="99"/>
    <w:rPr>
      <w:color w:val="404040"/>
    </w:rPr>
    <w:tblPr>
      <w:tblCellMar>
        <w:top w:w="0" w:type="dxa"/>
        <w:left w:w="0" w:type="dxa"/>
        <w:bottom w:w="0" w:type="dxa"/>
        <w:right w:w="0" w:type="dxa"/>
      </w:tblCellMar>
    </w:tblPr>
  </w:style>
  <w:style w:type="table" w:customStyle="1" w:styleId="191">
    <w:name w:val="Lined - Accent 6"/>
    <w:qFormat/>
    <w:uiPriority w:val="99"/>
    <w:rPr>
      <w:color w:val="404040"/>
    </w:rPr>
    <w:tblPr>
      <w:tblCellMar>
        <w:top w:w="0" w:type="dxa"/>
        <w:left w:w="0" w:type="dxa"/>
        <w:bottom w:w="0" w:type="dxa"/>
        <w:right w:w="0" w:type="dxa"/>
      </w:tblCellMar>
    </w:tblPr>
  </w:style>
  <w:style w:type="table" w:customStyle="1" w:styleId="192">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3">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4">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5">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6">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7">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8">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9">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0">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1">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2">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3">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4">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5">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6">
    <w:name w:val="脚注文本 Char"/>
    <w:link w:val="39"/>
    <w:qFormat/>
    <w:uiPriority w:val="99"/>
    <w:rPr>
      <w:sz w:val="18"/>
    </w:rPr>
  </w:style>
  <w:style w:type="character" w:customStyle="1" w:styleId="207">
    <w:name w:val="尾注文本 Char"/>
    <w:link w:val="31"/>
    <w:qFormat/>
    <w:uiPriority w:val="99"/>
    <w:rPr>
      <w:sz w:val="20"/>
    </w:rPr>
  </w:style>
  <w:style w:type="paragraph" w:customStyle="1" w:styleId="208">
    <w:name w:val="TOC 标题1"/>
    <w:unhideWhenUsed/>
    <w:qFormat/>
    <w:uiPriority w:val="39"/>
    <w:rPr>
      <w:rFonts w:ascii="Times New Roman" w:hAnsi="Times New Roman" w:eastAsia="宋体" w:cs="Times New Roman"/>
      <w:lang w:val="en-US" w:eastAsia="zh-CN" w:bidi="ar-SA"/>
    </w:rPr>
  </w:style>
  <w:style w:type="character" w:customStyle="1" w:styleId="209">
    <w:name w:val="正文缩进 Char"/>
    <w:link w:val="4"/>
    <w:qFormat/>
    <w:uiPriority w:val="0"/>
    <w:rPr>
      <w:sz w:val="21"/>
      <w:szCs w:val="21"/>
    </w:rPr>
  </w:style>
  <w:style w:type="character" w:customStyle="1" w:styleId="210">
    <w:name w:val="批注文字 Char"/>
    <w:link w:val="16"/>
    <w:qFormat/>
    <w:uiPriority w:val="99"/>
    <w:rPr>
      <w:sz w:val="21"/>
      <w:szCs w:val="21"/>
    </w:rPr>
  </w:style>
  <w:style w:type="character" w:customStyle="1" w:styleId="211">
    <w:name w:val="纯文本 Char"/>
    <w:link w:val="27"/>
    <w:qFormat/>
    <w:uiPriority w:val="0"/>
    <w:rPr>
      <w:rFonts w:ascii="宋体" w:hAnsi="Courier New" w:cs="Courier New"/>
      <w:sz w:val="21"/>
      <w:szCs w:val="21"/>
    </w:rPr>
  </w:style>
  <w:style w:type="character" w:customStyle="1" w:styleId="212">
    <w:name w:val="页脚 Char"/>
    <w:link w:val="33"/>
    <w:qFormat/>
    <w:uiPriority w:val="0"/>
    <w:rPr>
      <w:sz w:val="18"/>
      <w:szCs w:val="18"/>
    </w:rPr>
  </w:style>
  <w:style w:type="character" w:customStyle="1" w:styleId="213">
    <w:name w:val="页眉 Char"/>
    <w:link w:val="34"/>
    <w:qFormat/>
    <w:uiPriority w:val="0"/>
    <w:rPr>
      <w:sz w:val="18"/>
      <w:szCs w:val="18"/>
    </w:rPr>
  </w:style>
  <w:style w:type="paragraph" w:customStyle="1" w:styleId="214">
    <w:name w:val="正文文本首行缩进"/>
    <w:basedOn w:val="1"/>
    <w:qFormat/>
    <w:uiPriority w:val="0"/>
    <w:pPr>
      <w:spacing w:line="360" w:lineRule="auto"/>
      <w:ind w:firstLine="200"/>
    </w:pPr>
    <w:rPr>
      <w:rFonts w:ascii="仿宋_GB2312" w:eastAsia="仿宋_GB2312"/>
      <w:sz w:val="30"/>
      <w:szCs w:val="30"/>
    </w:rPr>
  </w:style>
  <w:style w:type="paragraph" w:customStyle="1" w:styleId="215">
    <w:name w:val="正文文本首行缩进 2"/>
    <w:basedOn w:val="22"/>
    <w:qFormat/>
    <w:uiPriority w:val="0"/>
    <w:pPr>
      <w:spacing w:line="360" w:lineRule="auto"/>
      <w:ind w:firstLine="420"/>
    </w:pPr>
    <w:rPr>
      <w:rFonts w:ascii="宋体" w:hAnsi="宋体" w:eastAsia="宋体"/>
      <w:sz w:val="21"/>
      <w:szCs w:val="20"/>
    </w:rPr>
  </w:style>
  <w:style w:type="character" w:customStyle="1" w:styleId="216">
    <w:name w:val="font5 Char"/>
    <w:qFormat/>
    <w:uiPriority w:val="0"/>
    <w:rPr>
      <w:rFonts w:ascii="宋体" w:hAnsi="宋体" w:eastAsia="宋体"/>
      <w:sz w:val="28"/>
      <w:szCs w:val="28"/>
      <w:lang w:val="en-US" w:eastAsia="zh-CN" w:bidi="ar-SA"/>
    </w:rPr>
  </w:style>
  <w:style w:type="character" w:customStyle="1" w:styleId="217">
    <w:name w:val="二级目录 Char"/>
    <w:link w:val="218"/>
    <w:qFormat/>
    <w:uiPriority w:val="0"/>
    <w:rPr>
      <w:b/>
      <w:sz w:val="30"/>
      <w:szCs w:val="28"/>
      <w:lang w:val="en-US" w:eastAsia="zh-CN" w:bidi="ar-SA"/>
    </w:rPr>
  </w:style>
  <w:style w:type="paragraph" w:customStyle="1" w:styleId="218">
    <w:name w:val="二级目录"/>
    <w:next w:val="1"/>
    <w:link w:val="217"/>
    <w:qFormat/>
    <w:uiPriority w:val="0"/>
    <w:pPr>
      <w:numPr>
        <w:ilvl w:val="0"/>
        <w:numId w:val="2"/>
      </w:numPr>
      <w:tabs>
        <w:tab w:val="left" w:pos="1145"/>
      </w:tabs>
      <w:outlineLvl w:val="1"/>
    </w:pPr>
    <w:rPr>
      <w:rFonts w:ascii="Times New Roman" w:hAnsi="Times New Roman" w:eastAsia="宋体" w:cs="Times New Roman"/>
      <w:b/>
      <w:sz w:val="30"/>
      <w:szCs w:val="28"/>
      <w:lang w:val="en-US" w:eastAsia="zh-CN" w:bidi="ar-SA"/>
    </w:rPr>
  </w:style>
  <w:style w:type="character" w:customStyle="1" w:styleId="219">
    <w:name w:val="列出段落 Char"/>
    <w:link w:val="220"/>
    <w:qFormat/>
    <w:uiPriority w:val="0"/>
    <w:rPr>
      <w:rFonts w:ascii="Calibri" w:hAnsi="Calibri"/>
      <w:sz w:val="24"/>
      <w:szCs w:val="24"/>
      <w:lang w:eastAsia="en-US" w:bidi="en-US"/>
    </w:rPr>
  </w:style>
  <w:style w:type="paragraph" w:customStyle="1" w:styleId="220">
    <w:name w:val="列出段落1"/>
    <w:basedOn w:val="1"/>
    <w:link w:val="219"/>
    <w:qFormat/>
    <w:uiPriority w:val="0"/>
    <w:pPr>
      <w:widowControl/>
      <w:ind w:left="720"/>
      <w:contextualSpacing/>
      <w:jc w:val="left"/>
    </w:pPr>
    <w:rPr>
      <w:rFonts w:ascii="Calibri" w:hAnsi="Calibri"/>
      <w:sz w:val="24"/>
      <w:szCs w:val="24"/>
      <w:lang w:eastAsia="en-US" w:bidi="en-US"/>
    </w:rPr>
  </w:style>
  <w:style w:type="paragraph" w:customStyle="1" w:styleId="221">
    <w:name w:val="Body Text(ch)"/>
    <w:basedOn w:val="1"/>
    <w:next w:val="18"/>
    <w:qFormat/>
    <w:uiPriority w:val="0"/>
    <w:pPr>
      <w:spacing w:after="120"/>
    </w:pPr>
    <w:rPr>
      <w:rFonts w:ascii="宋体" w:hAnsi="Arial"/>
      <w:bCs/>
      <w:iCs/>
      <w:szCs w:val="24"/>
    </w:rPr>
  </w:style>
  <w:style w:type="paragraph" w:customStyle="1" w:styleId="222">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2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24">
    <w:name w:val="Char"/>
    <w:basedOn w:val="1"/>
    <w:qFormat/>
    <w:uiPriority w:val="0"/>
    <w:pPr>
      <w:tabs>
        <w:tab w:val="left" w:pos="360"/>
      </w:tabs>
      <w:ind w:firstLine="200"/>
    </w:pPr>
    <w:rPr>
      <w:sz w:val="28"/>
      <w:szCs w:val="30"/>
    </w:rPr>
  </w:style>
  <w:style w:type="paragraph" w:customStyle="1" w:styleId="225">
    <w:name w:val="Char1"/>
    <w:basedOn w:val="15"/>
    <w:qFormat/>
    <w:uiPriority w:val="0"/>
    <w:rPr>
      <w:rFonts w:ascii="Tahoma" w:hAnsi="Tahoma"/>
      <w:sz w:val="24"/>
      <w:szCs w:val="24"/>
    </w:rPr>
  </w:style>
  <w:style w:type="paragraph" w:customStyle="1" w:styleId="226">
    <w:name w:val="普通正文"/>
    <w:basedOn w:val="227"/>
    <w:link w:val="228"/>
    <w:qFormat/>
    <w:uiPriority w:val="0"/>
    <w:pPr>
      <w:spacing w:before="120" w:after="120" w:line="360" w:lineRule="auto"/>
      <w:ind w:firstLine="480"/>
      <w:jc w:val="left"/>
    </w:pPr>
    <w:rPr>
      <w:rFonts w:ascii="Arial" w:hAnsi="Arial"/>
      <w:sz w:val="24"/>
      <w:szCs w:val="24"/>
    </w:rPr>
  </w:style>
  <w:style w:type="paragraph" w:customStyle="1" w:styleId="227">
    <w:name w:val="正文1"/>
    <w:basedOn w:val="1"/>
    <w:qFormat/>
    <w:uiPriority w:val="0"/>
    <w:pPr>
      <w:widowControl/>
      <w:spacing w:before="120" w:after="120"/>
      <w:ind w:firstLine="200"/>
      <w:contextualSpacing/>
      <w:jc w:val="left"/>
    </w:pPr>
    <w:rPr>
      <w:rFonts w:ascii="Calibri" w:hAnsi="Calibri" w:eastAsia="Adobe 仿宋 Std R"/>
    </w:rPr>
  </w:style>
  <w:style w:type="character" w:customStyle="1" w:styleId="228">
    <w:name w:val="普通正文 Char"/>
    <w:link w:val="226"/>
    <w:qFormat/>
    <w:uiPriority w:val="0"/>
    <w:rPr>
      <w:rFonts w:ascii="Arial" w:hAnsi="Arial"/>
      <w:sz w:val="24"/>
      <w:szCs w:val="24"/>
    </w:rPr>
  </w:style>
  <w:style w:type="paragraph" w:customStyle="1" w:styleId="229">
    <w:name w:val="table_lines"/>
    <w:basedOn w:val="1"/>
    <w:qFormat/>
    <w:uiPriority w:val="0"/>
    <w:pPr>
      <w:widowControl/>
      <w:jc w:val="left"/>
    </w:pPr>
    <w:rPr>
      <w:sz w:val="20"/>
      <w:szCs w:val="20"/>
      <w:lang w:val="de-DE" w:eastAsia="de-DE"/>
    </w:rPr>
  </w:style>
  <w:style w:type="paragraph" w:customStyle="1" w:styleId="230">
    <w:name w:val="附录1"/>
    <w:qFormat/>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31">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32">
    <w:name w:val="Char Char Char Char"/>
    <w:basedOn w:val="15"/>
    <w:qFormat/>
    <w:uiPriority w:val="0"/>
    <w:pPr>
      <w:spacing w:line="360" w:lineRule="auto"/>
    </w:pPr>
    <w:rPr>
      <w:rFonts w:ascii="Tahoma" w:hAnsi="Tahoma"/>
      <w:sz w:val="24"/>
      <w:szCs w:val="24"/>
    </w:rPr>
  </w:style>
  <w:style w:type="paragraph" w:customStyle="1" w:styleId="233">
    <w:name w:val="列表段落"/>
    <w:basedOn w:val="1"/>
    <w:qFormat/>
    <w:uiPriority w:val="0"/>
    <w:pPr>
      <w:widowControl/>
      <w:ind w:left="720"/>
      <w:contextualSpacing/>
      <w:jc w:val="left"/>
    </w:pPr>
    <w:rPr>
      <w:rFonts w:ascii="Calibri" w:hAnsi="Calibri"/>
      <w:sz w:val="24"/>
      <w:szCs w:val="24"/>
      <w:lang w:eastAsia="en-US" w:bidi="en-US"/>
    </w:rPr>
  </w:style>
  <w:style w:type="paragraph" w:customStyle="1" w:styleId="234">
    <w:name w:val="4"/>
    <w:basedOn w:val="1"/>
    <w:next w:val="41"/>
    <w:qFormat/>
    <w:uiPriority w:val="0"/>
    <w:pPr>
      <w:spacing w:line="360" w:lineRule="auto"/>
      <w:ind w:firstLine="420"/>
    </w:pPr>
    <w:rPr>
      <w:color w:val="FF0000"/>
      <w:sz w:val="24"/>
      <w:szCs w:val="24"/>
    </w:rPr>
  </w:style>
  <w:style w:type="paragraph" w:customStyle="1" w:styleId="235">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36">
    <w:name w:val="Char Char Char Char Char Char Char Char Char Char"/>
    <w:basedOn w:val="1"/>
    <w:qFormat/>
    <w:uiPriority w:val="0"/>
    <w:pPr>
      <w:spacing w:line="360" w:lineRule="auto"/>
    </w:pPr>
    <w:rPr>
      <w:sz w:val="24"/>
      <w:szCs w:val="20"/>
    </w:rPr>
  </w:style>
  <w:style w:type="paragraph" w:customStyle="1" w:styleId="237">
    <w:name w:val="样式1"/>
    <w:basedOn w:val="1"/>
    <w:qFormat/>
    <w:uiPriority w:val="0"/>
    <w:pPr>
      <w:numPr>
        <w:ilvl w:val="0"/>
        <w:numId w:val="3"/>
      </w:numPr>
    </w:pPr>
    <w:rPr>
      <w:rFonts w:ascii="宋体" w:hAnsi="宋体"/>
    </w:rPr>
  </w:style>
  <w:style w:type="paragraph" w:customStyle="1" w:styleId="238">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39">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40">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41">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42">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43">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44">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45">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46">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247">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48">
    <w:name w:val="Char Char Char Char1"/>
    <w:basedOn w:val="15"/>
    <w:qFormat/>
    <w:uiPriority w:val="0"/>
    <w:pPr>
      <w:spacing w:line="360" w:lineRule="auto"/>
    </w:pPr>
    <w:rPr>
      <w:rFonts w:ascii="Tahoma" w:hAnsi="Tahoma"/>
      <w:sz w:val="24"/>
      <w:szCs w:val="24"/>
    </w:rPr>
  </w:style>
  <w:style w:type="paragraph" w:customStyle="1" w:styleId="249">
    <w:name w:val="table_1stline"/>
    <w:basedOn w:val="1"/>
    <w:qFormat/>
    <w:uiPriority w:val="0"/>
    <w:pPr>
      <w:widowControl/>
      <w:spacing w:before="120"/>
      <w:jc w:val="left"/>
    </w:pPr>
    <w:rPr>
      <w:bCs/>
      <w:sz w:val="20"/>
      <w:szCs w:val="20"/>
      <w:lang w:val="de-DE" w:eastAsia="de-DE"/>
    </w:rPr>
  </w:style>
  <w:style w:type="paragraph" w:customStyle="1" w:styleId="250">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51">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52">
    <w:name w:val="修订1"/>
    <w:semiHidden/>
    <w:qFormat/>
    <w:uiPriority w:val="99"/>
    <w:rPr>
      <w:rFonts w:ascii="Times New Roman" w:hAnsi="Times New Roman" w:eastAsia="宋体" w:cs="Times New Roman"/>
      <w:sz w:val="21"/>
      <w:szCs w:val="21"/>
      <w:lang w:val="en-US" w:eastAsia="zh-CN" w:bidi="ar-SA"/>
    </w:rPr>
  </w:style>
  <w:style w:type="character" w:customStyle="1" w:styleId="253">
    <w:name w:val="font21"/>
    <w:qFormat/>
    <w:uiPriority w:val="0"/>
    <w:rPr>
      <w:rFonts w:hint="eastAsia" w:ascii="微软雅黑" w:hAnsi="微软雅黑" w:eastAsia="微软雅黑" w:cs="微软雅黑"/>
      <w:color w:val="000000"/>
      <w:sz w:val="18"/>
      <w:szCs w:val="18"/>
      <w:u w:val="none"/>
    </w:rPr>
  </w:style>
  <w:style w:type="paragraph" w:customStyle="1" w:styleId="254">
    <w:name w:val="font8"/>
    <w:basedOn w:val="1"/>
    <w:qFormat/>
    <w:uiPriority w:val="0"/>
    <w:pPr>
      <w:widowControl/>
      <w:spacing w:before="100" w:beforeAutospacing="1" w:after="100" w:afterAutospacing="1"/>
      <w:jc w:val="left"/>
    </w:pPr>
    <w:rPr>
      <w:color w:val="000000"/>
      <w:sz w:val="22"/>
      <w:szCs w:val="22"/>
    </w:rPr>
  </w:style>
  <w:style w:type="paragraph" w:customStyle="1" w:styleId="255">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256">
    <w:name w:val="font10"/>
    <w:basedOn w:val="1"/>
    <w:qFormat/>
    <w:uiPriority w:val="0"/>
    <w:pPr>
      <w:widowControl/>
      <w:spacing w:before="100" w:beforeAutospacing="1" w:after="100" w:afterAutospacing="1"/>
      <w:jc w:val="left"/>
    </w:pPr>
    <w:rPr>
      <w:rFonts w:ascii="宋体" w:hAnsi="宋体" w:cs="宋体"/>
      <w:color w:val="FF0000"/>
    </w:rPr>
  </w:style>
  <w:style w:type="paragraph" w:customStyle="1" w:styleId="257">
    <w:name w:val="font11"/>
    <w:basedOn w:val="1"/>
    <w:qFormat/>
    <w:uiPriority w:val="0"/>
    <w:pPr>
      <w:widowControl/>
      <w:spacing w:before="100" w:beforeAutospacing="1" w:after="100" w:afterAutospacing="1"/>
      <w:jc w:val="left"/>
    </w:pPr>
    <w:rPr>
      <w:color w:val="FF0000"/>
    </w:rPr>
  </w:style>
  <w:style w:type="paragraph" w:customStyle="1" w:styleId="258">
    <w:name w:val="xl6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rPr>
  </w:style>
  <w:style w:type="paragraph" w:customStyle="1" w:styleId="259">
    <w:name w:val="xl64"/>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rPr>
  </w:style>
  <w:style w:type="paragraph" w:customStyle="1" w:styleId="260">
    <w:name w:val="xl6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rPr>
  </w:style>
  <w:style w:type="paragraph" w:customStyle="1" w:styleId="26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262">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rPr>
  </w:style>
  <w:style w:type="paragraph" w:customStyle="1" w:styleId="26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26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rPr>
  </w:style>
  <w:style w:type="paragraph" w:customStyle="1" w:styleId="265">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rPr>
  </w:style>
  <w:style w:type="paragraph" w:customStyle="1" w:styleId="266">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style>
  <w:style w:type="paragraph" w:customStyle="1" w:styleId="26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customStyle="1" w:styleId="26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rPr>
  </w:style>
  <w:style w:type="paragraph" w:customStyle="1" w:styleId="26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style>
  <w:style w:type="paragraph" w:customStyle="1" w:styleId="270">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rPr>
  </w:style>
  <w:style w:type="paragraph" w:customStyle="1" w:styleId="271">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宋体" w:hAnsi="宋体" w:cs="宋体"/>
      <w:sz w:val="24"/>
      <w:szCs w:val="24"/>
    </w:rPr>
  </w:style>
  <w:style w:type="paragraph" w:customStyle="1" w:styleId="27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273">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rPr>
  </w:style>
  <w:style w:type="paragraph" w:customStyle="1" w:styleId="274">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275">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8"/>
      <w:szCs w:val="28"/>
    </w:rPr>
  </w:style>
  <w:style w:type="paragraph" w:customStyle="1" w:styleId="276">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4"/>
      <w:szCs w:val="24"/>
    </w:rPr>
  </w:style>
  <w:style w:type="paragraph" w:customStyle="1" w:styleId="277">
    <w:name w:val="xl82"/>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rPr>
  </w:style>
  <w:style w:type="paragraph" w:customStyle="1" w:styleId="278">
    <w:name w:val="xl8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宋体" w:hAnsi="宋体" w:cs="宋体"/>
    </w:rPr>
  </w:style>
  <w:style w:type="paragraph" w:customStyle="1" w:styleId="279">
    <w:name w:val="xl84"/>
    <w:basedOn w:val="1"/>
    <w:qFormat/>
    <w:uiPriority w:val="0"/>
    <w:pPr>
      <w:widowControl/>
      <w:pBdr>
        <w:top w:val="single" w:color="000000" w:sz="8" w:space="0"/>
        <w:bottom w:val="single" w:color="000000" w:sz="8" w:space="0"/>
      </w:pBdr>
      <w:spacing w:before="100" w:beforeAutospacing="1" w:after="100" w:afterAutospacing="1"/>
      <w:jc w:val="center"/>
    </w:pPr>
    <w:rPr>
      <w:rFonts w:ascii="宋体" w:hAnsi="宋体" w:cs="宋体"/>
    </w:rPr>
  </w:style>
  <w:style w:type="paragraph" w:customStyle="1" w:styleId="280">
    <w:name w:val="xl85"/>
    <w:basedOn w:val="1"/>
    <w:qFormat/>
    <w:uiPriority w:val="0"/>
    <w:pPr>
      <w:widowControl/>
      <w:pBdr>
        <w:bottom w:val="single" w:color="000000" w:sz="4" w:space="0"/>
      </w:pBdr>
      <w:spacing w:before="100" w:beforeAutospacing="1" w:after="100" w:afterAutospacing="1"/>
      <w:jc w:val="center"/>
    </w:pPr>
    <w:rPr>
      <w:rFonts w:ascii="宋体" w:hAnsi="宋体" w:cs="宋体"/>
      <w:b/>
      <w:bCs/>
      <w:sz w:val="28"/>
      <w:szCs w:val="28"/>
    </w:rPr>
  </w:style>
  <w:style w:type="paragraph" w:customStyle="1" w:styleId="281">
    <w:name w:val="首行缩进"/>
    <w:basedOn w:val="1"/>
    <w:qFormat/>
    <w:uiPriority w:val="0"/>
    <w:pPr>
      <w:spacing w:line="360" w:lineRule="auto"/>
      <w:ind w:firstLine="420"/>
    </w:pPr>
    <w:rPr>
      <w:sz w:val="20"/>
    </w:rPr>
  </w:style>
  <w:style w:type="paragraph" w:customStyle="1" w:styleId="282">
    <w:name w:val="正文 A"/>
    <w:next w:val="18"/>
    <w:qFormat/>
    <w:uiPriority w:val="0"/>
    <w:pPr>
      <w:widowControl w:val="0"/>
      <w:jc w:val="both"/>
    </w:pPr>
    <w:rPr>
      <w:rFonts w:hint="default" w:ascii="Times New Roman" w:hAnsi="Times New Roman" w:eastAsia="Arial Unicode MS" w:cs="Arial Unicode MS"/>
      <w:color w:val="000000"/>
      <w:sz w:val="21"/>
      <w:szCs w:val="21"/>
      <w:lang w:val="en-US" w:eastAsia="zh-CN" w:bidi="ar-SA"/>
    </w:rPr>
  </w:style>
  <w:style w:type="paragraph" w:customStyle="1" w:styleId="283">
    <w:name w:val="正文文本1"/>
    <w:basedOn w:val="1"/>
    <w:unhideWhenUsed/>
    <w:qFormat/>
    <w:uiPriority w:val="99"/>
    <w:pPr>
      <w:spacing w:after="120"/>
    </w:pPr>
    <w:rPr>
      <w:sz w:val="24"/>
    </w:rPr>
  </w:style>
  <w:style w:type="paragraph" w:customStyle="1" w:styleId="284">
    <w:name w:val="页脚1"/>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06b593c6-c5f1-490b-b999-324598b8b612</errorID>
      <errorWord>2026年05月</errorWord>
      <group>L1_Knowledge</group>
      <groupName>知识性问题</groupName>
      <ability>L2_Time</ability>
      <abilityName>日期时间</abilityName>
      <candidateList>
        <item>2026年5月</item>
      </candidateList>
      <explain>根据日常书写习惯，月份一般会省略前导零。</explain>
      <paraID>619EBC78</paraID>
      <start>0</start>
      <end>8</end>
      <status>unmodified</status>
      <modifiedWord/>
      <trackRevisions>false</trackRevisions>
    </reviewItem>
    <reviewItem>
      <errorID>c912527c-15fd-49e7-b4d7-2f89c3aa32ea</errorID>
      <errorWord>(</errorWord>
      <group>L1_Format</group>
      <groupName>格式问题</groupName>
      <ability>L2_HalfPunc</ability>
      <abilityName>全半角检查</abilityName>
      <candidateList>
        <item>（</item>
      </candidateList>
      <explain>文本全半角错误。</explain>
      <paraID>4DD7B455</paraID>
      <start>53</start>
      <end>54</end>
      <status>unmodified</status>
      <modifiedWord/>
      <trackRevisions>false</trackRevisions>
    </reviewItem>
    <reviewItem>
      <errorID>dede1822-2069-41b9-b0a3-87e90ade0ed1</errorID>
      <errorWord>)</errorWord>
      <group>L1_Format</group>
      <groupName>格式问题</groupName>
      <ability>L2_HalfPunc</ability>
      <abilityName>全半角检查</abilityName>
      <candidateList>
        <item>）</item>
      </candidateList>
      <explain>文本全半角错误。</explain>
      <paraID>4DD7B455</paraID>
      <start>70</start>
      <end>71</end>
      <status>unmodified</status>
      <modifiedWord/>
      <trackRevisions>false</trackRevisions>
    </reviewItem>
    <reviewItem>
      <errorID>47e507ab-493b-42a9-bc43-61a96a2099cb</errorID>
      <errorWord>2026年05月27日</errorWord>
      <group>L1_Knowledge</group>
      <groupName>知识性问题</groupName>
      <ability>L2_Time</ability>
      <abilityName>日期时间</abilityName>
      <candidateList>
        <item>2026年5月27日</item>
      </candidateList>
      <explain>根据日常书写习惯，月份一般会省略前导零。</explain>
      <paraID>16BFEEAF</paraID>
      <start>80</start>
      <end>91</end>
      <status>unmodified</status>
      <modifiedWord/>
      <trackRevisions>false</trackRevisions>
    </reviewItem>
    <reviewItem>
      <errorID>ff0fa649-d422-4f71-8aa3-ea44617618e5</errorID>
      <errorWord>（</errorWord>
      <group>L1_Punc</group>
      <groupName>标点问题</groupName>
      <ability>L2_Punc</ability>
      <abilityName>标点符号检查</abilityName>
      <candidateList/>
      <explain>同一形式括号套用。</explain>
      <paraID>581A6145</paraID>
      <start>67</start>
      <end>68</end>
      <status>unmodified</status>
      <modifiedWord/>
      <trackRevisions>false</trackRevisions>
    </reviewItem>
    <reviewItem>
      <errorID>870bf999-fc58-4473-b724-3eb7f2f790e1</errorID>
      <errorWord>）</errorWord>
      <group>L1_Punc</group>
      <groupName>标点问题</groupName>
      <ability>L2_Punc</ability>
      <abilityName>标点符号检查</abilityName>
      <candidateList/>
      <explain>同一形式括号套用。</explain>
      <paraID>581A6145</paraID>
      <start>82</start>
      <end>83</end>
      <status>unmodified</status>
      <modifiedWord/>
      <trackRevisions>false</trackRevisions>
    </reviewItem>
    <reviewItem>
      <errorID>b798d780-db10-4cc5-a304-73d2b5824c7d</errorID>
      <errorWord>(</errorWord>
      <group>L1_Format</group>
      <groupName>格式问题</groupName>
      <ability>L2_HalfPunc</ability>
      <abilityName>全半角检查</abilityName>
      <candidateList>
        <item>（</item>
      </candidateList>
      <explain>文本全半角错误。</explain>
      <paraID>606295CC</paraID>
      <start>27</start>
      <end>28</end>
      <status>unmodified</status>
      <modifiedWord/>
      <trackRevisions>false</trackRevisions>
    </reviewItem>
    <reviewItem>
      <errorID>a9eff77c-0796-4cb5-bb4f-e5796e8ebbab</errorID>
      <errorWord>[2021]5号</errorWord>
      <group>L1_Knowledge</group>
      <groupName>知识性问题</groupName>
      <ability>L2_Knowledge</ability>
      <abilityName>其他知识</abilityName>
      <candidateList>
        <item>〔2021〕5号</item>
      </candidateList>
      <explain>发文字号格式错误。</explain>
      <paraID>606295CC</paraID>
      <start>32</start>
      <end>40</end>
      <status>unmodified</status>
      <modifiedWord/>
      <trackRevisions>false</trackRevisions>
    </reviewItem>
    <reviewItem>
      <errorID>686ab6f3-2dfe-4d45-ae93-7e26919de766</errorID>
      <errorWord>)</errorWord>
      <group>L1_Format</group>
      <groupName>格式问题</groupName>
      <ability>L2_HalfPunc</ability>
      <abilityName>全半角检查</abilityName>
      <candidateList>
        <item>）</item>
      </candidateList>
      <explain>文本全半角错误。</explain>
      <paraID>606295CC</paraID>
      <start>40</start>
      <end>41</end>
      <status>unmodified</status>
      <modifiedWord/>
      <trackRevisions>false</trackRevisions>
    </reviewItem>
    <reviewItem>
      <errorID>6f068648-76d8-4bfd-a0ef-df2278f8f6c5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49521E71</paraID>
      <start>0</start>
      <end>2</end>
      <status>unmodified</status>
      <modifiedWord/>
      <trackRevisions>false</trackRevisions>
    </reviewItem>
    <reviewItem>
      <errorID>dcf58ead-03d2-4bbc-9c13-3bdfa4c7b283</errorID>
      <errorWord>2026年05月08日</errorWord>
      <group>L1_Knowledge</group>
      <groupName>知识性问题</groupName>
      <ability>L2_Time</ability>
      <abilityName>日期时间</abilityName>
      <candidateList>
        <item>2026年5月8日</item>
      </candidateList>
      <explain>根据日常书写习惯，月份和日期一般会省略前导零。</explain>
      <paraID>29658BBF</paraID>
      <start>3</start>
      <end>14</end>
      <status>unmodified</status>
      <modifiedWord/>
      <trackRevisions>false</trackRevisions>
    </reviewItem>
    <reviewItem>
      <errorID>81d3643d-1b9f-4296-bacb-0f32cfff2d47</errorID>
      <errorWord>2026年05月13日</errorWord>
      <group>L1_Knowledge</group>
      <groupName>知识性问题</groupName>
      <ability>L2_Time</ability>
      <abilityName>日期时间</abilityName>
      <candidateList>
        <item>2026年5月13日</item>
      </candidateList>
      <explain>根据日常书写习惯，月份一般会省略前导零。</explain>
      <paraID>29658BBF</paraID>
      <start>15</start>
      <end>26</end>
      <status>unmodified</status>
      <modifiedWord/>
      <trackRevisions>false</trackRevisions>
    </reviewItem>
    <reviewItem>
      <errorID>5774e40b-59a3-4830-a7b5-01bedf16d85e</errorID>
      <errorWord>：</errorWord>
      <group>L1_Format</group>
      <groupName>格式问题</groupName>
      <ability>L2_HalfPunc</ability>
      <abilityName>全半角检查</abilityName>
      <candidateList>
        <item>:</item>
      </candidateList>
      <explain>文本全半角错误。</explain>
      <paraID>29658BBF</paraID>
      <start>32</start>
      <end>33</end>
      <status>unmodified</status>
      <modifiedWord/>
      <trackRevisions>false</trackRevisions>
    </reviewItem>
    <reviewItem>
      <errorID>4ead3266-14ca-4bc3-acdb-48417f161dba</errorID>
      <errorWord>：</errorWord>
      <group>L1_Format</group>
      <groupName>格式问题</groupName>
      <ability>L2_HalfPunc</ability>
      <abilityName>全半角检查</abilityName>
      <candidateList>
        <item>:</item>
      </candidateList>
      <explain>文本全半角错误。</explain>
      <paraID>29658BBF</paraID>
      <start>38</start>
      <end>39</end>
      <status>unmodified</status>
      <modifiedWord/>
      <trackRevisions>false</trackRevisions>
    </reviewItem>
    <reviewItem>
      <errorID>fc75feee-9892-4747-a31a-eaa0a301aeb1</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29658BBF</paraID>
      <start>42</start>
      <end>49</end>
      <status>unmodified</status>
      <modifiedWord/>
      <trackRevisions>false</trackRevisions>
    </reviewItem>
    <reviewItem>
      <errorID>7e0c08c5-61bc-4bef-8ae1-1964bf7a2894</errorID>
      <errorWord>：</errorWord>
      <group>L1_Format</group>
      <groupName>格式问题</groupName>
      <ability>L2_HalfPunc</ability>
      <abilityName>全半角检查</abilityName>
      <candidateList>
        <item>:</item>
      </candidateList>
      <explain>文本全半角错误。</explain>
      <paraID>29658BBF</paraID>
      <start>52</start>
      <end>53</end>
      <status>unmodified</status>
      <modifiedWord/>
      <trackRevisions>false</trackRevisions>
    </reviewItem>
    <reviewItem>
      <errorID>f3230d91-84d9-40c3-9e8d-c3b4481a0e15</errorID>
      <errorWord>2026年05月27日</errorWord>
      <group>L1_Knowledge</group>
      <groupName>知识性问题</groupName>
      <ability>L2_Time</ability>
      <abilityName>日期时间</abilityName>
      <candidateList>
        <item>2026年5月27日</item>
      </candidateList>
      <explain>根据日常书写习惯，月份一般会省略前导零。</explain>
      <paraID>688ECB0A</paraID>
      <start>19</start>
      <end>30</end>
      <status>unmodified</status>
      <modifiedWord/>
      <trackRevisions>false</trackRevisions>
    </reviewItem>
    <reviewItem>
      <errorID>43acd86a-9ab7-4fd5-a566-6ed4fe19cab4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7625F6E9</paraID>
      <start>0</start>
      <end>2</end>
      <status>unmodified</status>
      <modifiedWord/>
      <trackRevisions>false</trackRevisions>
    </reviewItem>
    <reviewItem>
      <errorID>f9bb9579-241a-4d37-ac07-580367339e71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DA9BB26</paraID>
      <start>0</start>
      <end>2</end>
      <status>unmodified</status>
      <modifiedWord/>
      <trackRevisions>false</trackRevisions>
    </reviewItem>
    <reviewItem>
      <errorID>df167a60-70ed-434e-95d0-ba0224345b1e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3FA88AE7</paraID>
      <start>0</start>
      <end>2</end>
      <status>unmodified</status>
      <modifiedWord/>
      <trackRevisions>false</trackRevisions>
    </reviewItem>
    <reviewItem>
      <errorID>4cab70ba-0225-4f31-95eb-7deb73eccf25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54F420A3</paraID>
      <start>0</start>
      <end>2</end>
      <status>unmodified</status>
      <modifiedWord/>
      <trackRevisions>false</trackRevisions>
    </reviewItem>
    <reviewItem>
      <errorID>b49700e0-baf3-4f20-ad05-ea42f9ad40f3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1954DF79</paraID>
      <start>0</start>
      <end>2</end>
      <status>unmodified</status>
      <modifiedWord/>
      <trackRevisions>false</trackRevisions>
    </reviewItem>
    <reviewItem>
      <errorID>c5f15f18-5873-4001-9354-17857171bf43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29665A1F</paraID>
      <start>0</start>
      <end>2</end>
      <status>unmodified</status>
      <modifiedWord/>
      <trackRevisions>false</trackRevisions>
    </reviewItem>
    <reviewItem>
      <errorID>a3c6b074-dc41-4b3d-af0d-b0637d9156e2</errorID>
      <errorWord>计价格【2002】1980号</errorWord>
      <group>L1_Word</group>
      <groupName>字词问题</groupName>
      <ability>L2_Typo</ability>
      <abilityName>字词错误</abilityName>
      <candidateList>
        <item>计价格〔2002〕1980号</item>
      </candidateList>
      <explain/>
      <paraID>5588232E</paraID>
      <start>12</start>
      <end>26</end>
      <status>unmodified</status>
      <modifiedWord/>
      <trackRevisions>false</trackRevisions>
    </reviewItem>
    <reviewItem>
      <errorID>154389d4-7d79-4f59-9698-ccd9c6fc8550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202EE50E</paraID>
      <start>0</start>
      <end>2</end>
      <status>unmodified</status>
      <modifiedWord/>
      <trackRevisions>false</trackRevisions>
    </reviewItem>
    <reviewItem>
      <errorID>8816e327-b7ea-4263-903b-58f1f246337b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4A184F1F</paraID>
      <start>0</start>
      <end>2</end>
      <status>unmodified</status>
      <modifiedWord/>
      <trackRevisions>false</trackRevisions>
    </reviewItem>
    <reviewItem>
      <errorID>dd9ac19e-be4a-4932-96f9-499a248e7d53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314EC71F</paraID>
      <start>0</start>
      <end>2</end>
      <status>unmodified</status>
      <modifiedWord/>
      <trackRevisions>false</trackRevisions>
    </reviewItem>
    <reviewItem>
      <errorID>ebed6916-48fd-4476-8fea-803a42fa124b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1354F0A1</paraID>
      <start>0</start>
      <end>2</end>
      <status>unmodified</status>
      <modifiedWord/>
      <trackRevisions>false</trackRevisions>
    </reviewItem>
    <reviewItem>
      <errorID>2968e5d9-7bc0-43ff-8731-91d4ea81efab</errorID>
      <errorWord>间</errorWord>
      <group>L1_Word</group>
      <groupName>字词问题</groupName>
      <ability>L2_Typo</ability>
      <abilityName>字词错误</abilityName>
      <candidateList>
        <item>间之</item>
      </candidateList>
      <explain/>
      <paraID>75D8A5FA</paraID>
      <start>14</start>
      <end>15</end>
      <status>unmodified</status>
      <modifiedWord/>
      <trackRevisions>false</trackRevisions>
    </reviewItem>
    <reviewItem>
      <errorID>e83dbb23-ff47-486c-a1d0-0be9a78c7abd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4B5BAB44</paraID>
      <start>0</start>
      <end>2</end>
      <status>unmodified</status>
      <modifiedWord/>
      <trackRevisions>false</trackRevisions>
    </reviewItem>
    <reviewItem>
      <errorID>0105bc49-b512-4547-8da5-9267c5afe76c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31434525</paraID>
      <start>0</start>
      <end>3</end>
      <status>unmodified</status>
      <modifiedWord/>
      <trackRevisions>false</trackRevisions>
    </reviewItem>
    <reviewItem>
      <errorID>549403b4-3b37-4d2e-95ac-b9f940625f94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59072EE8</paraID>
      <start>0</start>
      <end>3</end>
      <status>unmodified</status>
      <modifiedWord/>
      <trackRevisions>false</trackRevisions>
    </reviewItem>
    <reviewItem>
      <errorID>95b47d02-a294-42d6-8146-32156e012505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765B8D34</paraID>
      <start>0</start>
      <end>3</end>
      <status>unmodified</status>
      <modifiedWord/>
      <trackRevisions>false</trackRevisions>
    </reviewItem>
    <reviewItem>
      <errorID>8ad18d65-f5f5-415a-949c-3d46177df61a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7451DC5E</paraID>
      <start>0</start>
      <end>3</end>
      <status>unmodified</status>
      <modifiedWord/>
      <trackRevisions>false</trackRevisions>
    </reviewItem>
    <reviewItem>
      <errorID>e6c80732-8ce9-4eff-9c7e-a83ed9cf4feb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1467BC57</paraID>
      <start>0</start>
      <end>3</end>
      <status>unmodified</status>
      <modifiedWord/>
      <trackRevisions>false</trackRevisions>
    </reviewItem>
    <reviewItem>
      <errorID>30d1afee-c2c1-412e-bdf4-634351739830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CC2B102</paraID>
      <start>0</start>
      <end>3</end>
      <status>unmodified</status>
      <modifiedWord/>
      <trackRevisions>false</trackRevisions>
    </reviewItem>
    <reviewItem>
      <errorID>59b46960-bae2-4c13-9e55-891d4fbe51dd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45A6E53C</paraID>
      <start>0</start>
      <end>3</end>
      <status>unmodified</status>
      <modifiedWord/>
      <trackRevisions>false</trackRevisions>
    </reviewItem>
    <reviewItem>
      <errorID>33124173-1720-4bf6-9e6b-4b8ea6931bdb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201DDD49</paraID>
      <start>0</start>
      <end>3</end>
      <status>unmodified</status>
      <modifiedWord/>
      <trackRevisions>false</trackRevisions>
    </reviewItem>
    <reviewItem>
      <errorID>e127d5ed-f7fa-4325-83c4-31a8b619a3dc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531F53E6</paraID>
      <start>0</start>
      <end>3</end>
      <status>unmodified</status>
      <modifiedWord/>
      <trackRevisions>false</trackRevisions>
    </reviewItem>
    <reviewItem>
      <errorID>d34ab13a-38cb-429a-967b-f830f9dda22f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7F1C43DD</paraID>
      <start>0</start>
      <end>3</end>
      <status>unmodified</status>
      <modifiedWord/>
      <trackRevisions>false</trackRevisions>
    </reviewItem>
    <reviewItem>
      <errorID>8b112710-6714-4d4d-9870-1fa3d98ead59</errorID>
      <errorWord>间</errorWord>
      <group>L1_Word</group>
      <groupName>字词问题</groupName>
      <ability>L2_Typo</ability>
      <abilityName>字词错误</abilityName>
      <candidateList>
        <item>间之</item>
      </candidateList>
      <explain/>
      <paraID>1D46A57F</paraID>
      <start>14</start>
      <end>15</end>
      <status>unmodified</status>
      <modifiedWord/>
      <trackRevisions>false</trackRevisions>
    </reviewItem>
    <reviewItem>
      <errorID>a6116f37-9939-43ba-907a-f281cb6fec82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3C5A6CC1</paraID>
      <start>0</start>
      <end>3</end>
      <status>unmodified</status>
      <modifiedWord/>
      <trackRevisions>false</trackRevisions>
    </reviewItem>
    <reviewItem>
      <errorID>68ffa42a-3551-4f5d-a7c9-3efc3ab3c800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48371B50</paraID>
      <start>0</start>
      <end>3</end>
      <status>unmodified</status>
      <modifiedWord/>
      <trackRevisions>false</trackRevisions>
    </reviewItem>
    <reviewItem>
      <errorID>4f9990cb-7243-4373-ae83-6c3fb062a43f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1B006B2B</paraID>
      <start>0</start>
      <end>3</end>
      <status>unmodified</status>
      <modifiedWord/>
      <trackRevisions>false</trackRevisions>
    </reviewItem>
    <reviewItem>
      <errorID>682dac1b-b96f-4584-b5ea-c23702c642a6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60DE8B5F</paraID>
      <start>0</start>
      <end>3</end>
      <status>unmodified</status>
      <modifiedWord/>
      <trackRevisions>false</trackRevisions>
    </reviewItem>
    <reviewItem>
      <errorID>9d5c125f-45a4-4ace-b841-af070c6705c6</errorID>
      <errorWord>做出</errorWord>
      <group>L1_Word</group>
      <groupName>字词问题</groupName>
      <ability>L2_Typo</ability>
      <abilityName>字词错误</abilityName>
      <candidateList>
        <item>作出</item>
      </candidateList>
      <explain/>
      <paraID>16FDBF84</paraID>
      <start>12</start>
      <end>14</end>
      <status>unmodified</status>
      <modifiedWord/>
      <trackRevisions>false</trackRevisions>
    </reviewItem>
    <reviewItem>
      <errorID>0ee04440-afe2-40cd-9967-f2ad4b3d258c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4003CB0E</paraID>
      <start>0</start>
      <end>3</end>
      <status>unmodified</status>
      <modifiedWord/>
      <trackRevisions>false</trackRevisions>
    </reviewItem>
    <reviewItem>
      <errorID>bbd17d7d-f6f2-40ec-8163-1042db9a2d65</errorID>
      <errorWord>不</errorWord>
      <group>L1_Word</group>
      <groupName>字词问题</groupName>
      <ability>L2_Typo</ability>
      <abilityName>字词错误</abilityName>
      <candidateList>
        <item>不符</item>
      </candidateList>
      <explain/>
      <paraID>6C9842E4</paraID>
      <start>47</start>
      <end>48</end>
      <status>unmodified</status>
      <modifiedWord/>
      <trackRevisions>false</trackRevisions>
    </reviewItem>
    <reviewItem>
      <errorID>2f9943af-91df-49eb-b3ec-3d5ca7ee3909</errorID>
      <errorWord>保持通讯畅通</errorWord>
      <group>L1_Word</group>
      <groupName>字词问题</groupName>
      <ability>L2_Typo</ability>
      <abilityName>字词错误</abilityName>
      <candidateList>
        <item>保持通信畅通</item>
      </candidateList>
      <explain/>
      <paraID> 50450CA</paraID>
      <start>25</start>
      <end>31</end>
      <status>unmodified</status>
      <modifiedWord/>
      <trackRevisions>false</trackRevisions>
    </reviewItem>
    <reviewItem>
      <errorID>d81de156-29a4-4bbc-8aa9-3f59005b020f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598F8D45</paraID>
      <start>0</start>
      <end>3</end>
      <status>unmodified</status>
      <modifiedWord/>
      <trackRevisions>false</trackRevisions>
    </reviewItem>
    <reviewItem>
      <errorID>9376a71b-61a9-401b-a310-6441d68ed9ef</errorID>
      <errorWord>国家发改委</errorWord>
      <group>L1_Knowledge</group>
      <groupName>知识性问题</groupName>
      <ability>L2_Knowledge</ability>
      <abilityName>其他知识</abilityName>
      <candidateList>
        <item>国家发展改革委</item>
      </candidateList>
      <explain/>
      <paraID>76C00D20</paraID>
      <start>19</start>
      <end>26</end>
      <status>modified</status>
      <modifiedWord>国家发展改革委</modifiedWord>
      <trackRevisions>false</trackRevisions>
    </reviewItem>
    <reviewItem>
      <errorID>36659afd-7a32-44ef-8bed-bc55cfdeba89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76C00D20</paraID>
      <start>44</start>
      <end>47</end>
      <status>unmodified</status>
      <modifiedWord/>
      <trackRevisions>false</trackRevisions>
    </reviewItem>
    <reviewItem>
      <errorID>c7a72bcd-1c85-43e5-b761-c457f3194c3f</errorID>
      <errorWord>法律、法规</errorWord>
      <group>L1_Word</group>
      <groupName>字词问题</groupName>
      <ability>L2_Typo</ability>
      <abilityName>字词错误</abilityName>
      <candidateList>
        <item>法律法规</item>
      </candidateList>
      <explain/>
      <paraID>73744C3A</paraID>
      <start>9</start>
      <end>14</end>
      <status>unmodified</status>
      <modifiedWord/>
      <trackRevisions>false</trackRevisions>
    </reviewItem>
    <reviewItem>
      <errorID>c1622d55-ba0d-4ca6-92be-f72fdef7c5de</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1E90B6AD</paraID>
      <start>0</start>
      <end>3</end>
      <status>unmodified</status>
      <modifiedWord/>
      <trackRevisions>false</trackRevisions>
    </reviewItem>
    <reviewItem>
      <errorID>9d5b42b8-0d71-4fff-8595-1bac607def11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71B84B9</paraID>
      <start>0</start>
      <end>3</end>
      <status>unmodified</status>
      <modifiedWord/>
      <trackRevisions>false</trackRevisions>
    </reviewItem>
    <reviewItem>
      <errorID>99a85795-9e5b-4f02-ad7c-14d65d0dff82</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219D1A10</paraID>
      <start>0</start>
      <end>3</end>
      <status>unmodified</status>
      <modifiedWord/>
      <trackRevisions>false</trackRevisions>
    </reviewItem>
    <reviewItem>
      <errorID>fbe7145d-be38-4b8f-ae1d-cc9e7d2f169e</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6253A901</paraID>
      <start>0</start>
      <end>3</end>
      <status>unmodified</status>
      <modifiedWord/>
      <trackRevisions>false</trackRevisions>
    </reviewItem>
    <reviewItem>
      <errorID>255a7a2c-63ba-4789-8e33-0ca551f33587</errorID>
      <errorWord>(</errorWord>
      <group>L1_Format</group>
      <groupName>格式问题</groupName>
      <ability>L2_HalfPunc</ability>
      <abilityName>全半角检查</abilityName>
      <candidateList>
        <item>（</item>
      </candidateList>
      <explain>文本全半角错误。</explain>
      <paraID>726F2B96</paraID>
      <start>4</start>
      <end>5</end>
      <status>unmodified</status>
      <modifiedWord/>
      <trackRevisions>false</trackRevisions>
    </reviewItem>
    <reviewItem>
      <errorID>398a457f-f2e6-46d5-917e-a9e5d2208b95</errorID>
      <errorWord>)</errorWord>
      <group>L1_Format</group>
      <groupName>格式问题</groupName>
      <ability>L2_HalfPunc</ability>
      <abilityName>全半角检查</abilityName>
      <candidateList>
        <item>）</item>
      </candidateList>
      <explain>文本全半角错误。</explain>
      <paraID>726F2B96</paraID>
      <start>9</start>
      <end>10</end>
      <status>unmodified</status>
      <modifiedWord/>
      <trackRevisions>false</trackRevisions>
    </reviewItem>
    <reviewItem>
      <errorID>7e24fd3b-7b39-4ae2-8118-db6fb32c09a0</errorID>
      <errorWord>(</errorWord>
      <group>L1_Format</group>
      <groupName>格式问题</groupName>
      <ability>L2_HalfPunc</ability>
      <abilityName>全半角检查</abilityName>
      <candidateList>
        <item>（</item>
      </candidateList>
      <explain>文本全半角错误。</explain>
      <paraID>24C1AC7A</paraID>
      <start>4</start>
      <end>5</end>
      <status>unmodified</status>
      <modifiedWord/>
      <trackRevisions>false</trackRevisions>
    </reviewItem>
    <reviewItem>
      <errorID>05cdbcdd-567c-4ea1-bc61-a365aa134167</errorID>
      <errorWord>)</errorWord>
      <group>L1_Format</group>
      <groupName>格式问题</groupName>
      <ability>L2_HalfPunc</ability>
      <abilityName>全半角检查</abilityName>
      <candidateList>
        <item>）</item>
      </candidateList>
      <explain>文本全半角错误。</explain>
      <paraID>24C1AC7A</paraID>
      <start>9</start>
      <end>10</end>
      <status>unmodified</status>
      <modifiedWord/>
      <trackRevisions>false</trackRevisions>
    </reviewItem>
    <reviewItem>
      <errorID>6d0886df-1c17-41f1-af61-f53381a4cf40</errorID>
      <errorWord>保质保量的完成</errorWord>
      <group>L1_Word</group>
      <groupName>字词问题</groupName>
      <ability>L2_Typo</ability>
      <abilityName>字词错误</abilityName>
      <candidateList>
        <item>保质保量地完成</item>
      </candidateList>
      <explain/>
      <paraID>3AA39A24</paraID>
      <start>100</start>
      <end>107</end>
      <status>unmodified</status>
      <modifiedWord/>
      <trackRevisions>false</trackRevisions>
    </reviewItem>
    <reviewItem>
      <errorID>0ed973a5-7175-4448-969c-486b2a4a8552</errorID>
      <errorWord>《政府采购法》</errorWord>
      <group>L1_Word</group>
      <groupName>字词问题</groupName>
      <ability>L2_Typo</ability>
      <abilityName>字词错误</abilityName>
      <candidateList>
        <item>《中华人民共和国政府采购法》</item>
      </candidateList>
      <explain/>
      <paraID>43D6FA2E</paraID>
      <start>79</start>
      <end>93</end>
      <status>modified</status>
      <modifiedWord>《中华人民共和国政府采购法》</modifiedWord>
      <trackRevisions>false</trackRevisions>
    </reviewItem>
    <reviewItem>
      <errorID>5dad7fa0-8823-4877-9eda-5bfb29e166f2</errorID>
      <errorWord>《民法典》</errorWord>
      <group>L1_Word</group>
      <groupName>字词问题</groupName>
      <ability>L2_Typo</ability>
      <abilityName>字词错误</abilityName>
      <candidateList>
        <item>《中华人民共和国民法典》</item>
      </candidateList>
      <explain/>
      <paraID>7FFC803E</paraID>
      <start>18</start>
      <end>30</end>
      <status>modified</status>
      <modifiedWord>《中华人民共和国民法典》</modifiedWord>
      <trackRevisions>false</trackRevisions>
    </reviewItem>
    <reviewItem>
      <errorID>38f6e465-54b3-4e17-a0bd-2baf8669f0ca</errorID>
      <errorWord>《政府采购法》</errorWord>
      <group>L1_Word</group>
      <groupName>字词问题</groupName>
      <ability>L2_Typo</ability>
      <abilityName>字词错误</abilityName>
      <candidateList>
        <item>《中华人民共和国政府采购法》</item>
      </candidateList>
      <explain/>
      <paraID>7FFC803E</paraID>
      <start>31</start>
      <end>45</end>
      <status>modified</status>
      <modifiedWord>《中华人民共和国政府采购法》</modifiedWord>
      <trackRevisions>false</trackRevisions>
    </reviewItem>
    <reviewItem>
      <errorID>31e90b1f-8ac3-4676-b7da-407726eab520</errorID>
      <errorWord>下</errorWord>
      <group>L1_Word</group>
      <groupName>字词问题</groupName>
      <ability>L2_Typo</ability>
      <abilityName>字词错误</abilityName>
      <candidateList>
        <item>下简</item>
      </candidateList>
      <explain/>
      <paraID>7D7DADA1</paraID>
      <start>6</start>
      <end>7</end>
      <status>unmodified</status>
      <modifiedWord/>
      <trackRevisions>false</trackRevisions>
    </reviewItem>
    <reviewItem>
      <errorID>a4ee14f1-37d2-42ca-b41f-bb254be9e136</errorID>
      <errorWord>下</errorWord>
      <group>L1_Word</group>
      <groupName>字词问题</groupName>
      <ability>L2_Typo</ability>
      <abilityName>字词错误</abilityName>
      <candidateList>
        <item>下简</item>
      </candidateList>
      <explain/>
      <paraID>72829EE3</paraID>
      <start>7</start>
      <end>8</end>
      <status>unmodified</status>
      <modifiedWord/>
      <trackRevisions>false</trackRevisions>
    </reviewItem>
    <reviewItem>
      <errorID>521b9a03-c159-4579-adfb-c4c9669c09d6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5B42CE23</paraID>
      <start>15</start>
      <end>18</end>
      <status>unmodified</status>
      <modifiedWord/>
      <trackRevisions>false</trackRevisions>
    </reviewItem>
    <reviewItem>
      <errorID>797c5181-17f1-445c-a6d7-4f8c13168861</errorID>
      <errorWord>(</errorWord>
      <group>L1_Format</group>
      <groupName>格式问题</groupName>
      <ability>L2_HalfPunc</ability>
      <abilityName>全半角检查</abilityName>
      <candidateList>
        <item>（</item>
      </candidateList>
      <explain>文本全半角错误。</explain>
      <paraID>22CB059D</paraID>
      <start>4</start>
      <end>5</end>
      <status>unmodified</status>
      <modifiedWord/>
      <trackRevisions>false</trackRevisions>
    </reviewItem>
    <reviewItem>
      <errorID>b4da9c58-4d95-4908-aabe-16b379ff194d</errorID>
      <errorWord>)</errorWord>
      <group>L1_Format</group>
      <groupName>格式问题</groupName>
      <ability>L2_HalfPunc</ability>
      <abilityName>全半角检查</abilityName>
      <candidateList>
        <item>）</item>
      </candidateList>
      <explain>文本全半角错误。</explain>
      <paraID>22CB059D</paraID>
      <start>9</start>
      <end>10</end>
      <status>unmodified</status>
      <modifiedWord/>
      <trackRevisions>false</trackRevisions>
    </reviewItem>
    <reviewItem>
      <errorID>eb6a4029-b1cc-4028-96f1-905420e089b1</errorID>
      <errorWord>(</errorWord>
      <group>L1_Format</group>
      <groupName>格式问题</groupName>
      <ability>L2_HalfPunc</ability>
      <abilityName>全半角检查</abilityName>
      <candidateList>
        <item>（</item>
      </candidateList>
      <explain>文本全半角错误。</explain>
      <paraID>7E5C0537</paraID>
      <start>4</start>
      <end>5</end>
      <status>unmodified</status>
      <modifiedWord/>
      <trackRevisions>false</trackRevisions>
    </reviewItem>
    <reviewItem>
      <errorID>b703cfce-312b-4449-b93e-eeb452801800</errorID>
      <errorWord>)</errorWord>
      <group>L1_Format</group>
      <groupName>格式问题</groupName>
      <ability>L2_HalfPunc</ability>
      <abilityName>全半角检查</abilityName>
      <candidateList>
        <item>）</item>
      </candidateList>
      <explain>文本全半角错误。</explain>
      <paraID>7E5C0537</paraID>
      <start>9</start>
      <end>10</end>
      <status>unmodified</status>
      <modifiedWord/>
      <trackRevisions>false</trackRevisions>
    </reviewItem>
    <reviewItem>
      <errorID>15ae65a6-a6ed-4314-b75e-18cdf24498ab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BA8FE9B</paraID>
      <start>0</start>
      <end>2</end>
      <status>unmodified</status>
      <modifiedWord/>
      <trackRevisions>false</trackRevisions>
    </reviewItem>
    <reviewItem>
      <errorID>f7b9b7b4-4c66-4f55-bdd7-868a642abe19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2740E343</paraID>
      <start>0</start>
      <end>2</end>
      <status>unmodified</status>
      <modifiedWord/>
      <trackRevisions>false</trackRevisions>
    </reviewItem>
    <reviewItem>
      <errorID>dbdf089a-423a-4ecf-bf1a-19ed1f4d8f6a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203BC0FE</paraID>
      <start>0</start>
      <end>2</end>
      <status>unmodified</status>
      <modifiedWord/>
      <trackRevisions>false</trackRevisions>
    </reviewItem>
    <reviewItem>
      <errorID>afea6273-186d-41ed-8cff-63ebaf72a231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F7CC9ED</paraID>
      <start>0</start>
      <end>2</end>
      <status>unmodified</status>
      <modifiedWord/>
      <trackRevisions>false</trackRevisions>
    </reviewItem>
    <reviewItem>
      <errorID>69421fa6-5121-480e-a8fb-451de0dc2031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550577F5</paraID>
      <start>0</start>
      <end>2</end>
      <status>unmodified</status>
      <modifiedWord/>
      <trackRevisions>false</trackRevisions>
    </reviewItem>
    <reviewItem>
      <errorID>0a867a10-9e39-4da5-bf75-bb0bb628fa36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7F5F42CE</paraID>
      <start>0</start>
      <end>2</end>
      <status>unmodified</status>
      <modifiedWord/>
      <trackRevisions>false</trackRevisions>
    </reviewItem>
    <reviewItem>
      <errorID>d88e36fb-1d82-49c0-86fb-fe3499708a95</errorID>
      <errorWord>１</errorWord>
      <group>L1_Format</group>
      <groupName>格式问题</groupName>
      <ability>L2_HalfPunc</ability>
      <abilityName>全半角检查</abilityName>
      <candidateList>
        <item>1</item>
      </candidateList>
      <explain>文本全半角错误。</explain>
      <paraID>25A4B8AE</paraID>
      <start>0</start>
      <end>1</end>
      <status>unmodified</status>
      <modifiedWord/>
      <trackRevisions>false</trackRevisions>
    </reviewItem>
    <reviewItem>
      <errorID>fbe41a6e-ed6b-4003-9e70-fb6ee8975bc9</errorID>
      <errorWord>２</errorWord>
      <group>L1_Format</group>
      <groupName>格式问题</groupName>
      <ability>L2_HalfPunc</ability>
      <abilityName>全半角检查</abilityName>
      <candidateList>
        <item>2</item>
      </candidateList>
      <explain>文本全半角错误。</explain>
      <paraID>353B458C</paraID>
      <start>0</start>
      <end>1</end>
      <status>unmodified</status>
      <modifiedWord/>
      <trackRevisions>false</trackRevisions>
    </reviewItem>
    <reviewItem>
      <errorID>90f267ef-658e-4d06-90b9-f39720205bd2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333D18BD</paraID>
      <start>0</start>
      <end>2</end>
      <status>unmodified</status>
      <modifiedWord/>
      <trackRevisions>false</trackRevisions>
    </reviewItem>
    <reviewItem>
      <errorID>6644be24-ecf3-4d10-80fd-44f3a7049153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C886853</paraID>
      <start>0</start>
      <end>2</end>
      <status>unmodified</status>
      <modifiedWord/>
      <trackRevisions>false</trackRevisions>
    </reviewItem>
    <reviewItem>
      <errorID>ecb4a312-b609-481a-8276-a6c98b2cc889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29C5F0AB</paraID>
      <start>0</start>
      <end>2</end>
      <status>unmodified</status>
      <modifiedWord/>
      <trackRevisions>false</trackRevisions>
    </reviewItem>
    <reviewItem>
      <errorID>ed2fec14-2f35-4aa3-a176-10f5d7d87107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2E6AAF59</paraID>
      <start>0</start>
      <end>2</end>
      <status>unmodified</status>
      <modifiedWord/>
      <trackRevisions>false</trackRevisions>
    </reviewItem>
    <reviewItem>
      <errorID>18fe5b04-30e4-443d-a153-5fb7dbf00ebd</errorID>
      <errorWord>是由于乙方的过错造成</errorWord>
      <group>L1_Grammar</group>
      <groupName>语法问题</groupName>
      <ability>L2_Grammar</ability>
      <abilityName>语法错误</abilityName>
      <candidateList>
        <item>是由于乙方的过错</item>
      </candidateList>
      <explain/>
      <paraID>2E6AAF59</paraID>
      <start>26</start>
      <end>36</end>
      <status>unmodified</status>
      <modifiedWord/>
      <trackRevisions>false</trackRevisions>
    </reviewItem>
    <reviewItem>
      <errorID>cb22138d-9c48-4983-b268-99ae65ab1621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2E6AAF59</paraID>
      <start>95</start>
      <end>96</end>
      <status>unmodified</status>
      <modifiedWord/>
      <trackRevisions>false</trackRevisions>
    </reviewItem>
    <reviewItem>
      <errorID>9ab991da-55e7-4947-bbe2-481e4f5c7437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22AF805B</paraID>
      <start>0</start>
      <end>2</end>
      <status>unmodified</status>
      <modifiedWord/>
      <trackRevisions>false</trackRevisions>
    </reviewItem>
    <reviewItem>
      <errorID>f7abca4c-11e0-4d4a-a5a2-1f77e14c709d</errorID>
      <errorWord>《政府采购法》</errorWord>
      <group>L1_Word</group>
      <groupName>字词问题</groupName>
      <ability>L2_Typo</ability>
      <abilityName>字词错误</abilityName>
      <candidateList>
        <item>《中华人民共和国政府采购法》</item>
      </candidateList>
      <explain/>
      <paraID>22AF805B</paraID>
      <start>3</start>
      <end>17</end>
      <status>modified</status>
      <modifiedWord>《中华人民共和国政府采购法》</modifiedWord>
      <trackRevisions>false</trackRevisions>
    </reviewItem>
    <reviewItem>
      <errorID>40281c0e-a99d-40a9-81a1-d180aea118f6</errorID>
      <errorWord>第50条</errorWord>
      <group>L1_Knowledge</group>
      <groupName>知识性问题</groupName>
      <ability>L2_Knowledge</ability>
      <abilityName>其他知识</abilityName>
      <candidateList>
        <item>第五十条</item>
      </candidateList>
      <explain/>
      <paraID>22AF805B</paraID>
      <start>17</start>
      <end>21</end>
      <status>unmodified</status>
      <modifiedWord/>
      <trackRevisions>false</trackRevisions>
    </reviewItem>
    <reviewItem>
      <errorID>a6a84b08-f1a5-40f5-b358-945b34d1a23f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35948131</paraID>
      <start>0</start>
      <end>2</end>
      <status>unmodified</status>
      <modifiedWord/>
      <trackRevisions>false</trackRevisions>
    </reviewItem>
    <reviewItem>
      <errorID>66dc41d5-85ab-4cdf-94d2-65601c7740ed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199276FE</paraID>
      <start>0</start>
      <end>2</end>
      <status>unmodified</status>
      <modifiedWord/>
      <trackRevisions>false</trackRevisions>
    </reviewItem>
    <reviewItem>
      <errorID>334f30da-c7aa-457c-826c-b2a332bd9473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4F38BD74</paraID>
      <start>0</start>
      <end>2</end>
      <status>unmodified</status>
      <modifiedWord/>
      <trackRevisions>false</trackRevisions>
    </reviewItem>
    <reviewItem>
      <errorID>7af92610-e2e7-4092-bb34-ecefd277a220</errorID>
      <errorWord>，</errorWord>
      <group>L1_Punc</group>
      <groupName>标点问题</groupName>
      <ability>L2_Punc</ability>
      <abilityName>标点符号检查</abilityName>
      <candidateList/>
      <explain/>
      <paraID>6BD55F17</paraID>
      <start>0</start>
      <end>1</end>
      <status>unmodified</status>
      <modifiedWord/>
      <trackRevisions>false</trackRevisions>
    </reviewItem>
    <reviewItem>
      <errorID>20a2be95-ac21-4bd5-a7ab-53ae84d6d5ce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7EB49BDF</paraID>
      <start>0</start>
      <end>2</end>
      <status>unmodified</status>
      <modifiedWord/>
      <trackRevisions>false</trackRevisions>
    </reviewItem>
    <reviewItem>
      <errorID>e4a1a80a-0403-474e-a950-c96b50e13320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79B51D8</paraID>
      <start>0</start>
      <end>2</end>
      <status>unmodified</status>
      <modifiedWord/>
      <trackRevisions>false</trackRevisions>
    </reviewItem>
    <reviewItem>
      <errorID>e770d1e6-0b09-4d65-9699-f5e75f7980c4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17496B82</paraID>
      <start>0</start>
      <end>2</end>
      <status>unmodified</status>
      <modifiedWord/>
      <trackRevisions>false</trackRevisions>
    </reviewItem>
    <reviewItem>
      <errorID>6e80f0c8-80f6-41b0-bd98-9efc0a92e6f5</errorID>
      <errorWord>帐    号：</errorWord>
      <group>L1_Word</group>
      <groupName>字词问题</groupName>
      <ability>L2_Typo</ability>
      <abilityName>字词错误</abilityName>
      <candidateList>
        <item>账    号：</item>
      </candidateList>
      <explain/>
      <paraID>31CD65A5</paraID>
      <start>0</start>
      <end>7</end>
      <status>modified</status>
      <modifiedWord>账    号：</modifiedWord>
      <trackRevisions>false</trackRevisions>
    </reviewItem>
    <reviewItem>
      <errorID>69d59bfc-cdee-494b-9f28-28317397e0e9</errorID>
      <errorWord>帐    号：</errorWord>
      <group>L1_Word</group>
      <groupName>字词问题</groupName>
      <ability>L2_Typo</ability>
      <abilityName>字词错误</abilityName>
      <candidateList>
        <item>账    号：</item>
      </candidateList>
      <explain/>
      <paraID> C2B34A9</paraID>
      <start>0</start>
      <end>7</end>
      <status>modified</status>
      <modifiedWord>账    号：</modifiedWord>
      <trackRevisions>false</trackRevisions>
    </reviewItem>
    <reviewItem>
      <errorID>0ef92d64-c0e7-49ae-b5d3-c37ec7dfc48d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457FFA2D</paraID>
      <start>0</start>
      <end>2</end>
      <status>unmodified</status>
      <modifiedWord/>
      <trackRevisions>false</trackRevisions>
    </reviewItem>
    <reviewItem>
      <errorID>71c5f97b-981b-4f27-bc7a-09daf0164531</errorID>
      <errorWord>范</errorWord>
      <group>L1_Word</group>
      <groupName>字词问题</groupName>
      <ability>L2_Typo</ability>
      <abilityName>字词错误</abilityName>
      <candidateList>
        <item>范性</item>
      </candidateList>
      <explain/>
      <paraID>355D8C25</paraID>
      <start>10</start>
      <end>11</end>
      <status>unmodified</status>
      <modifiedWord/>
      <trackRevisions>false</trackRevisions>
    </reviewItem>
    <reviewItem>
      <errorID>f2d03acf-84b7-45b8-8cfe-e3be22178761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57FF4551</paraID>
      <start>0</start>
      <end>2</end>
      <status>unmodified</status>
      <modifiedWord/>
      <trackRevisions>false</trackRevisions>
    </reviewItem>
    <reviewItem>
      <errorID>44e15cbd-ef5b-477f-8555-5e94715bbb80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600417DE</paraID>
      <start>0</start>
      <end>2</end>
      <status>unmodified</status>
      <modifiedWord/>
      <trackRevisions>false</trackRevisions>
    </reviewItem>
    <reviewItem>
      <errorID>7c1ce097-2111-4dad-b836-abaaae591de7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820A541</paraID>
      <start>0</start>
      <end>2</end>
      <status>unmodified</status>
      <modifiedWord/>
      <trackRevisions>false</trackRevisions>
    </reviewItem>
    <reviewItem>
      <errorID>80dec75e-b231-4579-a989-47a353e2ede9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68EEFA79</paraID>
      <start>0</start>
      <end>2</end>
      <status>unmodified</status>
      <modifiedWord/>
      <trackRevisions>false</trackRevisions>
    </reviewItem>
    <reviewItem>
      <errorID>28ea04e0-816a-41af-9fdc-e7c282accd73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5D912CFB</paraID>
      <start>0</start>
      <end>2</end>
      <status>unmodified</status>
      <modifiedWord/>
      <trackRevisions>false</trackRevisions>
    </reviewItem>
    <reviewItem>
      <errorID>88f85b3d-64d2-49f0-b8a1-8a32a64c7f8c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2F048427</paraID>
      <start>0</start>
      <end>2</end>
      <status>unmodified</status>
      <modifiedWord/>
      <trackRevisions>false</trackRevisions>
    </reviewItem>
    <reviewItem>
      <errorID>26cf1c90-fbf2-4477-b409-90ac523eb4d3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714225B2</paraID>
      <start>0</start>
      <end>2</end>
      <status>unmodified</status>
      <modifiedWord/>
      <trackRevisions>false</trackRevisions>
    </reviewItem>
    <reviewItem>
      <errorID>c19e2ab1-1259-4bf6-9d86-5ac669187dcb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76890AB2</paraID>
      <start>0</start>
      <end>2</end>
      <status>unmodified</status>
      <modifiedWord/>
      <trackRevisions>false</trackRevisions>
    </reviewItem>
    <reviewItem>
      <errorID>7c8a2993-ec48-4317-ac07-a7c9698f64a5</errorID>
      <errorWord>定期的</errorWord>
      <group>L1_Word</group>
      <groupName>字词问题</groupName>
      <ability>L2_Typo</ability>
      <abilityName>字词错误</abilityName>
      <candidateList>
        <item>定期</item>
      </candidateList>
      <explain/>
      <paraID>76890AB2</paraID>
      <start>2</start>
      <end>5</end>
      <status>unmodified</status>
      <modifiedWord/>
      <trackRevisions>false</trackRevisions>
    </reviewItem>
    <reviewItem>
      <errorID>d27f6c2e-5bdd-4d87-b614-767fb019e454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F4B49B4</paraID>
      <start>0</start>
      <end>2</end>
      <status>unmodified</status>
      <modifiedWord/>
      <trackRevisions>false</trackRevisions>
    </reviewItem>
    <reviewItem>
      <errorID>0ed81afb-e03b-4c1e-98be-e301999b8bd9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8711275</paraID>
      <start>0</start>
      <end>2</end>
      <status>unmodified</status>
      <modifiedWord/>
      <trackRevisions>false</trackRevisions>
    </reviewItem>
    <reviewItem>
      <errorID>b6807233-081f-4ff1-b162-883ec5490ce6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1521D81B</paraID>
      <start>0</start>
      <end>2</end>
      <status>unmodified</status>
      <modifiedWord/>
      <trackRevisions>false</trackRevisions>
    </reviewItem>
    <reviewItem>
      <errorID>7de3bfd9-6667-4500-b875-ec49a2b098dc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30FE3914</paraID>
      <start>0</start>
      <end>2</end>
      <status>unmodified</status>
      <modifiedWord/>
      <trackRevisions>false</trackRevisions>
    </reviewItem>
    <reviewItem>
      <errorID>e1e12e4e-5ba9-4752-8282-d94c0dd9e068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203FAADB</paraID>
      <start>0</start>
      <end>2</end>
      <status>unmodified</status>
      <modifiedWord/>
      <trackRevisions>false</trackRevisions>
    </reviewItem>
    <reviewItem>
      <errorID>37e53258-00a8-410d-b505-7c7dc1903974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295A95CD</paraID>
      <start>0</start>
      <end>2</end>
      <status>unmodified</status>
      <modifiedWord/>
      <trackRevisions>false</trackRevisions>
    </reviewItem>
    <reviewItem>
      <errorID>f308312e-19c6-44ba-947f-142ec8cabc6f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3E0532C2</paraID>
      <start>0</start>
      <end>2</end>
      <status>unmodified</status>
      <modifiedWord/>
      <trackRevisions>false</trackRevisions>
    </reviewItem>
    <reviewItem>
      <errorID>337a079b-5d89-49f6-b83c-0b0fc20cfcc0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74B5C785</paraID>
      <start>0</start>
      <end>2</end>
      <status>unmodified</status>
      <modifiedWord/>
      <trackRevisions>false</trackRevisions>
    </reviewItem>
    <reviewItem>
      <errorID>92211019-6f75-41b4-b3f6-2513b233d37e</errorID>
      <errorWord>(</errorWord>
      <group>L1_Format</group>
      <groupName>格式问题</groupName>
      <ability>L2_HalfPunc</ability>
      <abilityName>全半角检查</abilityName>
      <candidateList>
        <item>（</item>
      </candidateList>
      <explain>文本全半角错误。</explain>
      <paraID>4E120DE5</paraID>
      <start>40</start>
      <end>41</end>
      <status>unmodified</status>
      <modifiedWord/>
      <trackRevisions>false</trackRevisions>
    </reviewItem>
    <reviewItem>
      <errorID>969da74e-8198-44f5-9fdd-c05b07bac14e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2F2BE74A</paraID>
      <start>0</start>
      <end>2</end>
      <status>unmodified</status>
      <modifiedWord/>
      <trackRevisions>false</trackRevisions>
    </reviewItem>
    <reviewItem>
      <errorID>26f8fab7-2e01-4c7b-a020-c94921d3edd5</errorID>
      <errorWord>保质保量的完成</errorWord>
      <group>L1_Word</group>
      <groupName>字词问题</groupName>
      <ability>L2_Typo</ability>
      <abilityName>字词错误</abilityName>
      <candidateList>
        <item>保质保量地完成</item>
      </candidateList>
      <explain/>
      <paraID>27E18CDF</paraID>
      <start>103</start>
      <end>110</end>
      <status>unmodified</status>
      <modifiedWord/>
      <trackRevisions>false</trackRevisions>
    </reviewItem>
    <reviewItem>
      <errorID>04ff573c-44e8-40b9-81e6-21955b7c0aee</errorID>
      <errorWord>（</errorWord>
      <group>L1_Punc</group>
      <groupName>标点问题</groupName>
      <ability>L2_Punc</ability>
      <abilityName>标点符号检查</abilityName>
      <candidateList/>
      <explain>同一形式括号套用。</explain>
      <paraID>688E1EE3</paraID>
      <start>23</start>
      <end>24</end>
      <status>unmodified</status>
      <modifiedWord/>
      <trackRevisions>false</trackRevisions>
    </reviewItem>
    <reviewItem>
      <errorID>79354040-d170-48f4-9466-03a8a7ef3e56</errorID>
      <errorWord>）</errorWord>
      <group>L1_Punc</group>
      <groupName>标点问题</groupName>
      <ability>L2_Punc</ability>
      <abilityName>标点符号检查</abilityName>
      <candidateList/>
      <explain>同一形式括号套用。</explain>
      <paraID>688E1EE3</paraID>
      <start>29</start>
      <end>30</end>
      <status>unmodified</status>
      <modifiedWord/>
      <trackRevisions>false</trackRevisions>
    </reviewItem>
    <reviewItem>
      <errorID>ab1d5f31-ee3e-4590-81d0-c2f33e62155b</errorID>
      <errorWord>,</errorWord>
      <group>L1_Format</group>
      <groupName>格式问题</groupName>
      <ability>L2_HalfPunc</ability>
      <abilityName>全半角检查</abilityName>
      <candidateList>
        <item>，</item>
      </candidateList>
      <explain>文本全半角错误。</explain>
      <paraID>67186BF6</paraID>
      <start>13</start>
      <end>14</end>
      <status>unmodified</status>
      <modifiedWord/>
      <trackRevisions>false</trackRevisions>
    </reviewItem>
    <reviewItem>
      <errorID>ad65df38-08f4-4905-82b0-55545769e89e</errorID>
      <errorWord>,</errorWord>
      <group>L1_Format</group>
      <groupName>格式问题</groupName>
      <ability>L2_HalfPunc</ability>
      <abilityName>全半角检查</abilityName>
      <candidateList>
        <item>，</item>
      </candidateList>
      <explain>文本全半角错误。</explain>
      <paraID>67186BF6</paraID>
      <start>39</start>
      <end>40</end>
      <status>unmodified</status>
      <modifiedWord/>
      <trackRevisions>false</trackRevisions>
    </reviewItem>
    <reviewItem>
      <errorID>39fb204c-e21f-4fe1-8230-873c48eab347</errorID>
      <errorWord>间</errorWord>
      <group>L1_Word</group>
      <groupName>字词问题</groupName>
      <ability>L2_Typo</ability>
      <abilityName>字词错误</abilityName>
      <candidateList>
        <item>间内</item>
      </candidateList>
      <explain/>
      <paraID>67186BF6</paraID>
      <start>52</start>
      <end>53</end>
      <status>unmodified</status>
      <modifiedWord/>
      <trackRevisions>false</trackRevisions>
    </reviewItem>
    <reviewItem>
      <errorID>f2f3715b-a2a1-48ad-b041-dc3dc5f131e0</errorID>
      <errorWord>其它</errorWord>
      <group>L1_Word</group>
      <groupName>字词问题</groupName>
      <ability>L2_Alias</ability>
      <abilityName>也作/曾用词</abilityName>
      <candidateList>
        <item>其他</item>
      </candidateList>
      <explain>词汇[其它]为不规范表述或旧称，其规范书面表述为[其他]。</explain>
      <paraID> B34CDE7</paraID>
      <start>44</start>
      <end>46</end>
      <status>unmodified</status>
      <modifiedWord/>
      <trackRevisions>false</trackRevisions>
    </reviewItem>
    <reviewItem>
      <errorID>02b495f1-0129-46e7-bd7b-36a9e17a4afc</errorID>
      <errorWord>(</errorWord>
      <group>L1_Format</group>
      <groupName>格式问题</groupName>
      <ability>L2_HalfPunc</ability>
      <abilityName>全半角检查</abilityName>
      <candidateList>
        <item>（</item>
      </candidateList>
      <explain>文本全半角错误。</explain>
      <paraID>4C4F50A5</paraID>
      <start>2</start>
      <end>3</end>
      <status>unmodified</status>
      <modifiedWord/>
      <trackRevisions>false</trackRevisions>
    </reviewItem>
    <reviewItem>
      <errorID>75f93fd4-5c95-405f-a05a-18c0bf187721</errorID>
      <errorWord>)</errorWord>
      <group>L1_Format</group>
      <groupName>格式问题</groupName>
      <ability>L2_HalfPunc</ability>
      <abilityName>全半角检查</abilityName>
      <candidateList>
        <item>）</item>
      </candidateList>
      <explain>文本全半角错误。</explain>
      <paraID>4C4F50A5</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f9b36-27c0-4fe9-8203-65227f29ac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13768</Words>
  <Characters>14646</Characters>
  <Lines>169</Lines>
  <Paragraphs>47</Paragraphs>
  <TotalTime>2</TotalTime>
  <ScaleCrop>false</ScaleCrop>
  <LinksUpToDate>false</LinksUpToDate>
  <CharactersWithSpaces>15142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2023-06-19T02:37:00Z</dcterms:created>
  <dc:creator>政府采购中心</dc:creator>
  <cp:lastModifiedBy>张张</cp:lastModifiedBy>
  <cp:lastPrinted>2023-12-01T09:58:00Z</cp:lastPrinted>
  <dcterms:modified xsi:type="dcterms:W3CDTF">2026-05-07T07:57:19Z</dcterms:modified>
  <dc:title>江苏卫生信息系统业务软件</dc:title>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CDE27E24AA3147EF96A1EECFA4A690D0_13</vt:lpwstr>
  </property>
  <property fmtid="{D5CDD505-2E9C-101B-9397-08002B2CF9AE}" pid="4" name="KSOTemplateDocerSaveRecord">
    <vt:lpwstr>eyJoZGlkIjoiMGU1OWZlM2JlZmVmYjlkYTZiMzBmOWY0NTkxMjJmNDkiLCJ1c2VySWQiOiI1MDU0MzIyNTgifQ==</vt:lpwstr>
  </property>
</Properties>
</file>