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A718D">
      <w:pPr>
        <w:rPr>
          <w:rFonts w:eastAsia="仿宋_GB2312"/>
          <w:sz w:val="36"/>
          <w:szCs w:val="36"/>
        </w:rPr>
      </w:pPr>
    </w:p>
    <w:p w14:paraId="554126EB">
      <w:pPr>
        <w:pStyle w:val="2"/>
      </w:pPr>
    </w:p>
    <w:p w14:paraId="0BD63F59">
      <w:pPr>
        <w:rPr>
          <w:rFonts w:eastAsia="仿宋_GB2312"/>
          <w:sz w:val="36"/>
          <w:szCs w:val="36"/>
        </w:rPr>
      </w:pPr>
    </w:p>
    <w:p w14:paraId="2D587BE9">
      <w:pPr>
        <w:rPr>
          <w:rFonts w:eastAsia="仿宋_GB2312"/>
          <w:sz w:val="36"/>
          <w:szCs w:val="36"/>
        </w:rPr>
      </w:pPr>
    </w:p>
    <w:p w14:paraId="265A956A">
      <w:pPr>
        <w:adjustRightInd w:val="0"/>
        <w:snapToGrid w:val="0"/>
        <w:jc w:val="center"/>
        <w:rPr>
          <w:rFonts w:eastAsia="方正小标宋_GBK"/>
          <w:bCs/>
          <w:sz w:val="72"/>
          <w:szCs w:val="72"/>
        </w:rPr>
      </w:pPr>
      <w:r>
        <w:rPr>
          <w:rFonts w:eastAsia="方正小标宋_GBK"/>
          <w:bCs/>
          <w:sz w:val="72"/>
          <w:szCs w:val="72"/>
        </w:rPr>
        <w:t>建设项目环境影响报告表</w:t>
      </w:r>
    </w:p>
    <w:p w14:paraId="34F4D653">
      <w:pPr>
        <w:adjustRightInd w:val="0"/>
        <w:snapToGrid w:val="0"/>
        <w:spacing w:beforeLines="80"/>
        <w:jc w:val="center"/>
        <w:rPr>
          <w:rFonts w:eastAsia="楷体_GB2312"/>
          <w:bCs/>
          <w:sz w:val="48"/>
          <w:szCs w:val="48"/>
        </w:rPr>
      </w:pPr>
      <w:r>
        <w:rPr>
          <w:rFonts w:eastAsia="楷体_GB2312"/>
          <w:bCs/>
          <w:sz w:val="48"/>
          <w:szCs w:val="48"/>
        </w:rPr>
        <w:t>（污染影响类）</w:t>
      </w:r>
    </w:p>
    <w:p w14:paraId="4BE04B04">
      <w:pPr>
        <w:adjustRightInd w:val="0"/>
        <w:snapToGrid w:val="0"/>
        <w:spacing w:line="288" w:lineRule="auto"/>
        <w:jc w:val="center"/>
        <w:rPr>
          <w:rFonts w:eastAsia="华文仿宋"/>
          <w:kern w:val="44"/>
          <w:sz w:val="40"/>
          <w:szCs w:val="44"/>
        </w:rPr>
      </w:pPr>
      <w:r>
        <w:rPr>
          <w:rFonts w:hint="eastAsia" w:eastAsia="华文仿宋"/>
          <w:kern w:val="44"/>
          <w:sz w:val="40"/>
          <w:szCs w:val="44"/>
        </w:rPr>
        <w:t>全本公示</w:t>
      </w:r>
    </w:p>
    <w:p w14:paraId="1253975E">
      <w:pPr>
        <w:jc w:val="center"/>
        <w:rPr>
          <w:rFonts w:eastAsia="仿宋"/>
          <w:sz w:val="52"/>
          <w:szCs w:val="52"/>
        </w:rPr>
      </w:pPr>
    </w:p>
    <w:p w14:paraId="09DE84C8">
      <w:pPr>
        <w:ind w:firstLine="1040"/>
        <w:rPr>
          <w:rFonts w:eastAsia="仿宋"/>
          <w:sz w:val="44"/>
          <w:szCs w:val="44"/>
        </w:rPr>
      </w:pPr>
    </w:p>
    <w:p w14:paraId="511CA11B">
      <w:pPr>
        <w:ind w:firstLine="1040"/>
        <w:rPr>
          <w:rFonts w:eastAsia="仿宋"/>
          <w:sz w:val="44"/>
          <w:szCs w:val="44"/>
        </w:rPr>
      </w:pPr>
    </w:p>
    <w:p w14:paraId="3075B53B">
      <w:pPr>
        <w:ind w:firstLine="1040"/>
        <w:rPr>
          <w:rFonts w:eastAsia="仿宋"/>
          <w:sz w:val="44"/>
          <w:szCs w:val="44"/>
        </w:rPr>
      </w:pPr>
    </w:p>
    <w:p w14:paraId="4E45E902">
      <w:pPr>
        <w:ind w:firstLine="1040"/>
        <w:rPr>
          <w:rFonts w:eastAsia="仿宋"/>
          <w:sz w:val="44"/>
          <w:szCs w:val="44"/>
        </w:rPr>
      </w:pPr>
    </w:p>
    <w:p w14:paraId="12AD2038">
      <w:pPr>
        <w:adjustRightInd w:val="0"/>
        <w:snapToGrid w:val="0"/>
        <w:spacing w:line="360" w:lineRule="auto"/>
        <w:ind w:left="-210" w:leftChars="-100"/>
        <w:rPr>
          <w:rFonts w:eastAsia="仿宋_GB2312"/>
          <w:sz w:val="36"/>
          <w:szCs w:val="36"/>
          <w:u w:val="single"/>
        </w:rPr>
      </w:pPr>
      <w:r>
        <w:rPr>
          <w:rFonts w:eastAsia="仿宋_GB2312"/>
          <w:sz w:val="36"/>
          <w:szCs w:val="36"/>
        </w:rPr>
        <w:t>项目名称：</w:t>
      </w:r>
      <w:r>
        <w:rPr>
          <w:rFonts w:eastAsia="仿宋_GB2312"/>
          <w:sz w:val="36"/>
          <w:szCs w:val="36"/>
          <w:u w:val="single"/>
        </w:rPr>
        <w:t xml:space="preserve">    </w:t>
      </w:r>
      <w:r>
        <w:rPr>
          <w:rFonts w:hint="eastAsia" w:eastAsia="仿宋_GB2312"/>
          <w:sz w:val="36"/>
          <w:szCs w:val="36"/>
          <w:u w:val="single"/>
        </w:rPr>
        <w:t xml:space="preserve">康尼新能源零件工厂建设项目 </w:t>
      </w:r>
      <w:r>
        <w:rPr>
          <w:rFonts w:eastAsia="仿宋_GB2312"/>
          <w:sz w:val="36"/>
          <w:szCs w:val="36"/>
          <w:u w:val="single"/>
        </w:rPr>
        <w:t xml:space="preserve">        </w:t>
      </w:r>
    </w:p>
    <w:p w14:paraId="588BA117">
      <w:pPr>
        <w:adjustRightInd w:val="0"/>
        <w:snapToGrid w:val="0"/>
        <w:spacing w:line="360" w:lineRule="auto"/>
        <w:ind w:left="-210" w:leftChars="-100"/>
        <w:rPr>
          <w:rFonts w:eastAsia="仿宋_GB2312"/>
          <w:sz w:val="36"/>
          <w:szCs w:val="36"/>
          <w:u w:val="single"/>
        </w:rPr>
      </w:pPr>
      <w:r>
        <w:rPr>
          <w:rFonts w:eastAsia="仿宋_GB2312"/>
          <w:sz w:val="36"/>
          <w:szCs w:val="36"/>
        </w:rPr>
        <w:t>建设单位（盖章）：</w:t>
      </w:r>
      <w:r>
        <w:rPr>
          <w:rFonts w:hint="eastAsia" w:eastAsia="仿宋_GB2312"/>
          <w:sz w:val="36"/>
          <w:szCs w:val="36"/>
          <w:u w:val="single"/>
        </w:rPr>
        <w:t>南京康尼新能源汽车零部件有限公司</w:t>
      </w:r>
    </w:p>
    <w:p w14:paraId="57F7DEC1">
      <w:pPr>
        <w:adjustRightInd w:val="0"/>
        <w:snapToGrid w:val="0"/>
        <w:spacing w:line="360" w:lineRule="auto"/>
        <w:ind w:left="-210" w:leftChars="-100"/>
        <w:rPr>
          <w:rFonts w:eastAsia="仿宋_GB2312"/>
          <w:sz w:val="36"/>
          <w:szCs w:val="36"/>
          <w:u w:val="single"/>
        </w:rPr>
      </w:pPr>
      <w:r>
        <w:rPr>
          <w:rFonts w:eastAsia="仿宋_GB2312"/>
          <w:sz w:val="36"/>
          <w:szCs w:val="36"/>
        </w:rPr>
        <w:t>编制日期：</w:t>
      </w:r>
      <w:r>
        <w:rPr>
          <w:rFonts w:eastAsia="仿宋_GB2312"/>
          <w:sz w:val="36"/>
          <w:szCs w:val="36"/>
          <w:u w:val="single"/>
        </w:rPr>
        <w:t xml:space="preserve">             2024年4月               </w:t>
      </w:r>
      <w:r>
        <w:rPr>
          <w:rFonts w:hint="eastAsia" w:eastAsia="仿宋_GB2312"/>
          <w:sz w:val="36"/>
          <w:szCs w:val="36"/>
          <w:u w:val="single"/>
        </w:rPr>
        <w:t xml:space="preserve"> </w:t>
      </w:r>
    </w:p>
    <w:p w14:paraId="5A79D4B9">
      <w:pPr>
        <w:adjustRightInd w:val="0"/>
        <w:snapToGrid w:val="0"/>
        <w:spacing w:line="288" w:lineRule="auto"/>
        <w:ind w:firstLine="1040"/>
        <w:rPr>
          <w:rFonts w:eastAsia="仿宋_GB2312"/>
          <w:sz w:val="36"/>
          <w:szCs w:val="36"/>
          <w:u w:val="single"/>
        </w:rPr>
      </w:pPr>
      <w:bookmarkStart w:id="0" w:name="_Hlk57884087"/>
    </w:p>
    <w:p w14:paraId="3C147C91">
      <w:pPr>
        <w:adjustRightInd w:val="0"/>
        <w:snapToGrid w:val="0"/>
        <w:spacing w:line="288" w:lineRule="auto"/>
        <w:ind w:firstLine="1040"/>
        <w:rPr>
          <w:rFonts w:eastAsia="仿宋_GB2312"/>
          <w:sz w:val="36"/>
          <w:szCs w:val="36"/>
        </w:rPr>
      </w:pPr>
    </w:p>
    <w:p w14:paraId="3AD25DB4">
      <w:pPr>
        <w:adjustRightInd w:val="0"/>
        <w:snapToGrid w:val="0"/>
        <w:spacing w:line="288" w:lineRule="auto"/>
        <w:ind w:firstLine="1040"/>
        <w:rPr>
          <w:rFonts w:eastAsia="仿宋_GB2312"/>
          <w:sz w:val="36"/>
          <w:szCs w:val="36"/>
        </w:rPr>
      </w:pPr>
    </w:p>
    <w:p w14:paraId="20D8AEB7">
      <w:pPr>
        <w:adjustRightInd w:val="0"/>
        <w:snapToGrid w:val="0"/>
        <w:spacing w:line="288" w:lineRule="auto"/>
        <w:ind w:firstLine="1040"/>
        <w:rPr>
          <w:rFonts w:eastAsia="仿宋_GB2312"/>
          <w:sz w:val="36"/>
          <w:szCs w:val="36"/>
        </w:rPr>
      </w:pPr>
    </w:p>
    <w:p w14:paraId="2C08B66B">
      <w:pPr>
        <w:adjustRightInd w:val="0"/>
        <w:snapToGrid w:val="0"/>
        <w:spacing w:line="288" w:lineRule="auto"/>
        <w:ind w:firstLine="1040"/>
        <w:rPr>
          <w:rFonts w:eastAsia="仿宋_GB2312"/>
          <w:sz w:val="36"/>
          <w:szCs w:val="36"/>
        </w:rPr>
      </w:pPr>
    </w:p>
    <w:p w14:paraId="66772BF8">
      <w:pPr>
        <w:adjustRightInd w:val="0"/>
        <w:snapToGrid w:val="0"/>
        <w:spacing w:line="288" w:lineRule="auto"/>
        <w:ind w:firstLine="1040"/>
        <w:rPr>
          <w:rFonts w:eastAsia="仿宋_GB2312"/>
          <w:sz w:val="36"/>
          <w:szCs w:val="36"/>
        </w:rPr>
      </w:pPr>
    </w:p>
    <w:bookmarkEnd w:id="0"/>
    <w:p w14:paraId="0A4665BB">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14:paraId="5CE55385">
      <w:pPr>
        <w:adjustRightInd w:val="0"/>
        <w:snapToGrid w:val="0"/>
        <w:spacing w:line="288" w:lineRule="auto"/>
        <w:ind w:firstLine="1040"/>
        <w:rPr>
          <w:rFonts w:eastAsia="仿宋_GB2312"/>
          <w:sz w:val="36"/>
          <w:szCs w:val="36"/>
        </w:rPr>
        <w:sectPr>
          <w:headerReference r:id="rId3" w:type="default"/>
          <w:footerReference r:id="rId4" w:type="default"/>
          <w:footerReference r:id="rId5" w:type="even"/>
          <w:pgSz w:w="11906" w:h="16838"/>
          <w:pgMar w:top="1701" w:right="1531" w:bottom="1701" w:left="1531" w:header="851" w:footer="1077" w:gutter="0"/>
          <w:pgNumType w:start="3"/>
          <w:cols w:space="720" w:num="1"/>
          <w:docGrid w:linePitch="312" w:charSpace="0"/>
        </w:sectPr>
      </w:pPr>
    </w:p>
    <w:p w14:paraId="6B35F3CB">
      <w:pPr>
        <w:pStyle w:val="15"/>
        <w:jc w:val="center"/>
        <w:outlineLvl w:val="0"/>
        <w:rPr>
          <w:rFonts w:ascii="Times New Roman" w:hAnsi="Times New Roman"/>
          <w:b/>
          <w:bCs/>
          <w:snapToGrid w:val="0"/>
          <w:sz w:val="40"/>
          <w:szCs w:val="40"/>
        </w:rPr>
      </w:pPr>
      <w:bookmarkStart w:id="1" w:name="_Toc73452486"/>
      <w:r>
        <w:rPr>
          <w:rFonts w:ascii="Times New Roman" w:hAnsi="Times New Roman"/>
          <w:b/>
          <w:bCs/>
          <w:snapToGrid w:val="0"/>
          <w:sz w:val="40"/>
          <w:szCs w:val="40"/>
        </w:rPr>
        <w:t>目</w:t>
      </w:r>
      <w:r>
        <w:rPr>
          <w:rFonts w:hint="eastAsia" w:ascii="Times New Roman" w:hAnsi="Times New Roman"/>
          <w:b/>
          <w:bCs/>
          <w:snapToGrid w:val="0"/>
          <w:sz w:val="40"/>
          <w:szCs w:val="40"/>
        </w:rPr>
        <w:t xml:space="preserve"> </w:t>
      </w:r>
      <w:r>
        <w:rPr>
          <w:rFonts w:ascii="Times New Roman" w:hAnsi="Times New Roman"/>
          <w:b/>
          <w:bCs/>
          <w:snapToGrid w:val="0"/>
          <w:sz w:val="40"/>
          <w:szCs w:val="40"/>
        </w:rPr>
        <w:t xml:space="preserve">  录</w:t>
      </w:r>
      <w:bookmarkEnd w:id="1"/>
    </w:p>
    <w:p w14:paraId="5B06ED08">
      <w:pPr>
        <w:pStyle w:val="14"/>
        <w:tabs>
          <w:tab w:val="right" w:leader="dot" w:pos="8834"/>
        </w:tabs>
        <w:spacing w:line="360" w:lineRule="auto"/>
        <w:rPr>
          <w:sz w:val="28"/>
          <w:szCs w:val="28"/>
        </w:rPr>
      </w:pPr>
      <w:r>
        <w:rPr>
          <w:rFonts w:eastAsia="黑体"/>
          <w:snapToGrid w:val="0"/>
          <w:sz w:val="28"/>
          <w:szCs w:val="28"/>
        </w:rPr>
        <w:fldChar w:fldCharType="begin"/>
      </w:r>
      <w:r>
        <w:rPr>
          <w:rFonts w:eastAsia="黑体"/>
          <w:snapToGrid w:val="0"/>
          <w:sz w:val="28"/>
          <w:szCs w:val="28"/>
        </w:rPr>
        <w:instrText xml:space="preserve"> TOC \o "1-2" \h \z \u </w:instrText>
      </w:r>
      <w:r>
        <w:rPr>
          <w:rFonts w:eastAsia="黑体"/>
          <w:snapToGrid w:val="0"/>
          <w:sz w:val="28"/>
          <w:szCs w:val="28"/>
        </w:rPr>
        <w:fldChar w:fldCharType="separate"/>
      </w:r>
      <w:r>
        <w:fldChar w:fldCharType="begin"/>
      </w:r>
      <w:r>
        <w:instrText xml:space="preserve"> HYPERLINK \l "_Toc73452487" </w:instrText>
      </w:r>
      <w:r>
        <w:fldChar w:fldCharType="separate"/>
      </w:r>
      <w:r>
        <w:rPr>
          <w:rStyle w:val="24"/>
          <w:snapToGrid w:val="0"/>
          <w:color w:val="auto"/>
          <w:sz w:val="28"/>
          <w:szCs w:val="28"/>
        </w:rPr>
        <w:t>一、建设项目基本情况</w:t>
      </w:r>
      <w:r>
        <w:rPr>
          <w:sz w:val="28"/>
          <w:szCs w:val="28"/>
        </w:rPr>
        <w:tab/>
      </w:r>
      <w:r>
        <w:rPr>
          <w:sz w:val="28"/>
          <w:szCs w:val="28"/>
        </w:rPr>
        <w:fldChar w:fldCharType="begin"/>
      </w:r>
      <w:r>
        <w:rPr>
          <w:sz w:val="28"/>
          <w:szCs w:val="28"/>
        </w:rPr>
        <w:instrText xml:space="preserve"> PAGEREF _Toc73452487 \h </w:instrText>
      </w:r>
      <w:r>
        <w:rPr>
          <w:sz w:val="28"/>
          <w:szCs w:val="28"/>
        </w:rPr>
        <w:fldChar w:fldCharType="separate"/>
      </w:r>
      <w:r>
        <w:rPr>
          <w:sz w:val="28"/>
          <w:szCs w:val="28"/>
        </w:rPr>
        <w:t>1</w:t>
      </w:r>
      <w:r>
        <w:rPr>
          <w:sz w:val="28"/>
          <w:szCs w:val="28"/>
        </w:rPr>
        <w:fldChar w:fldCharType="end"/>
      </w:r>
      <w:r>
        <w:rPr>
          <w:sz w:val="28"/>
          <w:szCs w:val="28"/>
        </w:rPr>
        <w:fldChar w:fldCharType="end"/>
      </w:r>
    </w:p>
    <w:p w14:paraId="25902250">
      <w:pPr>
        <w:pStyle w:val="14"/>
        <w:tabs>
          <w:tab w:val="right" w:leader="dot" w:pos="8834"/>
        </w:tabs>
        <w:spacing w:line="360" w:lineRule="auto"/>
        <w:rPr>
          <w:sz w:val="28"/>
          <w:szCs w:val="28"/>
        </w:rPr>
      </w:pPr>
      <w:r>
        <w:fldChar w:fldCharType="begin"/>
      </w:r>
      <w:r>
        <w:instrText xml:space="preserve"> HYPERLINK \l "_Toc73452488" </w:instrText>
      </w:r>
      <w:r>
        <w:fldChar w:fldCharType="separate"/>
      </w:r>
      <w:r>
        <w:rPr>
          <w:rStyle w:val="24"/>
          <w:snapToGrid w:val="0"/>
          <w:color w:val="auto"/>
          <w:sz w:val="28"/>
          <w:szCs w:val="28"/>
        </w:rPr>
        <w:t>二、建设项目工程分析</w:t>
      </w:r>
      <w:r>
        <w:rPr>
          <w:sz w:val="28"/>
          <w:szCs w:val="28"/>
        </w:rPr>
        <w:tab/>
      </w:r>
      <w:r>
        <w:rPr>
          <w:sz w:val="28"/>
          <w:szCs w:val="28"/>
        </w:rPr>
        <w:fldChar w:fldCharType="begin"/>
      </w:r>
      <w:r>
        <w:rPr>
          <w:sz w:val="28"/>
          <w:szCs w:val="28"/>
        </w:rPr>
        <w:instrText xml:space="preserve"> PAGEREF _Toc73452488 \h </w:instrText>
      </w:r>
      <w:r>
        <w:rPr>
          <w:sz w:val="28"/>
          <w:szCs w:val="28"/>
        </w:rPr>
        <w:fldChar w:fldCharType="separate"/>
      </w:r>
      <w:r>
        <w:rPr>
          <w:sz w:val="28"/>
          <w:szCs w:val="28"/>
        </w:rPr>
        <w:t>13</w:t>
      </w:r>
      <w:r>
        <w:rPr>
          <w:sz w:val="28"/>
          <w:szCs w:val="28"/>
        </w:rPr>
        <w:fldChar w:fldCharType="end"/>
      </w:r>
      <w:r>
        <w:rPr>
          <w:sz w:val="28"/>
          <w:szCs w:val="28"/>
        </w:rPr>
        <w:fldChar w:fldCharType="end"/>
      </w:r>
    </w:p>
    <w:p w14:paraId="34F0D93D">
      <w:pPr>
        <w:pStyle w:val="14"/>
        <w:tabs>
          <w:tab w:val="right" w:leader="dot" w:pos="8834"/>
        </w:tabs>
        <w:spacing w:line="360" w:lineRule="auto"/>
        <w:rPr>
          <w:sz w:val="28"/>
          <w:szCs w:val="28"/>
        </w:rPr>
      </w:pPr>
      <w:r>
        <w:fldChar w:fldCharType="begin"/>
      </w:r>
      <w:r>
        <w:instrText xml:space="preserve"> HYPERLINK \l "_Toc73452489" </w:instrText>
      </w:r>
      <w:r>
        <w:fldChar w:fldCharType="separate"/>
      </w:r>
      <w:r>
        <w:rPr>
          <w:rStyle w:val="24"/>
          <w:snapToGrid w:val="0"/>
          <w:color w:val="auto"/>
          <w:sz w:val="28"/>
          <w:szCs w:val="28"/>
        </w:rPr>
        <w:t>三、区域环境质量现状、环境保护目标及评价标准</w:t>
      </w:r>
      <w:r>
        <w:rPr>
          <w:sz w:val="28"/>
          <w:szCs w:val="28"/>
        </w:rPr>
        <w:tab/>
      </w:r>
      <w:r>
        <w:rPr>
          <w:sz w:val="28"/>
          <w:szCs w:val="28"/>
        </w:rPr>
        <w:fldChar w:fldCharType="begin"/>
      </w:r>
      <w:r>
        <w:rPr>
          <w:sz w:val="28"/>
          <w:szCs w:val="28"/>
        </w:rPr>
        <w:instrText xml:space="preserve"> PAGEREF _Toc73452489 \h </w:instrText>
      </w:r>
      <w:r>
        <w:rPr>
          <w:sz w:val="28"/>
          <w:szCs w:val="28"/>
        </w:rPr>
        <w:fldChar w:fldCharType="separate"/>
      </w:r>
      <w:r>
        <w:rPr>
          <w:sz w:val="28"/>
          <w:szCs w:val="28"/>
        </w:rPr>
        <w:t>25</w:t>
      </w:r>
      <w:r>
        <w:rPr>
          <w:sz w:val="28"/>
          <w:szCs w:val="28"/>
        </w:rPr>
        <w:fldChar w:fldCharType="end"/>
      </w:r>
      <w:r>
        <w:rPr>
          <w:sz w:val="28"/>
          <w:szCs w:val="28"/>
        </w:rPr>
        <w:fldChar w:fldCharType="end"/>
      </w:r>
    </w:p>
    <w:p w14:paraId="7E1EE385">
      <w:pPr>
        <w:pStyle w:val="14"/>
        <w:tabs>
          <w:tab w:val="right" w:leader="dot" w:pos="8834"/>
        </w:tabs>
        <w:spacing w:line="360" w:lineRule="auto"/>
        <w:rPr>
          <w:sz w:val="28"/>
          <w:szCs w:val="28"/>
        </w:rPr>
      </w:pPr>
      <w:r>
        <w:fldChar w:fldCharType="begin"/>
      </w:r>
      <w:r>
        <w:instrText xml:space="preserve"> HYPERLINK \l "_Toc73452490" </w:instrText>
      </w:r>
      <w:r>
        <w:fldChar w:fldCharType="separate"/>
      </w:r>
      <w:r>
        <w:rPr>
          <w:rStyle w:val="24"/>
          <w:snapToGrid w:val="0"/>
          <w:color w:val="auto"/>
          <w:sz w:val="28"/>
          <w:szCs w:val="28"/>
        </w:rPr>
        <w:t>四、主要环境影响和保护措施</w:t>
      </w:r>
      <w:r>
        <w:rPr>
          <w:sz w:val="28"/>
          <w:szCs w:val="28"/>
        </w:rPr>
        <w:tab/>
      </w:r>
      <w:r>
        <w:rPr>
          <w:sz w:val="28"/>
          <w:szCs w:val="28"/>
        </w:rPr>
        <w:fldChar w:fldCharType="begin"/>
      </w:r>
      <w:r>
        <w:rPr>
          <w:sz w:val="28"/>
          <w:szCs w:val="28"/>
        </w:rPr>
        <w:instrText xml:space="preserve"> PAGEREF _Toc73452490 \h </w:instrText>
      </w:r>
      <w:r>
        <w:rPr>
          <w:sz w:val="28"/>
          <w:szCs w:val="28"/>
        </w:rPr>
        <w:fldChar w:fldCharType="separate"/>
      </w:r>
      <w:r>
        <w:rPr>
          <w:sz w:val="28"/>
          <w:szCs w:val="28"/>
        </w:rPr>
        <w:t>36</w:t>
      </w:r>
      <w:r>
        <w:rPr>
          <w:sz w:val="28"/>
          <w:szCs w:val="28"/>
        </w:rPr>
        <w:fldChar w:fldCharType="end"/>
      </w:r>
      <w:r>
        <w:rPr>
          <w:sz w:val="28"/>
          <w:szCs w:val="28"/>
        </w:rPr>
        <w:fldChar w:fldCharType="end"/>
      </w:r>
    </w:p>
    <w:p w14:paraId="30793F40">
      <w:pPr>
        <w:pStyle w:val="14"/>
        <w:tabs>
          <w:tab w:val="right" w:leader="dot" w:pos="8834"/>
        </w:tabs>
        <w:spacing w:line="360" w:lineRule="auto"/>
        <w:rPr>
          <w:sz w:val="28"/>
          <w:szCs w:val="28"/>
        </w:rPr>
      </w:pPr>
      <w:r>
        <w:fldChar w:fldCharType="begin"/>
      </w:r>
      <w:r>
        <w:instrText xml:space="preserve"> HYPERLINK \l "_Toc73452491" </w:instrText>
      </w:r>
      <w:r>
        <w:fldChar w:fldCharType="separate"/>
      </w:r>
      <w:r>
        <w:rPr>
          <w:rStyle w:val="24"/>
          <w:snapToGrid w:val="0"/>
          <w:color w:val="auto"/>
          <w:sz w:val="28"/>
          <w:szCs w:val="28"/>
        </w:rPr>
        <w:t>五、环境保护措施监督检查清单</w:t>
      </w:r>
      <w:r>
        <w:rPr>
          <w:sz w:val="28"/>
          <w:szCs w:val="28"/>
        </w:rPr>
        <w:tab/>
      </w:r>
      <w:r>
        <w:rPr>
          <w:sz w:val="28"/>
          <w:szCs w:val="28"/>
        </w:rPr>
        <w:fldChar w:fldCharType="begin"/>
      </w:r>
      <w:r>
        <w:rPr>
          <w:sz w:val="28"/>
          <w:szCs w:val="28"/>
        </w:rPr>
        <w:instrText xml:space="preserve"> PAGEREF _Toc73452491 \h </w:instrText>
      </w:r>
      <w:r>
        <w:rPr>
          <w:sz w:val="28"/>
          <w:szCs w:val="28"/>
        </w:rPr>
        <w:fldChar w:fldCharType="separate"/>
      </w:r>
      <w:r>
        <w:rPr>
          <w:sz w:val="28"/>
          <w:szCs w:val="28"/>
        </w:rPr>
        <w:t>54</w:t>
      </w:r>
      <w:r>
        <w:rPr>
          <w:sz w:val="28"/>
          <w:szCs w:val="28"/>
        </w:rPr>
        <w:fldChar w:fldCharType="end"/>
      </w:r>
      <w:r>
        <w:rPr>
          <w:sz w:val="28"/>
          <w:szCs w:val="28"/>
        </w:rPr>
        <w:fldChar w:fldCharType="end"/>
      </w:r>
    </w:p>
    <w:p w14:paraId="1A962539">
      <w:pPr>
        <w:pStyle w:val="14"/>
        <w:tabs>
          <w:tab w:val="right" w:leader="dot" w:pos="8834"/>
        </w:tabs>
        <w:spacing w:line="360" w:lineRule="auto"/>
        <w:rPr>
          <w:sz w:val="28"/>
          <w:szCs w:val="28"/>
        </w:rPr>
      </w:pPr>
      <w:r>
        <w:fldChar w:fldCharType="begin"/>
      </w:r>
      <w:r>
        <w:instrText xml:space="preserve"> HYPERLINK \l "_Toc73452492" </w:instrText>
      </w:r>
      <w:r>
        <w:fldChar w:fldCharType="separate"/>
      </w:r>
      <w:r>
        <w:rPr>
          <w:rStyle w:val="24"/>
          <w:snapToGrid w:val="0"/>
          <w:color w:val="auto"/>
          <w:sz w:val="28"/>
          <w:szCs w:val="28"/>
        </w:rPr>
        <w:t>六、结论</w:t>
      </w:r>
      <w:r>
        <w:rPr>
          <w:sz w:val="28"/>
          <w:szCs w:val="28"/>
        </w:rPr>
        <w:tab/>
      </w:r>
      <w:r>
        <w:rPr>
          <w:sz w:val="28"/>
          <w:szCs w:val="28"/>
        </w:rPr>
        <w:fldChar w:fldCharType="begin"/>
      </w:r>
      <w:r>
        <w:rPr>
          <w:sz w:val="28"/>
          <w:szCs w:val="28"/>
        </w:rPr>
        <w:instrText xml:space="preserve"> PAGEREF _Toc73452492 \h </w:instrText>
      </w:r>
      <w:r>
        <w:rPr>
          <w:sz w:val="28"/>
          <w:szCs w:val="28"/>
        </w:rPr>
        <w:fldChar w:fldCharType="separate"/>
      </w:r>
      <w:r>
        <w:rPr>
          <w:sz w:val="28"/>
          <w:szCs w:val="28"/>
        </w:rPr>
        <w:t>55</w:t>
      </w:r>
      <w:r>
        <w:rPr>
          <w:sz w:val="28"/>
          <w:szCs w:val="28"/>
        </w:rPr>
        <w:fldChar w:fldCharType="end"/>
      </w:r>
      <w:r>
        <w:rPr>
          <w:sz w:val="28"/>
          <w:szCs w:val="28"/>
        </w:rPr>
        <w:fldChar w:fldCharType="end"/>
      </w:r>
    </w:p>
    <w:p w14:paraId="1DEBA573">
      <w:pPr>
        <w:pStyle w:val="14"/>
        <w:tabs>
          <w:tab w:val="right" w:leader="dot" w:pos="8834"/>
        </w:tabs>
        <w:spacing w:line="360" w:lineRule="auto"/>
        <w:rPr>
          <w:sz w:val="28"/>
          <w:szCs w:val="28"/>
        </w:rPr>
      </w:pPr>
      <w:r>
        <w:fldChar w:fldCharType="begin"/>
      </w:r>
      <w:r>
        <w:instrText xml:space="preserve"> HYPERLINK \l "_Toc73452493" </w:instrText>
      </w:r>
      <w:r>
        <w:fldChar w:fldCharType="separate"/>
      </w:r>
      <w:r>
        <w:rPr>
          <w:rStyle w:val="24"/>
          <w:snapToGrid w:val="0"/>
          <w:color w:val="auto"/>
          <w:sz w:val="28"/>
          <w:szCs w:val="28"/>
        </w:rPr>
        <w:t>附表</w:t>
      </w:r>
      <w:r>
        <w:rPr>
          <w:sz w:val="28"/>
          <w:szCs w:val="28"/>
        </w:rPr>
        <w:tab/>
      </w:r>
      <w:r>
        <w:rPr>
          <w:sz w:val="28"/>
          <w:szCs w:val="28"/>
        </w:rPr>
        <w:fldChar w:fldCharType="begin"/>
      </w:r>
      <w:r>
        <w:rPr>
          <w:sz w:val="28"/>
          <w:szCs w:val="28"/>
        </w:rPr>
        <w:instrText xml:space="preserve"> PAGEREF _Toc73452493 \h </w:instrText>
      </w:r>
      <w:r>
        <w:rPr>
          <w:sz w:val="28"/>
          <w:szCs w:val="28"/>
        </w:rPr>
        <w:fldChar w:fldCharType="separate"/>
      </w:r>
      <w:r>
        <w:rPr>
          <w:sz w:val="28"/>
          <w:szCs w:val="28"/>
        </w:rPr>
        <w:t>56</w:t>
      </w:r>
      <w:r>
        <w:rPr>
          <w:sz w:val="28"/>
          <w:szCs w:val="28"/>
        </w:rPr>
        <w:fldChar w:fldCharType="end"/>
      </w:r>
      <w:r>
        <w:rPr>
          <w:sz w:val="28"/>
          <w:szCs w:val="28"/>
        </w:rPr>
        <w:fldChar w:fldCharType="end"/>
      </w:r>
    </w:p>
    <w:p w14:paraId="4CC1A7E5">
      <w:pPr>
        <w:pStyle w:val="51"/>
        <w:spacing w:before="60"/>
        <w:ind w:firstLine="0"/>
        <w:rPr>
          <w:rFonts w:ascii="Times New Roman" w:hAnsi="Times New Roman"/>
          <w:sz w:val="28"/>
          <w:szCs w:val="28"/>
        </w:rPr>
        <w:sectPr>
          <w:footerReference r:id="rId6" w:type="default"/>
          <w:pgSz w:w="11906" w:h="16838"/>
          <w:pgMar w:top="1701" w:right="1531" w:bottom="1701" w:left="1531" w:header="851" w:footer="1077" w:gutter="0"/>
          <w:pgNumType w:start="1"/>
          <w:cols w:space="720" w:num="1"/>
          <w:docGrid w:linePitch="312" w:charSpace="0"/>
        </w:sectPr>
      </w:pPr>
      <w:r>
        <w:rPr>
          <w:rFonts w:ascii="Times New Roman" w:hAnsi="Times New Roman"/>
          <w:sz w:val="28"/>
          <w:szCs w:val="28"/>
        </w:rPr>
        <w:fldChar w:fldCharType="end"/>
      </w:r>
    </w:p>
    <w:p w14:paraId="1E3B82FE">
      <w:pPr>
        <w:jc w:val="center"/>
        <w:outlineLvl w:val="0"/>
        <w:rPr>
          <w:b/>
          <w:bCs/>
          <w:snapToGrid w:val="0"/>
          <w:sz w:val="32"/>
          <w:szCs w:val="40"/>
        </w:rPr>
      </w:pPr>
      <w:bookmarkStart w:id="2" w:name="_Toc73452487"/>
      <w:r>
        <w:rPr>
          <w:b/>
          <w:bCs/>
          <w:snapToGrid w:val="0"/>
          <w:sz w:val="32"/>
          <w:szCs w:val="40"/>
        </w:rPr>
        <w:t>一、建设项目基本情况</w:t>
      </w:r>
      <w:bookmarkEnd w:id="2"/>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20"/>
        <w:gridCol w:w="1125"/>
        <w:gridCol w:w="1547"/>
        <w:gridCol w:w="848"/>
        <w:gridCol w:w="995"/>
        <w:gridCol w:w="957"/>
        <w:gridCol w:w="2632"/>
      </w:tblGrid>
      <w:tr w14:paraId="6152B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845" w:type="dxa"/>
            <w:gridSpan w:val="2"/>
            <w:tcMar>
              <w:top w:w="16" w:type="dxa"/>
              <w:left w:w="16" w:type="dxa"/>
              <w:right w:w="16" w:type="dxa"/>
            </w:tcMar>
            <w:vAlign w:val="center"/>
          </w:tcPr>
          <w:p w14:paraId="57BEA7B0">
            <w:pPr>
              <w:adjustRightInd w:val="0"/>
              <w:snapToGrid w:val="0"/>
              <w:jc w:val="center"/>
              <w:rPr>
                <w:szCs w:val="21"/>
              </w:rPr>
            </w:pPr>
            <w:r>
              <w:rPr>
                <w:szCs w:val="21"/>
              </w:rPr>
              <w:t>建设项目名称</w:t>
            </w:r>
          </w:p>
        </w:tc>
        <w:tc>
          <w:tcPr>
            <w:tcW w:w="6979" w:type="dxa"/>
            <w:gridSpan w:val="5"/>
            <w:vAlign w:val="center"/>
          </w:tcPr>
          <w:p w14:paraId="4C434AF2">
            <w:pPr>
              <w:adjustRightInd w:val="0"/>
              <w:snapToGrid w:val="0"/>
              <w:jc w:val="center"/>
              <w:rPr>
                <w:szCs w:val="21"/>
              </w:rPr>
            </w:pPr>
            <w:r>
              <w:rPr>
                <w:rFonts w:hint="eastAsia"/>
                <w:szCs w:val="21"/>
              </w:rPr>
              <w:t>康尼新能源零件工厂建设项目</w:t>
            </w:r>
          </w:p>
        </w:tc>
      </w:tr>
      <w:tr w14:paraId="0427E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845" w:type="dxa"/>
            <w:gridSpan w:val="2"/>
            <w:tcMar>
              <w:top w:w="16" w:type="dxa"/>
              <w:left w:w="16" w:type="dxa"/>
              <w:right w:w="16" w:type="dxa"/>
            </w:tcMar>
            <w:vAlign w:val="center"/>
          </w:tcPr>
          <w:p w14:paraId="31EA99BC">
            <w:pPr>
              <w:adjustRightInd w:val="0"/>
              <w:snapToGrid w:val="0"/>
              <w:jc w:val="center"/>
              <w:rPr>
                <w:szCs w:val="21"/>
              </w:rPr>
            </w:pPr>
            <w:r>
              <w:rPr>
                <w:szCs w:val="21"/>
              </w:rPr>
              <w:t>项目代码</w:t>
            </w:r>
          </w:p>
        </w:tc>
        <w:tc>
          <w:tcPr>
            <w:tcW w:w="6979" w:type="dxa"/>
            <w:gridSpan w:val="5"/>
            <w:vAlign w:val="center"/>
          </w:tcPr>
          <w:p w14:paraId="1A79E817">
            <w:pPr>
              <w:jc w:val="center"/>
              <w:rPr>
                <w:szCs w:val="21"/>
              </w:rPr>
            </w:pPr>
            <w:r>
              <w:rPr>
                <w:szCs w:val="21"/>
              </w:rPr>
              <w:t>2312-320193-89-01-303480</w:t>
            </w:r>
          </w:p>
        </w:tc>
      </w:tr>
      <w:tr w14:paraId="2A9711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1845" w:type="dxa"/>
            <w:gridSpan w:val="2"/>
            <w:tcMar>
              <w:top w:w="16" w:type="dxa"/>
              <w:left w:w="16" w:type="dxa"/>
              <w:right w:w="16" w:type="dxa"/>
            </w:tcMar>
            <w:vAlign w:val="center"/>
          </w:tcPr>
          <w:p w14:paraId="44F20191">
            <w:pPr>
              <w:adjustRightInd w:val="0"/>
              <w:snapToGrid w:val="0"/>
              <w:jc w:val="center"/>
              <w:rPr>
                <w:szCs w:val="21"/>
              </w:rPr>
            </w:pPr>
            <w:r>
              <w:rPr>
                <w:szCs w:val="21"/>
              </w:rPr>
              <w:t>建设单位联系人</w:t>
            </w:r>
          </w:p>
        </w:tc>
        <w:tc>
          <w:tcPr>
            <w:tcW w:w="2395" w:type="dxa"/>
            <w:gridSpan w:val="2"/>
            <w:vAlign w:val="center"/>
          </w:tcPr>
          <w:p w14:paraId="286BADD2">
            <w:pPr>
              <w:adjustRightInd w:val="0"/>
              <w:snapToGrid w:val="0"/>
              <w:jc w:val="center"/>
              <w:rPr>
                <w:szCs w:val="21"/>
              </w:rPr>
            </w:pPr>
            <w:r>
              <w:rPr>
                <w:rFonts w:hint="eastAsia"/>
                <w:szCs w:val="21"/>
              </w:rPr>
              <w:t>*</w:t>
            </w:r>
            <w:r>
              <w:rPr>
                <w:szCs w:val="21"/>
              </w:rPr>
              <w:t>*</w:t>
            </w:r>
          </w:p>
        </w:tc>
        <w:tc>
          <w:tcPr>
            <w:tcW w:w="1952" w:type="dxa"/>
            <w:gridSpan w:val="2"/>
            <w:vAlign w:val="center"/>
          </w:tcPr>
          <w:p w14:paraId="4D36A715">
            <w:pPr>
              <w:adjustRightInd w:val="0"/>
              <w:snapToGrid w:val="0"/>
              <w:jc w:val="center"/>
              <w:rPr>
                <w:szCs w:val="21"/>
              </w:rPr>
            </w:pPr>
            <w:r>
              <w:rPr>
                <w:szCs w:val="21"/>
              </w:rPr>
              <w:t>联系方式</w:t>
            </w:r>
          </w:p>
        </w:tc>
        <w:tc>
          <w:tcPr>
            <w:tcW w:w="2632" w:type="dxa"/>
            <w:vAlign w:val="center"/>
          </w:tcPr>
          <w:p w14:paraId="46F53D23">
            <w:pPr>
              <w:adjustRightInd w:val="0"/>
              <w:snapToGrid w:val="0"/>
              <w:jc w:val="center"/>
              <w:rPr>
                <w:szCs w:val="21"/>
              </w:rPr>
            </w:pPr>
            <w:r>
              <w:rPr>
                <w:szCs w:val="21"/>
              </w:rPr>
              <w:t>***********</w:t>
            </w:r>
          </w:p>
        </w:tc>
      </w:tr>
      <w:tr w14:paraId="02B3D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845" w:type="dxa"/>
            <w:gridSpan w:val="2"/>
            <w:tcMar>
              <w:top w:w="16" w:type="dxa"/>
              <w:left w:w="16" w:type="dxa"/>
              <w:right w:w="16" w:type="dxa"/>
            </w:tcMar>
            <w:vAlign w:val="center"/>
          </w:tcPr>
          <w:p w14:paraId="7C8416DE">
            <w:pPr>
              <w:adjustRightInd w:val="0"/>
              <w:snapToGrid w:val="0"/>
              <w:jc w:val="center"/>
              <w:rPr>
                <w:szCs w:val="21"/>
              </w:rPr>
            </w:pPr>
            <w:r>
              <w:rPr>
                <w:szCs w:val="21"/>
              </w:rPr>
              <w:t>建设地点</w:t>
            </w:r>
          </w:p>
        </w:tc>
        <w:tc>
          <w:tcPr>
            <w:tcW w:w="6979" w:type="dxa"/>
            <w:gridSpan w:val="5"/>
            <w:vAlign w:val="center"/>
          </w:tcPr>
          <w:p w14:paraId="1D47D3D5">
            <w:pPr>
              <w:adjustRightInd w:val="0"/>
              <w:snapToGrid w:val="0"/>
              <w:jc w:val="center"/>
              <w:rPr>
                <w:szCs w:val="21"/>
              </w:rPr>
            </w:pPr>
            <w:r>
              <w:rPr>
                <w:szCs w:val="21"/>
              </w:rPr>
              <w:t>江苏省南京市</w:t>
            </w:r>
            <w:r>
              <w:rPr>
                <w:rFonts w:hint="eastAsia"/>
                <w:szCs w:val="21"/>
              </w:rPr>
              <w:t>南京经济技术开发区恒竞路1</w:t>
            </w:r>
            <w:r>
              <w:rPr>
                <w:szCs w:val="21"/>
              </w:rPr>
              <w:t>1</w:t>
            </w:r>
            <w:r>
              <w:rPr>
                <w:rFonts w:hint="eastAsia"/>
                <w:szCs w:val="21"/>
              </w:rPr>
              <w:t>号</w:t>
            </w:r>
          </w:p>
        </w:tc>
      </w:tr>
      <w:tr w14:paraId="58EB3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845" w:type="dxa"/>
            <w:gridSpan w:val="2"/>
            <w:tcMar>
              <w:top w:w="16" w:type="dxa"/>
              <w:left w:w="16" w:type="dxa"/>
              <w:right w:w="16" w:type="dxa"/>
            </w:tcMar>
            <w:vAlign w:val="center"/>
          </w:tcPr>
          <w:p w14:paraId="32E8C9B3">
            <w:pPr>
              <w:adjustRightInd w:val="0"/>
              <w:snapToGrid w:val="0"/>
              <w:jc w:val="center"/>
              <w:rPr>
                <w:szCs w:val="21"/>
              </w:rPr>
            </w:pPr>
            <w:r>
              <w:rPr>
                <w:szCs w:val="21"/>
              </w:rPr>
              <w:t>地理坐标</w:t>
            </w:r>
          </w:p>
        </w:tc>
        <w:tc>
          <w:tcPr>
            <w:tcW w:w="6979" w:type="dxa"/>
            <w:gridSpan w:val="5"/>
            <w:vAlign w:val="center"/>
          </w:tcPr>
          <w:p w14:paraId="4FF172D1">
            <w:pPr>
              <w:adjustRightInd w:val="0"/>
              <w:snapToGrid w:val="0"/>
              <w:jc w:val="center"/>
              <w:rPr>
                <w:szCs w:val="21"/>
              </w:rPr>
            </w:pPr>
            <w:r>
              <w:rPr>
                <w:szCs w:val="21"/>
              </w:rPr>
              <w:t>（118度52分20.90秒，32度08分37.01秒）</w:t>
            </w:r>
          </w:p>
        </w:tc>
      </w:tr>
      <w:tr w14:paraId="12051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845" w:type="dxa"/>
            <w:gridSpan w:val="2"/>
            <w:tcMar>
              <w:top w:w="16" w:type="dxa"/>
              <w:left w:w="16" w:type="dxa"/>
              <w:right w:w="16" w:type="dxa"/>
            </w:tcMar>
            <w:vAlign w:val="center"/>
          </w:tcPr>
          <w:p w14:paraId="662A6BBA">
            <w:pPr>
              <w:adjustRightInd w:val="0"/>
              <w:snapToGrid w:val="0"/>
              <w:jc w:val="center"/>
              <w:rPr>
                <w:szCs w:val="21"/>
              </w:rPr>
            </w:pPr>
            <w:r>
              <w:rPr>
                <w:szCs w:val="21"/>
              </w:rPr>
              <w:t>国民经济</w:t>
            </w:r>
          </w:p>
          <w:p w14:paraId="3A44E33B">
            <w:pPr>
              <w:adjustRightInd w:val="0"/>
              <w:snapToGrid w:val="0"/>
              <w:jc w:val="center"/>
              <w:rPr>
                <w:szCs w:val="21"/>
              </w:rPr>
            </w:pPr>
            <w:r>
              <w:rPr>
                <w:szCs w:val="21"/>
              </w:rPr>
              <w:t>行业类别</w:t>
            </w:r>
          </w:p>
        </w:tc>
        <w:tc>
          <w:tcPr>
            <w:tcW w:w="1547" w:type="dxa"/>
            <w:vAlign w:val="center"/>
          </w:tcPr>
          <w:p w14:paraId="60406ABB">
            <w:pPr>
              <w:adjustRightInd w:val="0"/>
              <w:snapToGrid w:val="0"/>
              <w:jc w:val="both"/>
              <w:rPr>
                <w:szCs w:val="21"/>
              </w:rPr>
            </w:pPr>
            <w:r>
              <w:rPr>
                <w:szCs w:val="21"/>
              </w:rPr>
              <w:t>C2929</w:t>
            </w:r>
            <w:r>
              <w:rPr>
                <w:rFonts w:hint="eastAsia"/>
                <w:szCs w:val="21"/>
              </w:rPr>
              <w:t>塑料零件及其他塑料制品制造、C3670汽车零部件及配件制造</w:t>
            </w:r>
          </w:p>
        </w:tc>
        <w:tc>
          <w:tcPr>
            <w:tcW w:w="1843" w:type="dxa"/>
            <w:gridSpan w:val="2"/>
            <w:vAlign w:val="center"/>
          </w:tcPr>
          <w:p w14:paraId="1C777E13">
            <w:pPr>
              <w:adjustRightInd w:val="0"/>
              <w:snapToGrid w:val="0"/>
              <w:jc w:val="center"/>
              <w:rPr>
                <w:szCs w:val="21"/>
              </w:rPr>
            </w:pPr>
            <w:bookmarkStart w:id="3" w:name="_Hlk49843745"/>
            <w:r>
              <w:rPr>
                <w:szCs w:val="21"/>
              </w:rPr>
              <w:t>建设项目</w:t>
            </w:r>
          </w:p>
          <w:p w14:paraId="122D102F">
            <w:pPr>
              <w:adjustRightInd w:val="0"/>
              <w:snapToGrid w:val="0"/>
              <w:jc w:val="center"/>
              <w:rPr>
                <w:szCs w:val="21"/>
              </w:rPr>
            </w:pPr>
            <w:r>
              <w:rPr>
                <w:szCs w:val="21"/>
              </w:rPr>
              <w:t>行业类别</w:t>
            </w:r>
            <w:bookmarkEnd w:id="3"/>
          </w:p>
        </w:tc>
        <w:tc>
          <w:tcPr>
            <w:tcW w:w="3589" w:type="dxa"/>
            <w:gridSpan w:val="2"/>
            <w:vAlign w:val="center"/>
          </w:tcPr>
          <w:p w14:paraId="444BAF18">
            <w:pPr>
              <w:adjustRightInd w:val="0"/>
              <w:snapToGrid w:val="0"/>
              <w:jc w:val="both"/>
              <w:rPr>
                <w:szCs w:val="21"/>
              </w:rPr>
            </w:pPr>
            <w:r>
              <w:rPr>
                <w:rFonts w:hint="eastAsia"/>
                <w:szCs w:val="21"/>
              </w:rPr>
              <w:t>二十六、橡胶和塑料制品业29</w:t>
            </w:r>
            <w:r>
              <w:rPr>
                <w:szCs w:val="21"/>
              </w:rPr>
              <w:t xml:space="preserve"> </w:t>
            </w:r>
            <w:r>
              <w:rPr>
                <w:rFonts w:hint="eastAsia"/>
                <w:szCs w:val="21"/>
              </w:rPr>
              <w:t>塑料制品业292</w:t>
            </w:r>
            <w:r>
              <w:rPr>
                <w:szCs w:val="21"/>
              </w:rPr>
              <w:t xml:space="preserve"> </w:t>
            </w:r>
            <w:r>
              <w:rPr>
                <w:rFonts w:hint="eastAsia"/>
                <w:szCs w:val="21"/>
              </w:rPr>
              <w:t>其他（年用非溶剂型低VOCs含量涂料10吨以下的除外）；</w:t>
            </w:r>
          </w:p>
          <w:p w14:paraId="0BFF548D">
            <w:pPr>
              <w:pStyle w:val="2"/>
              <w:spacing w:before="0" w:after="0" w:line="240" w:lineRule="auto"/>
              <w:ind w:right="0"/>
              <w:jc w:val="both"/>
              <w:rPr>
                <w:sz w:val="21"/>
              </w:rPr>
            </w:pPr>
            <w:r>
              <w:rPr>
                <w:rFonts w:hint="eastAsia"/>
                <w:sz w:val="21"/>
              </w:rPr>
              <w:t>三十三、汽车制造业，71汽车零部件及配件制造367其他（年用非溶剂型低VOCs含量涂料10吨以下的除外）</w:t>
            </w:r>
          </w:p>
        </w:tc>
      </w:tr>
      <w:tr w14:paraId="530B8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0" w:hRule="atLeast"/>
          <w:jc w:val="center"/>
        </w:trPr>
        <w:tc>
          <w:tcPr>
            <w:tcW w:w="1845" w:type="dxa"/>
            <w:gridSpan w:val="2"/>
            <w:tcMar>
              <w:top w:w="16" w:type="dxa"/>
              <w:left w:w="16" w:type="dxa"/>
              <w:right w:w="16" w:type="dxa"/>
            </w:tcMar>
            <w:vAlign w:val="center"/>
          </w:tcPr>
          <w:p w14:paraId="31356CA1">
            <w:pPr>
              <w:adjustRightInd w:val="0"/>
              <w:snapToGrid w:val="0"/>
              <w:jc w:val="center"/>
              <w:rPr>
                <w:szCs w:val="21"/>
              </w:rPr>
            </w:pPr>
            <w:r>
              <w:rPr>
                <w:szCs w:val="21"/>
              </w:rPr>
              <w:t>建设性质</w:t>
            </w:r>
          </w:p>
        </w:tc>
        <w:tc>
          <w:tcPr>
            <w:tcW w:w="1547" w:type="dxa"/>
            <w:vAlign w:val="center"/>
          </w:tcPr>
          <w:p w14:paraId="2B1CE562">
            <w:pPr>
              <w:adjustRightInd w:val="0"/>
              <w:snapToGrid w:val="0"/>
              <w:rPr>
                <w:szCs w:val="21"/>
              </w:rPr>
            </w:pPr>
            <w:r>
              <w:rPr>
                <w:szCs w:val="21"/>
              </w:rPr>
              <w:sym w:font="Wingdings 2" w:char="00A3"/>
            </w:r>
            <w:r>
              <w:rPr>
                <w:szCs w:val="21"/>
              </w:rPr>
              <w:t>新建（迁建）</w:t>
            </w:r>
          </w:p>
          <w:p w14:paraId="04D01B3A">
            <w:pPr>
              <w:adjustRightInd w:val="0"/>
              <w:snapToGrid w:val="0"/>
              <w:rPr>
                <w:szCs w:val="21"/>
              </w:rPr>
            </w:pPr>
            <w:r>
              <w:rPr>
                <w:szCs w:val="21"/>
              </w:rPr>
              <w:sym w:font="Wingdings 2" w:char="00A3"/>
            </w:r>
            <w:r>
              <w:rPr>
                <w:szCs w:val="21"/>
              </w:rPr>
              <w:t>改建</w:t>
            </w:r>
          </w:p>
          <w:p w14:paraId="3D643AAA">
            <w:pPr>
              <w:adjustRightInd w:val="0"/>
              <w:snapToGrid w:val="0"/>
              <w:rPr>
                <w:szCs w:val="21"/>
              </w:rPr>
            </w:pPr>
            <w:r>
              <w:rPr>
                <w:szCs w:val="21"/>
              </w:rPr>
              <w:sym w:font="Wingdings 2" w:char="0052"/>
            </w:r>
            <w:r>
              <w:rPr>
                <w:szCs w:val="21"/>
              </w:rPr>
              <w:t>扩建</w:t>
            </w:r>
          </w:p>
          <w:p w14:paraId="740B4A21">
            <w:pPr>
              <w:adjustRightInd w:val="0"/>
              <w:snapToGrid w:val="0"/>
              <w:rPr>
                <w:szCs w:val="21"/>
              </w:rPr>
            </w:pPr>
            <w:r>
              <w:rPr>
                <w:szCs w:val="21"/>
              </w:rPr>
              <w:sym w:font="Wingdings 2" w:char="00A3"/>
            </w:r>
            <w:r>
              <w:rPr>
                <w:szCs w:val="21"/>
              </w:rPr>
              <w:t>技术改造</w:t>
            </w:r>
          </w:p>
        </w:tc>
        <w:tc>
          <w:tcPr>
            <w:tcW w:w="1843" w:type="dxa"/>
            <w:gridSpan w:val="2"/>
            <w:vAlign w:val="center"/>
          </w:tcPr>
          <w:p w14:paraId="1E353CC4">
            <w:pPr>
              <w:adjustRightInd w:val="0"/>
              <w:snapToGrid w:val="0"/>
              <w:jc w:val="center"/>
              <w:rPr>
                <w:szCs w:val="21"/>
              </w:rPr>
            </w:pPr>
            <w:r>
              <w:rPr>
                <w:szCs w:val="21"/>
              </w:rPr>
              <w:t>建设项目</w:t>
            </w:r>
          </w:p>
          <w:p w14:paraId="278D82E7">
            <w:pPr>
              <w:adjustRightInd w:val="0"/>
              <w:snapToGrid w:val="0"/>
              <w:jc w:val="center"/>
              <w:rPr>
                <w:szCs w:val="21"/>
              </w:rPr>
            </w:pPr>
            <w:r>
              <w:rPr>
                <w:szCs w:val="21"/>
              </w:rPr>
              <w:t>申报情形</w:t>
            </w:r>
          </w:p>
        </w:tc>
        <w:tc>
          <w:tcPr>
            <w:tcW w:w="3589" w:type="dxa"/>
            <w:gridSpan w:val="2"/>
            <w:vAlign w:val="center"/>
          </w:tcPr>
          <w:p w14:paraId="559AC14D">
            <w:pPr>
              <w:adjustRightInd w:val="0"/>
              <w:snapToGrid w:val="0"/>
              <w:rPr>
                <w:szCs w:val="21"/>
              </w:rPr>
            </w:pPr>
            <w:r>
              <w:rPr>
                <w:szCs w:val="21"/>
              </w:rPr>
              <w:sym w:font="Wingdings 2" w:char="0052"/>
            </w:r>
            <w:r>
              <w:rPr>
                <w:szCs w:val="21"/>
              </w:rPr>
              <w:t>首次申报项目</w:t>
            </w:r>
          </w:p>
          <w:p w14:paraId="3FBD1820">
            <w:pPr>
              <w:adjustRightInd w:val="0"/>
              <w:snapToGrid w:val="0"/>
              <w:rPr>
                <w:szCs w:val="21"/>
              </w:rPr>
            </w:pPr>
            <w:r>
              <w:rPr>
                <w:szCs w:val="21"/>
              </w:rPr>
              <w:sym w:font="Wingdings 2" w:char="00A3"/>
            </w:r>
            <w:r>
              <w:rPr>
                <w:szCs w:val="21"/>
              </w:rPr>
              <w:t>不予批准后再次申报项目</w:t>
            </w:r>
          </w:p>
          <w:p w14:paraId="5EC154F8">
            <w:pPr>
              <w:adjustRightInd w:val="0"/>
              <w:snapToGrid w:val="0"/>
              <w:rPr>
                <w:szCs w:val="21"/>
              </w:rPr>
            </w:pPr>
            <w:r>
              <w:rPr>
                <w:szCs w:val="21"/>
              </w:rPr>
              <w:sym w:font="Wingdings 2" w:char="00A3"/>
            </w:r>
            <w:r>
              <w:rPr>
                <w:szCs w:val="21"/>
              </w:rPr>
              <w:t>超五年重新审核项目</w:t>
            </w:r>
          </w:p>
          <w:p w14:paraId="45EE46D1">
            <w:pPr>
              <w:adjustRightInd w:val="0"/>
              <w:snapToGrid w:val="0"/>
              <w:rPr>
                <w:szCs w:val="21"/>
              </w:rPr>
            </w:pPr>
            <w:r>
              <w:rPr>
                <w:szCs w:val="21"/>
              </w:rPr>
              <w:sym w:font="Wingdings 2" w:char="00A3"/>
            </w:r>
            <w:r>
              <w:rPr>
                <w:szCs w:val="21"/>
              </w:rPr>
              <w:t>重大变动重新报批项目</w:t>
            </w:r>
          </w:p>
        </w:tc>
      </w:tr>
      <w:tr w14:paraId="2B43E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845" w:type="dxa"/>
            <w:gridSpan w:val="2"/>
            <w:tcMar>
              <w:top w:w="16" w:type="dxa"/>
              <w:left w:w="16" w:type="dxa"/>
              <w:right w:w="16" w:type="dxa"/>
            </w:tcMar>
            <w:vAlign w:val="center"/>
          </w:tcPr>
          <w:p w14:paraId="67F14C48">
            <w:pPr>
              <w:adjustRightInd w:val="0"/>
              <w:snapToGrid w:val="0"/>
              <w:jc w:val="center"/>
              <w:rPr>
                <w:szCs w:val="21"/>
              </w:rPr>
            </w:pPr>
            <w:r>
              <w:rPr>
                <w:szCs w:val="21"/>
              </w:rPr>
              <w:t>项目审批（核准/备案）部门（选填）</w:t>
            </w:r>
          </w:p>
        </w:tc>
        <w:tc>
          <w:tcPr>
            <w:tcW w:w="1547" w:type="dxa"/>
            <w:vAlign w:val="center"/>
          </w:tcPr>
          <w:p w14:paraId="37C39720">
            <w:pPr>
              <w:adjustRightInd w:val="0"/>
              <w:snapToGrid w:val="0"/>
              <w:jc w:val="center"/>
              <w:rPr>
                <w:szCs w:val="21"/>
              </w:rPr>
            </w:pPr>
            <w:r>
              <w:rPr>
                <w:szCs w:val="21"/>
              </w:rPr>
              <w:t>南京</w:t>
            </w:r>
            <w:r>
              <w:rPr>
                <w:rFonts w:hint="eastAsia"/>
                <w:szCs w:val="21"/>
              </w:rPr>
              <w:t>经济技术开发区管理委员会行</w:t>
            </w:r>
            <w:r>
              <w:rPr>
                <w:szCs w:val="21"/>
              </w:rPr>
              <w:t>政审批局</w:t>
            </w:r>
          </w:p>
        </w:tc>
        <w:tc>
          <w:tcPr>
            <w:tcW w:w="1843" w:type="dxa"/>
            <w:gridSpan w:val="2"/>
            <w:vAlign w:val="center"/>
          </w:tcPr>
          <w:p w14:paraId="44DBF116">
            <w:pPr>
              <w:adjustRightInd w:val="0"/>
              <w:snapToGrid w:val="0"/>
              <w:jc w:val="center"/>
              <w:rPr>
                <w:szCs w:val="21"/>
              </w:rPr>
            </w:pPr>
            <w:r>
              <w:rPr>
                <w:szCs w:val="21"/>
              </w:rPr>
              <w:t>项目审批（核准/备案）文号（选填）</w:t>
            </w:r>
          </w:p>
        </w:tc>
        <w:tc>
          <w:tcPr>
            <w:tcW w:w="3589" w:type="dxa"/>
            <w:gridSpan w:val="2"/>
            <w:vAlign w:val="center"/>
          </w:tcPr>
          <w:p w14:paraId="0B732339">
            <w:pPr>
              <w:adjustRightInd w:val="0"/>
              <w:snapToGrid w:val="0"/>
              <w:jc w:val="center"/>
              <w:rPr>
                <w:szCs w:val="21"/>
              </w:rPr>
            </w:pPr>
            <w:r>
              <w:rPr>
                <w:rFonts w:hint="eastAsia"/>
                <w:szCs w:val="21"/>
              </w:rPr>
              <w:t>宁开委</w:t>
            </w:r>
            <w:r>
              <w:rPr>
                <w:szCs w:val="21"/>
              </w:rPr>
              <w:t>行审备〔2023〕263号</w:t>
            </w:r>
          </w:p>
        </w:tc>
      </w:tr>
      <w:tr w14:paraId="7056F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845" w:type="dxa"/>
            <w:gridSpan w:val="2"/>
            <w:tcMar>
              <w:top w:w="16" w:type="dxa"/>
              <w:left w:w="16" w:type="dxa"/>
              <w:right w:w="16" w:type="dxa"/>
            </w:tcMar>
            <w:vAlign w:val="center"/>
          </w:tcPr>
          <w:p w14:paraId="7CA9EA93">
            <w:pPr>
              <w:adjustRightInd w:val="0"/>
              <w:snapToGrid w:val="0"/>
              <w:jc w:val="center"/>
              <w:rPr>
                <w:szCs w:val="21"/>
              </w:rPr>
            </w:pPr>
            <w:r>
              <w:rPr>
                <w:szCs w:val="21"/>
              </w:rPr>
              <w:t>总投资（万元）</w:t>
            </w:r>
          </w:p>
        </w:tc>
        <w:tc>
          <w:tcPr>
            <w:tcW w:w="1547" w:type="dxa"/>
            <w:vAlign w:val="center"/>
          </w:tcPr>
          <w:p w14:paraId="42CD8E90">
            <w:pPr>
              <w:adjustRightInd w:val="0"/>
              <w:snapToGrid w:val="0"/>
              <w:jc w:val="center"/>
              <w:rPr>
                <w:szCs w:val="21"/>
              </w:rPr>
            </w:pPr>
            <w:r>
              <w:rPr>
                <w:szCs w:val="21"/>
              </w:rPr>
              <w:t>1200</w:t>
            </w:r>
          </w:p>
        </w:tc>
        <w:tc>
          <w:tcPr>
            <w:tcW w:w="1843" w:type="dxa"/>
            <w:gridSpan w:val="2"/>
            <w:tcMar>
              <w:top w:w="16" w:type="dxa"/>
              <w:left w:w="16" w:type="dxa"/>
              <w:right w:w="16" w:type="dxa"/>
            </w:tcMar>
            <w:vAlign w:val="center"/>
          </w:tcPr>
          <w:p w14:paraId="45CB280A">
            <w:pPr>
              <w:adjustRightInd w:val="0"/>
              <w:snapToGrid w:val="0"/>
              <w:jc w:val="center"/>
              <w:rPr>
                <w:szCs w:val="21"/>
              </w:rPr>
            </w:pPr>
            <w:r>
              <w:rPr>
                <w:szCs w:val="21"/>
              </w:rPr>
              <w:t>环保投资（万元）</w:t>
            </w:r>
          </w:p>
        </w:tc>
        <w:tc>
          <w:tcPr>
            <w:tcW w:w="3589" w:type="dxa"/>
            <w:gridSpan w:val="2"/>
            <w:vAlign w:val="center"/>
          </w:tcPr>
          <w:p w14:paraId="20E29A81">
            <w:pPr>
              <w:adjustRightInd w:val="0"/>
              <w:snapToGrid w:val="0"/>
              <w:jc w:val="center"/>
              <w:rPr>
                <w:szCs w:val="21"/>
              </w:rPr>
            </w:pPr>
            <w:r>
              <w:rPr>
                <w:szCs w:val="21"/>
              </w:rPr>
              <w:t>30</w:t>
            </w:r>
          </w:p>
        </w:tc>
      </w:tr>
      <w:tr w14:paraId="1A9DEC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845" w:type="dxa"/>
            <w:gridSpan w:val="2"/>
            <w:tcMar>
              <w:top w:w="16" w:type="dxa"/>
              <w:left w:w="16" w:type="dxa"/>
              <w:right w:w="16" w:type="dxa"/>
            </w:tcMar>
            <w:vAlign w:val="center"/>
          </w:tcPr>
          <w:p w14:paraId="44E7C704">
            <w:pPr>
              <w:adjustRightInd w:val="0"/>
              <w:snapToGrid w:val="0"/>
              <w:jc w:val="center"/>
              <w:rPr>
                <w:szCs w:val="21"/>
              </w:rPr>
            </w:pPr>
            <w:r>
              <w:rPr>
                <w:szCs w:val="21"/>
              </w:rPr>
              <w:t>环保投资占</w:t>
            </w:r>
            <w:r>
              <w:rPr>
                <w:rFonts w:hint="eastAsia"/>
                <w:szCs w:val="21"/>
              </w:rPr>
              <w:t>比</w:t>
            </w:r>
            <w:r>
              <w:rPr>
                <w:szCs w:val="21"/>
              </w:rPr>
              <w:t>（%）</w:t>
            </w:r>
          </w:p>
        </w:tc>
        <w:tc>
          <w:tcPr>
            <w:tcW w:w="1547" w:type="dxa"/>
            <w:vAlign w:val="center"/>
          </w:tcPr>
          <w:p w14:paraId="3F5E9023">
            <w:pPr>
              <w:adjustRightInd w:val="0"/>
              <w:snapToGrid w:val="0"/>
              <w:jc w:val="center"/>
              <w:rPr>
                <w:szCs w:val="21"/>
              </w:rPr>
            </w:pPr>
            <w:r>
              <w:rPr>
                <w:szCs w:val="21"/>
              </w:rPr>
              <w:t>2.5</w:t>
            </w:r>
          </w:p>
        </w:tc>
        <w:tc>
          <w:tcPr>
            <w:tcW w:w="1843" w:type="dxa"/>
            <w:gridSpan w:val="2"/>
            <w:tcMar>
              <w:top w:w="16" w:type="dxa"/>
              <w:left w:w="16" w:type="dxa"/>
              <w:right w:w="16" w:type="dxa"/>
            </w:tcMar>
            <w:vAlign w:val="center"/>
          </w:tcPr>
          <w:p w14:paraId="45454362">
            <w:pPr>
              <w:adjustRightInd w:val="0"/>
              <w:snapToGrid w:val="0"/>
              <w:jc w:val="center"/>
              <w:rPr>
                <w:szCs w:val="21"/>
              </w:rPr>
            </w:pPr>
            <w:r>
              <w:rPr>
                <w:szCs w:val="21"/>
              </w:rPr>
              <w:t>施工工期</w:t>
            </w:r>
          </w:p>
        </w:tc>
        <w:tc>
          <w:tcPr>
            <w:tcW w:w="3589" w:type="dxa"/>
            <w:gridSpan w:val="2"/>
            <w:vAlign w:val="center"/>
          </w:tcPr>
          <w:p w14:paraId="6FD52A8D">
            <w:pPr>
              <w:adjustRightInd w:val="0"/>
              <w:snapToGrid w:val="0"/>
              <w:jc w:val="center"/>
              <w:rPr>
                <w:szCs w:val="21"/>
              </w:rPr>
            </w:pPr>
            <w:r>
              <w:rPr>
                <w:szCs w:val="21"/>
              </w:rPr>
              <w:t>3个月</w:t>
            </w:r>
          </w:p>
        </w:tc>
      </w:tr>
      <w:tr w14:paraId="0CB50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5" w:type="dxa"/>
            <w:gridSpan w:val="2"/>
            <w:tcMar>
              <w:top w:w="16" w:type="dxa"/>
              <w:left w:w="16" w:type="dxa"/>
              <w:right w:w="16" w:type="dxa"/>
            </w:tcMar>
            <w:vAlign w:val="center"/>
          </w:tcPr>
          <w:p w14:paraId="3B3359B6">
            <w:pPr>
              <w:adjustRightInd w:val="0"/>
              <w:snapToGrid w:val="0"/>
              <w:jc w:val="center"/>
              <w:rPr>
                <w:szCs w:val="21"/>
              </w:rPr>
            </w:pPr>
            <w:r>
              <w:rPr>
                <w:szCs w:val="21"/>
              </w:rPr>
              <w:t>是否开工建设</w:t>
            </w:r>
          </w:p>
        </w:tc>
        <w:tc>
          <w:tcPr>
            <w:tcW w:w="1547" w:type="dxa"/>
            <w:vAlign w:val="center"/>
          </w:tcPr>
          <w:p w14:paraId="5D5B87E0">
            <w:pPr>
              <w:adjustRightInd w:val="0"/>
              <w:snapToGrid w:val="0"/>
              <w:rPr>
                <w:szCs w:val="21"/>
              </w:rPr>
            </w:pPr>
            <w:r>
              <w:rPr>
                <w:szCs w:val="21"/>
              </w:rPr>
              <w:sym w:font="Wingdings 2" w:char="0052"/>
            </w:r>
            <w:r>
              <w:rPr>
                <w:szCs w:val="21"/>
              </w:rPr>
              <w:t>否</w:t>
            </w:r>
          </w:p>
          <w:p w14:paraId="2FBBD578">
            <w:pPr>
              <w:adjustRightInd w:val="0"/>
              <w:snapToGrid w:val="0"/>
              <w:rPr>
                <w:szCs w:val="21"/>
              </w:rPr>
            </w:pPr>
            <w:r>
              <w:rPr>
                <w:szCs w:val="21"/>
              </w:rPr>
              <w:sym w:font="Wingdings 2" w:char="00A3"/>
            </w:r>
            <w:r>
              <w:rPr>
                <w:szCs w:val="21"/>
              </w:rPr>
              <w:t xml:space="preserve"> 是</w:t>
            </w:r>
          </w:p>
        </w:tc>
        <w:tc>
          <w:tcPr>
            <w:tcW w:w="1843" w:type="dxa"/>
            <w:gridSpan w:val="2"/>
            <w:tcMar>
              <w:top w:w="16" w:type="dxa"/>
              <w:left w:w="16" w:type="dxa"/>
              <w:right w:w="16" w:type="dxa"/>
            </w:tcMar>
            <w:vAlign w:val="center"/>
          </w:tcPr>
          <w:p w14:paraId="46D18B10">
            <w:pPr>
              <w:adjustRightInd w:val="0"/>
              <w:snapToGrid w:val="0"/>
              <w:jc w:val="center"/>
              <w:rPr>
                <w:szCs w:val="21"/>
              </w:rPr>
            </w:pPr>
            <w:r>
              <w:rPr>
                <w:spacing w:val="-6"/>
                <w:szCs w:val="21"/>
              </w:rPr>
              <w:t>用地面积（m</w:t>
            </w:r>
            <w:r>
              <w:rPr>
                <w:spacing w:val="-6"/>
                <w:szCs w:val="21"/>
                <w:vertAlign w:val="superscript"/>
              </w:rPr>
              <w:t>2</w:t>
            </w:r>
            <w:r>
              <w:rPr>
                <w:spacing w:val="-6"/>
                <w:szCs w:val="21"/>
              </w:rPr>
              <w:t>）</w:t>
            </w:r>
          </w:p>
        </w:tc>
        <w:tc>
          <w:tcPr>
            <w:tcW w:w="3589" w:type="dxa"/>
            <w:gridSpan w:val="2"/>
            <w:vAlign w:val="center"/>
          </w:tcPr>
          <w:p w14:paraId="45E505D8">
            <w:pPr>
              <w:adjustRightInd w:val="0"/>
              <w:snapToGrid w:val="0"/>
              <w:jc w:val="center"/>
              <w:rPr>
                <w:szCs w:val="21"/>
              </w:rPr>
            </w:pPr>
            <w:r>
              <w:rPr>
                <w:szCs w:val="21"/>
              </w:rPr>
              <w:t>500（</w:t>
            </w:r>
            <w:r>
              <w:rPr>
                <w:rFonts w:hint="eastAsia"/>
                <w:szCs w:val="21"/>
              </w:rPr>
              <w:t>在现有闲置车间内</w:t>
            </w:r>
            <w:r>
              <w:rPr>
                <w:szCs w:val="21"/>
              </w:rPr>
              <w:t>）</w:t>
            </w:r>
          </w:p>
        </w:tc>
      </w:tr>
      <w:tr w14:paraId="019CF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845" w:type="dxa"/>
            <w:gridSpan w:val="2"/>
            <w:vAlign w:val="center"/>
          </w:tcPr>
          <w:p w14:paraId="7653603C">
            <w:pPr>
              <w:autoSpaceDE w:val="0"/>
              <w:autoSpaceDN w:val="0"/>
              <w:adjustRightInd w:val="0"/>
              <w:snapToGrid w:val="0"/>
              <w:jc w:val="center"/>
              <w:rPr>
                <w:kern w:val="0"/>
                <w:szCs w:val="21"/>
              </w:rPr>
            </w:pPr>
            <w:r>
              <w:rPr>
                <w:kern w:val="0"/>
                <w:szCs w:val="21"/>
              </w:rPr>
              <w:t>专项评价设置情况</w:t>
            </w:r>
          </w:p>
        </w:tc>
        <w:tc>
          <w:tcPr>
            <w:tcW w:w="6979" w:type="dxa"/>
            <w:gridSpan w:val="5"/>
            <w:vAlign w:val="center"/>
          </w:tcPr>
          <w:p w14:paraId="4C1378D7">
            <w:pPr>
              <w:autoSpaceDE w:val="0"/>
              <w:autoSpaceDN w:val="0"/>
              <w:adjustRightInd w:val="0"/>
              <w:snapToGrid w:val="0"/>
              <w:spacing w:line="360" w:lineRule="auto"/>
              <w:jc w:val="both"/>
              <w:rPr>
                <w:kern w:val="0"/>
                <w:szCs w:val="21"/>
              </w:rPr>
            </w:pPr>
            <w:r>
              <w:rPr>
                <w:rFonts w:hint="eastAsia"/>
                <w:kern w:val="0"/>
                <w:szCs w:val="21"/>
              </w:rPr>
              <w:t>①本项目排放的废气含有毒有害污染物乙醛和二氯乙烷等且厂界外500米范围内有环境空气保护目标，因此需设置大气专项；</w:t>
            </w:r>
          </w:p>
          <w:p w14:paraId="465210F0">
            <w:pPr>
              <w:autoSpaceDE w:val="0"/>
              <w:autoSpaceDN w:val="0"/>
              <w:adjustRightInd w:val="0"/>
              <w:snapToGrid w:val="0"/>
              <w:spacing w:line="360" w:lineRule="auto"/>
              <w:jc w:val="both"/>
              <w:rPr>
                <w:kern w:val="0"/>
                <w:szCs w:val="21"/>
              </w:rPr>
            </w:pPr>
            <w:r>
              <w:rPr>
                <w:rFonts w:hint="eastAsia"/>
                <w:kern w:val="0"/>
                <w:szCs w:val="21"/>
              </w:rPr>
              <w:t>②本项目废水间接排放，因此不设置地表水专项评价；</w:t>
            </w:r>
          </w:p>
          <w:p w14:paraId="4ABCD476">
            <w:pPr>
              <w:autoSpaceDE w:val="0"/>
              <w:autoSpaceDN w:val="0"/>
              <w:adjustRightInd w:val="0"/>
              <w:snapToGrid w:val="0"/>
              <w:spacing w:line="360" w:lineRule="auto"/>
              <w:jc w:val="both"/>
              <w:rPr>
                <w:kern w:val="0"/>
                <w:szCs w:val="21"/>
              </w:rPr>
            </w:pPr>
            <w:r>
              <w:rPr>
                <w:rFonts w:hint="eastAsia"/>
                <w:kern w:val="0"/>
                <w:szCs w:val="21"/>
              </w:rPr>
              <w:t>③本项目有毒有害和易燃易爆危险物质存储量未超过临界量，因此不设置环境风险专项评价；</w:t>
            </w:r>
          </w:p>
          <w:p w14:paraId="45740C98">
            <w:pPr>
              <w:autoSpaceDE w:val="0"/>
              <w:autoSpaceDN w:val="0"/>
              <w:adjustRightInd w:val="0"/>
              <w:snapToGrid w:val="0"/>
              <w:spacing w:line="360" w:lineRule="auto"/>
              <w:jc w:val="both"/>
              <w:rPr>
                <w:kern w:val="0"/>
                <w:szCs w:val="21"/>
              </w:rPr>
            </w:pPr>
            <w:r>
              <w:rPr>
                <w:rFonts w:hint="eastAsia"/>
                <w:kern w:val="0"/>
                <w:szCs w:val="21"/>
              </w:rPr>
              <w:t>④本项目不进行河道取水，因此不设置生态专项评价；</w:t>
            </w:r>
          </w:p>
          <w:p w14:paraId="56CE5F73">
            <w:pPr>
              <w:autoSpaceDE w:val="0"/>
              <w:autoSpaceDN w:val="0"/>
              <w:adjustRightInd w:val="0"/>
              <w:snapToGrid w:val="0"/>
              <w:jc w:val="both"/>
              <w:rPr>
                <w:kern w:val="0"/>
                <w:szCs w:val="21"/>
              </w:rPr>
            </w:pPr>
            <w:r>
              <w:rPr>
                <w:rFonts w:hint="eastAsia"/>
                <w:kern w:val="0"/>
                <w:szCs w:val="21"/>
              </w:rPr>
              <w:t>⑤本项目不属于海洋工程建设项目，因此不设置海洋专项评价。</w:t>
            </w:r>
          </w:p>
        </w:tc>
      </w:tr>
      <w:tr w14:paraId="75360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5" w:type="dxa"/>
            <w:gridSpan w:val="2"/>
            <w:vAlign w:val="center"/>
          </w:tcPr>
          <w:p w14:paraId="5D18DAD7">
            <w:pPr>
              <w:autoSpaceDE w:val="0"/>
              <w:autoSpaceDN w:val="0"/>
              <w:adjustRightInd w:val="0"/>
              <w:snapToGrid w:val="0"/>
              <w:jc w:val="center"/>
              <w:rPr>
                <w:kern w:val="0"/>
                <w:szCs w:val="21"/>
              </w:rPr>
            </w:pPr>
            <w:r>
              <w:rPr>
                <w:szCs w:val="21"/>
              </w:rPr>
              <w:t>规划情况</w:t>
            </w:r>
          </w:p>
        </w:tc>
        <w:tc>
          <w:tcPr>
            <w:tcW w:w="6979" w:type="dxa"/>
            <w:gridSpan w:val="5"/>
            <w:vAlign w:val="center"/>
          </w:tcPr>
          <w:p w14:paraId="23E375C1">
            <w:pPr>
              <w:autoSpaceDE w:val="0"/>
              <w:autoSpaceDN w:val="0"/>
              <w:adjustRightInd w:val="0"/>
              <w:snapToGrid w:val="0"/>
              <w:spacing w:line="360" w:lineRule="auto"/>
              <w:jc w:val="both"/>
              <w:rPr>
                <w:kern w:val="0"/>
                <w:szCs w:val="21"/>
              </w:rPr>
            </w:pPr>
            <w:r>
              <w:rPr>
                <w:kern w:val="0"/>
                <w:szCs w:val="21"/>
              </w:rPr>
              <w:t>规划名称：</w:t>
            </w:r>
            <w:r>
              <w:rPr>
                <w:rFonts w:hint="eastAsia"/>
                <w:kern w:val="0"/>
                <w:szCs w:val="21"/>
              </w:rPr>
              <w:t>《南京经济技术开发区产业发展规划（2021</w:t>
            </w:r>
            <w:r>
              <w:rPr>
                <w:kern w:val="0"/>
                <w:szCs w:val="21"/>
              </w:rPr>
              <w:t>-</w:t>
            </w:r>
            <w:r>
              <w:rPr>
                <w:rFonts w:hint="eastAsia"/>
                <w:kern w:val="0"/>
                <w:szCs w:val="21"/>
              </w:rPr>
              <w:t>2030）》；</w:t>
            </w:r>
          </w:p>
          <w:p w14:paraId="60809F67">
            <w:pPr>
              <w:autoSpaceDE w:val="0"/>
              <w:autoSpaceDN w:val="0"/>
              <w:adjustRightInd w:val="0"/>
              <w:snapToGrid w:val="0"/>
              <w:spacing w:line="360" w:lineRule="auto"/>
              <w:jc w:val="both"/>
              <w:rPr>
                <w:kern w:val="0"/>
                <w:szCs w:val="21"/>
              </w:rPr>
            </w:pPr>
            <w:r>
              <w:rPr>
                <w:kern w:val="0"/>
                <w:szCs w:val="21"/>
              </w:rPr>
              <w:t>审批机关：南京市人民政府</w:t>
            </w:r>
          </w:p>
        </w:tc>
      </w:tr>
      <w:tr w14:paraId="594E8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45" w:type="dxa"/>
            <w:gridSpan w:val="2"/>
            <w:vAlign w:val="center"/>
          </w:tcPr>
          <w:p w14:paraId="64FDF8A2">
            <w:pPr>
              <w:adjustRightInd w:val="0"/>
              <w:snapToGrid w:val="0"/>
              <w:spacing w:line="360" w:lineRule="auto"/>
              <w:jc w:val="center"/>
              <w:rPr>
                <w:szCs w:val="21"/>
              </w:rPr>
            </w:pPr>
            <w:r>
              <w:rPr>
                <w:szCs w:val="21"/>
              </w:rPr>
              <w:t>规划环境影响评价情况</w:t>
            </w:r>
          </w:p>
        </w:tc>
        <w:tc>
          <w:tcPr>
            <w:tcW w:w="6979" w:type="dxa"/>
            <w:gridSpan w:val="5"/>
            <w:vAlign w:val="center"/>
          </w:tcPr>
          <w:p w14:paraId="45AC80BC">
            <w:pPr>
              <w:autoSpaceDE w:val="0"/>
              <w:autoSpaceDN w:val="0"/>
              <w:adjustRightInd w:val="0"/>
              <w:snapToGrid w:val="0"/>
              <w:spacing w:line="360" w:lineRule="auto"/>
              <w:jc w:val="both"/>
              <w:rPr>
                <w:kern w:val="0"/>
                <w:szCs w:val="21"/>
              </w:rPr>
            </w:pPr>
            <w:r>
              <w:rPr>
                <w:kern w:val="0"/>
                <w:szCs w:val="21"/>
              </w:rPr>
              <w:t>规划环境影响评价文件：</w:t>
            </w:r>
            <w:r>
              <w:rPr>
                <w:rFonts w:hint="eastAsia"/>
                <w:kern w:val="0"/>
                <w:szCs w:val="21"/>
              </w:rPr>
              <w:t>《南京经济技术开发区产业发展规（2021</w:t>
            </w:r>
            <w:r>
              <w:rPr>
                <w:kern w:val="0"/>
                <w:szCs w:val="21"/>
              </w:rPr>
              <w:t>-</w:t>
            </w:r>
            <w:r>
              <w:rPr>
                <w:rFonts w:hint="eastAsia"/>
                <w:kern w:val="0"/>
                <w:szCs w:val="21"/>
              </w:rPr>
              <w:t>2030）环境影响报告书》；</w:t>
            </w:r>
          </w:p>
          <w:p w14:paraId="4BE15479">
            <w:pPr>
              <w:autoSpaceDE w:val="0"/>
              <w:autoSpaceDN w:val="0"/>
              <w:adjustRightInd w:val="0"/>
              <w:snapToGrid w:val="0"/>
              <w:spacing w:line="360" w:lineRule="auto"/>
              <w:jc w:val="both"/>
              <w:rPr>
                <w:kern w:val="0"/>
                <w:szCs w:val="21"/>
              </w:rPr>
            </w:pPr>
            <w:r>
              <w:rPr>
                <w:kern w:val="0"/>
                <w:szCs w:val="21"/>
              </w:rPr>
              <w:t>召集审查机关：</w:t>
            </w:r>
            <w:r>
              <w:rPr>
                <w:rFonts w:hint="eastAsia"/>
                <w:kern w:val="0"/>
                <w:szCs w:val="21"/>
              </w:rPr>
              <w:t>江苏省生态环境厅</w:t>
            </w:r>
          </w:p>
          <w:p w14:paraId="77B29D51">
            <w:pPr>
              <w:autoSpaceDE w:val="0"/>
              <w:autoSpaceDN w:val="0"/>
              <w:adjustRightInd w:val="0"/>
              <w:snapToGrid w:val="0"/>
              <w:spacing w:line="360" w:lineRule="auto"/>
              <w:jc w:val="both"/>
              <w:rPr>
                <w:kern w:val="0"/>
                <w:szCs w:val="21"/>
              </w:rPr>
            </w:pPr>
            <w:r>
              <w:rPr>
                <w:kern w:val="0"/>
                <w:szCs w:val="21"/>
              </w:rPr>
              <w:t>审查文件名称及文号：</w:t>
            </w:r>
            <w:r>
              <w:rPr>
                <w:rFonts w:hint="eastAsia"/>
                <w:kern w:val="0"/>
                <w:szCs w:val="21"/>
              </w:rPr>
              <w:t>《省生态环境厅关于南京经济技术开发区产业发</w:t>
            </w:r>
          </w:p>
          <w:p w14:paraId="7BC40A4A">
            <w:pPr>
              <w:autoSpaceDE w:val="0"/>
              <w:autoSpaceDN w:val="0"/>
              <w:adjustRightInd w:val="0"/>
              <w:snapToGrid w:val="0"/>
              <w:spacing w:line="360" w:lineRule="auto"/>
              <w:jc w:val="both"/>
              <w:rPr>
                <w:kern w:val="0"/>
                <w:szCs w:val="21"/>
              </w:rPr>
            </w:pPr>
            <w:r>
              <w:rPr>
                <w:rFonts w:hint="eastAsia"/>
                <w:kern w:val="0"/>
                <w:szCs w:val="21"/>
              </w:rPr>
              <w:t>展规划（2021-2030年）环境影响报告书的审查意见》（苏环审〔</w:t>
            </w:r>
            <w:r>
              <w:rPr>
                <w:kern w:val="0"/>
                <w:szCs w:val="21"/>
              </w:rPr>
              <w:t>2023</w:t>
            </w:r>
            <w:r>
              <w:rPr>
                <w:rFonts w:hint="eastAsia"/>
                <w:kern w:val="0"/>
                <w:szCs w:val="21"/>
              </w:rPr>
              <w:t>〕1号）</w:t>
            </w:r>
          </w:p>
        </w:tc>
      </w:tr>
      <w:tr w14:paraId="3F801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20" w:type="dxa"/>
            <w:vAlign w:val="center"/>
          </w:tcPr>
          <w:p w14:paraId="2D4A83D9">
            <w:pPr>
              <w:autoSpaceDE w:val="0"/>
              <w:autoSpaceDN w:val="0"/>
              <w:adjustRightInd w:val="0"/>
              <w:snapToGrid w:val="0"/>
              <w:jc w:val="center"/>
              <w:rPr>
                <w:kern w:val="0"/>
                <w:szCs w:val="21"/>
              </w:rPr>
            </w:pPr>
            <w:r>
              <w:rPr>
                <w:kern w:val="0"/>
                <w:szCs w:val="21"/>
              </w:rPr>
              <w:t>规划及规划环境影响评价符合性分析</w:t>
            </w:r>
          </w:p>
        </w:tc>
        <w:tc>
          <w:tcPr>
            <w:tcW w:w="8104" w:type="dxa"/>
            <w:gridSpan w:val="6"/>
            <w:vAlign w:val="center"/>
          </w:tcPr>
          <w:p w14:paraId="36EE5870">
            <w:pPr>
              <w:autoSpaceDE w:val="0"/>
              <w:autoSpaceDN w:val="0"/>
              <w:adjustRightInd w:val="0"/>
              <w:snapToGrid w:val="0"/>
              <w:spacing w:line="360" w:lineRule="auto"/>
              <w:ind w:firstLine="422" w:firstLineChars="200"/>
              <w:rPr>
                <w:b/>
                <w:kern w:val="0"/>
                <w:szCs w:val="21"/>
              </w:rPr>
            </w:pPr>
            <w:r>
              <w:rPr>
                <w:b/>
                <w:kern w:val="0"/>
                <w:szCs w:val="21"/>
              </w:rPr>
              <w:t>1、与区域规划相符性分析</w:t>
            </w:r>
          </w:p>
          <w:p w14:paraId="5020BD0A">
            <w:pPr>
              <w:autoSpaceDE w:val="0"/>
              <w:autoSpaceDN w:val="0"/>
              <w:adjustRightInd w:val="0"/>
              <w:snapToGrid w:val="0"/>
              <w:spacing w:line="360" w:lineRule="auto"/>
              <w:ind w:firstLine="420" w:firstLineChars="200"/>
              <w:jc w:val="both"/>
              <w:rPr>
                <w:bCs/>
                <w:kern w:val="0"/>
                <w:szCs w:val="21"/>
              </w:rPr>
            </w:pPr>
            <w:r>
              <w:rPr>
                <w:rFonts w:hint="eastAsia"/>
                <w:bCs/>
                <w:kern w:val="0"/>
                <w:szCs w:val="21"/>
              </w:rPr>
              <w:t>根据《南京经济技术开发区产业发展规划（2021-2030年》规定：</w:t>
            </w:r>
          </w:p>
          <w:p w14:paraId="512FB0AE">
            <w:pPr>
              <w:autoSpaceDE w:val="0"/>
              <w:autoSpaceDN w:val="0"/>
              <w:adjustRightInd w:val="0"/>
              <w:snapToGrid w:val="0"/>
              <w:spacing w:line="360" w:lineRule="auto"/>
              <w:ind w:firstLine="420" w:firstLineChars="200"/>
              <w:jc w:val="both"/>
              <w:rPr>
                <w:bCs/>
                <w:kern w:val="0"/>
                <w:szCs w:val="21"/>
              </w:rPr>
            </w:pPr>
            <w:r>
              <w:rPr>
                <w:rFonts w:hint="eastAsia"/>
                <w:bCs/>
                <w:kern w:val="0"/>
                <w:szCs w:val="21"/>
              </w:rPr>
              <w:t>规划范围：东至南炼西路，西至二桥连接线，北至太新路、新港大道，南至栖霞大道、沪宁铁路线，规划面积22.97km</w:t>
            </w:r>
            <w:r>
              <w:rPr>
                <w:rFonts w:hint="eastAsia"/>
                <w:bCs/>
                <w:kern w:val="0"/>
                <w:szCs w:val="21"/>
                <w:vertAlign w:val="superscript"/>
              </w:rPr>
              <w:t>2</w:t>
            </w:r>
            <w:r>
              <w:rPr>
                <w:rFonts w:hint="eastAsia"/>
                <w:bCs/>
                <w:kern w:val="0"/>
                <w:szCs w:val="21"/>
              </w:rPr>
              <w:t>。</w:t>
            </w:r>
          </w:p>
          <w:p w14:paraId="5C43232F">
            <w:pPr>
              <w:autoSpaceDE w:val="0"/>
              <w:autoSpaceDN w:val="0"/>
              <w:adjustRightInd w:val="0"/>
              <w:snapToGrid w:val="0"/>
              <w:spacing w:line="360" w:lineRule="auto"/>
              <w:ind w:firstLine="420" w:firstLineChars="200"/>
              <w:jc w:val="both"/>
              <w:rPr>
                <w:bCs/>
                <w:kern w:val="0"/>
                <w:szCs w:val="21"/>
              </w:rPr>
            </w:pPr>
            <w:r>
              <w:rPr>
                <w:rFonts w:hint="eastAsia"/>
                <w:bCs/>
                <w:kern w:val="0"/>
                <w:szCs w:val="21"/>
              </w:rPr>
              <w:t>规划目标：在新型显示、新医药与生命健康、</w:t>
            </w:r>
            <w:r>
              <w:rPr>
                <w:rFonts w:hint="eastAsia"/>
                <w:b/>
                <w:bCs/>
                <w:kern w:val="0"/>
                <w:szCs w:val="21"/>
              </w:rPr>
              <w:t>高端装备制造</w:t>
            </w:r>
            <w:r>
              <w:rPr>
                <w:rFonts w:hint="eastAsia"/>
                <w:bCs/>
                <w:kern w:val="0"/>
                <w:szCs w:val="21"/>
              </w:rPr>
              <w:t>等产业领域形成2</w:t>
            </w:r>
            <w:r>
              <w:rPr>
                <w:bCs/>
                <w:kern w:val="0"/>
                <w:szCs w:val="21"/>
              </w:rPr>
              <w:t>～</w:t>
            </w:r>
            <w:r>
              <w:rPr>
                <w:rFonts w:hint="eastAsia"/>
                <w:bCs/>
                <w:kern w:val="0"/>
                <w:szCs w:val="21"/>
              </w:rPr>
              <w:t>4个拥有技术主导权和具有国际影响力的产业集群，建立起规模较大、特色鲜明、区域竞争力强的千亿级产业园区，提升园区的智慧化、人本化、创新化水平，打造凝聚高端人才、集聚高端企业的综合性国际复合园区，全面开启绿色发展模式，如期实现碳达峰，形成集聚集约、绿色高效、协调联动的园区发展新格局，成为苏南国家自主创新示范区的先行区与核心区。</w:t>
            </w:r>
          </w:p>
          <w:p w14:paraId="51D1EBC5">
            <w:pPr>
              <w:autoSpaceDE w:val="0"/>
              <w:autoSpaceDN w:val="0"/>
              <w:adjustRightInd w:val="0"/>
              <w:snapToGrid w:val="0"/>
              <w:spacing w:line="360" w:lineRule="auto"/>
              <w:ind w:firstLine="420" w:firstLineChars="200"/>
              <w:jc w:val="both"/>
              <w:rPr>
                <w:bCs/>
                <w:kern w:val="0"/>
                <w:szCs w:val="21"/>
              </w:rPr>
            </w:pPr>
            <w:r>
              <w:rPr>
                <w:rFonts w:hint="eastAsia"/>
                <w:bCs/>
                <w:kern w:val="0"/>
                <w:szCs w:val="21"/>
              </w:rPr>
              <w:t>产业定位：坚持以实体经济为基石、以科技创新为引领，综合考虑产业发展趋势和市场需求、国家省市等发展战略导向及园区基础优势，着力打造具有竞争力的制造业集群和服务业集群，形成新型显示、高端装备制造、新医药与生命健康三大支柱产业，</w:t>
            </w:r>
            <w:r>
              <w:rPr>
                <w:rFonts w:hint="eastAsia"/>
                <w:b/>
                <w:bCs/>
                <w:kern w:val="0"/>
                <w:szCs w:val="21"/>
              </w:rPr>
              <w:t>新能源汽车零部件</w:t>
            </w:r>
            <w:r>
              <w:rPr>
                <w:rFonts w:hint="eastAsia"/>
                <w:bCs/>
                <w:kern w:val="0"/>
                <w:szCs w:val="21"/>
              </w:rPr>
              <w:t>、人工智能两大特色新兴产业，科技服务、商务服务、商贸服务三大现代服务业。</w:t>
            </w:r>
          </w:p>
          <w:p w14:paraId="78F802C3">
            <w:pPr>
              <w:autoSpaceDE w:val="0"/>
              <w:autoSpaceDN w:val="0"/>
              <w:adjustRightInd w:val="0"/>
              <w:snapToGrid w:val="0"/>
              <w:spacing w:line="360" w:lineRule="auto"/>
              <w:ind w:firstLine="420" w:firstLineChars="200"/>
              <w:jc w:val="both"/>
              <w:rPr>
                <w:bCs/>
                <w:kern w:val="0"/>
                <w:szCs w:val="21"/>
                <w:u w:val="single"/>
              </w:rPr>
            </w:pPr>
            <w:r>
              <w:rPr>
                <w:rFonts w:hint="eastAsia"/>
                <w:bCs/>
                <w:kern w:val="0"/>
                <w:szCs w:val="21"/>
                <w:u w:val="single"/>
              </w:rPr>
              <w:t>相符性分析：本项目位于南京经济技术开发区恒竞路11号，属于南京经济开发区规划范围内，所在地用地性质为科研设计用地，符合南京经济技术开发区主导产业发展规划，项目选址可行。根据南京康尼机电股份有限公司的产权证明（苏2</w:t>
            </w:r>
            <w:r>
              <w:rPr>
                <w:bCs/>
                <w:kern w:val="0"/>
                <w:szCs w:val="21"/>
                <w:u w:val="single"/>
              </w:rPr>
              <w:t>018</w:t>
            </w:r>
            <w:r>
              <w:rPr>
                <w:rFonts w:hint="eastAsia"/>
                <w:bCs/>
                <w:kern w:val="0"/>
                <w:szCs w:val="21"/>
                <w:u w:val="single"/>
              </w:rPr>
              <w:t>宁栖不动产权第0</w:t>
            </w:r>
            <w:r>
              <w:rPr>
                <w:bCs/>
                <w:kern w:val="0"/>
                <w:szCs w:val="21"/>
                <w:u w:val="single"/>
              </w:rPr>
              <w:t>015231</w:t>
            </w:r>
            <w:r>
              <w:rPr>
                <w:rFonts w:hint="eastAsia"/>
                <w:bCs/>
                <w:kern w:val="0"/>
                <w:szCs w:val="21"/>
                <w:u w:val="single"/>
              </w:rPr>
              <w:t>号）及本建设单位与南京康尼机电股份有限公司的厂房租赁合同，本项目所在地用途属于“工业用地/厂房”，且本次项目在现有车间内扩建，不新增用地，因此符合用地规划。本项目为C3670汽车零部件及配件制造，产品主要用于新能源汽车充电和连接系统的复合型接触对，符合经济技术开发区产业定位。</w:t>
            </w:r>
          </w:p>
          <w:p w14:paraId="5D243D1B">
            <w:pPr>
              <w:autoSpaceDE w:val="0"/>
              <w:autoSpaceDN w:val="0"/>
              <w:adjustRightInd w:val="0"/>
              <w:snapToGrid w:val="0"/>
              <w:spacing w:line="360" w:lineRule="auto"/>
              <w:ind w:firstLine="422" w:firstLineChars="200"/>
              <w:rPr>
                <w:b/>
                <w:kern w:val="0"/>
                <w:szCs w:val="21"/>
              </w:rPr>
            </w:pPr>
            <w:r>
              <w:rPr>
                <w:b/>
                <w:kern w:val="0"/>
                <w:szCs w:val="21"/>
              </w:rPr>
              <w:t>2、与规划环评及其审查意见的相符性分析</w:t>
            </w:r>
          </w:p>
          <w:p w14:paraId="75C21615">
            <w:pPr>
              <w:autoSpaceDE w:val="0"/>
              <w:autoSpaceDN w:val="0"/>
              <w:adjustRightInd w:val="0"/>
              <w:snapToGrid w:val="0"/>
              <w:spacing w:line="360" w:lineRule="auto"/>
              <w:ind w:firstLine="359" w:firstLineChars="171"/>
              <w:jc w:val="both"/>
              <w:rPr>
                <w:kern w:val="0"/>
                <w:szCs w:val="21"/>
              </w:rPr>
            </w:pPr>
            <w:r>
              <w:rPr>
                <w:kern w:val="0"/>
                <w:szCs w:val="21"/>
              </w:rPr>
              <w:t>本项目与规划环评及其</w:t>
            </w:r>
            <w:r>
              <w:rPr>
                <w:rFonts w:hint="eastAsia"/>
                <w:kern w:val="0"/>
                <w:szCs w:val="21"/>
              </w:rPr>
              <w:t>审查</w:t>
            </w:r>
            <w:r>
              <w:rPr>
                <w:kern w:val="0"/>
                <w:szCs w:val="21"/>
              </w:rPr>
              <w:t>意见的相符性分析见表1-1。</w:t>
            </w:r>
          </w:p>
          <w:p w14:paraId="6CED38C7">
            <w:pPr>
              <w:autoSpaceDE w:val="0"/>
              <w:autoSpaceDN w:val="0"/>
              <w:adjustRightInd w:val="0"/>
              <w:snapToGrid w:val="0"/>
              <w:jc w:val="center"/>
              <w:rPr>
                <w:b/>
                <w:bCs/>
                <w:kern w:val="0"/>
                <w:sz w:val="18"/>
                <w:szCs w:val="21"/>
              </w:rPr>
            </w:pPr>
            <w:r>
              <w:rPr>
                <w:b/>
                <w:bCs/>
                <w:kern w:val="0"/>
                <w:sz w:val="18"/>
                <w:szCs w:val="21"/>
              </w:rPr>
              <w:t>表1-1  与规划环评及其审查意见的相符性分析</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88"/>
              <w:gridCol w:w="2414"/>
              <w:gridCol w:w="786"/>
            </w:tblGrid>
            <w:tr w14:paraId="17E25C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72" w:type="pct"/>
                  <w:vAlign w:val="center"/>
                </w:tcPr>
                <w:p w14:paraId="73F9F205">
                  <w:pPr>
                    <w:topLinePunct/>
                    <w:adjustRightInd w:val="0"/>
                    <w:snapToGrid w:val="0"/>
                    <w:jc w:val="center"/>
                    <w:rPr>
                      <w:b/>
                      <w:bCs/>
                      <w:sz w:val="18"/>
                      <w:szCs w:val="18"/>
                    </w:rPr>
                  </w:pPr>
                  <w:r>
                    <w:rPr>
                      <w:b/>
                      <w:bCs/>
                      <w:sz w:val="18"/>
                      <w:szCs w:val="18"/>
                    </w:rPr>
                    <w:t>批复要求</w:t>
                  </w:r>
                </w:p>
              </w:tc>
              <w:tc>
                <w:tcPr>
                  <w:tcW w:w="1530" w:type="pct"/>
                  <w:vAlign w:val="center"/>
                </w:tcPr>
                <w:p w14:paraId="6D762B13">
                  <w:pPr>
                    <w:topLinePunct/>
                    <w:adjustRightInd w:val="0"/>
                    <w:snapToGrid w:val="0"/>
                    <w:jc w:val="center"/>
                    <w:rPr>
                      <w:b/>
                      <w:bCs/>
                      <w:sz w:val="18"/>
                      <w:szCs w:val="18"/>
                    </w:rPr>
                  </w:pPr>
                  <w:r>
                    <w:rPr>
                      <w:b/>
                      <w:bCs/>
                      <w:sz w:val="18"/>
                      <w:szCs w:val="18"/>
                    </w:rPr>
                    <w:t>相符性分析</w:t>
                  </w:r>
                </w:p>
              </w:tc>
              <w:tc>
                <w:tcPr>
                  <w:tcW w:w="498" w:type="pct"/>
                  <w:vAlign w:val="center"/>
                </w:tcPr>
                <w:p w14:paraId="5AF9301C">
                  <w:pPr>
                    <w:topLinePunct/>
                    <w:adjustRightInd w:val="0"/>
                    <w:snapToGrid w:val="0"/>
                    <w:jc w:val="center"/>
                    <w:rPr>
                      <w:b/>
                      <w:bCs/>
                      <w:sz w:val="18"/>
                      <w:szCs w:val="18"/>
                    </w:rPr>
                  </w:pPr>
                  <w:r>
                    <w:rPr>
                      <w:rFonts w:hint="eastAsia"/>
                      <w:b/>
                      <w:bCs/>
                      <w:sz w:val="18"/>
                      <w:szCs w:val="18"/>
                    </w:rPr>
                    <w:t>结论</w:t>
                  </w:r>
                </w:p>
              </w:tc>
            </w:tr>
            <w:tr w14:paraId="0B8D7C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72" w:type="pct"/>
                  <w:vAlign w:val="center"/>
                </w:tcPr>
                <w:p w14:paraId="69C3DB4D">
                  <w:pPr>
                    <w:overflowPunct w:val="0"/>
                    <w:topLinePunct/>
                    <w:adjustRightInd w:val="0"/>
                    <w:snapToGrid w:val="0"/>
                    <w:jc w:val="both"/>
                    <w:rPr>
                      <w:kern w:val="0"/>
                      <w:sz w:val="18"/>
                      <w:szCs w:val="21"/>
                    </w:rPr>
                  </w:pPr>
                  <w:r>
                    <w:rPr>
                      <w:rFonts w:hint="eastAsia"/>
                      <w:kern w:val="0"/>
                      <w:sz w:val="18"/>
                      <w:szCs w:val="21"/>
                    </w:rPr>
                    <w:t>深入贯彻落实习近平生态文明思想，完整准确全面贯彻新发展理念，坚持生态优先、节约集约、绿色低碳发展，以生态保护和环境质量持续改善为目标，做好与国土空间总体规划和生态环境分区管控体系的协调衔接，进一步优化《规划》布局、产业结构和发展规模，降低区域环境风险，协同推进生态环境高水平保护与经济高质量发展。</w:t>
                  </w:r>
                </w:p>
              </w:tc>
              <w:tc>
                <w:tcPr>
                  <w:tcW w:w="1530" w:type="pct"/>
                  <w:vAlign w:val="center"/>
                </w:tcPr>
                <w:p w14:paraId="6925B5CC">
                  <w:pPr>
                    <w:topLinePunct/>
                    <w:adjustRightInd w:val="0"/>
                    <w:snapToGrid w:val="0"/>
                    <w:jc w:val="both"/>
                    <w:rPr>
                      <w:sz w:val="18"/>
                      <w:szCs w:val="18"/>
                    </w:rPr>
                  </w:pPr>
                  <w:r>
                    <w:rPr>
                      <w:sz w:val="18"/>
                      <w:szCs w:val="18"/>
                    </w:rPr>
                    <w:t>本项目</w:t>
                  </w:r>
                  <w:r>
                    <w:rPr>
                      <w:rFonts w:hint="eastAsia"/>
                      <w:sz w:val="18"/>
                      <w:szCs w:val="18"/>
                    </w:rPr>
                    <w:t>主要进行新能源汽车充电和连接系统的复合型接触对等零部件的生产</w:t>
                  </w:r>
                  <w:r>
                    <w:rPr>
                      <w:sz w:val="18"/>
                      <w:szCs w:val="18"/>
                    </w:rPr>
                    <w:t>，属于</w:t>
                  </w:r>
                  <w:r>
                    <w:rPr>
                      <w:rFonts w:hint="eastAsia"/>
                      <w:sz w:val="18"/>
                      <w:szCs w:val="18"/>
                    </w:rPr>
                    <w:t>汽车零部件及配件制造业</w:t>
                  </w:r>
                  <w:r>
                    <w:rPr>
                      <w:sz w:val="18"/>
                      <w:szCs w:val="18"/>
                    </w:rPr>
                    <w:t>，</w:t>
                  </w:r>
                  <w:r>
                    <w:rPr>
                      <w:rFonts w:hint="eastAsia"/>
                      <w:sz w:val="18"/>
                      <w:szCs w:val="18"/>
                    </w:rPr>
                    <w:t>所在地块为科研设计用地，</w:t>
                  </w:r>
                  <w:r>
                    <w:rPr>
                      <w:sz w:val="18"/>
                      <w:szCs w:val="18"/>
                    </w:rPr>
                    <w:t>符合产业定位</w:t>
                  </w:r>
                  <w:r>
                    <w:rPr>
                      <w:rFonts w:hint="eastAsia"/>
                      <w:sz w:val="18"/>
                      <w:szCs w:val="18"/>
                    </w:rPr>
                    <w:t>及用地规划</w:t>
                  </w:r>
                  <w:r>
                    <w:rPr>
                      <w:sz w:val="18"/>
                      <w:szCs w:val="18"/>
                    </w:rPr>
                    <w:t>。</w:t>
                  </w:r>
                </w:p>
              </w:tc>
              <w:tc>
                <w:tcPr>
                  <w:tcW w:w="498" w:type="pct"/>
                  <w:vAlign w:val="center"/>
                </w:tcPr>
                <w:p w14:paraId="0FEDEF3C">
                  <w:pPr>
                    <w:topLinePunct/>
                    <w:adjustRightInd w:val="0"/>
                    <w:snapToGrid w:val="0"/>
                    <w:jc w:val="center"/>
                    <w:rPr>
                      <w:sz w:val="18"/>
                      <w:szCs w:val="18"/>
                    </w:rPr>
                  </w:pPr>
                  <w:r>
                    <w:rPr>
                      <w:rFonts w:hint="eastAsia"/>
                      <w:sz w:val="18"/>
                      <w:szCs w:val="18"/>
                    </w:rPr>
                    <w:t>符合</w:t>
                  </w:r>
                </w:p>
              </w:tc>
            </w:tr>
            <w:tr w14:paraId="5FEB3A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72" w:type="pct"/>
                  <w:vAlign w:val="center"/>
                </w:tcPr>
                <w:p w14:paraId="363B187C">
                  <w:pPr>
                    <w:overflowPunct w:val="0"/>
                    <w:topLinePunct/>
                    <w:adjustRightInd w:val="0"/>
                    <w:snapToGrid w:val="0"/>
                    <w:jc w:val="both"/>
                    <w:rPr>
                      <w:kern w:val="0"/>
                      <w:sz w:val="18"/>
                      <w:szCs w:val="21"/>
                    </w:rPr>
                  </w:pPr>
                  <w:r>
                    <w:rPr>
                      <w:rFonts w:hint="eastAsia"/>
                      <w:kern w:val="0"/>
                      <w:sz w:val="18"/>
                      <w:szCs w:val="21"/>
                    </w:rPr>
                    <w:t>严格空间管控，优化空间布局。严格落实生态空间管控要求，开发区内基本农田、水域及绿地在规划期内禁止开发利用。落实《报告书》提出的现有生态环境问题整改措施，有序推动兴智中心片区“退二进三”进程，推动可隆（南京）特种纺织品有限公司等与用地规划不相符的企业限期退出或转型，强化工业企业退出和产业升级过程中的污染防治。推进区内生态隔离带建设，加强工业区与居住区生活空间的防护。严格落实企业卫生防护距离要求，现有企业卫生防护距离内不得布局规划敏感目标，确保开发区产业布局与生态环境保护、人居环境安全相协调。</w:t>
                  </w:r>
                </w:p>
              </w:tc>
              <w:tc>
                <w:tcPr>
                  <w:tcW w:w="1530" w:type="pct"/>
                  <w:vAlign w:val="center"/>
                </w:tcPr>
                <w:p w14:paraId="11C24CA5">
                  <w:pPr>
                    <w:topLinePunct/>
                    <w:adjustRightInd w:val="0"/>
                    <w:snapToGrid w:val="0"/>
                    <w:jc w:val="both"/>
                    <w:rPr>
                      <w:sz w:val="18"/>
                      <w:szCs w:val="18"/>
                    </w:rPr>
                  </w:pPr>
                  <w:r>
                    <w:rPr>
                      <w:rFonts w:hint="eastAsia"/>
                      <w:sz w:val="18"/>
                      <w:szCs w:val="18"/>
                    </w:rPr>
                    <w:t>本次扩建项目位于南京经济技术开发区恒竞路1</w:t>
                  </w:r>
                  <w:r>
                    <w:rPr>
                      <w:sz w:val="18"/>
                      <w:szCs w:val="18"/>
                    </w:rPr>
                    <w:t>1</w:t>
                  </w:r>
                  <w:r>
                    <w:rPr>
                      <w:rFonts w:hint="eastAsia"/>
                      <w:sz w:val="18"/>
                      <w:szCs w:val="18"/>
                    </w:rPr>
                    <w:t>号康尼新能源汽车零部件汽车有限公司的现有项目生产车间的闲置区域内，不新增占地，提高土地利用率。</w:t>
                  </w:r>
                </w:p>
              </w:tc>
              <w:tc>
                <w:tcPr>
                  <w:tcW w:w="498" w:type="pct"/>
                  <w:vAlign w:val="center"/>
                </w:tcPr>
                <w:p w14:paraId="0536A3DD">
                  <w:pPr>
                    <w:topLinePunct/>
                    <w:adjustRightInd w:val="0"/>
                    <w:snapToGrid w:val="0"/>
                    <w:jc w:val="center"/>
                    <w:rPr>
                      <w:sz w:val="18"/>
                      <w:szCs w:val="18"/>
                    </w:rPr>
                  </w:pPr>
                  <w:r>
                    <w:rPr>
                      <w:rFonts w:hint="eastAsia"/>
                      <w:sz w:val="18"/>
                      <w:szCs w:val="18"/>
                    </w:rPr>
                    <w:t>符合</w:t>
                  </w:r>
                </w:p>
              </w:tc>
            </w:tr>
            <w:tr w14:paraId="5555A3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72" w:type="pct"/>
                  <w:vAlign w:val="center"/>
                </w:tcPr>
                <w:p w14:paraId="3B147286">
                  <w:pPr>
                    <w:overflowPunct w:val="0"/>
                    <w:topLinePunct/>
                    <w:adjustRightInd w:val="0"/>
                    <w:snapToGrid w:val="0"/>
                    <w:jc w:val="both"/>
                    <w:rPr>
                      <w:kern w:val="0"/>
                      <w:sz w:val="18"/>
                      <w:szCs w:val="21"/>
                    </w:rPr>
                  </w:pPr>
                  <w:r>
                    <w:rPr>
                      <w:kern w:val="0"/>
                      <w:sz w:val="18"/>
                      <w:szCs w:val="21"/>
                    </w:rPr>
                    <w:t>严</w:t>
                  </w:r>
                  <w:r>
                    <w:rPr>
                      <w:rFonts w:hint="eastAsia"/>
                      <w:kern w:val="0"/>
                      <w:sz w:val="18"/>
                      <w:szCs w:val="21"/>
                    </w:rPr>
                    <w:t>守环境质量底线，实施污染物排放限制限量管理。根据国家和江苏省关于大气、水、土壤污染防治、区域生态环境分区管控、工业园区（集中区）污染物排放限值限量管理相关要求，建立以环境质量为核心的污染物总量控制管理体系。落实生态环境准入清单中的污染物排放控制要求，推进主要污染物排放浓度和总量“双管控”，确保区域环境质量持续改善。2025年，开发区环境空气细颗粒物（PM</w:t>
                  </w:r>
                  <w:r>
                    <w:rPr>
                      <w:rFonts w:hint="eastAsia"/>
                      <w:kern w:val="0"/>
                      <w:sz w:val="18"/>
                      <w:szCs w:val="21"/>
                      <w:vertAlign w:val="subscript"/>
                    </w:rPr>
                    <w:t>2.5</w:t>
                  </w:r>
                  <w:r>
                    <w:rPr>
                      <w:rFonts w:hint="eastAsia"/>
                      <w:kern w:val="0"/>
                      <w:sz w:val="18"/>
                      <w:szCs w:val="21"/>
                    </w:rPr>
                    <w:t>）年均浓度不高于26</w:t>
                  </w:r>
                  <w:r>
                    <w:rPr>
                      <w:kern w:val="0"/>
                      <w:sz w:val="18"/>
                      <w:szCs w:val="21"/>
                    </w:rPr>
                    <w:t>μg/m</w:t>
                  </w:r>
                  <w:r>
                    <w:rPr>
                      <w:kern w:val="0"/>
                      <w:sz w:val="18"/>
                      <w:szCs w:val="21"/>
                      <w:vertAlign w:val="superscript"/>
                    </w:rPr>
                    <w:t>3</w:t>
                  </w:r>
                  <w:r>
                    <w:rPr>
                      <w:rFonts w:hint="eastAsia"/>
                      <w:kern w:val="0"/>
                      <w:sz w:val="18"/>
                      <w:szCs w:val="21"/>
                    </w:rPr>
                    <w:t>，兴武大沟应稳定达到</w:t>
                  </w:r>
                  <w:r>
                    <w:rPr>
                      <w:kern w:val="0"/>
                      <w:sz w:val="18"/>
                      <w:szCs w:val="21"/>
                    </w:rPr>
                    <w:t>Ⅳ</w:t>
                  </w:r>
                  <w:r>
                    <w:rPr>
                      <w:rFonts w:hint="eastAsia"/>
                      <w:kern w:val="0"/>
                      <w:sz w:val="18"/>
                      <w:szCs w:val="21"/>
                    </w:rPr>
                    <w:t>类标准。</w:t>
                  </w:r>
                </w:p>
              </w:tc>
              <w:tc>
                <w:tcPr>
                  <w:tcW w:w="1530" w:type="pct"/>
                  <w:vAlign w:val="center"/>
                </w:tcPr>
                <w:p w14:paraId="1DAB979D">
                  <w:pPr>
                    <w:topLinePunct/>
                    <w:adjustRightInd w:val="0"/>
                    <w:snapToGrid w:val="0"/>
                    <w:jc w:val="both"/>
                    <w:rPr>
                      <w:sz w:val="18"/>
                      <w:szCs w:val="18"/>
                    </w:rPr>
                  </w:pPr>
                  <w:r>
                    <w:rPr>
                      <w:rFonts w:hint="eastAsia"/>
                      <w:sz w:val="18"/>
                      <w:szCs w:val="18"/>
                    </w:rPr>
                    <w:t>本项目拟采取各项有效措施削减污染物排放总量，有效改善区域环境质量。项目产生的有机废气经二级活性炭吸附装置处理后依托现有的排气筒排放；项目无生产废水，生活污水不新增总量。生活污水通过市政污水管网接管新港污水处理厂集中处理，尾水经兴武沟排入长江。</w:t>
                  </w:r>
                </w:p>
              </w:tc>
              <w:tc>
                <w:tcPr>
                  <w:tcW w:w="498" w:type="pct"/>
                  <w:vAlign w:val="center"/>
                </w:tcPr>
                <w:p w14:paraId="75EEE5D7">
                  <w:pPr>
                    <w:topLinePunct/>
                    <w:adjustRightInd w:val="0"/>
                    <w:snapToGrid w:val="0"/>
                    <w:jc w:val="center"/>
                    <w:rPr>
                      <w:sz w:val="18"/>
                      <w:szCs w:val="18"/>
                    </w:rPr>
                  </w:pPr>
                  <w:r>
                    <w:rPr>
                      <w:rFonts w:hint="eastAsia"/>
                      <w:sz w:val="18"/>
                      <w:szCs w:val="18"/>
                    </w:rPr>
                    <w:t>符合</w:t>
                  </w:r>
                </w:p>
              </w:tc>
            </w:tr>
            <w:tr w14:paraId="366198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72" w:type="pct"/>
                  <w:vAlign w:val="center"/>
                </w:tcPr>
                <w:p w14:paraId="1E0FB34E">
                  <w:pPr>
                    <w:overflowPunct w:val="0"/>
                    <w:topLinePunct/>
                    <w:adjustRightInd w:val="0"/>
                    <w:snapToGrid w:val="0"/>
                    <w:jc w:val="both"/>
                    <w:rPr>
                      <w:kern w:val="0"/>
                      <w:sz w:val="18"/>
                      <w:szCs w:val="21"/>
                    </w:rPr>
                  </w:pPr>
                  <w:r>
                    <w:rPr>
                      <w:rFonts w:hint="eastAsia"/>
                      <w:kern w:val="0"/>
                      <w:sz w:val="18"/>
                      <w:szCs w:val="21"/>
                    </w:rPr>
                    <w:t>加强源头治理，协同推进减污降碳。严格落实生态环境准入清单中的项目准入要求，强化源头管控。推进企业特征污染物排放控制、高效治理设施建设以及精细化管控，引进项目的生产工艺、设备，以及单位产品能耗、污染物排放和资源利用效率等均应达到同行业国际先进水平。全面开展清洁生产审核，推动重点行业依法实施强制性审核，引导其他行业自觉自愿开展审核，不断提高现有企业清洁生产和污染治理水平。落实国家、省碳达峰行动方案和节能减排要求，优化产业结构、能源结构和交通结构等规划内容，鼓励企业发展屋顶分布式光伏发电，推进减污降碳协同增效。</w:t>
                  </w:r>
                </w:p>
              </w:tc>
              <w:tc>
                <w:tcPr>
                  <w:tcW w:w="1530" w:type="pct"/>
                  <w:vAlign w:val="center"/>
                </w:tcPr>
                <w:p w14:paraId="6E058131">
                  <w:pPr>
                    <w:topLinePunct/>
                    <w:adjustRightInd w:val="0"/>
                    <w:snapToGrid w:val="0"/>
                    <w:jc w:val="both"/>
                    <w:rPr>
                      <w:sz w:val="18"/>
                      <w:szCs w:val="18"/>
                    </w:rPr>
                  </w:pPr>
                  <w:r>
                    <w:rPr>
                      <w:rFonts w:hint="eastAsia"/>
                      <w:sz w:val="18"/>
                      <w:szCs w:val="18"/>
                    </w:rPr>
                    <w:t>本次扩建项目属于汽车零部件及配件制造业，符合生态环境准入清单中项目准入清单。本项目生产工艺、设备、污染治理技术，以及单位产品能耗、物耗、污染物排放和资源利用率等均属于同行业内的先进水平。</w:t>
                  </w:r>
                </w:p>
              </w:tc>
              <w:tc>
                <w:tcPr>
                  <w:tcW w:w="498" w:type="pct"/>
                  <w:vAlign w:val="center"/>
                </w:tcPr>
                <w:p w14:paraId="2E253E75">
                  <w:pPr>
                    <w:topLinePunct/>
                    <w:adjustRightInd w:val="0"/>
                    <w:snapToGrid w:val="0"/>
                    <w:jc w:val="center"/>
                    <w:rPr>
                      <w:sz w:val="18"/>
                      <w:szCs w:val="18"/>
                    </w:rPr>
                  </w:pPr>
                  <w:r>
                    <w:rPr>
                      <w:rFonts w:hint="eastAsia"/>
                      <w:sz w:val="18"/>
                      <w:szCs w:val="18"/>
                    </w:rPr>
                    <w:t>符合</w:t>
                  </w:r>
                </w:p>
              </w:tc>
            </w:tr>
            <w:tr w14:paraId="062E94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72" w:type="pct"/>
                  <w:vAlign w:val="center"/>
                </w:tcPr>
                <w:p w14:paraId="50373DA4">
                  <w:pPr>
                    <w:overflowPunct w:val="0"/>
                    <w:topLinePunct/>
                    <w:adjustRightInd w:val="0"/>
                    <w:snapToGrid w:val="0"/>
                    <w:jc w:val="both"/>
                    <w:rPr>
                      <w:kern w:val="0"/>
                      <w:sz w:val="18"/>
                      <w:szCs w:val="21"/>
                    </w:rPr>
                  </w:pPr>
                  <w:r>
                    <w:rPr>
                      <w:rFonts w:hint="eastAsia"/>
                      <w:kern w:val="0"/>
                      <w:sz w:val="18"/>
                      <w:szCs w:val="21"/>
                    </w:rPr>
                    <w:t>完善环境基础设施建设，提高基础设施运行效能。加快推进新港污水处理厂扩建及配套管网建设，确保开发区废水全收集，全处理。推动新港污水处理厂、铁北污水处理厂三期工程技术改造，规划期末尾水主要指标达到准</w:t>
                  </w:r>
                  <w:r>
                    <w:rPr>
                      <w:kern w:val="0"/>
                      <w:sz w:val="18"/>
                      <w:szCs w:val="21"/>
                    </w:rPr>
                    <w:t>Ⅳ</w:t>
                  </w:r>
                  <w:r>
                    <w:rPr>
                      <w:rFonts w:hint="eastAsia"/>
                      <w:kern w:val="0"/>
                      <w:sz w:val="18"/>
                      <w:szCs w:val="21"/>
                    </w:rPr>
                    <w:t>类标准后排放。加快落实中水回用方案及配套管网建设，逐步提高园区中水回用率，规划期末中水回用率不低于30%。开展区内入河排污口排查整治，建立名录，强化日常监管。积极推进供热管网建设，依托华能南京金陵发电有限公司和华能南京燃机发电有限公司实施集中供热。加强开发区固体废物减量化、资源化、无害化处理，一般工业固废、危险废物应依法依规收集、处理处置，做到“就地分类收集、就近转移处置”。</w:t>
                  </w:r>
                </w:p>
              </w:tc>
              <w:tc>
                <w:tcPr>
                  <w:tcW w:w="1530" w:type="pct"/>
                  <w:vAlign w:val="center"/>
                </w:tcPr>
                <w:p w14:paraId="469AB877">
                  <w:pPr>
                    <w:topLinePunct/>
                    <w:adjustRightInd w:val="0"/>
                    <w:snapToGrid w:val="0"/>
                    <w:jc w:val="both"/>
                    <w:rPr>
                      <w:sz w:val="18"/>
                      <w:szCs w:val="18"/>
                    </w:rPr>
                  </w:pPr>
                  <w:r>
                    <w:rPr>
                      <w:rFonts w:hint="eastAsia"/>
                      <w:sz w:val="18"/>
                      <w:szCs w:val="18"/>
                    </w:rPr>
                    <w:t>本项目周边污水管网及配套设施敷设完善，废水接入新港污水处理厂，水质满足接管标准，不会对污水厂造成冲击；本项目产生的危险废物委托有资质单位定期合理处置；生活垃圾由环卫清运；一般固废外售综合利用。</w:t>
                  </w:r>
                </w:p>
              </w:tc>
              <w:tc>
                <w:tcPr>
                  <w:tcW w:w="498" w:type="pct"/>
                  <w:vAlign w:val="center"/>
                </w:tcPr>
                <w:p w14:paraId="7DB71ABF">
                  <w:pPr>
                    <w:topLinePunct/>
                    <w:adjustRightInd w:val="0"/>
                    <w:snapToGrid w:val="0"/>
                    <w:jc w:val="center"/>
                    <w:rPr>
                      <w:sz w:val="18"/>
                      <w:szCs w:val="18"/>
                    </w:rPr>
                  </w:pPr>
                  <w:r>
                    <w:rPr>
                      <w:rFonts w:hint="eastAsia"/>
                      <w:sz w:val="18"/>
                      <w:szCs w:val="18"/>
                    </w:rPr>
                    <w:t>符合</w:t>
                  </w:r>
                </w:p>
              </w:tc>
            </w:tr>
            <w:tr w14:paraId="37C504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72" w:type="pct"/>
                  <w:vAlign w:val="center"/>
                </w:tcPr>
                <w:p w14:paraId="19CD4EF5">
                  <w:pPr>
                    <w:overflowPunct w:val="0"/>
                    <w:topLinePunct/>
                    <w:adjustRightInd w:val="0"/>
                    <w:snapToGrid w:val="0"/>
                    <w:jc w:val="both"/>
                    <w:rPr>
                      <w:kern w:val="0"/>
                      <w:sz w:val="18"/>
                      <w:szCs w:val="21"/>
                    </w:rPr>
                  </w:pPr>
                  <w:r>
                    <w:rPr>
                      <w:rFonts w:hint="eastAsia"/>
                      <w:kern w:val="0"/>
                      <w:sz w:val="18"/>
                      <w:szCs w:val="21"/>
                    </w:rPr>
                    <w:t>建立健全环境监测监控体系。开展包括环境空气、地表水、地下水、土壤、底泥等环境要素的长期跟踪监测与管理，根据监测结果适时优化《规划》。严格落实污染物排放限值限量管理要求，完善开发区监测监控体系建设，指导区内企业规范安装在线监测设备并联网，推进区内排污许可重点管理单位自动监测全覆盖；暂不具备安装在线监测设备条件的企业，应做好委托监测工作。</w:t>
                  </w:r>
                </w:p>
              </w:tc>
              <w:tc>
                <w:tcPr>
                  <w:tcW w:w="1530" w:type="pct"/>
                  <w:vAlign w:val="center"/>
                </w:tcPr>
                <w:p w14:paraId="5FE75203">
                  <w:pPr>
                    <w:topLinePunct/>
                    <w:adjustRightInd w:val="0"/>
                    <w:snapToGrid w:val="0"/>
                    <w:jc w:val="both"/>
                    <w:rPr>
                      <w:sz w:val="18"/>
                      <w:szCs w:val="18"/>
                    </w:rPr>
                  </w:pPr>
                  <w:r>
                    <w:rPr>
                      <w:rFonts w:hint="eastAsia"/>
                      <w:sz w:val="18"/>
                      <w:szCs w:val="18"/>
                    </w:rPr>
                    <w:t>本报告根据排污单位自行监测技术指南制定了污染源监测计划，按照要求定期开展并落实环境管理，确保污染物的稳定达标排放。</w:t>
                  </w:r>
                  <w:r>
                    <w:rPr>
                      <w:sz w:val="18"/>
                      <w:szCs w:val="18"/>
                    </w:rPr>
                    <w:t xml:space="preserve"> </w:t>
                  </w:r>
                </w:p>
              </w:tc>
              <w:tc>
                <w:tcPr>
                  <w:tcW w:w="498" w:type="pct"/>
                  <w:vAlign w:val="center"/>
                </w:tcPr>
                <w:p w14:paraId="50E1BE96">
                  <w:pPr>
                    <w:topLinePunct/>
                    <w:adjustRightInd w:val="0"/>
                    <w:snapToGrid w:val="0"/>
                    <w:jc w:val="center"/>
                    <w:rPr>
                      <w:sz w:val="18"/>
                      <w:szCs w:val="18"/>
                    </w:rPr>
                  </w:pPr>
                  <w:r>
                    <w:rPr>
                      <w:sz w:val="18"/>
                      <w:szCs w:val="18"/>
                    </w:rPr>
                    <w:t>符合</w:t>
                  </w:r>
                </w:p>
              </w:tc>
            </w:tr>
            <w:tr w14:paraId="5F078C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72" w:type="pct"/>
                  <w:vAlign w:val="center"/>
                </w:tcPr>
                <w:p w14:paraId="03E70D02">
                  <w:pPr>
                    <w:overflowPunct w:val="0"/>
                    <w:topLinePunct/>
                    <w:adjustRightInd w:val="0"/>
                    <w:snapToGrid w:val="0"/>
                    <w:jc w:val="both"/>
                    <w:rPr>
                      <w:kern w:val="0"/>
                      <w:sz w:val="18"/>
                      <w:szCs w:val="21"/>
                    </w:rPr>
                  </w:pPr>
                  <w:r>
                    <w:rPr>
                      <w:rFonts w:hint="eastAsia"/>
                      <w:kern w:val="0"/>
                      <w:sz w:val="18"/>
                      <w:szCs w:val="21"/>
                    </w:rPr>
                    <w:t>健全环境风险防控体系，提升环境应急能力。完成开发区三级环境防控体系建设，完善环境风险防控基础设施,落实风险防范措施。制定环境风险应急预案，健全应急响应联动机制，建立定期隐患排查治理制度。配备充足的应急裝备物资和应急救援队伍，定期开展演练。做好污染防治过程中的安全防范，组织对开发区建设的重点环保治理设施和项目开展安全风险评估和隐患排查治理，指导开发区内企业对污染防治设施开展安全风险评估和隐患排查治理。</w:t>
                  </w:r>
                </w:p>
              </w:tc>
              <w:tc>
                <w:tcPr>
                  <w:tcW w:w="1530" w:type="pct"/>
                  <w:vAlign w:val="center"/>
                </w:tcPr>
                <w:p w14:paraId="6C13AC04">
                  <w:pPr>
                    <w:topLinePunct/>
                    <w:adjustRightInd w:val="0"/>
                    <w:snapToGrid w:val="0"/>
                    <w:jc w:val="both"/>
                    <w:rPr>
                      <w:sz w:val="18"/>
                      <w:szCs w:val="18"/>
                    </w:rPr>
                  </w:pPr>
                  <w:r>
                    <w:rPr>
                      <w:rFonts w:hint="eastAsia"/>
                      <w:sz w:val="18"/>
                      <w:szCs w:val="18"/>
                    </w:rPr>
                    <w:t>本项目性质为扩建，本报告针对风险源提出风险防范措施，本项目建成后企业将及时按照要求完成对上一版</w:t>
                  </w:r>
                  <w:r>
                    <w:rPr>
                      <w:sz w:val="18"/>
                      <w:szCs w:val="18"/>
                    </w:rPr>
                    <w:t>环境风险应急预案</w:t>
                  </w:r>
                  <w:r>
                    <w:rPr>
                      <w:rFonts w:hint="eastAsia"/>
                      <w:sz w:val="18"/>
                      <w:szCs w:val="18"/>
                    </w:rPr>
                    <w:t>的修编工作</w:t>
                  </w:r>
                  <w:r>
                    <w:rPr>
                      <w:sz w:val="18"/>
                      <w:szCs w:val="18"/>
                    </w:rPr>
                    <w:t>，对重点风险源编制环境风险评估报告。</w:t>
                  </w:r>
                </w:p>
              </w:tc>
              <w:tc>
                <w:tcPr>
                  <w:tcW w:w="498" w:type="pct"/>
                  <w:vAlign w:val="center"/>
                </w:tcPr>
                <w:p w14:paraId="3CB496A4">
                  <w:pPr>
                    <w:topLinePunct/>
                    <w:adjustRightInd w:val="0"/>
                    <w:snapToGrid w:val="0"/>
                    <w:jc w:val="center"/>
                    <w:rPr>
                      <w:sz w:val="18"/>
                      <w:szCs w:val="18"/>
                    </w:rPr>
                  </w:pPr>
                  <w:r>
                    <w:rPr>
                      <w:sz w:val="18"/>
                      <w:szCs w:val="18"/>
                    </w:rPr>
                    <w:t>符合</w:t>
                  </w:r>
                </w:p>
              </w:tc>
            </w:tr>
          </w:tbl>
          <w:p w14:paraId="5C94C45B">
            <w:pPr>
              <w:autoSpaceDE w:val="0"/>
              <w:autoSpaceDN w:val="0"/>
              <w:adjustRightInd w:val="0"/>
              <w:snapToGrid w:val="0"/>
              <w:spacing w:line="360" w:lineRule="auto"/>
              <w:rPr>
                <w:kern w:val="0"/>
                <w:szCs w:val="21"/>
              </w:rPr>
            </w:pPr>
          </w:p>
        </w:tc>
      </w:tr>
      <w:tr w14:paraId="3FAF3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20" w:type="dxa"/>
            <w:vAlign w:val="center"/>
          </w:tcPr>
          <w:p w14:paraId="3D78C822">
            <w:pPr>
              <w:autoSpaceDE w:val="0"/>
              <w:autoSpaceDN w:val="0"/>
              <w:adjustRightInd w:val="0"/>
              <w:snapToGrid w:val="0"/>
              <w:jc w:val="center"/>
              <w:rPr>
                <w:kern w:val="0"/>
                <w:szCs w:val="21"/>
              </w:rPr>
            </w:pPr>
            <w:r>
              <w:rPr>
                <w:kern w:val="0"/>
                <w:szCs w:val="21"/>
              </w:rPr>
              <w:t>其他符合性分析</w:t>
            </w:r>
          </w:p>
        </w:tc>
        <w:tc>
          <w:tcPr>
            <w:tcW w:w="8104" w:type="dxa"/>
            <w:gridSpan w:val="6"/>
          </w:tcPr>
          <w:p w14:paraId="7F16D2D6">
            <w:pPr>
              <w:adjustRightInd w:val="0"/>
              <w:snapToGrid w:val="0"/>
              <w:spacing w:beforeLines="50" w:line="360" w:lineRule="auto"/>
              <w:ind w:firstLine="422" w:firstLineChars="200"/>
              <w:rPr>
                <w:b/>
                <w:bCs/>
                <w:szCs w:val="21"/>
              </w:rPr>
            </w:pPr>
            <w:r>
              <w:rPr>
                <w:b/>
                <w:bCs/>
                <w:szCs w:val="21"/>
              </w:rPr>
              <w:t>1、产业政策相符性分析</w:t>
            </w:r>
          </w:p>
          <w:p w14:paraId="5FE2D17B">
            <w:pPr>
              <w:adjustRightInd w:val="0"/>
              <w:snapToGrid w:val="0"/>
              <w:spacing w:line="360" w:lineRule="auto"/>
              <w:ind w:firstLine="420" w:firstLineChars="200"/>
              <w:jc w:val="both"/>
              <w:rPr>
                <w:szCs w:val="21"/>
              </w:rPr>
            </w:pPr>
            <w:r>
              <w:rPr>
                <w:szCs w:val="21"/>
              </w:rPr>
              <w:t>本项目</w:t>
            </w:r>
            <w:r>
              <w:rPr>
                <w:rFonts w:hint="eastAsia"/>
                <w:szCs w:val="21"/>
              </w:rPr>
              <w:t>行业类别为C2929塑料零件及其他塑料制品制造、C3670汽车零部件及配件制造，不</w:t>
            </w:r>
            <w:r>
              <w:rPr>
                <w:szCs w:val="21"/>
              </w:rPr>
              <w:t>属于国家发展和改革委员会规定的《产业结构调整指导目录（2024年本）》中</w:t>
            </w:r>
            <w:r>
              <w:rPr>
                <w:rFonts w:hint="eastAsia"/>
                <w:szCs w:val="21"/>
              </w:rPr>
              <w:t>的禁止类</w:t>
            </w:r>
            <w:r>
              <w:rPr>
                <w:szCs w:val="21"/>
              </w:rPr>
              <w:t>。</w:t>
            </w:r>
          </w:p>
          <w:p w14:paraId="546CB0AC">
            <w:pPr>
              <w:pStyle w:val="2"/>
              <w:spacing w:before="0" w:after="0" w:line="360" w:lineRule="auto"/>
              <w:ind w:right="0" w:firstLine="420" w:firstLineChars="200"/>
              <w:jc w:val="both"/>
              <w:rPr>
                <w:sz w:val="21"/>
                <w:szCs w:val="21"/>
              </w:rPr>
            </w:pPr>
            <w:r>
              <w:rPr>
                <w:rFonts w:hint="eastAsia"/>
                <w:sz w:val="21"/>
                <w:szCs w:val="21"/>
              </w:rPr>
              <w:t>对照《市场准入负面清单（2022年版）》，本项目不属于禁止准入类项目。对照《产业发展与转移指导目录（2018年本）》，本项目不属于江苏省引导逐步调整退出或不再承接的产业。</w:t>
            </w:r>
          </w:p>
          <w:p w14:paraId="1CAEA583">
            <w:pPr>
              <w:pStyle w:val="2"/>
              <w:spacing w:before="0" w:after="0" w:line="360" w:lineRule="auto"/>
              <w:ind w:right="0" w:firstLine="420" w:firstLineChars="200"/>
              <w:jc w:val="both"/>
              <w:rPr>
                <w:sz w:val="21"/>
                <w:szCs w:val="21"/>
              </w:rPr>
            </w:pPr>
            <w:r>
              <w:rPr>
                <w:rFonts w:hint="eastAsia"/>
                <w:sz w:val="21"/>
                <w:szCs w:val="21"/>
              </w:rPr>
              <w:t>对照《江苏省产业结构调整限制、淘汰和禁止目录（2018年）》，本项目不属于限制、淘汰和禁止类。对照《江苏省限制用地项目目录（2013年本）》、《江苏省禁止用地项目目录（2013年本）》，本项目不在上述目录中。对照《〈长江经济带发展负面清单指南（试行，2022年版）〉江苏省实施细则（试行）》（苏长江办发〔2022〕55号），本项目不属于其中的禁止类项目。</w:t>
            </w:r>
          </w:p>
          <w:p w14:paraId="6B5548DE">
            <w:pPr>
              <w:pStyle w:val="2"/>
              <w:spacing w:before="0" w:after="0" w:line="360" w:lineRule="auto"/>
              <w:ind w:right="0" w:firstLine="420" w:firstLineChars="200"/>
              <w:jc w:val="both"/>
              <w:rPr>
                <w:sz w:val="21"/>
                <w:szCs w:val="21"/>
              </w:rPr>
            </w:pPr>
            <w:r>
              <w:rPr>
                <w:rFonts w:hint="eastAsia"/>
                <w:sz w:val="21"/>
                <w:szCs w:val="21"/>
              </w:rPr>
              <w:t>本项目的建设符合国家和地方的产业政策。</w:t>
            </w:r>
          </w:p>
          <w:p w14:paraId="2FD1A66C">
            <w:pPr>
              <w:autoSpaceDE w:val="0"/>
              <w:autoSpaceDN w:val="0"/>
              <w:adjustRightInd w:val="0"/>
              <w:snapToGrid w:val="0"/>
              <w:spacing w:line="360" w:lineRule="auto"/>
              <w:ind w:firstLine="422" w:firstLineChars="200"/>
              <w:rPr>
                <w:b/>
                <w:kern w:val="0"/>
                <w:szCs w:val="21"/>
              </w:rPr>
            </w:pPr>
            <w:r>
              <w:rPr>
                <w:b/>
                <w:kern w:val="0"/>
                <w:szCs w:val="21"/>
              </w:rPr>
              <w:t>2、与用地规划相符性分析</w:t>
            </w:r>
          </w:p>
          <w:p w14:paraId="5295B2BA">
            <w:pPr>
              <w:autoSpaceDE w:val="0"/>
              <w:autoSpaceDN w:val="0"/>
              <w:adjustRightInd w:val="0"/>
              <w:snapToGrid w:val="0"/>
              <w:spacing w:line="360" w:lineRule="auto"/>
              <w:ind w:firstLine="420" w:firstLineChars="200"/>
              <w:jc w:val="both"/>
              <w:rPr>
                <w:bCs/>
                <w:kern w:val="0"/>
                <w:szCs w:val="21"/>
              </w:rPr>
            </w:pPr>
            <w:r>
              <w:rPr>
                <w:bCs/>
                <w:kern w:val="0"/>
                <w:szCs w:val="21"/>
              </w:rPr>
              <w:t>该项目不属于《限制用地项目目录（2012年本）》、《禁止用地项目目录（2012年本）》中限制和禁止用地项目，不属于《江苏省限制用地项目目录（2013年本）》、《江苏省禁止用地项目目录（2013年本）》中限制和禁止用地项目，属于允许建设项目，因此该项目符合相关用地规划。</w:t>
            </w:r>
          </w:p>
          <w:p w14:paraId="1F8974F7">
            <w:pPr>
              <w:adjustRightInd w:val="0"/>
              <w:snapToGrid w:val="0"/>
              <w:spacing w:line="360" w:lineRule="auto"/>
              <w:ind w:firstLine="422" w:firstLineChars="200"/>
              <w:rPr>
                <w:b/>
                <w:bCs/>
                <w:szCs w:val="21"/>
              </w:rPr>
            </w:pPr>
            <w:r>
              <w:rPr>
                <w:b/>
                <w:bCs/>
                <w:szCs w:val="21"/>
              </w:rPr>
              <w:t>3、“三线一单”相符性分析</w:t>
            </w:r>
          </w:p>
          <w:p w14:paraId="4A7D1ABF">
            <w:pPr>
              <w:adjustRightInd w:val="0"/>
              <w:snapToGrid w:val="0"/>
              <w:spacing w:line="360" w:lineRule="auto"/>
              <w:ind w:firstLine="420" w:firstLineChars="200"/>
              <w:rPr>
                <w:szCs w:val="21"/>
              </w:rPr>
            </w:pPr>
            <w:r>
              <w:rPr>
                <w:szCs w:val="21"/>
              </w:rPr>
              <w:t>（1）生态红线</w:t>
            </w:r>
          </w:p>
          <w:p w14:paraId="757D7CF0">
            <w:pPr>
              <w:adjustRightInd w:val="0"/>
              <w:snapToGrid w:val="0"/>
              <w:spacing w:line="360" w:lineRule="auto"/>
              <w:ind w:firstLine="420" w:firstLineChars="200"/>
              <w:jc w:val="both"/>
              <w:rPr>
                <w:szCs w:val="21"/>
              </w:rPr>
            </w:pPr>
            <w:bookmarkStart w:id="4" w:name="_Hlk87261358"/>
            <w:r>
              <w:rPr>
                <w:szCs w:val="21"/>
              </w:rPr>
              <w:t>根据《江苏省国家级生态保护红线规划》（苏政发</w:t>
            </w:r>
            <w:r>
              <w:rPr>
                <w:rFonts w:hint="eastAsia"/>
                <w:szCs w:val="21"/>
              </w:rPr>
              <w:t>〔</w:t>
            </w:r>
            <w:r>
              <w:rPr>
                <w:szCs w:val="21"/>
              </w:rPr>
              <w:t>2018</w:t>
            </w:r>
            <w:r>
              <w:rPr>
                <w:rFonts w:hint="eastAsia"/>
                <w:szCs w:val="21"/>
              </w:rPr>
              <w:t>〕</w:t>
            </w:r>
            <w:r>
              <w:rPr>
                <w:szCs w:val="21"/>
              </w:rPr>
              <w:t>74号）、《省政府关于印发江苏省生态空间管控区域规划的通知》（苏政发</w:t>
            </w:r>
            <w:r>
              <w:rPr>
                <w:rFonts w:hint="eastAsia"/>
                <w:szCs w:val="21"/>
              </w:rPr>
              <w:t>〔</w:t>
            </w:r>
            <w:r>
              <w:rPr>
                <w:szCs w:val="21"/>
              </w:rPr>
              <w:t>2020</w:t>
            </w:r>
            <w:r>
              <w:rPr>
                <w:rFonts w:hint="eastAsia"/>
                <w:szCs w:val="21"/>
              </w:rPr>
              <w:t>〕</w:t>
            </w:r>
            <w:r>
              <w:rPr>
                <w:szCs w:val="21"/>
              </w:rPr>
              <w:t>1号），本项目不位于</w:t>
            </w:r>
            <w:r>
              <w:rPr>
                <w:rFonts w:hint="eastAsia"/>
                <w:szCs w:val="21"/>
              </w:rPr>
              <w:t>国家级生态保护红线和生态空间管控区域</w:t>
            </w:r>
            <w:r>
              <w:rPr>
                <w:szCs w:val="21"/>
              </w:rPr>
              <w:t>内。项目所在地与江苏省国家级生态保护红线以及江苏省生态空间管控区域位置关系图见附图6。</w:t>
            </w:r>
          </w:p>
          <w:bookmarkEnd w:id="4"/>
          <w:p w14:paraId="007F35E3">
            <w:pPr>
              <w:jc w:val="center"/>
              <w:rPr>
                <w:b/>
                <w:bCs/>
                <w:sz w:val="18"/>
                <w:szCs w:val="21"/>
              </w:rPr>
            </w:pPr>
            <w:r>
              <w:rPr>
                <w:b/>
                <w:bCs/>
                <w:sz w:val="18"/>
                <w:szCs w:val="21"/>
              </w:rPr>
              <w:t>表1-2  江苏省生态红线区域保护规划</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846"/>
              <w:gridCol w:w="3829"/>
              <w:gridCol w:w="1276"/>
              <w:gridCol w:w="789"/>
            </w:tblGrid>
            <w:tr w14:paraId="06DD1F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8" w:type="pct"/>
                  <w:vAlign w:val="center"/>
                </w:tcPr>
                <w:p w14:paraId="35EB4EC2">
                  <w:pPr>
                    <w:adjustRightInd w:val="0"/>
                    <w:snapToGrid w:val="0"/>
                    <w:jc w:val="center"/>
                    <w:rPr>
                      <w:b/>
                      <w:bCs/>
                      <w:sz w:val="18"/>
                      <w:szCs w:val="18"/>
                    </w:rPr>
                  </w:pPr>
                  <w:r>
                    <w:rPr>
                      <w:b/>
                      <w:bCs/>
                      <w:sz w:val="18"/>
                      <w:szCs w:val="18"/>
                    </w:rPr>
                    <w:t>红线区域名称</w:t>
                  </w:r>
                </w:p>
              </w:tc>
              <w:tc>
                <w:tcPr>
                  <w:tcW w:w="536" w:type="pct"/>
                  <w:vAlign w:val="center"/>
                </w:tcPr>
                <w:p w14:paraId="5FDA83B8">
                  <w:pPr>
                    <w:adjustRightInd w:val="0"/>
                    <w:snapToGrid w:val="0"/>
                    <w:jc w:val="center"/>
                    <w:rPr>
                      <w:b/>
                      <w:bCs/>
                      <w:sz w:val="18"/>
                      <w:szCs w:val="18"/>
                    </w:rPr>
                  </w:pPr>
                  <w:r>
                    <w:rPr>
                      <w:b/>
                      <w:bCs/>
                      <w:sz w:val="18"/>
                      <w:szCs w:val="18"/>
                    </w:rPr>
                    <w:t>主导生态功能</w:t>
                  </w:r>
                </w:p>
              </w:tc>
              <w:tc>
                <w:tcPr>
                  <w:tcW w:w="2427" w:type="pct"/>
                  <w:vAlign w:val="center"/>
                </w:tcPr>
                <w:p w14:paraId="6AB244FA">
                  <w:pPr>
                    <w:adjustRightInd w:val="0"/>
                    <w:snapToGrid w:val="0"/>
                    <w:jc w:val="center"/>
                    <w:rPr>
                      <w:b/>
                      <w:bCs/>
                      <w:sz w:val="18"/>
                      <w:szCs w:val="18"/>
                    </w:rPr>
                  </w:pPr>
                  <w:r>
                    <w:rPr>
                      <w:b/>
                      <w:bCs/>
                      <w:sz w:val="18"/>
                      <w:szCs w:val="18"/>
                    </w:rPr>
                    <w:t>红线区域范围</w:t>
                  </w:r>
                </w:p>
              </w:tc>
              <w:tc>
                <w:tcPr>
                  <w:tcW w:w="809" w:type="pct"/>
                  <w:vAlign w:val="center"/>
                </w:tcPr>
                <w:p w14:paraId="422D682F">
                  <w:pPr>
                    <w:adjustRightInd w:val="0"/>
                    <w:snapToGrid w:val="0"/>
                    <w:jc w:val="center"/>
                    <w:rPr>
                      <w:b/>
                      <w:bCs/>
                      <w:kern w:val="0"/>
                      <w:sz w:val="18"/>
                      <w:szCs w:val="18"/>
                    </w:rPr>
                  </w:pPr>
                  <w:r>
                    <w:rPr>
                      <w:b/>
                      <w:bCs/>
                      <w:kern w:val="0"/>
                      <w:sz w:val="18"/>
                      <w:szCs w:val="18"/>
                    </w:rPr>
                    <w:t>面积</w:t>
                  </w:r>
                </w:p>
              </w:tc>
              <w:tc>
                <w:tcPr>
                  <w:tcW w:w="500" w:type="pct"/>
                  <w:vAlign w:val="center"/>
                </w:tcPr>
                <w:p w14:paraId="7CEBA84C">
                  <w:pPr>
                    <w:adjustRightInd w:val="0"/>
                    <w:snapToGrid w:val="0"/>
                    <w:jc w:val="center"/>
                    <w:rPr>
                      <w:b/>
                      <w:bCs/>
                      <w:kern w:val="0"/>
                      <w:sz w:val="18"/>
                      <w:szCs w:val="18"/>
                    </w:rPr>
                  </w:pPr>
                  <w:r>
                    <w:rPr>
                      <w:rFonts w:hint="eastAsia"/>
                      <w:b/>
                      <w:bCs/>
                      <w:kern w:val="0"/>
                      <w:sz w:val="18"/>
                      <w:szCs w:val="18"/>
                    </w:rPr>
                    <w:t>与本项目距离</w:t>
                  </w:r>
                </w:p>
              </w:tc>
            </w:tr>
            <w:tr w14:paraId="4E0DD6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vAlign w:val="center"/>
                </w:tcPr>
                <w:p w14:paraId="79A5980E">
                  <w:pPr>
                    <w:adjustRightInd w:val="0"/>
                    <w:snapToGrid w:val="0"/>
                    <w:jc w:val="center"/>
                    <w:rPr>
                      <w:sz w:val="18"/>
                      <w:szCs w:val="18"/>
                    </w:rPr>
                  </w:pPr>
                  <w:r>
                    <w:rPr>
                      <w:sz w:val="18"/>
                      <w:szCs w:val="18"/>
                    </w:rPr>
                    <w:t>南京栖霞山国家森林公园</w:t>
                  </w:r>
                </w:p>
              </w:tc>
              <w:tc>
                <w:tcPr>
                  <w:tcW w:w="536" w:type="pct"/>
                  <w:vAlign w:val="center"/>
                </w:tcPr>
                <w:p w14:paraId="5152AF65">
                  <w:pPr>
                    <w:adjustRightInd w:val="0"/>
                    <w:snapToGrid w:val="0"/>
                    <w:jc w:val="center"/>
                    <w:rPr>
                      <w:sz w:val="18"/>
                      <w:szCs w:val="18"/>
                    </w:rPr>
                  </w:pPr>
                  <w:r>
                    <w:rPr>
                      <w:sz w:val="18"/>
                      <w:szCs w:val="18"/>
                    </w:rPr>
                    <w:t>自然与人文景观保护</w:t>
                  </w:r>
                </w:p>
              </w:tc>
              <w:tc>
                <w:tcPr>
                  <w:tcW w:w="2427" w:type="pct"/>
                  <w:vAlign w:val="center"/>
                </w:tcPr>
                <w:p w14:paraId="7C8D9590">
                  <w:pPr>
                    <w:adjustRightInd w:val="0"/>
                    <w:snapToGrid w:val="0"/>
                    <w:rPr>
                      <w:sz w:val="18"/>
                      <w:szCs w:val="18"/>
                    </w:rPr>
                  </w:pPr>
                  <w:r>
                    <w:rPr>
                      <w:b/>
                      <w:bCs/>
                      <w:kern w:val="0"/>
                      <w:sz w:val="18"/>
                      <w:szCs w:val="18"/>
                    </w:rPr>
                    <w:t>国家级生态保护红线范围</w:t>
                  </w:r>
                  <w:r>
                    <w:rPr>
                      <w:rFonts w:hint="eastAsia"/>
                      <w:b/>
                      <w:bCs/>
                      <w:kern w:val="0"/>
                      <w:sz w:val="18"/>
                      <w:szCs w:val="18"/>
                    </w:rPr>
                    <w:t>：</w:t>
                  </w:r>
                  <w:r>
                    <w:rPr>
                      <w:sz w:val="18"/>
                      <w:szCs w:val="18"/>
                    </w:rPr>
                    <w:t>南京栖霞山国家森林公园总体规划中确定的范围（包含生态保育区和核心景观区等）</w:t>
                  </w:r>
                </w:p>
              </w:tc>
              <w:tc>
                <w:tcPr>
                  <w:tcW w:w="809" w:type="pct"/>
                  <w:vAlign w:val="center"/>
                </w:tcPr>
                <w:p w14:paraId="473506E3">
                  <w:pPr>
                    <w:adjustRightInd w:val="0"/>
                    <w:snapToGrid w:val="0"/>
                    <w:jc w:val="center"/>
                    <w:rPr>
                      <w:sz w:val="18"/>
                      <w:szCs w:val="18"/>
                    </w:rPr>
                  </w:pPr>
                  <w:r>
                    <w:rPr>
                      <w:rFonts w:hint="eastAsia"/>
                      <w:sz w:val="18"/>
                      <w:szCs w:val="18"/>
                    </w:rPr>
                    <w:t>国家级生态保护红线面积：</w:t>
                  </w:r>
                  <w:r>
                    <w:rPr>
                      <w:sz w:val="18"/>
                      <w:szCs w:val="18"/>
                    </w:rPr>
                    <w:t>10.19</w:t>
                  </w:r>
                  <w:r>
                    <w:rPr>
                      <w:rFonts w:hint="eastAsia"/>
                      <w:sz w:val="18"/>
                      <w:szCs w:val="18"/>
                    </w:rPr>
                    <w:t>km</w:t>
                  </w:r>
                  <w:r>
                    <w:rPr>
                      <w:sz w:val="18"/>
                      <w:szCs w:val="18"/>
                      <w:vertAlign w:val="superscript"/>
                    </w:rPr>
                    <w:t>2</w:t>
                  </w:r>
                </w:p>
              </w:tc>
              <w:tc>
                <w:tcPr>
                  <w:tcW w:w="500" w:type="pct"/>
                  <w:vAlign w:val="center"/>
                </w:tcPr>
                <w:p w14:paraId="6303E103">
                  <w:pPr>
                    <w:adjustRightInd w:val="0"/>
                    <w:snapToGrid w:val="0"/>
                    <w:jc w:val="center"/>
                    <w:rPr>
                      <w:sz w:val="18"/>
                      <w:szCs w:val="18"/>
                    </w:rPr>
                  </w:pPr>
                  <w:r>
                    <w:rPr>
                      <w:rFonts w:hint="eastAsia"/>
                      <w:sz w:val="18"/>
                      <w:szCs w:val="18"/>
                    </w:rPr>
                    <w:t>东北侧，</w:t>
                  </w:r>
                  <w:r>
                    <w:rPr>
                      <w:sz w:val="18"/>
                      <w:szCs w:val="18"/>
                    </w:rPr>
                    <w:t>8.5</w:t>
                  </w:r>
                  <w:r>
                    <w:rPr>
                      <w:rFonts w:hint="eastAsia"/>
                      <w:sz w:val="18"/>
                      <w:szCs w:val="18"/>
                    </w:rPr>
                    <w:t>km</w:t>
                  </w:r>
                </w:p>
              </w:tc>
            </w:tr>
            <w:tr w14:paraId="0919E7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vAlign w:val="center"/>
                </w:tcPr>
                <w:p w14:paraId="27D6E03D">
                  <w:pPr>
                    <w:adjustRightInd w:val="0"/>
                    <w:snapToGrid w:val="0"/>
                    <w:jc w:val="center"/>
                    <w:rPr>
                      <w:sz w:val="18"/>
                      <w:szCs w:val="18"/>
                    </w:rPr>
                  </w:pPr>
                  <w:r>
                    <w:rPr>
                      <w:rFonts w:hint="eastAsia"/>
                      <w:sz w:val="18"/>
                      <w:szCs w:val="18"/>
                    </w:rPr>
                    <w:t>钟山风景名胜区</w:t>
                  </w:r>
                </w:p>
              </w:tc>
              <w:tc>
                <w:tcPr>
                  <w:tcW w:w="536" w:type="pct"/>
                  <w:vAlign w:val="center"/>
                </w:tcPr>
                <w:p w14:paraId="76A540D0">
                  <w:pPr>
                    <w:adjustRightInd w:val="0"/>
                    <w:snapToGrid w:val="0"/>
                    <w:jc w:val="center"/>
                    <w:rPr>
                      <w:sz w:val="18"/>
                      <w:szCs w:val="18"/>
                    </w:rPr>
                  </w:pPr>
                  <w:r>
                    <w:rPr>
                      <w:sz w:val="18"/>
                      <w:szCs w:val="18"/>
                    </w:rPr>
                    <w:t>自然与人文景观保护</w:t>
                  </w:r>
                </w:p>
              </w:tc>
              <w:tc>
                <w:tcPr>
                  <w:tcW w:w="2427" w:type="pct"/>
                  <w:vAlign w:val="center"/>
                </w:tcPr>
                <w:p w14:paraId="25C65F62">
                  <w:pPr>
                    <w:adjustRightInd w:val="0"/>
                    <w:snapToGrid w:val="0"/>
                    <w:jc w:val="both"/>
                    <w:rPr>
                      <w:bCs/>
                      <w:kern w:val="0"/>
                      <w:sz w:val="18"/>
                      <w:szCs w:val="18"/>
                    </w:rPr>
                  </w:pPr>
                  <w:r>
                    <w:rPr>
                      <w:b/>
                      <w:bCs/>
                      <w:sz w:val="18"/>
                      <w:szCs w:val="18"/>
                    </w:rPr>
                    <w:t>生态空间管控区域范围</w:t>
                  </w:r>
                  <w:r>
                    <w:rPr>
                      <w:rFonts w:hint="eastAsia"/>
                      <w:b/>
                      <w:bCs/>
                      <w:sz w:val="18"/>
                      <w:szCs w:val="18"/>
                    </w:rPr>
                    <w:t>：</w:t>
                  </w:r>
                  <w:r>
                    <w:rPr>
                      <w:rFonts w:hint="eastAsia"/>
                      <w:bCs/>
                      <w:kern w:val="0"/>
                      <w:sz w:val="18"/>
                      <w:szCs w:val="18"/>
                    </w:rPr>
                    <w:t>南界从中山门沿宁杭高速至马群；东界从岔路口沿宁栖路经王家湾、板仓、岗子村、沿龙蟠路至中央门；西界从神策门公园沿古城墙经玄武门、北极阁、九华山、太平门至中山门。包括：中山陵、玄武湖公园、九华山公园、神策门公园、情侣园、白马公园、月牙湖公园、中山植物园、北极阁、鸡鸣寺、富贵山。</w:t>
                  </w:r>
                </w:p>
              </w:tc>
              <w:tc>
                <w:tcPr>
                  <w:tcW w:w="809" w:type="pct"/>
                  <w:vAlign w:val="center"/>
                </w:tcPr>
                <w:p w14:paraId="0AC7DD9A">
                  <w:pPr>
                    <w:adjustRightInd w:val="0"/>
                    <w:snapToGrid w:val="0"/>
                    <w:jc w:val="center"/>
                    <w:rPr>
                      <w:sz w:val="18"/>
                      <w:szCs w:val="18"/>
                    </w:rPr>
                  </w:pPr>
                  <w:r>
                    <w:rPr>
                      <w:rFonts w:hint="eastAsia"/>
                      <w:sz w:val="18"/>
                      <w:szCs w:val="18"/>
                    </w:rPr>
                    <w:t>生态空间管控区域面积：</w:t>
                  </w:r>
                  <w:r>
                    <w:rPr>
                      <w:sz w:val="18"/>
                      <w:szCs w:val="18"/>
                    </w:rPr>
                    <w:t>35.96</w:t>
                  </w:r>
                  <w:r>
                    <w:rPr>
                      <w:rFonts w:hint="eastAsia"/>
                      <w:sz w:val="18"/>
                      <w:szCs w:val="18"/>
                    </w:rPr>
                    <w:t xml:space="preserve"> km</w:t>
                  </w:r>
                  <w:r>
                    <w:rPr>
                      <w:sz w:val="18"/>
                      <w:szCs w:val="18"/>
                      <w:vertAlign w:val="superscript"/>
                    </w:rPr>
                    <w:t>2</w:t>
                  </w:r>
                </w:p>
              </w:tc>
              <w:tc>
                <w:tcPr>
                  <w:tcW w:w="500" w:type="pct"/>
                  <w:vAlign w:val="center"/>
                </w:tcPr>
                <w:p w14:paraId="41CAB1FC">
                  <w:pPr>
                    <w:adjustRightInd w:val="0"/>
                    <w:snapToGrid w:val="0"/>
                    <w:jc w:val="center"/>
                    <w:rPr>
                      <w:sz w:val="18"/>
                      <w:szCs w:val="18"/>
                    </w:rPr>
                  </w:pPr>
                  <w:r>
                    <w:rPr>
                      <w:rFonts w:hint="eastAsia"/>
                      <w:sz w:val="18"/>
                      <w:szCs w:val="18"/>
                    </w:rPr>
                    <w:t>西南侧，5</w:t>
                  </w:r>
                  <w:r>
                    <w:rPr>
                      <w:sz w:val="18"/>
                      <w:szCs w:val="18"/>
                    </w:rPr>
                    <w:t>.2</w:t>
                  </w:r>
                  <w:r>
                    <w:rPr>
                      <w:rFonts w:hint="eastAsia"/>
                      <w:sz w:val="18"/>
                      <w:szCs w:val="18"/>
                    </w:rPr>
                    <w:t>km</w:t>
                  </w:r>
                </w:p>
              </w:tc>
            </w:tr>
            <w:tr w14:paraId="1501E0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vAlign w:val="center"/>
                </w:tcPr>
                <w:p w14:paraId="77F0EACB">
                  <w:pPr>
                    <w:adjustRightInd w:val="0"/>
                    <w:snapToGrid w:val="0"/>
                    <w:jc w:val="center"/>
                    <w:rPr>
                      <w:sz w:val="18"/>
                      <w:szCs w:val="18"/>
                    </w:rPr>
                  </w:pPr>
                  <w:r>
                    <w:rPr>
                      <w:sz w:val="18"/>
                      <w:szCs w:val="18"/>
                    </w:rPr>
                    <w:t>八卦洲（主江段）集中式饮用水水源保护区（备用）</w:t>
                  </w:r>
                </w:p>
              </w:tc>
              <w:tc>
                <w:tcPr>
                  <w:tcW w:w="536" w:type="pct"/>
                  <w:vAlign w:val="center"/>
                </w:tcPr>
                <w:p w14:paraId="143EC8EF">
                  <w:pPr>
                    <w:adjustRightInd w:val="0"/>
                    <w:snapToGrid w:val="0"/>
                    <w:jc w:val="center"/>
                    <w:rPr>
                      <w:sz w:val="18"/>
                      <w:szCs w:val="18"/>
                    </w:rPr>
                  </w:pPr>
                  <w:r>
                    <w:rPr>
                      <w:sz w:val="18"/>
                      <w:szCs w:val="18"/>
                    </w:rPr>
                    <w:t>水源水质保护</w:t>
                  </w:r>
                </w:p>
              </w:tc>
              <w:tc>
                <w:tcPr>
                  <w:tcW w:w="2427" w:type="pct"/>
                  <w:vAlign w:val="center"/>
                </w:tcPr>
                <w:p w14:paraId="4BFF7706">
                  <w:pPr>
                    <w:adjustRightInd w:val="0"/>
                    <w:snapToGrid w:val="0"/>
                    <w:jc w:val="both"/>
                    <w:rPr>
                      <w:b/>
                      <w:bCs/>
                      <w:kern w:val="0"/>
                      <w:sz w:val="18"/>
                      <w:szCs w:val="18"/>
                    </w:rPr>
                  </w:pPr>
                  <w:r>
                    <w:rPr>
                      <w:b/>
                      <w:bCs/>
                      <w:kern w:val="0"/>
                      <w:sz w:val="18"/>
                      <w:szCs w:val="18"/>
                    </w:rPr>
                    <w:t>国家级生态保护红线范围</w:t>
                  </w:r>
                  <w:r>
                    <w:rPr>
                      <w:rFonts w:hint="eastAsia"/>
                      <w:b/>
                      <w:bCs/>
                      <w:kern w:val="0"/>
                      <w:sz w:val="18"/>
                      <w:szCs w:val="18"/>
                    </w:rPr>
                    <w:t>：</w:t>
                  </w:r>
                  <w:r>
                    <w:rPr>
                      <w:sz w:val="18"/>
                      <w:szCs w:val="18"/>
                    </w:rPr>
                    <w:t>水域范围为：八卦洲洲头至二桥桥位上游排水灌渠入江口（32°9'50.36" N</w:t>
                  </w:r>
                  <w:r>
                    <w:rPr>
                      <w:rFonts w:hint="eastAsia"/>
                      <w:sz w:val="18"/>
                      <w:szCs w:val="18"/>
                    </w:rPr>
                    <w:t>，</w:t>
                  </w:r>
                  <w:r>
                    <w:rPr>
                      <w:sz w:val="18"/>
                      <w:szCs w:val="18"/>
                    </w:rPr>
                    <w:t>118°48'57.14" E）水域，总长约5公里。陆域范围为：水域与相应的长江防洪堤之间陆域范围</w:t>
                  </w:r>
                </w:p>
              </w:tc>
              <w:tc>
                <w:tcPr>
                  <w:tcW w:w="809" w:type="pct"/>
                  <w:vAlign w:val="center"/>
                </w:tcPr>
                <w:p w14:paraId="1E809B62">
                  <w:pPr>
                    <w:adjustRightInd w:val="0"/>
                    <w:snapToGrid w:val="0"/>
                    <w:jc w:val="center"/>
                    <w:rPr>
                      <w:sz w:val="18"/>
                      <w:szCs w:val="18"/>
                    </w:rPr>
                  </w:pPr>
                  <w:r>
                    <w:rPr>
                      <w:rFonts w:hint="eastAsia"/>
                      <w:sz w:val="18"/>
                      <w:szCs w:val="18"/>
                    </w:rPr>
                    <w:t>国家级生态保护红线面积：</w:t>
                  </w:r>
                  <w:r>
                    <w:rPr>
                      <w:sz w:val="18"/>
                      <w:szCs w:val="18"/>
                    </w:rPr>
                    <w:t>4.78</w:t>
                  </w:r>
                  <w:r>
                    <w:rPr>
                      <w:rFonts w:hint="eastAsia"/>
                      <w:sz w:val="18"/>
                      <w:szCs w:val="18"/>
                    </w:rPr>
                    <w:t>km</w:t>
                  </w:r>
                  <w:r>
                    <w:rPr>
                      <w:sz w:val="18"/>
                      <w:szCs w:val="18"/>
                      <w:vertAlign w:val="superscript"/>
                    </w:rPr>
                    <w:t>2</w:t>
                  </w:r>
                </w:p>
              </w:tc>
              <w:tc>
                <w:tcPr>
                  <w:tcW w:w="500" w:type="pct"/>
                  <w:vAlign w:val="center"/>
                </w:tcPr>
                <w:p w14:paraId="111C0B07">
                  <w:pPr>
                    <w:adjustRightInd w:val="0"/>
                    <w:snapToGrid w:val="0"/>
                    <w:jc w:val="center"/>
                    <w:rPr>
                      <w:sz w:val="18"/>
                      <w:szCs w:val="18"/>
                    </w:rPr>
                  </w:pPr>
                  <w:r>
                    <w:rPr>
                      <w:rFonts w:hint="eastAsia"/>
                      <w:sz w:val="18"/>
                      <w:szCs w:val="18"/>
                    </w:rPr>
                    <w:t>西北侧</w:t>
                  </w:r>
                  <w:r>
                    <w:rPr>
                      <w:sz w:val="18"/>
                      <w:szCs w:val="18"/>
                    </w:rPr>
                    <w:t>4.5</w:t>
                  </w:r>
                  <w:r>
                    <w:rPr>
                      <w:rFonts w:hint="eastAsia"/>
                      <w:sz w:val="18"/>
                      <w:szCs w:val="18"/>
                    </w:rPr>
                    <w:t>km</w:t>
                  </w:r>
                </w:p>
              </w:tc>
            </w:tr>
            <w:tr w14:paraId="0C69A5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vAlign w:val="center"/>
                </w:tcPr>
                <w:p w14:paraId="5E8971CC">
                  <w:pPr>
                    <w:adjustRightInd w:val="0"/>
                    <w:snapToGrid w:val="0"/>
                    <w:jc w:val="center"/>
                    <w:rPr>
                      <w:sz w:val="18"/>
                      <w:szCs w:val="18"/>
                    </w:rPr>
                  </w:pPr>
                  <w:r>
                    <w:rPr>
                      <w:sz w:val="18"/>
                      <w:szCs w:val="18"/>
                    </w:rPr>
                    <w:t>南京幕燕省级森林公园</w:t>
                  </w:r>
                </w:p>
              </w:tc>
              <w:tc>
                <w:tcPr>
                  <w:tcW w:w="536" w:type="pct"/>
                  <w:vAlign w:val="center"/>
                </w:tcPr>
                <w:p w14:paraId="3EC8F3C8">
                  <w:pPr>
                    <w:adjustRightInd w:val="0"/>
                    <w:snapToGrid w:val="0"/>
                    <w:jc w:val="center"/>
                    <w:rPr>
                      <w:sz w:val="18"/>
                      <w:szCs w:val="18"/>
                    </w:rPr>
                  </w:pPr>
                  <w:r>
                    <w:rPr>
                      <w:sz w:val="18"/>
                      <w:szCs w:val="18"/>
                    </w:rPr>
                    <w:t>自然与人文</w:t>
                  </w:r>
                </w:p>
                <w:p w14:paraId="721F2E38">
                  <w:pPr>
                    <w:adjustRightInd w:val="0"/>
                    <w:snapToGrid w:val="0"/>
                    <w:jc w:val="center"/>
                    <w:rPr>
                      <w:sz w:val="18"/>
                      <w:szCs w:val="18"/>
                    </w:rPr>
                  </w:pPr>
                  <w:r>
                    <w:rPr>
                      <w:sz w:val="18"/>
                      <w:szCs w:val="18"/>
                    </w:rPr>
                    <w:t>景观保护</w:t>
                  </w:r>
                </w:p>
              </w:tc>
              <w:tc>
                <w:tcPr>
                  <w:tcW w:w="2427" w:type="pct"/>
                  <w:vAlign w:val="center"/>
                </w:tcPr>
                <w:p w14:paraId="6ED67C58">
                  <w:pPr>
                    <w:adjustRightInd w:val="0"/>
                    <w:snapToGrid w:val="0"/>
                    <w:jc w:val="both"/>
                    <w:rPr>
                      <w:sz w:val="18"/>
                      <w:szCs w:val="18"/>
                    </w:rPr>
                  </w:pPr>
                  <w:r>
                    <w:rPr>
                      <w:b/>
                      <w:bCs/>
                      <w:kern w:val="0"/>
                      <w:sz w:val="18"/>
                      <w:szCs w:val="18"/>
                    </w:rPr>
                    <w:t>国家级生态保护红线范围</w:t>
                  </w:r>
                  <w:r>
                    <w:rPr>
                      <w:rFonts w:hint="eastAsia"/>
                      <w:b/>
                      <w:bCs/>
                      <w:kern w:val="0"/>
                      <w:sz w:val="18"/>
                      <w:szCs w:val="18"/>
                    </w:rPr>
                    <w:t>：</w:t>
                  </w:r>
                  <w:r>
                    <w:rPr>
                      <w:sz w:val="18"/>
                      <w:szCs w:val="18"/>
                    </w:rPr>
                    <w:t>南京幕燕省级森林公园总体规划中确定的范围（包含生态保育区和核心景观区等）</w:t>
                  </w:r>
                </w:p>
              </w:tc>
              <w:tc>
                <w:tcPr>
                  <w:tcW w:w="809" w:type="pct"/>
                  <w:vAlign w:val="center"/>
                </w:tcPr>
                <w:p w14:paraId="2EA00AF4">
                  <w:pPr>
                    <w:adjustRightInd w:val="0"/>
                    <w:snapToGrid w:val="0"/>
                    <w:jc w:val="center"/>
                    <w:rPr>
                      <w:sz w:val="18"/>
                      <w:szCs w:val="18"/>
                    </w:rPr>
                  </w:pPr>
                  <w:r>
                    <w:rPr>
                      <w:rFonts w:hint="eastAsia"/>
                      <w:sz w:val="18"/>
                      <w:szCs w:val="18"/>
                    </w:rPr>
                    <w:t>国家级生态保护红线面积：</w:t>
                  </w:r>
                  <w:r>
                    <w:rPr>
                      <w:sz w:val="18"/>
                      <w:szCs w:val="18"/>
                    </w:rPr>
                    <w:t>7.08</w:t>
                  </w:r>
                  <w:r>
                    <w:rPr>
                      <w:rFonts w:hint="eastAsia"/>
                      <w:sz w:val="18"/>
                      <w:szCs w:val="18"/>
                    </w:rPr>
                    <w:t>km</w:t>
                  </w:r>
                  <w:r>
                    <w:rPr>
                      <w:sz w:val="18"/>
                      <w:szCs w:val="18"/>
                      <w:vertAlign w:val="superscript"/>
                    </w:rPr>
                    <w:t>2</w:t>
                  </w:r>
                </w:p>
              </w:tc>
              <w:tc>
                <w:tcPr>
                  <w:tcW w:w="500" w:type="pct"/>
                  <w:vAlign w:val="center"/>
                </w:tcPr>
                <w:p w14:paraId="658E8B1A">
                  <w:pPr>
                    <w:adjustRightInd w:val="0"/>
                    <w:snapToGrid w:val="0"/>
                    <w:jc w:val="center"/>
                    <w:rPr>
                      <w:sz w:val="18"/>
                      <w:szCs w:val="18"/>
                    </w:rPr>
                  </w:pPr>
                  <w:r>
                    <w:rPr>
                      <w:rFonts w:hint="eastAsia"/>
                      <w:sz w:val="18"/>
                      <w:szCs w:val="18"/>
                    </w:rPr>
                    <w:t>西侧</w:t>
                  </w:r>
                  <w:r>
                    <w:rPr>
                      <w:sz w:val="18"/>
                      <w:szCs w:val="18"/>
                    </w:rPr>
                    <w:t>4.9</w:t>
                  </w:r>
                  <w:r>
                    <w:rPr>
                      <w:rFonts w:hint="eastAsia"/>
                      <w:sz w:val="18"/>
                      <w:szCs w:val="18"/>
                    </w:rPr>
                    <w:t>km</w:t>
                  </w:r>
                </w:p>
              </w:tc>
            </w:tr>
            <w:tr w14:paraId="752AE5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vAlign w:val="center"/>
                </w:tcPr>
                <w:p w14:paraId="36367F6A">
                  <w:pPr>
                    <w:adjustRightInd w:val="0"/>
                    <w:snapToGrid w:val="0"/>
                    <w:jc w:val="center"/>
                    <w:rPr>
                      <w:sz w:val="18"/>
                      <w:szCs w:val="18"/>
                    </w:rPr>
                  </w:pPr>
                  <w:r>
                    <w:rPr>
                      <w:sz w:val="18"/>
                      <w:szCs w:val="18"/>
                    </w:rPr>
                    <w:t>长江燕子矶饮用水水源保护区</w:t>
                  </w:r>
                </w:p>
              </w:tc>
              <w:tc>
                <w:tcPr>
                  <w:tcW w:w="536" w:type="pct"/>
                  <w:vAlign w:val="center"/>
                </w:tcPr>
                <w:p w14:paraId="5006CA37">
                  <w:pPr>
                    <w:adjustRightInd w:val="0"/>
                    <w:snapToGrid w:val="0"/>
                    <w:jc w:val="center"/>
                    <w:rPr>
                      <w:sz w:val="18"/>
                      <w:szCs w:val="18"/>
                    </w:rPr>
                  </w:pPr>
                  <w:r>
                    <w:rPr>
                      <w:sz w:val="18"/>
                      <w:szCs w:val="18"/>
                    </w:rPr>
                    <w:t>水源水质保护</w:t>
                  </w:r>
                </w:p>
              </w:tc>
              <w:tc>
                <w:tcPr>
                  <w:tcW w:w="2427" w:type="pct"/>
                  <w:vAlign w:val="center"/>
                </w:tcPr>
                <w:p w14:paraId="5217CEFD">
                  <w:pPr>
                    <w:adjustRightInd w:val="0"/>
                    <w:snapToGrid w:val="0"/>
                    <w:jc w:val="both"/>
                    <w:rPr>
                      <w:sz w:val="18"/>
                      <w:szCs w:val="18"/>
                    </w:rPr>
                  </w:pPr>
                  <w:r>
                    <w:rPr>
                      <w:b/>
                      <w:bCs/>
                      <w:kern w:val="0"/>
                      <w:sz w:val="18"/>
                      <w:szCs w:val="18"/>
                    </w:rPr>
                    <w:t>国家级生态保护红线范围</w:t>
                  </w:r>
                  <w:r>
                    <w:rPr>
                      <w:rFonts w:hint="eastAsia"/>
                      <w:b/>
                      <w:bCs/>
                      <w:kern w:val="0"/>
                      <w:sz w:val="18"/>
                      <w:szCs w:val="18"/>
                    </w:rPr>
                    <w:t>：</w:t>
                  </w:r>
                  <w:r>
                    <w:rPr>
                      <w:sz w:val="18"/>
                      <w:szCs w:val="18"/>
                    </w:rPr>
                    <w:t>一级保护区：取水口上游500米至下游500米，向对岸500米至本岸背水坡之间的水域范围；一级保护区水域与相对应的本岸背水坡堤脚外100米范围内的陆域范围。二级保护区：一级保护区以外上溯1500米、下延500米之间的水域和陆域范围</w:t>
                  </w:r>
                </w:p>
              </w:tc>
              <w:tc>
                <w:tcPr>
                  <w:tcW w:w="809" w:type="pct"/>
                  <w:vAlign w:val="center"/>
                </w:tcPr>
                <w:p w14:paraId="7587ADDC">
                  <w:pPr>
                    <w:adjustRightInd w:val="0"/>
                    <w:snapToGrid w:val="0"/>
                    <w:jc w:val="center"/>
                    <w:rPr>
                      <w:sz w:val="18"/>
                      <w:szCs w:val="18"/>
                    </w:rPr>
                  </w:pPr>
                  <w:r>
                    <w:rPr>
                      <w:rFonts w:hint="eastAsia"/>
                      <w:sz w:val="18"/>
                      <w:szCs w:val="18"/>
                    </w:rPr>
                    <w:t>国家级生态保护红线面积：</w:t>
                  </w:r>
                  <w:r>
                    <w:rPr>
                      <w:sz w:val="18"/>
                      <w:szCs w:val="18"/>
                    </w:rPr>
                    <w:t>1.86</w:t>
                  </w:r>
                  <w:r>
                    <w:rPr>
                      <w:rFonts w:hint="eastAsia"/>
                      <w:sz w:val="18"/>
                      <w:szCs w:val="18"/>
                    </w:rPr>
                    <w:t>km</w:t>
                  </w:r>
                  <w:r>
                    <w:rPr>
                      <w:sz w:val="18"/>
                      <w:szCs w:val="18"/>
                      <w:vertAlign w:val="superscript"/>
                    </w:rPr>
                    <w:t>2</w:t>
                  </w:r>
                </w:p>
              </w:tc>
              <w:tc>
                <w:tcPr>
                  <w:tcW w:w="500" w:type="pct"/>
                  <w:vAlign w:val="center"/>
                </w:tcPr>
                <w:p w14:paraId="3194C638">
                  <w:pPr>
                    <w:adjustRightInd w:val="0"/>
                    <w:snapToGrid w:val="0"/>
                    <w:jc w:val="center"/>
                    <w:rPr>
                      <w:sz w:val="18"/>
                      <w:szCs w:val="18"/>
                    </w:rPr>
                  </w:pPr>
                  <w:r>
                    <w:rPr>
                      <w:rFonts w:hint="eastAsia"/>
                      <w:sz w:val="18"/>
                      <w:szCs w:val="18"/>
                    </w:rPr>
                    <w:t>西北侧3.</w:t>
                  </w:r>
                  <w:r>
                    <w:rPr>
                      <w:sz w:val="18"/>
                      <w:szCs w:val="18"/>
                    </w:rPr>
                    <w:t>6</w:t>
                  </w:r>
                  <w:r>
                    <w:rPr>
                      <w:rFonts w:hint="eastAsia"/>
                      <w:sz w:val="18"/>
                      <w:szCs w:val="18"/>
                    </w:rPr>
                    <w:t>km</w:t>
                  </w:r>
                </w:p>
              </w:tc>
            </w:tr>
            <w:tr w14:paraId="0AA23C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vAlign w:val="center"/>
                </w:tcPr>
                <w:p w14:paraId="4F16ABE5">
                  <w:pPr>
                    <w:adjustRightInd w:val="0"/>
                    <w:snapToGrid w:val="0"/>
                    <w:jc w:val="center"/>
                    <w:rPr>
                      <w:sz w:val="18"/>
                      <w:szCs w:val="18"/>
                    </w:rPr>
                  </w:pPr>
                  <w:r>
                    <w:rPr>
                      <w:sz w:val="18"/>
                      <w:szCs w:val="18"/>
                    </w:rPr>
                    <w:t>龙潭饮用水水源保护区</w:t>
                  </w:r>
                </w:p>
              </w:tc>
              <w:tc>
                <w:tcPr>
                  <w:tcW w:w="536" w:type="pct"/>
                  <w:vAlign w:val="center"/>
                </w:tcPr>
                <w:p w14:paraId="086B96B9">
                  <w:pPr>
                    <w:adjustRightInd w:val="0"/>
                    <w:snapToGrid w:val="0"/>
                    <w:jc w:val="center"/>
                    <w:rPr>
                      <w:sz w:val="18"/>
                      <w:szCs w:val="18"/>
                    </w:rPr>
                  </w:pPr>
                  <w:r>
                    <w:rPr>
                      <w:sz w:val="18"/>
                      <w:szCs w:val="18"/>
                    </w:rPr>
                    <w:t>水源水质保护</w:t>
                  </w:r>
                </w:p>
              </w:tc>
              <w:tc>
                <w:tcPr>
                  <w:tcW w:w="2427" w:type="pct"/>
                  <w:vAlign w:val="center"/>
                </w:tcPr>
                <w:p w14:paraId="781E14CA">
                  <w:pPr>
                    <w:adjustRightInd w:val="0"/>
                    <w:snapToGrid w:val="0"/>
                    <w:jc w:val="both"/>
                    <w:rPr>
                      <w:sz w:val="18"/>
                      <w:szCs w:val="18"/>
                    </w:rPr>
                  </w:pPr>
                  <w:r>
                    <w:rPr>
                      <w:b/>
                      <w:bCs/>
                      <w:kern w:val="0"/>
                      <w:sz w:val="18"/>
                      <w:szCs w:val="18"/>
                    </w:rPr>
                    <w:t>国家级生态保护红线范围</w:t>
                  </w:r>
                  <w:r>
                    <w:rPr>
                      <w:rFonts w:hint="eastAsia"/>
                      <w:b/>
                      <w:bCs/>
                      <w:kern w:val="0"/>
                      <w:sz w:val="18"/>
                      <w:szCs w:val="18"/>
                    </w:rPr>
                    <w:t>：</w:t>
                  </w:r>
                  <w:r>
                    <w:rPr>
                      <w:sz w:val="18"/>
                      <w:szCs w:val="18"/>
                    </w:rPr>
                    <w:t>一级保护区：取水口上游500米至下游500米，向对岸500米至本岸背水坡之间的水域范围；一级保护区水域与相对应的本岸背水坡堤脚外100米范围内的陆域范围。二级保护区：一级保护区以外上溯1500米、下延500米的水域范围；二级保护区水域与相对应的本岸背水坡堤脚外100米的陆域范围</w:t>
                  </w:r>
                </w:p>
                <w:p w14:paraId="44298727">
                  <w:pPr>
                    <w:pStyle w:val="2"/>
                    <w:spacing w:before="0" w:after="0" w:line="240" w:lineRule="auto"/>
                    <w:ind w:right="0"/>
                  </w:pPr>
                  <w:r>
                    <w:rPr>
                      <w:b/>
                      <w:bCs/>
                      <w:szCs w:val="18"/>
                    </w:rPr>
                    <w:t>生态空间管控区域范围</w:t>
                  </w:r>
                  <w:r>
                    <w:rPr>
                      <w:rFonts w:hint="eastAsia"/>
                      <w:b/>
                      <w:bCs/>
                      <w:szCs w:val="18"/>
                    </w:rPr>
                    <w:t>：</w:t>
                  </w:r>
                  <w:r>
                    <w:rPr>
                      <w:szCs w:val="18"/>
                    </w:rPr>
                    <w:t>从九乡河入江口至七乡河入江口，宽度1000米。其中，陆域为以自然防洪堤为界，纵深至陆地500米区域，水域为以自然防洪堤为界，纵深至水域500米区域（不包括国家级生态保护红线部分）</w:t>
                  </w:r>
                </w:p>
              </w:tc>
              <w:tc>
                <w:tcPr>
                  <w:tcW w:w="809" w:type="pct"/>
                  <w:vAlign w:val="center"/>
                </w:tcPr>
                <w:p w14:paraId="0991B302">
                  <w:pPr>
                    <w:adjustRightInd w:val="0"/>
                    <w:snapToGrid w:val="0"/>
                    <w:jc w:val="center"/>
                    <w:rPr>
                      <w:sz w:val="18"/>
                      <w:szCs w:val="18"/>
                    </w:rPr>
                  </w:pPr>
                  <w:r>
                    <w:rPr>
                      <w:rFonts w:hint="eastAsia"/>
                      <w:sz w:val="18"/>
                      <w:szCs w:val="18"/>
                    </w:rPr>
                    <w:t>国家级生态保护红线面积</w:t>
                  </w:r>
                  <w:r>
                    <w:rPr>
                      <w:sz w:val="18"/>
                      <w:szCs w:val="18"/>
                    </w:rPr>
                    <w:t>2.77</w:t>
                  </w:r>
                  <w:r>
                    <w:rPr>
                      <w:rFonts w:hint="eastAsia"/>
                      <w:sz w:val="18"/>
                      <w:szCs w:val="18"/>
                    </w:rPr>
                    <w:t>km</w:t>
                  </w:r>
                  <w:r>
                    <w:rPr>
                      <w:sz w:val="18"/>
                      <w:szCs w:val="18"/>
                      <w:vertAlign w:val="superscript"/>
                    </w:rPr>
                    <w:t>2</w:t>
                  </w:r>
                  <w:r>
                    <w:rPr>
                      <w:rFonts w:hint="eastAsia"/>
                      <w:sz w:val="18"/>
                      <w:szCs w:val="18"/>
                    </w:rPr>
                    <w:t>；生态空间管控区域面积：</w:t>
                  </w:r>
                  <w:r>
                    <w:rPr>
                      <w:sz w:val="18"/>
                      <w:szCs w:val="18"/>
                    </w:rPr>
                    <w:t>4.53</w:t>
                  </w:r>
                  <w:r>
                    <w:rPr>
                      <w:rFonts w:hint="eastAsia"/>
                      <w:sz w:val="18"/>
                      <w:szCs w:val="18"/>
                    </w:rPr>
                    <w:t>km</w:t>
                  </w:r>
                  <w:r>
                    <w:rPr>
                      <w:sz w:val="18"/>
                      <w:szCs w:val="18"/>
                      <w:vertAlign w:val="superscript"/>
                    </w:rPr>
                    <w:t>2</w:t>
                  </w:r>
                </w:p>
              </w:tc>
              <w:tc>
                <w:tcPr>
                  <w:tcW w:w="500" w:type="pct"/>
                  <w:vAlign w:val="center"/>
                </w:tcPr>
                <w:p w14:paraId="6C053507">
                  <w:pPr>
                    <w:adjustRightInd w:val="0"/>
                    <w:snapToGrid w:val="0"/>
                    <w:jc w:val="center"/>
                    <w:rPr>
                      <w:sz w:val="18"/>
                      <w:szCs w:val="18"/>
                    </w:rPr>
                  </w:pPr>
                  <w:r>
                    <w:rPr>
                      <w:rFonts w:hint="eastAsia"/>
                      <w:sz w:val="18"/>
                      <w:szCs w:val="18"/>
                    </w:rPr>
                    <w:t>东北侧8.</w:t>
                  </w:r>
                  <w:r>
                    <w:rPr>
                      <w:sz w:val="18"/>
                      <w:szCs w:val="18"/>
                    </w:rPr>
                    <w:t>1</w:t>
                  </w:r>
                  <w:r>
                    <w:rPr>
                      <w:rFonts w:hint="eastAsia"/>
                      <w:sz w:val="18"/>
                      <w:szCs w:val="18"/>
                    </w:rPr>
                    <w:t>km</w:t>
                  </w:r>
                </w:p>
              </w:tc>
            </w:tr>
          </w:tbl>
          <w:p w14:paraId="352846BB">
            <w:pPr>
              <w:spacing w:beforeLines="50" w:line="360" w:lineRule="auto"/>
              <w:ind w:firstLine="420" w:firstLineChars="200"/>
              <w:jc w:val="both"/>
              <w:rPr>
                <w:szCs w:val="21"/>
              </w:rPr>
            </w:pPr>
            <w:r>
              <w:rPr>
                <w:szCs w:val="21"/>
              </w:rPr>
              <w:t>项目所在地位于</w:t>
            </w:r>
            <w:r>
              <w:rPr>
                <w:rFonts w:hint="eastAsia"/>
                <w:szCs w:val="21"/>
              </w:rPr>
              <w:t>南京经济技术开发区恒竞路11号</w:t>
            </w:r>
            <w:r>
              <w:rPr>
                <w:szCs w:val="21"/>
              </w:rPr>
              <w:t>，</w:t>
            </w:r>
            <w:r>
              <w:rPr>
                <w:rFonts w:hint="eastAsia"/>
                <w:szCs w:val="21"/>
              </w:rPr>
              <w:t>由上表可知本项目</w:t>
            </w:r>
            <w:r>
              <w:rPr>
                <w:szCs w:val="21"/>
              </w:rPr>
              <w:t>不在《江苏省生态空间管控区域规划》</w:t>
            </w:r>
            <w:r>
              <w:rPr>
                <w:rFonts w:hint="eastAsia"/>
                <w:szCs w:val="21"/>
              </w:rPr>
              <w:t>以及《江苏省国家级生态保护红线规划》</w:t>
            </w:r>
            <w:r>
              <w:rPr>
                <w:szCs w:val="21"/>
              </w:rPr>
              <w:t>中的国家级生态保护红线范围及生态空间管控区域范围内。</w:t>
            </w:r>
          </w:p>
          <w:p w14:paraId="108573C6">
            <w:pPr>
              <w:spacing w:line="360" w:lineRule="auto"/>
              <w:ind w:firstLine="420" w:firstLineChars="200"/>
              <w:rPr>
                <w:szCs w:val="21"/>
              </w:rPr>
            </w:pPr>
            <w:r>
              <w:rPr>
                <w:szCs w:val="21"/>
              </w:rPr>
              <w:t>（2）环境质量底线</w:t>
            </w:r>
          </w:p>
          <w:p w14:paraId="0D9362BB">
            <w:pPr>
              <w:pStyle w:val="2"/>
              <w:spacing w:before="0" w:after="0" w:line="360" w:lineRule="auto"/>
              <w:ind w:right="0" w:firstLine="420" w:firstLineChars="200"/>
              <w:jc w:val="both"/>
              <w:rPr>
                <w:sz w:val="21"/>
              </w:rPr>
            </w:pPr>
            <w:r>
              <w:rPr>
                <w:rFonts w:hint="eastAsia"/>
                <w:sz w:val="21"/>
              </w:rPr>
              <w:t>根据《202</w:t>
            </w:r>
            <w:r>
              <w:rPr>
                <w:sz w:val="21"/>
              </w:rPr>
              <w:t>3</w:t>
            </w:r>
            <w:r>
              <w:rPr>
                <w:rFonts w:hint="eastAsia"/>
                <w:sz w:val="21"/>
              </w:rPr>
              <w:t>年南京市生态环境状况公报》，项目所在地水、声环境质量状况良好，项目所在区O</w:t>
            </w:r>
            <w:r>
              <w:rPr>
                <w:rFonts w:hint="eastAsia"/>
                <w:sz w:val="21"/>
                <w:vertAlign w:val="subscript"/>
              </w:rPr>
              <w:t>3</w:t>
            </w:r>
            <w:r>
              <w:rPr>
                <w:rFonts w:hint="eastAsia"/>
                <w:sz w:val="21"/>
              </w:rPr>
              <w:t>超标，因此判定为不达标区。为了实现大气污染物减排，促进环境空气质量持续改善，贯彻落实《中共江苏省委江苏省人民政府关于深入打好污染防治攻坚战的实施意见》（江苏省委办公厅2022年1月24日）、《关于深入打好污染防治攻坚战的实施意见》（南京市委办公厅2022年3月16日），紧盯环境空气质量改善目标任务，以减碳和治污协同推进、PM</w:t>
            </w:r>
            <w:r>
              <w:rPr>
                <w:rFonts w:hint="eastAsia"/>
                <w:sz w:val="21"/>
                <w:vertAlign w:val="subscript"/>
              </w:rPr>
              <w:t>2.5</w:t>
            </w:r>
            <w:r>
              <w:rPr>
                <w:rFonts w:hint="eastAsia"/>
                <w:sz w:val="21"/>
              </w:rPr>
              <w:t>和O</w:t>
            </w:r>
            <w:r>
              <w:rPr>
                <w:rFonts w:hint="eastAsia"/>
                <w:sz w:val="21"/>
                <w:vertAlign w:val="subscript"/>
              </w:rPr>
              <w:t>3</w:t>
            </w:r>
            <w:r>
              <w:rPr>
                <w:rFonts w:hint="eastAsia"/>
                <w:sz w:val="21"/>
              </w:rPr>
              <w:t>协同防控、VOCs和NOx协同治理为主线，全面开展大气污染防治攻坚。通过采取上述措施，南京市环境空气质量状况可以得到持续改善。地表水长江南京段为《地表水环境质量标准》（GB3838-2002）中的</w:t>
            </w:r>
            <w:r>
              <w:rPr>
                <w:sz w:val="21"/>
              </w:rPr>
              <w:t>Ⅱ</w:t>
            </w:r>
            <w:r>
              <w:rPr>
                <w:rFonts w:hint="eastAsia"/>
                <w:sz w:val="21"/>
              </w:rPr>
              <w:t>类标准，噪声能达到《声环境质量标准》（GB3096-2008）中的</w:t>
            </w:r>
            <w:r>
              <w:rPr>
                <w:sz w:val="21"/>
              </w:rPr>
              <w:t>3</w:t>
            </w:r>
            <w:r>
              <w:rPr>
                <w:rFonts w:hint="eastAsia"/>
                <w:sz w:val="21"/>
              </w:rPr>
              <w:t>类声环境功能区要求。本项目废水、废气、固废均得到合理处置，噪声对周边影响较小，不会突破项目所在地的环境质量底线。因此项目的建设符合环境质量底线标准。</w:t>
            </w:r>
          </w:p>
          <w:p w14:paraId="0C915FB9">
            <w:pPr>
              <w:adjustRightInd w:val="0"/>
              <w:snapToGrid w:val="0"/>
              <w:spacing w:line="360" w:lineRule="auto"/>
              <w:ind w:firstLine="420" w:firstLineChars="200"/>
              <w:rPr>
                <w:szCs w:val="21"/>
              </w:rPr>
            </w:pPr>
            <w:r>
              <w:rPr>
                <w:szCs w:val="21"/>
              </w:rPr>
              <w:t>（3）资源利用上线</w:t>
            </w:r>
          </w:p>
          <w:p w14:paraId="793D9BAB">
            <w:pPr>
              <w:adjustRightInd w:val="0"/>
              <w:snapToGrid w:val="0"/>
              <w:spacing w:line="360" w:lineRule="auto"/>
              <w:ind w:firstLine="420" w:firstLineChars="200"/>
              <w:jc w:val="both"/>
              <w:rPr>
                <w:szCs w:val="21"/>
              </w:rPr>
            </w:pPr>
            <w:r>
              <w:rPr>
                <w:szCs w:val="21"/>
              </w:rPr>
              <w:t>本项目</w:t>
            </w:r>
            <w:r>
              <w:rPr>
                <w:rFonts w:hint="eastAsia"/>
                <w:szCs w:val="21"/>
              </w:rPr>
              <w:t>在建设单位现有项目的闲置车间内进行扩建</w:t>
            </w:r>
            <w:r>
              <w:rPr>
                <w:szCs w:val="21"/>
              </w:rPr>
              <w:t>，不新增占地；项目所用原辅料均依托现有市场供应，未从环境资源中直接获取，市场供应量充足；项目水、电等能源由市政管网和供电所供应，余量充足，不会对区域能源利用上线产生较大影响</w:t>
            </w:r>
            <w:r>
              <w:rPr>
                <w:rFonts w:hint="eastAsia"/>
                <w:szCs w:val="21"/>
              </w:rPr>
              <w:t>，</w:t>
            </w:r>
            <w:r>
              <w:rPr>
                <w:szCs w:val="21"/>
              </w:rPr>
              <w:t>符合资源利用上线要求。</w:t>
            </w:r>
          </w:p>
          <w:p w14:paraId="322C3F1E">
            <w:pPr>
              <w:adjustRightInd w:val="0"/>
              <w:snapToGrid w:val="0"/>
              <w:spacing w:line="360" w:lineRule="auto"/>
              <w:ind w:firstLine="420" w:firstLineChars="200"/>
              <w:rPr>
                <w:szCs w:val="21"/>
              </w:rPr>
            </w:pPr>
            <w:r>
              <w:rPr>
                <w:szCs w:val="21"/>
              </w:rPr>
              <w:t>（4）环境准入负面清单</w:t>
            </w:r>
          </w:p>
          <w:p w14:paraId="6D4D2BB1">
            <w:pPr>
              <w:adjustRightInd w:val="0"/>
              <w:snapToGrid w:val="0"/>
              <w:spacing w:line="360" w:lineRule="auto"/>
              <w:ind w:firstLine="420" w:firstLineChars="200"/>
              <w:jc w:val="both"/>
              <w:rPr>
                <w:szCs w:val="21"/>
              </w:rPr>
            </w:pPr>
            <w:r>
              <w:rPr>
                <w:rFonts w:hint="eastAsia"/>
                <w:szCs w:val="21"/>
              </w:rPr>
              <w:t>根据规划环评及其审查意见，南京经开区主导产业为新型显示、高端设备制造、新医药与生命建立三大支柱产业，新能源汽车零部件、人工智能两大特色新兴产业，科技服务、商务服务、商贸服务三大现代服务业。</w:t>
            </w:r>
          </w:p>
          <w:p w14:paraId="38422CD7">
            <w:pPr>
              <w:adjustRightInd w:val="0"/>
              <w:snapToGrid w:val="0"/>
              <w:spacing w:line="360" w:lineRule="auto"/>
              <w:ind w:firstLine="420" w:firstLineChars="200"/>
              <w:jc w:val="both"/>
              <w:rPr>
                <w:szCs w:val="21"/>
              </w:rPr>
            </w:pPr>
            <w:r>
              <w:rPr>
                <w:rFonts w:hint="eastAsia"/>
                <w:szCs w:val="21"/>
              </w:rPr>
              <w:t>本项目属于“C2929塑料零件及其他塑料制品制造及C3670汽车零部件及配件制造”，主要进行供新能源汽车充电和连接系统的复合型接触对的生产经对照分析，本项目属于优先引入的“新能源汽车零部件”的特色新兴产业，符合南京经开区生态环境准入清单的相关要求，具体见表</w:t>
            </w:r>
            <w:r>
              <w:rPr>
                <w:szCs w:val="21"/>
              </w:rPr>
              <w:t>1-3</w:t>
            </w:r>
            <w:r>
              <w:rPr>
                <w:rFonts w:hint="eastAsia"/>
                <w:szCs w:val="21"/>
              </w:rPr>
              <w:t>。</w:t>
            </w:r>
          </w:p>
          <w:p w14:paraId="0168BEC9">
            <w:pPr>
              <w:jc w:val="center"/>
              <w:rPr>
                <w:b/>
                <w:bCs/>
                <w:sz w:val="18"/>
                <w:szCs w:val="21"/>
              </w:rPr>
            </w:pPr>
            <w:r>
              <w:rPr>
                <w:b/>
                <w:bCs/>
                <w:sz w:val="18"/>
                <w:szCs w:val="21"/>
              </w:rPr>
              <w:t xml:space="preserve">表1-3 </w:t>
            </w:r>
            <w:r>
              <w:rPr>
                <w:rFonts w:hint="eastAsia"/>
                <w:b/>
                <w:bCs/>
                <w:sz w:val="18"/>
                <w:szCs w:val="21"/>
              </w:rPr>
              <w:t>与规划环评中生态环境准入清单相符性分析</w:t>
            </w:r>
          </w:p>
          <w:tbl>
            <w:tblPr>
              <w:tblStyle w:val="19"/>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96"/>
              <w:gridCol w:w="426"/>
              <w:gridCol w:w="5244"/>
              <w:gridCol w:w="1390"/>
              <w:gridCol w:w="532"/>
            </w:tblGrid>
            <w:tr w14:paraId="6E06761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blHeader/>
                <w:jc w:val="center"/>
              </w:trPr>
              <w:tc>
                <w:tcPr>
                  <w:tcW w:w="188" w:type="pct"/>
                  <w:tcBorders>
                    <w:bottom w:val="single" w:color="auto" w:sz="8" w:space="0"/>
                  </w:tcBorders>
                  <w:vAlign w:val="center"/>
                </w:tcPr>
                <w:p w14:paraId="0A9882B1">
                  <w:pPr>
                    <w:adjustRightInd w:val="0"/>
                    <w:snapToGrid w:val="0"/>
                    <w:jc w:val="center"/>
                    <w:rPr>
                      <w:b/>
                      <w:sz w:val="18"/>
                      <w:szCs w:val="18"/>
                    </w:rPr>
                  </w:pPr>
                  <w:r>
                    <w:rPr>
                      <w:b/>
                      <w:sz w:val="18"/>
                      <w:szCs w:val="18"/>
                    </w:rPr>
                    <w:t>类别</w:t>
                  </w:r>
                </w:p>
              </w:tc>
              <w:tc>
                <w:tcPr>
                  <w:tcW w:w="3593" w:type="pct"/>
                  <w:gridSpan w:val="2"/>
                  <w:tcBorders>
                    <w:bottom w:val="single" w:color="auto" w:sz="8" w:space="0"/>
                  </w:tcBorders>
                  <w:vAlign w:val="center"/>
                </w:tcPr>
                <w:p w14:paraId="5574D49B">
                  <w:pPr>
                    <w:adjustRightInd w:val="0"/>
                    <w:snapToGrid w:val="0"/>
                    <w:jc w:val="center"/>
                    <w:rPr>
                      <w:b/>
                      <w:sz w:val="18"/>
                      <w:szCs w:val="18"/>
                    </w:rPr>
                  </w:pPr>
                  <w:r>
                    <w:rPr>
                      <w:rFonts w:hint="eastAsia"/>
                      <w:b/>
                      <w:sz w:val="18"/>
                      <w:szCs w:val="18"/>
                    </w:rPr>
                    <w:t>准入要求</w:t>
                  </w:r>
                </w:p>
              </w:tc>
              <w:tc>
                <w:tcPr>
                  <w:tcW w:w="881" w:type="pct"/>
                  <w:tcBorders>
                    <w:bottom w:val="single" w:color="auto" w:sz="8" w:space="0"/>
                  </w:tcBorders>
                  <w:vAlign w:val="center"/>
                </w:tcPr>
                <w:p w14:paraId="263FD580">
                  <w:pPr>
                    <w:adjustRightInd w:val="0"/>
                    <w:snapToGrid w:val="0"/>
                    <w:jc w:val="center"/>
                    <w:rPr>
                      <w:b/>
                      <w:sz w:val="18"/>
                      <w:szCs w:val="18"/>
                    </w:rPr>
                  </w:pPr>
                  <w:r>
                    <w:rPr>
                      <w:rFonts w:hint="eastAsia"/>
                      <w:b/>
                      <w:sz w:val="18"/>
                      <w:szCs w:val="18"/>
                    </w:rPr>
                    <w:t>项目情况</w:t>
                  </w:r>
                </w:p>
              </w:tc>
              <w:tc>
                <w:tcPr>
                  <w:tcW w:w="337" w:type="pct"/>
                  <w:tcBorders>
                    <w:bottom w:val="single" w:color="auto" w:sz="8" w:space="0"/>
                  </w:tcBorders>
                  <w:vAlign w:val="center"/>
                </w:tcPr>
                <w:p w14:paraId="36041C4B">
                  <w:pPr>
                    <w:adjustRightInd w:val="0"/>
                    <w:snapToGrid w:val="0"/>
                    <w:jc w:val="center"/>
                    <w:rPr>
                      <w:b/>
                      <w:sz w:val="18"/>
                      <w:szCs w:val="18"/>
                    </w:rPr>
                  </w:pPr>
                  <w:r>
                    <w:rPr>
                      <w:rFonts w:hint="eastAsia"/>
                      <w:b/>
                      <w:sz w:val="18"/>
                      <w:szCs w:val="18"/>
                    </w:rPr>
                    <w:t>结论</w:t>
                  </w:r>
                </w:p>
              </w:tc>
            </w:tr>
            <w:tr w14:paraId="7118B98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83" w:hRule="atLeast"/>
                <w:jc w:val="center"/>
              </w:trPr>
              <w:tc>
                <w:tcPr>
                  <w:tcW w:w="188" w:type="pct"/>
                  <w:vMerge w:val="restart"/>
                  <w:tcBorders>
                    <w:top w:val="single" w:color="auto" w:sz="8" w:space="0"/>
                  </w:tcBorders>
                  <w:vAlign w:val="center"/>
                </w:tcPr>
                <w:p w14:paraId="523BEF82">
                  <w:pPr>
                    <w:adjustRightInd w:val="0"/>
                    <w:snapToGrid w:val="0"/>
                    <w:jc w:val="center"/>
                    <w:rPr>
                      <w:sz w:val="18"/>
                      <w:szCs w:val="18"/>
                    </w:rPr>
                  </w:pPr>
                  <w:r>
                    <w:rPr>
                      <w:rFonts w:hint="eastAsia"/>
                      <w:sz w:val="18"/>
                      <w:szCs w:val="18"/>
                    </w:rPr>
                    <w:t>项目准入</w:t>
                  </w:r>
                </w:p>
              </w:tc>
              <w:tc>
                <w:tcPr>
                  <w:tcW w:w="3593" w:type="pct"/>
                  <w:gridSpan w:val="2"/>
                  <w:tcBorders>
                    <w:top w:val="single" w:color="auto" w:sz="8" w:space="0"/>
                  </w:tcBorders>
                  <w:vAlign w:val="center"/>
                </w:tcPr>
                <w:p w14:paraId="75FE754E">
                  <w:pPr>
                    <w:adjustRightInd w:val="0"/>
                    <w:snapToGrid w:val="0"/>
                    <w:jc w:val="both"/>
                    <w:rPr>
                      <w:b/>
                      <w:sz w:val="18"/>
                      <w:szCs w:val="18"/>
                    </w:rPr>
                  </w:pPr>
                  <w:r>
                    <w:rPr>
                      <w:rFonts w:hint="eastAsia"/>
                      <w:b/>
                      <w:sz w:val="18"/>
                      <w:szCs w:val="18"/>
                    </w:rPr>
                    <w:t>优先引入：</w:t>
                  </w:r>
                </w:p>
                <w:p w14:paraId="0420E60F">
                  <w:pPr>
                    <w:adjustRightInd w:val="0"/>
                    <w:snapToGrid w:val="0"/>
                    <w:jc w:val="both"/>
                    <w:rPr>
                      <w:sz w:val="18"/>
                      <w:szCs w:val="18"/>
                    </w:rPr>
                  </w:pPr>
                  <w:r>
                    <w:rPr>
                      <w:rFonts w:hint="eastAsia"/>
                      <w:sz w:val="18"/>
                      <w:szCs w:val="18"/>
                    </w:rPr>
                    <w:t>1、优先引入新型显示、高端装备制造、新医药与生命健康三大支柱产业，新能源汽车零部件、人工智能两大特色新兴产业，科技服务、商务服务、商贸服务三大现代服务业。</w:t>
                  </w:r>
                </w:p>
                <w:p w14:paraId="25FA9BA3">
                  <w:pPr>
                    <w:adjustRightInd w:val="0"/>
                    <w:snapToGrid w:val="0"/>
                    <w:jc w:val="both"/>
                    <w:rPr>
                      <w:sz w:val="18"/>
                      <w:szCs w:val="18"/>
                    </w:rPr>
                  </w:pPr>
                  <w:r>
                    <w:rPr>
                      <w:rFonts w:hint="eastAsia"/>
                      <w:sz w:val="18"/>
                      <w:szCs w:val="18"/>
                    </w:rPr>
                    <w:t>2、优先引入符合园区产业定位，且属于</w:t>
                  </w:r>
                  <w:r>
                    <w:rPr>
                      <w:sz w:val="18"/>
                      <w:szCs w:val="18"/>
                    </w:rPr>
                    <w:t>《产业结构调整指导目录</w:t>
                  </w:r>
                  <w:r>
                    <w:rPr>
                      <w:rFonts w:hint="eastAsia"/>
                      <w:sz w:val="18"/>
                      <w:szCs w:val="18"/>
                    </w:rPr>
                    <w:t>（2</w:t>
                  </w:r>
                  <w:r>
                    <w:rPr>
                      <w:sz w:val="18"/>
                      <w:szCs w:val="18"/>
                    </w:rPr>
                    <w:t>019</w:t>
                  </w:r>
                  <w:r>
                    <w:rPr>
                      <w:rFonts w:hint="eastAsia"/>
                      <w:sz w:val="18"/>
                      <w:szCs w:val="18"/>
                    </w:rPr>
                    <w:t>年本）</w:t>
                  </w:r>
                  <w:r>
                    <w:rPr>
                      <w:sz w:val="18"/>
                      <w:szCs w:val="18"/>
                    </w:rPr>
                    <w:t>》、《</w:t>
                  </w:r>
                  <w:r>
                    <w:rPr>
                      <w:rFonts w:hint="eastAsia"/>
                      <w:sz w:val="18"/>
                      <w:szCs w:val="18"/>
                    </w:rPr>
                    <w:t>鼓励</w:t>
                  </w:r>
                  <w:r>
                    <w:rPr>
                      <w:sz w:val="18"/>
                      <w:szCs w:val="18"/>
                    </w:rPr>
                    <w:t>外商投资产业指导目录</w:t>
                  </w:r>
                  <w:r>
                    <w:rPr>
                      <w:rFonts w:hint="eastAsia"/>
                      <w:sz w:val="18"/>
                      <w:szCs w:val="18"/>
                    </w:rPr>
                    <w:t>（2</w:t>
                  </w:r>
                  <w:r>
                    <w:rPr>
                      <w:sz w:val="18"/>
                      <w:szCs w:val="18"/>
                    </w:rPr>
                    <w:t>022</w:t>
                  </w:r>
                  <w:r>
                    <w:rPr>
                      <w:rFonts w:hint="eastAsia"/>
                      <w:sz w:val="18"/>
                      <w:szCs w:val="18"/>
                    </w:rPr>
                    <w:t>年版）</w:t>
                  </w:r>
                  <w:r>
                    <w:rPr>
                      <w:sz w:val="18"/>
                      <w:szCs w:val="18"/>
                    </w:rPr>
                    <w:t>》</w:t>
                  </w:r>
                  <w:r>
                    <w:rPr>
                      <w:rFonts w:hint="eastAsia"/>
                      <w:sz w:val="18"/>
                      <w:szCs w:val="18"/>
                    </w:rPr>
                    <w:t>、《产业转移指导目录》、《战略性新兴产业重点产品和服务指导目录（2</w:t>
                  </w:r>
                  <w:r>
                    <w:rPr>
                      <w:sz w:val="18"/>
                      <w:szCs w:val="18"/>
                    </w:rPr>
                    <w:t>016</w:t>
                  </w:r>
                  <w:r>
                    <w:rPr>
                      <w:rFonts w:hint="eastAsia"/>
                      <w:sz w:val="18"/>
                      <w:szCs w:val="18"/>
                    </w:rPr>
                    <w:t>年版）》等产业政策文件中鼓励类和重点发展行业中的产品、工艺和技术。</w:t>
                  </w:r>
                </w:p>
                <w:p w14:paraId="1A0271C8">
                  <w:pPr>
                    <w:adjustRightInd w:val="0"/>
                    <w:snapToGrid w:val="0"/>
                    <w:jc w:val="both"/>
                    <w:rPr>
                      <w:sz w:val="18"/>
                      <w:szCs w:val="18"/>
                    </w:rPr>
                  </w:pPr>
                  <w:r>
                    <w:rPr>
                      <w:rFonts w:hint="eastAsia"/>
                      <w:sz w:val="18"/>
                      <w:szCs w:val="18"/>
                    </w:rPr>
                    <w:t>3、优先引入使用水性、粉末、高固体分、无溶剂、辐射固化等低V</w:t>
                  </w:r>
                  <w:r>
                    <w:rPr>
                      <w:sz w:val="18"/>
                      <w:szCs w:val="18"/>
                    </w:rPr>
                    <w:t>OC</w:t>
                  </w:r>
                  <w:r>
                    <w:rPr>
                      <w:rFonts w:hint="eastAsia"/>
                      <w:sz w:val="18"/>
                      <w:szCs w:val="18"/>
                    </w:rPr>
                    <w:t>s含量、低反应活性材料的项目，源头控制V</w:t>
                  </w:r>
                  <w:r>
                    <w:rPr>
                      <w:sz w:val="18"/>
                      <w:szCs w:val="18"/>
                    </w:rPr>
                    <w:t>OC</w:t>
                  </w:r>
                  <w:r>
                    <w:rPr>
                      <w:rFonts w:hint="eastAsia"/>
                      <w:sz w:val="18"/>
                      <w:szCs w:val="18"/>
                    </w:rPr>
                    <w:t>s产生。</w:t>
                  </w:r>
                </w:p>
              </w:tc>
              <w:tc>
                <w:tcPr>
                  <w:tcW w:w="881" w:type="pct"/>
                  <w:vMerge w:val="restart"/>
                  <w:tcBorders>
                    <w:top w:val="single" w:color="auto" w:sz="8" w:space="0"/>
                  </w:tcBorders>
                  <w:vAlign w:val="center"/>
                </w:tcPr>
                <w:p w14:paraId="0D272C6C">
                  <w:pPr>
                    <w:adjustRightInd w:val="0"/>
                    <w:snapToGrid w:val="0"/>
                    <w:jc w:val="both"/>
                    <w:rPr>
                      <w:sz w:val="18"/>
                      <w:szCs w:val="18"/>
                    </w:rPr>
                  </w:pPr>
                  <w:r>
                    <w:rPr>
                      <w:rFonts w:hint="eastAsia"/>
                      <w:sz w:val="18"/>
                      <w:szCs w:val="18"/>
                    </w:rPr>
                    <w:t>本项目属于“C2929塑料零件及其他塑料制品制造及C3670汽车零部件及配件制造”，主要进行供新能源汽车充电和连接系统的复合型接触对的生产，项目性质为扩建，属于优先引入的“新能源汽车零部件”的特色新兴产业，不涉及禁止和限制引入项目的情形。</w:t>
                  </w:r>
                </w:p>
              </w:tc>
              <w:tc>
                <w:tcPr>
                  <w:tcW w:w="337" w:type="pct"/>
                  <w:vMerge w:val="restart"/>
                  <w:tcBorders>
                    <w:top w:val="single" w:color="auto" w:sz="8" w:space="0"/>
                  </w:tcBorders>
                  <w:vAlign w:val="center"/>
                </w:tcPr>
                <w:p w14:paraId="71037589">
                  <w:pPr>
                    <w:adjustRightInd w:val="0"/>
                    <w:snapToGrid w:val="0"/>
                    <w:jc w:val="center"/>
                    <w:rPr>
                      <w:sz w:val="18"/>
                      <w:szCs w:val="18"/>
                    </w:rPr>
                  </w:pPr>
                  <w:r>
                    <w:rPr>
                      <w:rFonts w:hint="eastAsia"/>
                      <w:sz w:val="18"/>
                      <w:szCs w:val="18"/>
                    </w:rPr>
                    <w:t>符合</w:t>
                  </w:r>
                </w:p>
              </w:tc>
            </w:tr>
            <w:tr w14:paraId="7B90E77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88" w:type="pct"/>
                  <w:vMerge w:val="continue"/>
                  <w:vAlign w:val="center"/>
                </w:tcPr>
                <w:p w14:paraId="677CE30E">
                  <w:pPr>
                    <w:adjustRightInd w:val="0"/>
                    <w:snapToGrid w:val="0"/>
                    <w:jc w:val="center"/>
                    <w:rPr>
                      <w:sz w:val="18"/>
                      <w:szCs w:val="18"/>
                    </w:rPr>
                  </w:pPr>
                </w:p>
              </w:tc>
              <w:tc>
                <w:tcPr>
                  <w:tcW w:w="3593" w:type="pct"/>
                  <w:gridSpan w:val="2"/>
                  <w:vAlign w:val="center"/>
                </w:tcPr>
                <w:p w14:paraId="66B31E33">
                  <w:pPr>
                    <w:adjustRightInd w:val="0"/>
                    <w:snapToGrid w:val="0"/>
                    <w:jc w:val="both"/>
                    <w:rPr>
                      <w:b/>
                      <w:sz w:val="18"/>
                      <w:szCs w:val="18"/>
                    </w:rPr>
                  </w:pPr>
                  <w:r>
                    <w:rPr>
                      <w:rFonts w:hint="eastAsia"/>
                      <w:b/>
                      <w:sz w:val="18"/>
                      <w:szCs w:val="18"/>
                    </w:rPr>
                    <w:t>禁止引入：</w:t>
                  </w:r>
                </w:p>
                <w:p w14:paraId="1DF57CC1">
                  <w:pPr>
                    <w:adjustRightInd w:val="0"/>
                    <w:snapToGrid w:val="0"/>
                    <w:jc w:val="both"/>
                    <w:rPr>
                      <w:sz w:val="18"/>
                      <w:szCs w:val="18"/>
                    </w:rPr>
                  </w:pPr>
                  <w:r>
                    <w:rPr>
                      <w:rFonts w:hint="eastAsia"/>
                      <w:sz w:val="18"/>
                      <w:szCs w:val="18"/>
                    </w:rPr>
                    <w:t>1、禁止引入</w:t>
                  </w:r>
                  <w:r>
                    <w:rPr>
                      <w:sz w:val="18"/>
                      <w:szCs w:val="18"/>
                    </w:rPr>
                    <w:t>《产业结构调整指导目录</w:t>
                  </w:r>
                  <w:r>
                    <w:rPr>
                      <w:rFonts w:hint="eastAsia"/>
                      <w:sz w:val="18"/>
                      <w:szCs w:val="18"/>
                    </w:rPr>
                    <w:t>（2</w:t>
                  </w:r>
                  <w:r>
                    <w:rPr>
                      <w:sz w:val="18"/>
                      <w:szCs w:val="18"/>
                    </w:rPr>
                    <w:t>019</w:t>
                  </w:r>
                  <w:r>
                    <w:rPr>
                      <w:rFonts w:hint="eastAsia"/>
                      <w:sz w:val="18"/>
                      <w:szCs w:val="18"/>
                    </w:rPr>
                    <w:t>年本）</w:t>
                  </w:r>
                  <w:r>
                    <w:rPr>
                      <w:sz w:val="18"/>
                      <w:szCs w:val="18"/>
                    </w:rPr>
                    <w:t>》、《外商投资</w:t>
                  </w:r>
                  <w:r>
                    <w:rPr>
                      <w:rFonts w:hint="eastAsia"/>
                      <w:sz w:val="18"/>
                      <w:szCs w:val="18"/>
                    </w:rPr>
                    <w:t>准入特别管理措施（负面清单）（2</w:t>
                  </w:r>
                  <w:r>
                    <w:rPr>
                      <w:sz w:val="18"/>
                      <w:szCs w:val="18"/>
                    </w:rPr>
                    <w:t>021</w:t>
                  </w:r>
                  <w:r>
                    <w:rPr>
                      <w:rFonts w:hint="eastAsia"/>
                      <w:sz w:val="18"/>
                      <w:szCs w:val="18"/>
                    </w:rPr>
                    <w:t>年版）</w:t>
                  </w:r>
                  <w:r>
                    <w:rPr>
                      <w:sz w:val="18"/>
                      <w:szCs w:val="18"/>
                    </w:rPr>
                    <w:t>》、</w:t>
                  </w:r>
                  <w:r>
                    <w:rPr>
                      <w:rFonts w:hint="eastAsia"/>
                      <w:sz w:val="18"/>
                      <w:szCs w:val="18"/>
                    </w:rPr>
                    <w:t>《市场准入负面清单（2</w:t>
                  </w:r>
                  <w:r>
                    <w:rPr>
                      <w:sz w:val="18"/>
                      <w:szCs w:val="18"/>
                    </w:rPr>
                    <w:t>022</w:t>
                  </w:r>
                  <w:r>
                    <w:rPr>
                      <w:rFonts w:hint="eastAsia"/>
                      <w:sz w:val="18"/>
                      <w:szCs w:val="18"/>
                    </w:rPr>
                    <w:t>年版）》</w:t>
                  </w:r>
                  <w:r>
                    <w:rPr>
                      <w:sz w:val="18"/>
                      <w:szCs w:val="18"/>
                    </w:rPr>
                    <w:t>《江苏产业结构调整</w:t>
                  </w:r>
                  <w:r>
                    <w:rPr>
                      <w:rFonts w:hint="eastAsia"/>
                      <w:sz w:val="18"/>
                      <w:szCs w:val="18"/>
                    </w:rPr>
                    <w:t>限制、淘汰和禁止</w:t>
                  </w:r>
                  <w:r>
                    <w:rPr>
                      <w:sz w:val="18"/>
                      <w:szCs w:val="18"/>
                    </w:rPr>
                    <w:t>目录》</w:t>
                  </w:r>
                  <w:r>
                    <w:rPr>
                      <w:rFonts w:hint="eastAsia"/>
                      <w:sz w:val="18"/>
                      <w:szCs w:val="18"/>
                    </w:rPr>
                    <w:t>（苏办发〔2018〕</w:t>
                  </w:r>
                  <w:r>
                    <w:rPr>
                      <w:sz w:val="18"/>
                      <w:szCs w:val="18"/>
                    </w:rPr>
                    <w:t>32</w:t>
                  </w:r>
                  <w:r>
                    <w:rPr>
                      <w:rFonts w:hint="eastAsia"/>
                      <w:sz w:val="18"/>
                      <w:szCs w:val="18"/>
                    </w:rPr>
                    <w:t>号）</w:t>
                  </w:r>
                  <w:r>
                    <w:rPr>
                      <w:sz w:val="18"/>
                      <w:szCs w:val="18"/>
                    </w:rPr>
                    <w:t>中限制</w:t>
                  </w:r>
                  <w:r>
                    <w:rPr>
                      <w:rFonts w:hint="eastAsia"/>
                      <w:sz w:val="18"/>
                      <w:szCs w:val="18"/>
                    </w:rPr>
                    <w:t>、淘汰和禁止</w:t>
                  </w:r>
                  <w:r>
                    <w:rPr>
                      <w:sz w:val="18"/>
                      <w:szCs w:val="18"/>
                    </w:rPr>
                    <w:t>类项目。</w:t>
                  </w:r>
                </w:p>
                <w:p w14:paraId="2E3D927D">
                  <w:pPr>
                    <w:adjustRightInd w:val="0"/>
                    <w:snapToGrid w:val="0"/>
                    <w:jc w:val="both"/>
                    <w:rPr>
                      <w:sz w:val="18"/>
                      <w:szCs w:val="18"/>
                    </w:rPr>
                  </w:pPr>
                  <w:r>
                    <w:rPr>
                      <w:rFonts w:hint="eastAsia"/>
                      <w:sz w:val="18"/>
                      <w:szCs w:val="18"/>
                    </w:rPr>
                    <w:t>2、禁止引入不符合</w:t>
                  </w:r>
                  <w:r>
                    <w:rPr>
                      <w:sz w:val="18"/>
                      <w:szCs w:val="18"/>
                    </w:rPr>
                    <w:t>《</w:t>
                  </w:r>
                  <w:r>
                    <w:rPr>
                      <w:rFonts w:hint="eastAsia"/>
                      <w:sz w:val="18"/>
                      <w:szCs w:val="18"/>
                    </w:rPr>
                    <w:t>长江经济带发展负面清单指南（试行，2</w:t>
                  </w:r>
                  <w:r>
                    <w:rPr>
                      <w:sz w:val="18"/>
                      <w:szCs w:val="18"/>
                    </w:rPr>
                    <w:t>022</w:t>
                  </w:r>
                  <w:r>
                    <w:rPr>
                      <w:rFonts w:hint="eastAsia"/>
                      <w:sz w:val="18"/>
                      <w:szCs w:val="18"/>
                    </w:rPr>
                    <w:t>年版）</w:t>
                  </w:r>
                  <w:r>
                    <w:rPr>
                      <w:sz w:val="18"/>
                      <w:szCs w:val="18"/>
                    </w:rPr>
                    <w:t>》、《</w:t>
                  </w:r>
                  <w:r>
                    <w:rPr>
                      <w:rFonts w:hint="eastAsia"/>
                      <w:sz w:val="18"/>
                      <w:szCs w:val="18"/>
                    </w:rPr>
                    <w:t>&lt;长江经济带发展负面清单指南（试行，2</w:t>
                  </w:r>
                  <w:r>
                    <w:rPr>
                      <w:sz w:val="18"/>
                      <w:szCs w:val="18"/>
                    </w:rPr>
                    <w:t>022</w:t>
                  </w:r>
                  <w:r>
                    <w:rPr>
                      <w:rFonts w:hint="eastAsia"/>
                      <w:sz w:val="18"/>
                      <w:szCs w:val="18"/>
                    </w:rPr>
                    <w:t>年版）&gt;江苏省实施细则</w:t>
                  </w:r>
                  <w:r>
                    <w:rPr>
                      <w:sz w:val="18"/>
                      <w:szCs w:val="18"/>
                    </w:rPr>
                    <w:t>》</w:t>
                  </w:r>
                  <w:r>
                    <w:rPr>
                      <w:rFonts w:hint="eastAsia"/>
                      <w:sz w:val="18"/>
                      <w:szCs w:val="18"/>
                    </w:rPr>
                    <w:t>（苏长江办发〔</w:t>
                  </w:r>
                  <w:r>
                    <w:rPr>
                      <w:sz w:val="18"/>
                      <w:szCs w:val="18"/>
                    </w:rPr>
                    <w:t>2022</w:t>
                  </w:r>
                  <w:r>
                    <w:rPr>
                      <w:rFonts w:hint="eastAsia"/>
                      <w:sz w:val="18"/>
                      <w:szCs w:val="18"/>
                    </w:rPr>
                    <w:t>〕</w:t>
                  </w:r>
                  <w:r>
                    <w:rPr>
                      <w:sz w:val="18"/>
                      <w:szCs w:val="18"/>
                    </w:rPr>
                    <w:t>55</w:t>
                  </w:r>
                  <w:r>
                    <w:rPr>
                      <w:rFonts w:hint="eastAsia"/>
                      <w:sz w:val="18"/>
                      <w:szCs w:val="18"/>
                    </w:rPr>
                    <w:t>号）产业发展要求的项目。</w:t>
                  </w:r>
                </w:p>
                <w:p w14:paraId="18FC3BD0">
                  <w:pPr>
                    <w:adjustRightInd w:val="0"/>
                    <w:snapToGrid w:val="0"/>
                    <w:jc w:val="both"/>
                    <w:rPr>
                      <w:sz w:val="18"/>
                      <w:szCs w:val="18"/>
                    </w:rPr>
                  </w:pPr>
                  <w:r>
                    <w:rPr>
                      <w:sz w:val="18"/>
                      <w:szCs w:val="18"/>
                    </w:rPr>
                    <w:t>3</w:t>
                  </w:r>
                  <w:r>
                    <w:rPr>
                      <w:rFonts w:hint="eastAsia"/>
                      <w:sz w:val="18"/>
                      <w:szCs w:val="18"/>
                    </w:rPr>
                    <w:t>、禁止引入</w:t>
                  </w:r>
                  <w:r>
                    <w:rPr>
                      <w:sz w:val="18"/>
                      <w:szCs w:val="18"/>
                    </w:rPr>
                    <w:t>《</w:t>
                  </w:r>
                  <w:r>
                    <w:rPr>
                      <w:rFonts w:hint="eastAsia"/>
                      <w:sz w:val="18"/>
                      <w:szCs w:val="18"/>
                    </w:rPr>
                    <w:t>南京市建设项目环境准入暂行规定</w:t>
                  </w:r>
                  <w:r>
                    <w:rPr>
                      <w:sz w:val="18"/>
                      <w:szCs w:val="18"/>
                    </w:rPr>
                    <w:t>》</w:t>
                  </w:r>
                  <w:r>
                    <w:rPr>
                      <w:rFonts w:hint="eastAsia"/>
                      <w:sz w:val="18"/>
                      <w:szCs w:val="18"/>
                    </w:rPr>
                    <w:t>（宁政发〔2015〕</w:t>
                  </w:r>
                  <w:r>
                    <w:rPr>
                      <w:sz w:val="18"/>
                      <w:szCs w:val="18"/>
                    </w:rPr>
                    <w:t>251</w:t>
                  </w:r>
                  <w:r>
                    <w:rPr>
                      <w:rFonts w:hint="eastAsia"/>
                      <w:sz w:val="18"/>
                      <w:szCs w:val="18"/>
                    </w:rPr>
                    <w:t>号）禁止类项目。</w:t>
                  </w:r>
                </w:p>
                <w:p w14:paraId="56B98921">
                  <w:pPr>
                    <w:adjustRightInd w:val="0"/>
                    <w:snapToGrid w:val="0"/>
                    <w:jc w:val="both"/>
                    <w:rPr>
                      <w:sz w:val="18"/>
                      <w:szCs w:val="18"/>
                    </w:rPr>
                  </w:pPr>
                  <w:r>
                    <w:rPr>
                      <w:rFonts w:hint="eastAsia"/>
                      <w:sz w:val="18"/>
                      <w:szCs w:val="18"/>
                    </w:rPr>
                    <w:t>4、禁止建设制革项目。</w:t>
                  </w:r>
                </w:p>
                <w:p w14:paraId="373A19B0">
                  <w:pPr>
                    <w:adjustRightInd w:val="0"/>
                    <w:snapToGrid w:val="0"/>
                    <w:jc w:val="both"/>
                    <w:rPr>
                      <w:sz w:val="18"/>
                      <w:szCs w:val="18"/>
                    </w:rPr>
                  </w:pPr>
                  <w:r>
                    <w:rPr>
                      <w:rFonts w:hint="eastAsia"/>
                      <w:sz w:val="18"/>
                      <w:szCs w:val="18"/>
                    </w:rPr>
                    <w:t>5、禁止新建、扩建化工医药中间体项目，化学药品原料药制造（C</w:t>
                  </w:r>
                  <w:r>
                    <w:rPr>
                      <w:sz w:val="18"/>
                      <w:szCs w:val="18"/>
                    </w:rPr>
                    <w:t>2710</w:t>
                  </w:r>
                  <w:r>
                    <w:rPr>
                      <w:rFonts w:hint="eastAsia"/>
                      <w:sz w:val="18"/>
                      <w:szCs w:val="18"/>
                    </w:rPr>
                    <w:t>）项目。</w:t>
                  </w:r>
                </w:p>
                <w:p w14:paraId="20BCEB80">
                  <w:pPr>
                    <w:adjustRightInd w:val="0"/>
                    <w:snapToGrid w:val="0"/>
                    <w:jc w:val="both"/>
                    <w:rPr>
                      <w:sz w:val="18"/>
                      <w:szCs w:val="18"/>
                    </w:rPr>
                  </w:pPr>
                  <w:r>
                    <w:rPr>
                      <w:rFonts w:hint="eastAsia"/>
                      <w:sz w:val="18"/>
                      <w:szCs w:val="18"/>
                    </w:rPr>
                    <w:t>6、禁止引入农药类、病毒疫苗类项目，禁止建设使用传染性或潜在传染性材料的实验室及项目。</w:t>
                  </w:r>
                </w:p>
                <w:p w14:paraId="7E1578D8">
                  <w:pPr>
                    <w:adjustRightInd w:val="0"/>
                    <w:snapToGrid w:val="0"/>
                    <w:jc w:val="both"/>
                    <w:rPr>
                      <w:sz w:val="18"/>
                      <w:szCs w:val="18"/>
                    </w:rPr>
                  </w:pPr>
                  <w:r>
                    <w:rPr>
                      <w:rFonts w:hint="eastAsia"/>
                      <w:sz w:val="18"/>
                      <w:szCs w:val="18"/>
                    </w:rPr>
                    <w:t>7、禁止引入多晶硅制造（C</w:t>
                  </w:r>
                  <w:r>
                    <w:rPr>
                      <w:sz w:val="18"/>
                      <w:szCs w:val="18"/>
                    </w:rPr>
                    <w:t>3825</w:t>
                  </w:r>
                  <w:r>
                    <w:rPr>
                      <w:rFonts w:hint="eastAsia"/>
                      <w:sz w:val="18"/>
                      <w:szCs w:val="18"/>
                    </w:rPr>
                    <w:t>）、镍氢电池制造（C</w:t>
                  </w:r>
                  <w:r>
                    <w:rPr>
                      <w:sz w:val="18"/>
                      <w:szCs w:val="18"/>
                    </w:rPr>
                    <w:t>3842</w:t>
                  </w:r>
                  <w:r>
                    <w:rPr>
                      <w:rFonts w:hint="eastAsia"/>
                      <w:sz w:val="18"/>
                      <w:szCs w:val="18"/>
                    </w:rPr>
                    <w:t>）、铅酸电池制造（C</w:t>
                  </w:r>
                  <w:r>
                    <w:rPr>
                      <w:sz w:val="18"/>
                      <w:szCs w:val="18"/>
                    </w:rPr>
                    <w:t>3843</w:t>
                  </w:r>
                  <w:r>
                    <w:rPr>
                      <w:rFonts w:hint="eastAsia"/>
                      <w:sz w:val="18"/>
                      <w:szCs w:val="18"/>
                    </w:rPr>
                    <w:t>）项目；禁止引入含磷化涂装、喷漆喷塑、电镀等表面处理工艺的采掘、冶金、大中型机械制造项目；禁止新建、扩建含汞类糊式锌锰电池制造（C</w:t>
                  </w:r>
                  <w:r>
                    <w:rPr>
                      <w:sz w:val="18"/>
                      <w:szCs w:val="18"/>
                    </w:rPr>
                    <w:t>3844</w:t>
                  </w:r>
                  <w:r>
                    <w:rPr>
                      <w:rFonts w:hint="eastAsia"/>
                      <w:sz w:val="18"/>
                      <w:szCs w:val="18"/>
                    </w:rPr>
                    <w:t>）项目；禁止引入含汞类扣式碱锰电池、含汞类锌-空气电池、含汞类-氧化银电池制造（C</w:t>
                  </w:r>
                  <w:r>
                    <w:rPr>
                      <w:sz w:val="18"/>
                      <w:szCs w:val="18"/>
                    </w:rPr>
                    <w:t>3849</w:t>
                  </w:r>
                  <w:r>
                    <w:rPr>
                      <w:rFonts w:hint="eastAsia"/>
                      <w:sz w:val="18"/>
                      <w:szCs w:val="18"/>
                    </w:rPr>
                    <w:t>）项目。</w:t>
                  </w:r>
                </w:p>
              </w:tc>
              <w:tc>
                <w:tcPr>
                  <w:tcW w:w="881" w:type="pct"/>
                  <w:vMerge w:val="continue"/>
                  <w:vAlign w:val="center"/>
                </w:tcPr>
                <w:p w14:paraId="04414A6E">
                  <w:pPr>
                    <w:adjustRightInd w:val="0"/>
                    <w:snapToGrid w:val="0"/>
                    <w:jc w:val="center"/>
                    <w:rPr>
                      <w:sz w:val="18"/>
                      <w:szCs w:val="18"/>
                    </w:rPr>
                  </w:pPr>
                </w:p>
              </w:tc>
              <w:tc>
                <w:tcPr>
                  <w:tcW w:w="337" w:type="pct"/>
                  <w:vMerge w:val="continue"/>
                  <w:vAlign w:val="center"/>
                </w:tcPr>
                <w:p w14:paraId="3FB98C3C">
                  <w:pPr>
                    <w:adjustRightInd w:val="0"/>
                    <w:snapToGrid w:val="0"/>
                    <w:jc w:val="center"/>
                    <w:rPr>
                      <w:sz w:val="18"/>
                      <w:szCs w:val="18"/>
                    </w:rPr>
                  </w:pPr>
                </w:p>
              </w:tc>
            </w:tr>
            <w:tr w14:paraId="47D3B8C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88" w:type="pct"/>
                  <w:vMerge w:val="continue"/>
                  <w:vAlign w:val="center"/>
                </w:tcPr>
                <w:p w14:paraId="3A98CFED">
                  <w:pPr>
                    <w:adjustRightInd w:val="0"/>
                    <w:snapToGrid w:val="0"/>
                    <w:jc w:val="center"/>
                    <w:rPr>
                      <w:sz w:val="18"/>
                      <w:szCs w:val="18"/>
                    </w:rPr>
                  </w:pPr>
                </w:p>
              </w:tc>
              <w:tc>
                <w:tcPr>
                  <w:tcW w:w="3593" w:type="pct"/>
                  <w:gridSpan w:val="2"/>
                  <w:vAlign w:val="center"/>
                </w:tcPr>
                <w:p w14:paraId="44EC0075">
                  <w:pPr>
                    <w:adjustRightInd w:val="0"/>
                    <w:snapToGrid w:val="0"/>
                    <w:jc w:val="both"/>
                    <w:rPr>
                      <w:b/>
                      <w:sz w:val="18"/>
                      <w:szCs w:val="18"/>
                    </w:rPr>
                  </w:pPr>
                  <w:r>
                    <w:rPr>
                      <w:rFonts w:hint="eastAsia"/>
                      <w:b/>
                      <w:sz w:val="18"/>
                      <w:szCs w:val="18"/>
                    </w:rPr>
                    <w:t>限制引入：</w:t>
                  </w:r>
                </w:p>
                <w:p w14:paraId="71FE476B">
                  <w:pPr>
                    <w:adjustRightInd w:val="0"/>
                    <w:snapToGrid w:val="0"/>
                    <w:jc w:val="both"/>
                    <w:rPr>
                      <w:sz w:val="18"/>
                      <w:szCs w:val="18"/>
                    </w:rPr>
                  </w:pPr>
                  <w:r>
                    <w:rPr>
                      <w:rFonts w:hint="eastAsia"/>
                      <w:sz w:val="18"/>
                      <w:szCs w:val="18"/>
                    </w:rPr>
                    <w:t>1、限制引入“两高”项目，“两高”项目应坚决落实能效水平和能耗减量替代要求，能效水平须达到国内领先、国际先进水平。</w:t>
                  </w:r>
                </w:p>
                <w:p w14:paraId="4B4934D5">
                  <w:pPr>
                    <w:adjustRightInd w:val="0"/>
                    <w:snapToGrid w:val="0"/>
                    <w:jc w:val="both"/>
                    <w:rPr>
                      <w:sz w:val="18"/>
                      <w:szCs w:val="18"/>
                    </w:rPr>
                  </w:pPr>
                  <w:r>
                    <w:rPr>
                      <w:rFonts w:hint="eastAsia"/>
                      <w:sz w:val="18"/>
                      <w:szCs w:val="18"/>
                    </w:rPr>
                    <w:t>2、限制引入涉及重点重金属（铅、汞、镉、铬、砷、铊、锑）排放的项目入区，涉重金属重点行业建设项目应严格执行《关于进一步加强涉重金属行业污染防控工作的通知》（苏环办〔2018〕</w:t>
                  </w:r>
                  <w:r>
                    <w:rPr>
                      <w:sz w:val="18"/>
                      <w:szCs w:val="18"/>
                    </w:rPr>
                    <w:t>319</w:t>
                  </w:r>
                  <w:r>
                    <w:rPr>
                      <w:rFonts w:hint="eastAsia"/>
                      <w:sz w:val="18"/>
                      <w:szCs w:val="18"/>
                    </w:rPr>
                    <w:t>号）相关要求。</w:t>
                  </w:r>
                </w:p>
                <w:p w14:paraId="2F8EB436">
                  <w:pPr>
                    <w:adjustRightInd w:val="0"/>
                    <w:snapToGrid w:val="0"/>
                    <w:jc w:val="both"/>
                    <w:rPr>
                      <w:sz w:val="18"/>
                      <w:szCs w:val="18"/>
                    </w:rPr>
                  </w:pPr>
                  <w:r>
                    <w:rPr>
                      <w:rFonts w:hint="eastAsia"/>
                      <w:sz w:val="18"/>
                      <w:szCs w:val="18"/>
                    </w:rPr>
                    <w:t>3、限制引入印刷电路板制造（C</w:t>
                  </w:r>
                  <w:r>
                    <w:rPr>
                      <w:sz w:val="18"/>
                      <w:szCs w:val="18"/>
                    </w:rPr>
                    <w:t>3982</w:t>
                  </w:r>
                  <w:r>
                    <w:rPr>
                      <w:rFonts w:hint="eastAsia"/>
                      <w:sz w:val="18"/>
                      <w:szCs w:val="18"/>
                    </w:rPr>
                    <w:t>）、风能原动设备制造（C</w:t>
                  </w:r>
                  <w:r>
                    <w:rPr>
                      <w:sz w:val="18"/>
                      <w:szCs w:val="18"/>
                    </w:rPr>
                    <w:t>3415</w:t>
                  </w:r>
                  <w:r>
                    <w:rPr>
                      <w:rFonts w:hint="eastAsia"/>
                      <w:sz w:val="18"/>
                      <w:szCs w:val="18"/>
                    </w:rPr>
                    <w:t>）、窄轨机车车辆制造（C</w:t>
                  </w:r>
                  <w:r>
                    <w:rPr>
                      <w:sz w:val="18"/>
                      <w:szCs w:val="18"/>
                    </w:rPr>
                    <w:t>3713</w:t>
                  </w:r>
                  <w:r>
                    <w:rPr>
                      <w:rFonts w:hint="eastAsia"/>
                      <w:sz w:val="18"/>
                      <w:szCs w:val="18"/>
                    </w:rPr>
                    <w:t>）、自行车制造（C</w:t>
                  </w:r>
                  <w:r>
                    <w:rPr>
                      <w:sz w:val="18"/>
                      <w:szCs w:val="18"/>
                    </w:rPr>
                    <w:t>3982</w:t>
                  </w:r>
                  <w:r>
                    <w:rPr>
                      <w:rFonts w:hint="eastAsia"/>
                      <w:sz w:val="18"/>
                      <w:szCs w:val="18"/>
                    </w:rPr>
                    <w:t>）、残疾人座车制造（C</w:t>
                  </w:r>
                  <w:r>
                    <w:rPr>
                      <w:sz w:val="18"/>
                      <w:szCs w:val="18"/>
                    </w:rPr>
                    <w:t>3982</w:t>
                  </w:r>
                  <w:r>
                    <w:rPr>
                      <w:rFonts w:hint="eastAsia"/>
                      <w:sz w:val="18"/>
                      <w:szCs w:val="18"/>
                    </w:rPr>
                    <w:t>）、助动车制造（C</w:t>
                  </w:r>
                  <w:r>
                    <w:rPr>
                      <w:sz w:val="18"/>
                      <w:szCs w:val="18"/>
                    </w:rPr>
                    <w:t>3982</w:t>
                  </w:r>
                  <w:r>
                    <w:rPr>
                      <w:rFonts w:hint="eastAsia"/>
                      <w:sz w:val="18"/>
                      <w:szCs w:val="18"/>
                    </w:rPr>
                    <w:t>）、非公路休闲车及零配件制造（C</w:t>
                  </w:r>
                  <w:r>
                    <w:rPr>
                      <w:sz w:val="18"/>
                      <w:szCs w:val="18"/>
                    </w:rPr>
                    <w:t>3780</w:t>
                  </w:r>
                  <w:r>
                    <w:rPr>
                      <w:rFonts w:hint="eastAsia"/>
                      <w:sz w:val="18"/>
                      <w:szCs w:val="18"/>
                    </w:rPr>
                    <w:t>）项目。</w:t>
                  </w:r>
                </w:p>
              </w:tc>
              <w:tc>
                <w:tcPr>
                  <w:tcW w:w="881" w:type="pct"/>
                  <w:vMerge w:val="continue"/>
                  <w:vAlign w:val="center"/>
                </w:tcPr>
                <w:p w14:paraId="01053464">
                  <w:pPr>
                    <w:adjustRightInd w:val="0"/>
                    <w:snapToGrid w:val="0"/>
                    <w:jc w:val="center"/>
                    <w:rPr>
                      <w:sz w:val="18"/>
                      <w:szCs w:val="18"/>
                    </w:rPr>
                  </w:pPr>
                </w:p>
              </w:tc>
              <w:tc>
                <w:tcPr>
                  <w:tcW w:w="337" w:type="pct"/>
                  <w:vMerge w:val="continue"/>
                  <w:vAlign w:val="center"/>
                </w:tcPr>
                <w:p w14:paraId="1B315474">
                  <w:pPr>
                    <w:adjustRightInd w:val="0"/>
                    <w:snapToGrid w:val="0"/>
                    <w:jc w:val="center"/>
                    <w:rPr>
                      <w:sz w:val="18"/>
                      <w:szCs w:val="18"/>
                    </w:rPr>
                  </w:pPr>
                </w:p>
              </w:tc>
            </w:tr>
            <w:tr w14:paraId="35678E5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458" w:type="pct"/>
                  <w:gridSpan w:val="2"/>
                  <w:vAlign w:val="center"/>
                </w:tcPr>
                <w:p w14:paraId="4A7342C3">
                  <w:pPr>
                    <w:adjustRightInd w:val="0"/>
                    <w:snapToGrid w:val="0"/>
                    <w:jc w:val="center"/>
                    <w:rPr>
                      <w:sz w:val="18"/>
                      <w:szCs w:val="18"/>
                    </w:rPr>
                  </w:pPr>
                  <w:r>
                    <w:rPr>
                      <w:rFonts w:hint="eastAsia"/>
                      <w:sz w:val="18"/>
                      <w:szCs w:val="18"/>
                    </w:rPr>
                    <w:t>空间布局约束</w:t>
                  </w:r>
                </w:p>
              </w:tc>
              <w:tc>
                <w:tcPr>
                  <w:tcW w:w="3324" w:type="pct"/>
                  <w:vAlign w:val="center"/>
                </w:tcPr>
                <w:p w14:paraId="6464CC82">
                  <w:pPr>
                    <w:adjustRightInd w:val="0"/>
                    <w:snapToGrid w:val="0"/>
                    <w:jc w:val="both"/>
                    <w:rPr>
                      <w:sz w:val="18"/>
                      <w:szCs w:val="18"/>
                    </w:rPr>
                  </w:pPr>
                  <w:r>
                    <w:rPr>
                      <w:rFonts w:hint="eastAsia"/>
                      <w:sz w:val="18"/>
                      <w:szCs w:val="18"/>
                    </w:rPr>
                    <w:t>绿色低碳转型示范片区南部区域，禁止新建大气污染物排放量大，严重影响南京栖霞山森林公园及兴智中心片区环境空气质量的项目。</w:t>
                  </w:r>
                </w:p>
              </w:tc>
              <w:tc>
                <w:tcPr>
                  <w:tcW w:w="881" w:type="pct"/>
                  <w:vAlign w:val="center"/>
                </w:tcPr>
                <w:p w14:paraId="68795C35">
                  <w:pPr>
                    <w:adjustRightInd w:val="0"/>
                    <w:snapToGrid w:val="0"/>
                    <w:rPr>
                      <w:sz w:val="18"/>
                      <w:szCs w:val="18"/>
                    </w:rPr>
                  </w:pPr>
                  <w:r>
                    <w:rPr>
                      <w:rFonts w:hint="eastAsia"/>
                      <w:sz w:val="18"/>
                      <w:szCs w:val="18"/>
                    </w:rPr>
                    <w:t>本项目为扩建项目，所在地位于“高新制造片区”板块，不属于绿色低碳转型示范片区。</w:t>
                  </w:r>
                </w:p>
              </w:tc>
              <w:tc>
                <w:tcPr>
                  <w:tcW w:w="337" w:type="pct"/>
                  <w:vAlign w:val="center"/>
                </w:tcPr>
                <w:p w14:paraId="3B3612AC">
                  <w:pPr>
                    <w:adjustRightInd w:val="0"/>
                    <w:snapToGrid w:val="0"/>
                    <w:jc w:val="center"/>
                    <w:rPr>
                      <w:sz w:val="18"/>
                      <w:szCs w:val="18"/>
                    </w:rPr>
                  </w:pPr>
                  <w:r>
                    <w:rPr>
                      <w:rFonts w:hint="eastAsia"/>
                      <w:sz w:val="18"/>
                      <w:szCs w:val="18"/>
                    </w:rPr>
                    <w:t>符合</w:t>
                  </w:r>
                </w:p>
              </w:tc>
            </w:tr>
            <w:tr w14:paraId="4331C2E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88" w:type="pct"/>
                  <w:vMerge w:val="restart"/>
                  <w:vAlign w:val="center"/>
                </w:tcPr>
                <w:p w14:paraId="598D1283">
                  <w:pPr>
                    <w:adjustRightInd w:val="0"/>
                    <w:snapToGrid w:val="0"/>
                    <w:jc w:val="center"/>
                    <w:rPr>
                      <w:sz w:val="18"/>
                      <w:szCs w:val="18"/>
                    </w:rPr>
                  </w:pPr>
                  <w:r>
                    <w:rPr>
                      <w:rFonts w:hint="eastAsia"/>
                      <w:sz w:val="18"/>
                      <w:szCs w:val="18"/>
                    </w:rPr>
                    <w:t>污染物排放管控</w:t>
                  </w:r>
                </w:p>
              </w:tc>
              <w:tc>
                <w:tcPr>
                  <w:tcW w:w="269" w:type="pct"/>
                  <w:vAlign w:val="center"/>
                </w:tcPr>
                <w:p w14:paraId="183E9937">
                  <w:pPr>
                    <w:adjustRightInd w:val="0"/>
                    <w:snapToGrid w:val="0"/>
                    <w:jc w:val="center"/>
                    <w:rPr>
                      <w:sz w:val="18"/>
                      <w:szCs w:val="18"/>
                    </w:rPr>
                  </w:pPr>
                  <w:r>
                    <w:rPr>
                      <w:rFonts w:hint="eastAsia"/>
                      <w:sz w:val="18"/>
                      <w:szCs w:val="18"/>
                    </w:rPr>
                    <w:t>环境质量</w:t>
                  </w:r>
                </w:p>
              </w:tc>
              <w:tc>
                <w:tcPr>
                  <w:tcW w:w="3324" w:type="pct"/>
                  <w:vAlign w:val="center"/>
                </w:tcPr>
                <w:p w14:paraId="14A3FC6A">
                  <w:pPr>
                    <w:adjustRightInd w:val="0"/>
                    <w:snapToGrid w:val="0"/>
                    <w:jc w:val="both"/>
                    <w:rPr>
                      <w:sz w:val="18"/>
                      <w:szCs w:val="18"/>
                    </w:rPr>
                  </w:pPr>
                  <w:r>
                    <w:rPr>
                      <w:sz w:val="18"/>
                      <w:szCs w:val="18"/>
                    </w:rPr>
                    <w:t>1</w:t>
                  </w:r>
                  <w:r>
                    <w:rPr>
                      <w:rFonts w:hint="eastAsia"/>
                      <w:sz w:val="18"/>
                      <w:szCs w:val="18"/>
                    </w:rPr>
                    <w:t>、2025年，PM</w:t>
                  </w:r>
                  <w:r>
                    <w:rPr>
                      <w:rFonts w:hint="eastAsia"/>
                      <w:sz w:val="18"/>
                      <w:szCs w:val="18"/>
                      <w:vertAlign w:val="subscript"/>
                    </w:rPr>
                    <w:t>2.</w:t>
                  </w:r>
                  <w:r>
                    <w:rPr>
                      <w:sz w:val="18"/>
                      <w:szCs w:val="18"/>
                      <w:vertAlign w:val="subscript"/>
                    </w:rPr>
                    <w:t>5</w:t>
                  </w:r>
                  <w:r>
                    <w:rPr>
                      <w:rFonts w:hint="eastAsia"/>
                      <w:sz w:val="18"/>
                      <w:szCs w:val="18"/>
                    </w:rPr>
                    <w:t>、O</w:t>
                  </w:r>
                  <w:r>
                    <w:rPr>
                      <w:sz w:val="18"/>
                      <w:szCs w:val="18"/>
                      <w:vertAlign w:val="subscript"/>
                    </w:rPr>
                    <w:t>3</w:t>
                  </w:r>
                  <w:r>
                    <w:rPr>
                      <w:rFonts w:hint="eastAsia"/>
                      <w:sz w:val="18"/>
                      <w:szCs w:val="18"/>
                    </w:rPr>
                    <w:t>、N</w:t>
                  </w:r>
                  <w:r>
                    <w:rPr>
                      <w:sz w:val="18"/>
                      <w:szCs w:val="18"/>
                    </w:rPr>
                    <w:t>O</w:t>
                  </w:r>
                  <w:r>
                    <w:rPr>
                      <w:sz w:val="18"/>
                      <w:szCs w:val="18"/>
                      <w:vertAlign w:val="subscript"/>
                    </w:rPr>
                    <w:t>2</w:t>
                  </w:r>
                  <w:r>
                    <w:rPr>
                      <w:rFonts w:hint="eastAsia"/>
                      <w:sz w:val="18"/>
                      <w:szCs w:val="18"/>
                    </w:rPr>
                    <w:t>浓度不高于26、160、30</w:t>
                  </w:r>
                  <w:r>
                    <w:rPr>
                      <w:sz w:val="18"/>
                      <w:szCs w:val="18"/>
                    </w:rPr>
                    <w:t>μg/m</w:t>
                  </w:r>
                  <w:r>
                    <w:rPr>
                      <w:sz w:val="18"/>
                      <w:szCs w:val="18"/>
                      <w:vertAlign w:val="superscript"/>
                    </w:rPr>
                    <w:t>3</w:t>
                  </w:r>
                  <w:r>
                    <w:rPr>
                      <w:rFonts w:hint="eastAsia"/>
                      <w:sz w:val="18"/>
                      <w:szCs w:val="18"/>
                    </w:rPr>
                    <w:t>；长江（燕子矶-九乡河口段）执行《地表水环境质量标准》（GB 3838-2002）中的</w:t>
                  </w:r>
                  <w:r>
                    <w:rPr>
                      <w:sz w:val="18"/>
                      <w:szCs w:val="18"/>
                    </w:rPr>
                    <w:t>Ⅱ</w:t>
                  </w:r>
                  <w:r>
                    <w:rPr>
                      <w:rFonts w:hint="eastAsia"/>
                      <w:sz w:val="18"/>
                      <w:szCs w:val="18"/>
                    </w:rPr>
                    <w:t>类标准；纳污水体兴武大沟执行《地表水环境质量标准》（GB 3838-2002）的</w:t>
                  </w:r>
                  <w:r>
                    <w:rPr>
                      <w:sz w:val="18"/>
                      <w:szCs w:val="18"/>
                    </w:rPr>
                    <w:t>Ⅳ</w:t>
                  </w:r>
                  <w:r>
                    <w:rPr>
                      <w:rFonts w:hint="eastAsia"/>
                      <w:sz w:val="18"/>
                      <w:szCs w:val="18"/>
                    </w:rPr>
                    <w:t>类标准。</w:t>
                  </w:r>
                </w:p>
                <w:p w14:paraId="0E0C8FCC">
                  <w:pPr>
                    <w:adjustRightInd w:val="0"/>
                    <w:snapToGrid w:val="0"/>
                    <w:jc w:val="both"/>
                    <w:rPr>
                      <w:sz w:val="18"/>
                      <w:szCs w:val="18"/>
                    </w:rPr>
                  </w:pPr>
                  <w:r>
                    <w:rPr>
                      <w:rFonts w:hint="eastAsia"/>
                      <w:sz w:val="18"/>
                      <w:szCs w:val="18"/>
                    </w:rPr>
                    <w:t>2、土壤除总氟化物外的因子执行《土壤环境质量建设用地土壤污染风险管控标准（试行）》（GB 36600-2018）筛选值中的第一类和第二类用地标准要求、总氟化物参照执行《建设用地土壤污染风险筛选值和管制值》（DB4403/T 67-2020）筛选值中的第一类和第二类用地标准要求。</w:t>
                  </w:r>
                </w:p>
              </w:tc>
              <w:tc>
                <w:tcPr>
                  <w:tcW w:w="881" w:type="pct"/>
                  <w:vAlign w:val="center"/>
                </w:tcPr>
                <w:p w14:paraId="18364F07">
                  <w:pPr>
                    <w:adjustRightInd w:val="0"/>
                    <w:snapToGrid w:val="0"/>
                    <w:jc w:val="both"/>
                    <w:rPr>
                      <w:sz w:val="18"/>
                      <w:szCs w:val="18"/>
                    </w:rPr>
                  </w:pPr>
                  <w:r>
                    <w:rPr>
                      <w:rFonts w:hint="eastAsia"/>
                      <w:sz w:val="18"/>
                      <w:szCs w:val="18"/>
                    </w:rPr>
                    <w:t>本次扩建项目采取有效的污染防治措施，营运期各类污染物治理后均可达到国家和地方规定的污染物排放标准，不会导致周边环境质量不达标。</w:t>
                  </w:r>
                </w:p>
              </w:tc>
              <w:tc>
                <w:tcPr>
                  <w:tcW w:w="337" w:type="pct"/>
                  <w:vAlign w:val="center"/>
                </w:tcPr>
                <w:p w14:paraId="11AC3505">
                  <w:pPr>
                    <w:adjustRightInd w:val="0"/>
                    <w:snapToGrid w:val="0"/>
                    <w:jc w:val="center"/>
                    <w:rPr>
                      <w:sz w:val="18"/>
                      <w:szCs w:val="18"/>
                    </w:rPr>
                  </w:pPr>
                  <w:r>
                    <w:rPr>
                      <w:rFonts w:hint="eastAsia"/>
                      <w:sz w:val="18"/>
                      <w:szCs w:val="18"/>
                    </w:rPr>
                    <w:t>符合</w:t>
                  </w:r>
                </w:p>
              </w:tc>
            </w:tr>
            <w:tr w14:paraId="15AB63C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88" w:type="pct"/>
                  <w:vMerge w:val="continue"/>
                  <w:vAlign w:val="center"/>
                </w:tcPr>
                <w:p w14:paraId="6A8E2980">
                  <w:pPr>
                    <w:adjustRightInd w:val="0"/>
                    <w:snapToGrid w:val="0"/>
                    <w:jc w:val="center"/>
                    <w:rPr>
                      <w:sz w:val="18"/>
                      <w:szCs w:val="18"/>
                    </w:rPr>
                  </w:pPr>
                </w:p>
              </w:tc>
              <w:tc>
                <w:tcPr>
                  <w:tcW w:w="269" w:type="pct"/>
                  <w:vAlign w:val="center"/>
                </w:tcPr>
                <w:p w14:paraId="54D42989">
                  <w:pPr>
                    <w:adjustRightInd w:val="0"/>
                    <w:snapToGrid w:val="0"/>
                    <w:jc w:val="center"/>
                    <w:rPr>
                      <w:sz w:val="18"/>
                      <w:szCs w:val="18"/>
                    </w:rPr>
                  </w:pPr>
                  <w:r>
                    <w:rPr>
                      <w:rFonts w:hint="eastAsia"/>
                      <w:sz w:val="18"/>
                      <w:szCs w:val="18"/>
                    </w:rPr>
                    <w:t>总量控制</w:t>
                  </w:r>
                </w:p>
              </w:tc>
              <w:tc>
                <w:tcPr>
                  <w:tcW w:w="3324" w:type="pct"/>
                  <w:vAlign w:val="center"/>
                </w:tcPr>
                <w:p w14:paraId="72AE1DF8">
                  <w:pPr>
                    <w:adjustRightInd w:val="0"/>
                    <w:snapToGrid w:val="0"/>
                    <w:jc w:val="both"/>
                    <w:rPr>
                      <w:sz w:val="18"/>
                      <w:szCs w:val="18"/>
                    </w:rPr>
                  </w:pPr>
                  <w:r>
                    <w:rPr>
                      <w:rFonts w:hint="eastAsia"/>
                      <w:sz w:val="18"/>
                      <w:szCs w:val="18"/>
                    </w:rPr>
                    <w:t>1、新建排放二氧化硫、氮氧化物、颗粒物、挥发性有机物的项目，按照相关文件要求进行总量平衡。</w:t>
                  </w:r>
                </w:p>
                <w:p w14:paraId="0EF2DC65">
                  <w:pPr>
                    <w:adjustRightInd w:val="0"/>
                    <w:snapToGrid w:val="0"/>
                    <w:jc w:val="both"/>
                    <w:rPr>
                      <w:sz w:val="18"/>
                      <w:szCs w:val="18"/>
                    </w:rPr>
                  </w:pPr>
                  <w:r>
                    <w:rPr>
                      <w:rFonts w:hint="eastAsia"/>
                      <w:sz w:val="18"/>
                      <w:szCs w:val="18"/>
                    </w:rPr>
                    <w:t>2、规划期末（2030年）区域污染物控制总量不得突破下述总量控制要求：大气污染物排放量：二氧化硫31.684吨/年，氮氧化物69.692吨/年，颗粒物排放量40.461吨/年，VOCs排放量277.498吨/年。</w:t>
                  </w:r>
                </w:p>
                <w:p w14:paraId="53F48E6F">
                  <w:pPr>
                    <w:adjustRightInd w:val="0"/>
                    <w:snapToGrid w:val="0"/>
                    <w:jc w:val="both"/>
                    <w:rPr>
                      <w:sz w:val="18"/>
                      <w:szCs w:val="18"/>
                    </w:rPr>
                  </w:pPr>
                  <w:r>
                    <w:rPr>
                      <w:rFonts w:hint="eastAsia"/>
                      <w:sz w:val="18"/>
                      <w:szCs w:val="18"/>
                    </w:rPr>
                    <w:t>水污染物排放量（外排量）：废水量1487.893万吨/年，COD 446.368吨/年、氨氮44.637吨/年、总氮223.184吨/年、总磷4.464吨/年。</w:t>
                  </w:r>
                </w:p>
              </w:tc>
              <w:tc>
                <w:tcPr>
                  <w:tcW w:w="881" w:type="pct"/>
                  <w:vAlign w:val="center"/>
                </w:tcPr>
                <w:p w14:paraId="466332A6">
                  <w:pPr>
                    <w:adjustRightInd w:val="0"/>
                    <w:snapToGrid w:val="0"/>
                    <w:jc w:val="both"/>
                    <w:rPr>
                      <w:sz w:val="18"/>
                      <w:szCs w:val="18"/>
                    </w:rPr>
                  </w:pPr>
                  <w:r>
                    <w:rPr>
                      <w:rFonts w:hint="eastAsia"/>
                      <w:sz w:val="18"/>
                      <w:szCs w:val="18"/>
                    </w:rPr>
                    <w:t>本项目为扩建项目，污染物在区域内平衡，不突破总量控制要求。</w:t>
                  </w:r>
                </w:p>
              </w:tc>
              <w:tc>
                <w:tcPr>
                  <w:tcW w:w="337" w:type="pct"/>
                  <w:vAlign w:val="center"/>
                </w:tcPr>
                <w:p w14:paraId="6DB77FB8">
                  <w:pPr>
                    <w:adjustRightInd w:val="0"/>
                    <w:snapToGrid w:val="0"/>
                    <w:jc w:val="center"/>
                    <w:rPr>
                      <w:sz w:val="18"/>
                      <w:szCs w:val="18"/>
                    </w:rPr>
                  </w:pPr>
                  <w:r>
                    <w:rPr>
                      <w:rFonts w:hint="eastAsia"/>
                      <w:sz w:val="18"/>
                      <w:szCs w:val="18"/>
                    </w:rPr>
                    <w:t>符合</w:t>
                  </w:r>
                </w:p>
              </w:tc>
            </w:tr>
            <w:tr w14:paraId="50626C5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88" w:type="pct"/>
                  <w:vMerge w:val="continue"/>
                  <w:vAlign w:val="center"/>
                </w:tcPr>
                <w:p w14:paraId="23D5EF21">
                  <w:pPr>
                    <w:adjustRightInd w:val="0"/>
                    <w:snapToGrid w:val="0"/>
                    <w:jc w:val="center"/>
                    <w:rPr>
                      <w:sz w:val="18"/>
                      <w:szCs w:val="18"/>
                    </w:rPr>
                  </w:pPr>
                </w:p>
              </w:tc>
              <w:tc>
                <w:tcPr>
                  <w:tcW w:w="269" w:type="pct"/>
                  <w:vAlign w:val="center"/>
                </w:tcPr>
                <w:p w14:paraId="607AC616">
                  <w:pPr>
                    <w:adjustRightInd w:val="0"/>
                    <w:snapToGrid w:val="0"/>
                    <w:jc w:val="both"/>
                    <w:rPr>
                      <w:sz w:val="18"/>
                      <w:szCs w:val="18"/>
                    </w:rPr>
                  </w:pPr>
                  <w:r>
                    <w:rPr>
                      <w:rFonts w:hint="eastAsia"/>
                      <w:sz w:val="18"/>
                      <w:szCs w:val="18"/>
                    </w:rPr>
                    <w:t>其他管控</w:t>
                  </w:r>
                </w:p>
              </w:tc>
              <w:tc>
                <w:tcPr>
                  <w:tcW w:w="3324" w:type="pct"/>
                  <w:vAlign w:val="center"/>
                </w:tcPr>
                <w:p w14:paraId="719A9146">
                  <w:pPr>
                    <w:adjustRightInd w:val="0"/>
                    <w:snapToGrid w:val="0"/>
                    <w:jc w:val="both"/>
                    <w:rPr>
                      <w:sz w:val="18"/>
                      <w:szCs w:val="18"/>
                    </w:rPr>
                  </w:pPr>
                  <w:r>
                    <w:rPr>
                      <w:rFonts w:hint="eastAsia"/>
                      <w:sz w:val="18"/>
                      <w:szCs w:val="18"/>
                    </w:rPr>
                    <w:t>1、存储危险化学品及产生大量废水的企业，应配套有效措施，合理设置应急事故池，根据污水产生、排放、存放特点，划分污染防治区，提出和落实不同区域水平防渗方案，防治因渗漏污染地下水、土壤，以及因事故废水直接污染地表水体。</w:t>
                  </w:r>
                </w:p>
                <w:p w14:paraId="737A6C65">
                  <w:pPr>
                    <w:adjustRightInd w:val="0"/>
                    <w:snapToGrid w:val="0"/>
                    <w:jc w:val="both"/>
                    <w:rPr>
                      <w:sz w:val="18"/>
                      <w:szCs w:val="18"/>
                    </w:rPr>
                  </w:pPr>
                  <w:r>
                    <w:rPr>
                      <w:rFonts w:hint="eastAsia"/>
                      <w:sz w:val="18"/>
                      <w:szCs w:val="18"/>
                    </w:rPr>
                    <w:t>2、产生、利用或处置固体废物（含危险废物）的企业，在贮存、转移、利用、处置固体废物（含危险废物）过程中，应配置防扬散、防流失、防渗漏及其他防止污染环境的措施。</w:t>
                  </w:r>
                </w:p>
              </w:tc>
              <w:tc>
                <w:tcPr>
                  <w:tcW w:w="881" w:type="pct"/>
                  <w:vAlign w:val="center"/>
                </w:tcPr>
                <w:p w14:paraId="617898BE">
                  <w:pPr>
                    <w:adjustRightInd w:val="0"/>
                    <w:snapToGrid w:val="0"/>
                    <w:jc w:val="both"/>
                    <w:rPr>
                      <w:sz w:val="18"/>
                      <w:szCs w:val="18"/>
                    </w:rPr>
                  </w:pPr>
                  <w:r>
                    <w:rPr>
                      <w:rFonts w:hint="eastAsia"/>
                      <w:sz w:val="18"/>
                      <w:szCs w:val="18"/>
                    </w:rPr>
                    <w:t>本项目采用雨污分流，依托厂区内现有</w:t>
                  </w:r>
                  <w:r>
                    <w:rPr>
                      <w:sz w:val="18"/>
                      <w:szCs w:val="18"/>
                    </w:rPr>
                    <w:t>600</w:t>
                  </w:r>
                  <w:r>
                    <w:rPr>
                      <w:rFonts w:hint="eastAsia"/>
                      <w:sz w:val="18"/>
                      <w:szCs w:val="18"/>
                    </w:rPr>
                    <w:t>m</w:t>
                  </w:r>
                  <w:r>
                    <w:rPr>
                      <w:sz w:val="18"/>
                      <w:szCs w:val="18"/>
                      <w:vertAlign w:val="superscript"/>
                    </w:rPr>
                    <w:t>3</w:t>
                  </w:r>
                  <w:r>
                    <w:rPr>
                      <w:rFonts w:hint="eastAsia"/>
                      <w:sz w:val="18"/>
                      <w:szCs w:val="18"/>
                    </w:rPr>
                    <w:t>事故池，满足存放事故状态下的泄漏物质、事故雨水和消防废水等；本项目产生的危险废物委托具备危险废物经营许可证的处置单位合理处置，厂区危废库采用分区防渗等防止污染环境的措施。</w:t>
                  </w:r>
                </w:p>
              </w:tc>
              <w:tc>
                <w:tcPr>
                  <w:tcW w:w="337" w:type="pct"/>
                  <w:vAlign w:val="center"/>
                </w:tcPr>
                <w:p w14:paraId="1ADDEB1D">
                  <w:pPr>
                    <w:adjustRightInd w:val="0"/>
                    <w:snapToGrid w:val="0"/>
                    <w:jc w:val="center"/>
                    <w:rPr>
                      <w:sz w:val="18"/>
                      <w:szCs w:val="18"/>
                    </w:rPr>
                  </w:pPr>
                  <w:r>
                    <w:rPr>
                      <w:rFonts w:hint="eastAsia"/>
                      <w:sz w:val="18"/>
                      <w:szCs w:val="18"/>
                    </w:rPr>
                    <w:t>符合</w:t>
                  </w:r>
                </w:p>
              </w:tc>
            </w:tr>
            <w:tr w14:paraId="0C35A0E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88" w:type="pct"/>
                  <w:vAlign w:val="center"/>
                </w:tcPr>
                <w:p w14:paraId="761761BE">
                  <w:pPr>
                    <w:adjustRightInd w:val="0"/>
                    <w:snapToGrid w:val="0"/>
                    <w:jc w:val="center"/>
                    <w:rPr>
                      <w:sz w:val="18"/>
                      <w:szCs w:val="18"/>
                    </w:rPr>
                  </w:pPr>
                  <w:r>
                    <w:rPr>
                      <w:rFonts w:hint="eastAsia"/>
                      <w:sz w:val="18"/>
                      <w:szCs w:val="18"/>
                    </w:rPr>
                    <w:t>环境风险防控</w:t>
                  </w:r>
                </w:p>
              </w:tc>
              <w:tc>
                <w:tcPr>
                  <w:tcW w:w="3593" w:type="pct"/>
                  <w:gridSpan w:val="2"/>
                  <w:vAlign w:val="center"/>
                </w:tcPr>
                <w:p w14:paraId="70294AD9">
                  <w:pPr>
                    <w:adjustRightInd w:val="0"/>
                    <w:snapToGrid w:val="0"/>
                    <w:jc w:val="both"/>
                    <w:rPr>
                      <w:sz w:val="18"/>
                      <w:szCs w:val="18"/>
                    </w:rPr>
                  </w:pPr>
                  <w:r>
                    <w:rPr>
                      <w:rFonts w:hint="eastAsia"/>
                      <w:sz w:val="18"/>
                      <w:szCs w:val="18"/>
                    </w:rPr>
                    <w:t>1、建立突发水污染事件等环境应急防范体系，完善“企业</w:t>
                  </w:r>
                  <w:r>
                    <w:rPr>
                      <w:sz w:val="18"/>
                      <w:szCs w:val="18"/>
                    </w:rPr>
                    <w:t>-</w:t>
                  </w:r>
                  <w:r>
                    <w:rPr>
                      <w:rFonts w:hint="eastAsia"/>
                      <w:sz w:val="18"/>
                      <w:szCs w:val="18"/>
                    </w:rPr>
                    <w:t>公共管网</w:t>
                  </w:r>
                  <w:r>
                    <w:rPr>
                      <w:sz w:val="18"/>
                      <w:szCs w:val="18"/>
                    </w:rPr>
                    <w:t>-</w:t>
                  </w:r>
                  <w:r>
                    <w:rPr>
                      <w:rFonts w:hint="eastAsia"/>
                      <w:sz w:val="18"/>
                      <w:szCs w:val="18"/>
                    </w:rPr>
                    <w:t>区内水体”水污染三级防控基础设施建设，完善事故应急救援体系，加强应急队伍建设、应急物资装备储备，编制突发环境事件应急预案，定期开展演练。</w:t>
                  </w:r>
                </w:p>
                <w:p w14:paraId="3CE9249B">
                  <w:pPr>
                    <w:adjustRightInd w:val="0"/>
                    <w:snapToGrid w:val="0"/>
                    <w:jc w:val="both"/>
                    <w:rPr>
                      <w:sz w:val="18"/>
                      <w:szCs w:val="18"/>
                    </w:rPr>
                  </w:pPr>
                  <w:r>
                    <w:rPr>
                      <w:rFonts w:hint="eastAsia"/>
                      <w:sz w:val="18"/>
                      <w:szCs w:val="18"/>
                    </w:rPr>
                    <w:t>2、对于纳入《企业事业单位突发环境事件应急预案备案管理办法（试行）》要求的企业，督促其编制环境风险应急预案，对重点风险源编制环境风险评估报告。</w:t>
                  </w:r>
                </w:p>
                <w:p w14:paraId="39F89E90">
                  <w:pPr>
                    <w:adjustRightInd w:val="0"/>
                    <w:snapToGrid w:val="0"/>
                    <w:jc w:val="both"/>
                    <w:rPr>
                      <w:sz w:val="18"/>
                      <w:szCs w:val="18"/>
                    </w:rPr>
                  </w:pPr>
                  <w:r>
                    <w:rPr>
                      <w:rFonts w:hint="eastAsia"/>
                      <w:sz w:val="18"/>
                      <w:szCs w:val="18"/>
                    </w:rPr>
                    <w:t>3、加强风险源布局管控，开发区内部功能布局应充分考虑风险源对区内及周边环境的影响，危险化学品储存量大的企业应远离区内河流及人群聚集的办公楼，以降低环境风险；不同企业风险源之间应尽量远离，防止因其中某一风险源发生风险事故而导致的连锁反应，控制风险事故发生的范围。</w:t>
                  </w:r>
                </w:p>
                <w:p w14:paraId="18595AF9">
                  <w:pPr>
                    <w:adjustRightInd w:val="0"/>
                    <w:snapToGrid w:val="0"/>
                    <w:jc w:val="both"/>
                    <w:rPr>
                      <w:sz w:val="18"/>
                      <w:szCs w:val="18"/>
                    </w:rPr>
                  </w:pPr>
                  <w:r>
                    <w:rPr>
                      <w:rFonts w:hint="eastAsia"/>
                      <w:sz w:val="18"/>
                      <w:szCs w:val="18"/>
                    </w:rPr>
                    <w:t>4、与南京市、栖霞区之间构建应急响应联动体系，实行联防联控。</w:t>
                  </w:r>
                </w:p>
              </w:tc>
              <w:tc>
                <w:tcPr>
                  <w:tcW w:w="881" w:type="pct"/>
                  <w:vAlign w:val="center"/>
                </w:tcPr>
                <w:p w14:paraId="4D82B9C8">
                  <w:pPr>
                    <w:adjustRightInd w:val="0"/>
                    <w:snapToGrid w:val="0"/>
                    <w:jc w:val="both"/>
                    <w:rPr>
                      <w:sz w:val="18"/>
                      <w:szCs w:val="18"/>
                    </w:rPr>
                  </w:pPr>
                  <w:r>
                    <w:rPr>
                      <w:rFonts w:hint="eastAsia"/>
                      <w:sz w:val="18"/>
                      <w:szCs w:val="18"/>
                    </w:rPr>
                    <w:t>本项目将按照要求对上一版环境风险应急预案进行修订，完善应急队伍和应急物资装备储备，定期开展演练等。</w:t>
                  </w:r>
                </w:p>
              </w:tc>
              <w:tc>
                <w:tcPr>
                  <w:tcW w:w="337" w:type="pct"/>
                  <w:vAlign w:val="center"/>
                </w:tcPr>
                <w:p w14:paraId="17AF82F1">
                  <w:pPr>
                    <w:adjustRightInd w:val="0"/>
                    <w:snapToGrid w:val="0"/>
                    <w:jc w:val="center"/>
                    <w:rPr>
                      <w:sz w:val="18"/>
                      <w:szCs w:val="18"/>
                    </w:rPr>
                  </w:pPr>
                  <w:r>
                    <w:rPr>
                      <w:rFonts w:hint="eastAsia"/>
                      <w:sz w:val="18"/>
                      <w:szCs w:val="18"/>
                    </w:rPr>
                    <w:t>符合</w:t>
                  </w:r>
                </w:p>
              </w:tc>
            </w:tr>
            <w:tr w14:paraId="3B9A628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88" w:type="pct"/>
                  <w:vAlign w:val="center"/>
                </w:tcPr>
                <w:p w14:paraId="14948F33">
                  <w:pPr>
                    <w:adjustRightInd w:val="0"/>
                    <w:snapToGrid w:val="0"/>
                    <w:jc w:val="center"/>
                    <w:rPr>
                      <w:sz w:val="18"/>
                      <w:szCs w:val="18"/>
                    </w:rPr>
                  </w:pPr>
                  <w:r>
                    <w:rPr>
                      <w:rFonts w:hint="eastAsia"/>
                      <w:sz w:val="18"/>
                      <w:szCs w:val="18"/>
                    </w:rPr>
                    <w:t>资源开发利用要求</w:t>
                  </w:r>
                </w:p>
              </w:tc>
              <w:tc>
                <w:tcPr>
                  <w:tcW w:w="3593" w:type="pct"/>
                  <w:gridSpan w:val="2"/>
                  <w:vAlign w:val="center"/>
                </w:tcPr>
                <w:p w14:paraId="5358D115">
                  <w:pPr>
                    <w:adjustRightInd w:val="0"/>
                    <w:snapToGrid w:val="0"/>
                    <w:jc w:val="both"/>
                    <w:rPr>
                      <w:sz w:val="18"/>
                      <w:szCs w:val="18"/>
                    </w:rPr>
                  </w:pPr>
                  <w:r>
                    <w:rPr>
                      <w:rFonts w:hint="eastAsia"/>
                      <w:sz w:val="18"/>
                      <w:szCs w:val="18"/>
                    </w:rPr>
                    <w:t>1.规划期开发区水资源利用总量：0.251亿立方米/年；单位工业增加值新鲜水耗</w:t>
                  </w:r>
                  <w:r>
                    <w:rPr>
                      <w:rFonts w:hint="eastAsia" w:ascii="宋体" w:hAnsi="宋体" w:cs="宋体"/>
                      <w:sz w:val="18"/>
                      <w:szCs w:val="18"/>
                    </w:rPr>
                    <w:t>≤</w:t>
                  </w:r>
                  <w:r>
                    <w:rPr>
                      <w:rFonts w:hint="eastAsia"/>
                      <w:sz w:val="18"/>
                      <w:szCs w:val="18"/>
                    </w:rPr>
                    <w:t>8立方米</w:t>
                  </w:r>
                  <w:r>
                    <w:rPr>
                      <w:sz w:val="18"/>
                      <w:szCs w:val="18"/>
                    </w:rPr>
                    <w:t>/</w:t>
                  </w:r>
                  <w:r>
                    <w:rPr>
                      <w:rFonts w:hint="eastAsia"/>
                      <w:sz w:val="18"/>
                      <w:szCs w:val="18"/>
                    </w:rPr>
                    <w:t>万元；再生水（中水）回用率不低于30%。</w:t>
                  </w:r>
                </w:p>
                <w:p w14:paraId="18FB1D3E">
                  <w:pPr>
                    <w:adjustRightInd w:val="0"/>
                    <w:snapToGrid w:val="0"/>
                    <w:jc w:val="both"/>
                    <w:rPr>
                      <w:sz w:val="18"/>
                      <w:szCs w:val="18"/>
                    </w:rPr>
                  </w:pPr>
                  <w:r>
                    <w:rPr>
                      <w:rFonts w:hint="eastAsia"/>
                      <w:sz w:val="18"/>
                      <w:szCs w:val="18"/>
                    </w:rPr>
                    <w:t>2、规划期开发区规划范围总面积22.97平方公里，其中城市建设用地面积20.56平方公里，规划期城市建设用地不得突破该规模。用于先进制造业的工业用地面积不少于工业用地总规模的80%。</w:t>
                  </w:r>
                </w:p>
                <w:p w14:paraId="5E51E694">
                  <w:pPr>
                    <w:adjustRightInd w:val="0"/>
                    <w:snapToGrid w:val="0"/>
                    <w:jc w:val="both"/>
                    <w:rPr>
                      <w:sz w:val="18"/>
                      <w:szCs w:val="18"/>
                    </w:rPr>
                  </w:pPr>
                  <w:r>
                    <w:rPr>
                      <w:rFonts w:hint="eastAsia"/>
                      <w:sz w:val="18"/>
                      <w:szCs w:val="18"/>
                    </w:rPr>
                    <w:t>3、开发区实行集中供热，规划期能源利用主要为电能和天然气等清洁能源。执行高污染燃料禁燃区</w:t>
                  </w:r>
                  <w:r>
                    <w:rPr>
                      <w:sz w:val="18"/>
                      <w:szCs w:val="18"/>
                    </w:rPr>
                    <w:t>II</w:t>
                  </w:r>
                  <w:r>
                    <w:rPr>
                      <w:rFonts w:hint="eastAsia"/>
                      <w:sz w:val="18"/>
                      <w:szCs w:val="18"/>
                    </w:rPr>
                    <w:t>类（严格）管理要求，具体为：煤炭及其制品（包括原煤、散煤、煤矸石、煤泥、煤粉、水煤浆、型煤、焦炭、兰炭等）；石油焦、油页岩、原油、重油、渣油、煤焦油；非专用锅炉或未配置高效除尘设施的专用锅炉燃用的生物质成型燃料；国家规定的其它高污染燃料。单位地区生产总值能源消耗</w:t>
                  </w:r>
                  <w:r>
                    <w:rPr>
                      <w:sz w:val="18"/>
                      <w:szCs w:val="18"/>
                    </w:rPr>
                    <w:t>≤</w:t>
                  </w:r>
                  <w:r>
                    <w:rPr>
                      <w:rFonts w:hint="eastAsia"/>
                      <w:sz w:val="18"/>
                      <w:szCs w:val="18"/>
                    </w:rPr>
                    <w:t>0.5吨标煤</w:t>
                  </w:r>
                  <w:r>
                    <w:rPr>
                      <w:sz w:val="18"/>
                      <w:szCs w:val="18"/>
                    </w:rPr>
                    <w:t>/</w:t>
                  </w:r>
                  <w:r>
                    <w:rPr>
                      <w:rFonts w:hint="eastAsia"/>
                      <w:sz w:val="18"/>
                      <w:szCs w:val="18"/>
                    </w:rPr>
                    <w:t>万元。</w:t>
                  </w:r>
                </w:p>
                <w:p w14:paraId="0056ADC7">
                  <w:pPr>
                    <w:adjustRightInd w:val="0"/>
                    <w:snapToGrid w:val="0"/>
                    <w:jc w:val="both"/>
                    <w:rPr>
                      <w:sz w:val="18"/>
                      <w:szCs w:val="18"/>
                    </w:rPr>
                  </w:pPr>
                  <w:r>
                    <w:rPr>
                      <w:rFonts w:hint="eastAsia"/>
                      <w:sz w:val="18"/>
                      <w:szCs w:val="18"/>
                    </w:rPr>
                    <w:t>4、严格控制高水耗、高能耗、高污染产业准入。协同推进“减污降碳”，实现2030年前碳达峰目标，单位国内生产总值二氧化碳排放降幅完成上级下达目标。</w:t>
                  </w:r>
                </w:p>
              </w:tc>
              <w:tc>
                <w:tcPr>
                  <w:tcW w:w="881" w:type="pct"/>
                  <w:vAlign w:val="center"/>
                </w:tcPr>
                <w:p w14:paraId="18A20E19">
                  <w:pPr>
                    <w:adjustRightInd w:val="0"/>
                    <w:snapToGrid w:val="0"/>
                    <w:jc w:val="both"/>
                    <w:rPr>
                      <w:sz w:val="18"/>
                      <w:szCs w:val="18"/>
                    </w:rPr>
                  </w:pPr>
                  <w:r>
                    <w:rPr>
                      <w:rFonts w:hint="eastAsia"/>
                      <w:sz w:val="18"/>
                      <w:szCs w:val="18"/>
                    </w:rPr>
                    <w:t>本项目不新增用地，用水、用电、用热均由区域市政设施供应，不使用高污染燃料，水耗、能耗符合相关要求，不会突破资源利用上线。</w:t>
                  </w:r>
                </w:p>
              </w:tc>
              <w:tc>
                <w:tcPr>
                  <w:tcW w:w="337" w:type="pct"/>
                  <w:vAlign w:val="center"/>
                </w:tcPr>
                <w:p w14:paraId="09BEF9CE">
                  <w:pPr>
                    <w:adjustRightInd w:val="0"/>
                    <w:snapToGrid w:val="0"/>
                    <w:jc w:val="center"/>
                    <w:rPr>
                      <w:sz w:val="18"/>
                      <w:szCs w:val="18"/>
                    </w:rPr>
                  </w:pPr>
                  <w:r>
                    <w:rPr>
                      <w:rFonts w:hint="eastAsia"/>
                      <w:sz w:val="18"/>
                      <w:szCs w:val="18"/>
                    </w:rPr>
                    <w:t>符合</w:t>
                  </w:r>
                </w:p>
              </w:tc>
            </w:tr>
          </w:tbl>
          <w:p w14:paraId="7A9C3B6D">
            <w:pPr>
              <w:adjustRightInd w:val="0"/>
              <w:snapToGrid w:val="0"/>
              <w:spacing w:line="360" w:lineRule="auto"/>
              <w:ind w:firstLine="420" w:firstLineChars="200"/>
              <w:jc w:val="both"/>
              <w:rPr>
                <w:szCs w:val="21"/>
              </w:rPr>
            </w:pPr>
            <w:r>
              <w:rPr>
                <w:rFonts w:hint="eastAsia"/>
                <w:szCs w:val="21"/>
              </w:rPr>
              <w:t>对照《南京市“三线一单”生态环境分区管控实施方案》，本项目所在的南京经济技术开发区属于重点管控单元。</w:t>
            </w:r>
          </w:p>
          <w:p w14:paraId="78B999F8">
            <w:pPr>
              <w:jc w:val="center"/>
              <w:rPr>
                <w:b/>
                <w:bCs/>
                <w:sz w:val="18"/>
                <w:szCs w:val="21"/>
              </w:rPr>
            </w:pPr>
            <w:r>
              <w:rPr>
                <w:b/>
                <w:bCs/>
                <w:sz w:val="18"/>
                <w:szCs w:val="21"/>
              </w:rPr>
              <w:t xml:space="preserve">表1-4  </w:t>
            </w:r>
            <w:r>
              <w:rPr>
                <w:rFonts w:hint="eastAsia"/>
                <w:b/>
                <w:bCs/>
                <w:sz w:val="18"/>
                <w:szCs w:val="21"/>
              </w:rPr>
              <w:t>与《南京市“三线一单”生态环境分区管控实施方案》相符性分析</w:t>
            </w:r>
          </w:p>
          <w:tbl>
            <w:tblPr>
              <w:tblStyle w:val="20"/>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4111"/>
              <w:gridCol w:w="2022"/>
              <w:gridCol w:w="753"/>
            </w:tblGrid>
            <w:tr w14:paraId="67C5BE8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blHeader/>
                <w:jc w:val="center"/>
              </w:trPr>
              <w:tc>
                <w:tcPr>
                  <w:tcW w:w="635" w:type="pct"/>
                  <w:tcBorders>
                    <w:top w:val="single" w:color="auto" w:sz="8" w:space="0"/>
                    <w:left w:val="nil"/>
                    <w:bottom w:val="single" w:color="auto" w:sz="8" w:space="0"/>
                    <w:right w:val="single" w:color="auto" w:sz="4" w:space="0"/>
                  </w:tcBorders>
                  <w:vAlign w:val="center"/>
                </w:tcPr>
                <w:p w14:paraId="64FBF0B1">
                  <w:pPr>
                    <w:jc w:val="center"/>
                    <w:rPr>
                      <w:b/>
                      <w:sz w:val="18"/>
                      <w:szCs w:val="21"/>
                    </w:rPr>
                  </w:pPr>
                  <w:r>
                    <w:rPr>
                      <w:rFonts w:hint="eastAsia"/>
                      <w:b/>
                      <w:sz w:val="18"/>
                      <w:szCs w:val="21"/>
                    </w:rPr>
                    <w:t>生态环境准入清单</w:t>
                  </w:r>
                </w:p>
              </w:tc>
              <w:tc>
                <w:tcPr>
                  <w:tcW w:w="2606" w:type="pct"/>
                  <w:tcBorders>
                    <w:top w:val="single" w:color="auto" w:sz="8" w:space="0"/>
                    <w:left w:val="single" w:color="auto" w:sz="4" w:space="0"/>
                    <w:bottom w:val="single" w:color="auto" w:sz="8" w:space="0"/>
                    <w:right w:val="single" w:color="auto" w:sz="4" w:space="0"/>
                  </w:tcBorders>
                  <w:vAlign w:val="center"/>
                </w:tcPr>
                <w:p w14:paraId="6AD8C346">
                  <w:pPr>
                    <w:jc w:val="center"/>
                    <w:rPr>
                      <w:b/>
                      <w:sz w:val="18"/>
                      <w:szCs w:val="21"/>
                    </w:rPr>
                  </w:pPr>
                  <w:r>
                    <w:rPr>
                      <w:rFonts w:hint="eastAsia"/>
                      <w:b/>
                      <w:sz w:val="18"/>
                      <w:szCs w:val="21"/>
                    </w:rPr>
                    <w:t>具体要求</w:t>
                  </w:r>
                </w:p>
              </w:tc>
              <w:tc>
                <w:tcPr>
                  <w:tcW w:w="1282" w:type="pct"/>
                  <w:tcBorders>
                    <w:top w:val="single" w:color="auto" w:sz="8" w:space="0"/>
                    <w:left w:val="single" w:color="auto" w:sz="4" w:space="0"/>
                    <w:bottom w:val="single" w:color="auto" w:sz="8" w:space="0"/>
                    <w:right w:val="single" w:color="auto" w:sz="4" w:space="0"/>
                  </w:tcBorders>
                  <w:vAlign w:val="center"/>
                </w:tcPr>
                <w:p w14:paraId="47652213">
                  <w:pPr>
                    <w:jc w:val="center"/>
                    <w:rPr>
                      <w:b/>
                      <w:sz w:val="18"/>
                      <w:szCs w:val="21"/>
                    </w:rPr>
                  </w:pPr>
                  <w:r>
                    <w:rPr>
                      <w:rFonts w:hint="eastAsia"/>
                      <w:b/>
                      <w:sz w:val="18"/>
                      <w:szCs w:val="21"/>
                    </w:rPr>
                    <w:t>本项目情况</w:t>
                  </w:r>
                </w:p>
              </w:tc>
              <w:tc>
                <w:tcPr>
                  <w:tcW w:w="477" w:type="pct"/>
                  <w:tcBorders>
                    <w:top w:val="single" w:color="auto" w:sz="8" w:space="0"/>
                    <w:left w:val="single" w:color="auto" w:sz="4" w:space="0"/>
                    <w:bottom w:val="single" w:color="auto" w:sz="8" w:space="0"/>
                    <w:right w:val="nil"/>
                  </w:tcBorders>
                  <w:vAlign w:val="center"/>
                </w:tcPr>
                <w:p w14:paraId="3486FB19">
                  <w:pPr>
                    <w:jc w:val="center"/>
                    <w:rPr>
                      <w:b/>
                      <w:sz w:val="18"/>
                      <w:szCs w:val="21"/>
                    </w:rPr>
                  </w:pPr>
                  <w:r>
                    <w:rPr>
                      <w:rFonts w:hint="eastAsia"/>
                      <w:b/>
                      <w:sz w:val="18"/>
                      <w:szCs w:val="21"/>
                    </w:rPr>
                    <w:t>结论</w:t>
                  </w:r>
                </w:p>
              </w:tc>
            </w:tr>
            <w:tr w14:paraId="40B9779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tcBorders>
                    <w:top w:val="single" w:color="auto" w:sz="8" w:space="0"/>
                    <w:left w:val="nil"/>
                    <w:bottom w:val="single" w:color="auto" w:sz="4" w:space="0"/>
                    <w:right w:val="single" w:color="auto" w:sz="4" w:space="0"/>
                  </w:tcBorders>
                  <w:vAlign w:val="center"/>
                </w:tcPr>
                <w:p w14:paraId="5D57B9B5">
                  <w:pPr>
                    <w:jc w:val="center"/>
                    <w:rPr>
                      <w:bCs/>
                      <w:sz w:val="18"/>
                      <w:szCs w:val="21"/>
                    </w:rPr>
                  </w:pPr>
                  <w:r>
                    <w:rPr>
                      <w:rFonts w:hint="eastAsia"/>
                      <w:bCs/>
                      <w:sz w:val="18"/>
                      <w:szCs w:val="21"/>
                    </w:rPr>
                    <w:t>空间布局约束</w:t>
                  </w:r>
                </w:p>
              </w:tc>
              <w:tc>
                <w:tcPr>
                  <w:tcW w:w="2606" w:type="pct"/>
                  <w:tcBorders>
                    <w:top w:val="single" w:color="auto" w:sz="8" w:space="0"/>
                    <w:left w:val="single" w:color="auto" w:sz="4" w:space="0"/>
                    <w:bottom w:val="single" w:color="auto" w:sz="4" w:space="0"/>
                    <w:right w:val="single" w:color="auto" w:sz="4" w:space="0"/>
                  </w:tcBorders>
                  <w:vAlign w:val="center"/>
                </w:tcPr>
                <w:p w14:paraId="0752E557">
                  <w:pPr>
                    <w:jc w:val="both"/>
                    <w:rPr>
                      <w:bCs/>
                      <w:sz w:val="18"/>
                      <w:szCs w:val="21"/>
                    </w:rPr>
                  </w:pPr>
                  <w:r>
                    <w:rPr>
                      <w:rFonts w:hint="eastAsia"/>
                      <w:bCs/>
                      <w:sz w:val="18"/>
                      <w:szCs w:val="21"/>
                    </w:rPr>
                    <w:t>①执行规划和规划环评及其审查意见相关要求。</w:t>
                  </w:r>
                </w:p>
                <w:p w14:paraId="2AA484A9">
                  <w:pPr>
                    <w:jc w:val="both"/>
                    <w:rPr>
                      <w:bCs/>
                      <w:sz w:val="18"/>
                      <w:szCs w:val="21"/>
                    </w:rPr>
                  </w:pPr>
                  <w:r>
                    <w:rPr>
                      <w:rFonts w:hint="eastAsia"/>
                      <w:bCs/>
                      <w:sz w:val="18"/>
                      <w:szCs w:val="21"/>
                    </w:rPr>
                    <w:t>②优先引入：光电信息、生物医药、高端装备制造、商务办公和科技服务产业，适当发展现代物流、轻工和新型能源及材料等无污染或低污染型产业。</w:t>
                  </w:r>
                </w:p>
                <w:p w14:paraId="45A26C68">
                  <w:pPr>
                    <w:jc w:val="both"/>
                    <w:rPr>
                      <w:bCs/>
                      <w:sz w:val="18"/>
                      <w:szCs w:val="21"/>
                    </w:rPr>
                  </w:pPr>
                  <w:r>
                    <w:rPr>
                      <w:rFonts w:hint="eastAsia"/>
                      <w:bCs/>
                      <w:sz w:val="18"/>
                      <w:szCs w:val="21"/>
                    </w:rPr>
                    <w:t>③禁止引入：光电信息纯电镀加工类项目；机械装备制造中含有电镀等金属表面处理的机械装备制造行业；农药、病毒疫苗类、建设使用传染性或潜在传染性材料项目（含实验室）、手工胶囊填充工艺、软木塞烫腊包装药品工艺等项目；医药中间体项目生产，生物医药不得有化学合成工段；采掘、冶金、大中型机械制造（特指含磷化涂装，喷漆喷塑、电镀等表面处理工艺）、化工、造纸、制革等项目；污染严重的太阳能光伏产业上游企业（单晶、多晶硅棒生产及单晶、多晶硅电池片生产等）；稀土材料等污染严重的新材料行业。</w:t>
                  </w:r>
                </w:p>
              </w:tc>
              <w:tc>
                <w:tcPr>
                  <w:tcW w:w="1282" w:type="pct"/>
                  <w:tcBorders>
                    <w:top w:val="single" w:color="auto" w:sz="8" w:space="0"/>
                    <w:left w:val="single" w:color="auto" w:sz="4" w:space="0"/>
                    <w:bottom w:val="single" w:color="auto" w:sz="4" w:space="0"/>
                    <w:right w:val="single" w:color="auto" w:sz="4" w:space="0"/>
                  </w:tcBorders>
                  <w:vAlign w:val="center"/>
                </w:tcPr>
                <w:p w14:paraId="0B33F2C5">
                  <w:pPr>
                    <w:jc w:val="both"/>
                    <w:rPr>
                      <w:bCs/>
                      <w:sz w:val="18"/>
                      <w:szCs w:val="21"/>
                    </w:rPr>
                  </w:pPr>
                  <w:r>
                    <w:rPr>
                      <w:rFonts w:hint="eastAsia"/>
                      <w:bCs/>
                      <w:sz w:val="18"/>
                      <w:szCs w:val="21"/>
                    </w:rPr>
                    <w:t>本项目属于“C2929塑料零件及其他塑料制品制造及C3670汽车零部件及配件制造”，主要进行供新能源汽车充电和连接系统的复合型接触对的生产，不在禁止引入的项目名单中。</w:t>
                  </w:r>
                </w:p>
              </w:tc>
              <w:tc>
                <w:tcPr>
                  <w:tcW w:w="477" w:type="pct"/>
                  <w:tcBorders>
                    <w:top w:val="single" w:color="auto" w:sz="8" w:space="0"/>
                    <w:left w:val="single" w:color="auto" w:sz="4" w:space="0"/>
                    <w:bottom w:val="single" w:color="auto" w:sz="4" w:space="0"/>
                    <w:right w:val="nil"/>
                  </w:tcBorders>
                  <w:vAlign w:val="center"/>
                </w:tcPr>
                <w:p w14:paraId="40E3BB2D">
                  <w:pPr>
                    <w:jc w:val="center"/>
                    <w:rPr>
                      <w:bCs/>
                      <w:sz w:val="18"/>
                      <w:szCs w:val="21"/>
                    </w:rPr>
                  </w:pPr>
                  <w:r>
                    <w:rPr>
                      <w:rFonts w:hint="eastAsia"/>
                      <w:bCs/>
                      <w:sz w:val="18"/>
                      <w:szCs w:val="21"/>
                    </w:rPr>
                    <w:t>符合</w:t>
                  </w:r>
                </w:p>
              </w:tc>
            </w:tr>
            <w:tr w14:paraId="74A6F88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tcBorders>
                    <w:top w:val="single" w:color="auto" w:sz="4" w:space="0"/>
                    <w:left w:val="nil"/>
                    <w:bottom w:val="single" w:color="auto" w:sz="4" w:space="0"/>
                    <w:right w:val="single" w:color="auto" w:sz="4" w:space="0"/>
                  </w:tcBorders>
                  <w:vAlign w:val="center"/>
                </w:tcPr>
                <w:p w14:paraId="27409DE6">
                  <w:pPr>
                    <w:jc w:val="center"/>
                    <w:rPr>
                      <w:bCs/>
                      <w:sz w:val="18"/>
                      <w:szCs w:val="21"/>
                    </w:rPr>
                  </w:pPr>
                  <w:r>
                    <w:rPr>
                      <w:rFonts w:hint="eastAsia"/>
                      <w:bCs/>
                      <w:sz w:val="18"/>
                      <w:szCs w:val="21"/>
                    </w:rPr>
                    <w:t>污染物排放管控</w:t>
                  </w:r>
                </w:p>
              </w:tc>
              <w:tc>
                <w:tcPr>
                  <w:tcW w:w="2606" w:type="pct"/>
                  <w:tcBorders>
                    <w:top w:val="single" w:color="auto" w:sz="4" w:space="0"/>
                    <w:left w:val="single" w:color="auto" w:sz="4" w:space="0"/>
                    <w:bottom w:val="single" w:color="auto" w:sz="4" w:space="0"/>
                    <w:right w:val="single" w:color="auto" w:sz="4" w:space="0"/>
                  </w:tcBorders>
                  <w:vAlign w:val="center"/>
                </w:tcPr>
                <w:p w14:paraId="48C68E16">
                  <w:pPr>
                    <w:jc w:val="both"/>
                    <w:rPr>
                      <w:bCs/>
                      <w:sz w:val="18"/>
                      <w:szCs w:val="21"/>
                    </w:rPr>
                  </w:pPr>
                  <w:r>
                    <w:rPr>
                      <w:rFonts w:hint="eastAsia"/>
                      <w:bCs/>
                      <w:sz w:val="18"/>
                      <w:szCs w:val="21"/>
                    </w:rPr>
                    <w:t>严格实施污染物总量控制制度，根据区域环境质量改善目标，采取有效措施减少主要污染物排放总量，确保区域环境质量持续改善。园区污染物排放总量按照规划和规划环评及其审查意见的要求进行管控。</w:t>
                  </w:r>
                </w:p>
              </w:tc>
              <w:tc>
                <w:tcPr>
                  <w:tcW w:w="1282" w:type="pct"/>
                  <w:tcBorders>
                    <w:top w:val="single" w:color="auto" w:sz="4" w:space="0"/>
                    <w:left w:val="single" w:color="auto" w:sz="4" w:space="0"/>
                    <w:bottom w:val="single" w:color="auto" w:sz="4" w:space="0"/>
                    <w:right w:val="single" w:color="auto" w:sz="4" w:space="0"/>
                  </w:tcBorders>
                  <w:vAlign w:val="center"/>
                </w:tcPr>
                <w:p w14:paraId="59C56ADB">
                  <w:pPr>
                    <w:jc w:val="both"/>
                    <w:rPr>
                      <w:bCs/>
                      <w:sz w:val="18"/>
                      <w:szCs w:val="21"/>
                    </w:rPr>
                  </w:pPr>
                  <w:r>
                    <w:rPr>
                      <w:rFonts w:hint="eastAsia"/>
                      <w:bCs/>
                      <w:sz w:val="18"/>
                      <w:szCs w:val="21"/>
                    </w:rPr>
                    <w:t>本项目大气污染物新增排放量在区域内平衡，水污染物排放量在南京高科环境科技有限公司总量内平衡，固体废物“零排放”。</w:t>
                  </w:r>
                </w:p>
              </w:tc>
              <w:tc>
                <w:tcPr>
                  <w:tcW w:w="477" w:type="pct"/>
                  <w:tcBorders>
                    <w:top w:val="single" w:color="auto" w:sz="4" w:space="0"/>
                    <w:left w:val="single" w:color="auto" w:sz="4" w:space="0"/>
                    <w:bottom w:val="single" w:color="auto" w:sz="4" w:space="0"/>
                    <w:right w:val="nil"/>
                  </w:tcBorders>
                  <w:vAlign w:val="center"/>
                </w:tcPr>
                <w:p w14:paraId="29A2B5A8">
                  <w:pPr>
                    <w:jc w:val="center"/>
                    <w:rPr>
                      <w:bCs/>
                      <w:sz w:val="18"/>
                      <w:szCs w:val="21"/>
                    </w:rPr>
                  </w:pPr>
                  <w:r>
                    <w:rPr>
                      <w:rFonts w:hint="eastAsia"/>
                      <w:bCs/>
                      <w:sz w:val="18"/>
                      <w:szCs w:val="21"/>
                    </w:rPr>
                    <w:t>符合</w:t>
                  </w:r>
                </w:p>
              </w:tc>
            </w:tr>
            <w:tr w14:paraId="77496E4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tcBorders>
                    <w:top w:val="single" w:color="auto" w:sz="4" w:space="0"/>
                    <w:left w:val="nil"/>
                    <w:bottom w:val="single" w:color="auto" w:sz="4" w:space="0"/>
                    <w:right w:val="single" w:color="auto" w:sz="4" w:space="0"/>
                  </w:tcBorders>
                  <w:vAlign w:val="center"/>
                </w:tcPr>
                <w:p w14:paraId="629DA8FD">
                  <w:pPr>
                    <w:jc w:val="center"/>
                    <w:rPr>
                      <w:bCs/>
                      <w:sz w:val="18"/>
                      <w:szCs w:val="21"/>
                    </w:rPr>
                  </w:pPr>
                  <w:r>
                    <w:rPr>
                      <w:rFonts w:hint="eastAsia"/>
                      <w:bCs/>
                      <w:sz w:val="18"/>
                      <w:szCs w:val="21"/>
                    </w:rPr>
                    <w:t>环境风险防控</w:t>
                  </w:r>
                </w:p>
              </w:tc>
              <w:tc>
                <w:tcPr>
                  <w:tcW w:w="2606" w:type="pct"/>
                  <w:tcBorders>
                    <w:top w:val="single" w:color="auto" w:sz="4" w:space="0"/>
                    <w:left w:val="single" w:color="auto" w:sz="4" w:space="0"/>
                    <w:bottom w:val="single" w:color="auto" w:sz="4" w:space="0"/>
                    <w:right w:val="single" w:color="auto" w:sz="4" w:space="0"/>
                  </w:tcBorders>
                  <w:vAlign w:val="center"/>
                </w:tcPr>
                <w:p w14:paraId="710DE702">
                  <w:pPr>
                    <w:jc w:val="both"/>
                    <w:rPr>
                      <w:bCs/>
                      <w:sz w:val="18"/>
                      <w:szCs w:val="21"/>
                    </w:rPr>
                  </w:pPr>
                  <w:r>
                    <w:rPr>
                      <w:rFonts w:hint="eastAsia"/>
                      <w:bCs/>
                      <w:sz w:val="18"/>
                      <w:szCs w:val="21"/>
                    </w:rPr>
                    <w:t>①园区建立环境应急体系，完善事故应急救援体系，加强应急物资装备储备，编制突发环境事件应急预案，定期开展演练。</w:t>
                  </w:r>
                </w:p>
                <w:p w14:paraId="6069D571">
                  <w:pPr>
                    <w:jc w:val="both"/>
                    <w:rPr>
                      <w:bCs/>
                      <w:sz w:val="18"/>
                      <w:szCs w:val="21"/>
                    </w:rPr>
                  </w:pPr>
                  <w:r>
                    <w:rPr>
                      <w:rFonts w:hint="eastAsia"/>
                      <w:bCs/>
                      <w:sz w:val="18"/>
                      <w:szCs w:val="21"/>
                    </w:rPr>
                    <w:t>②生产、使用、储存危险化学品或其他存在环境风险的企事业单位，应当制定风险防范措施，编制完善突发环境事件应急预案，防止发生环境污染事故。</w:t>
                  </w:r>
                </w:p>
                <w:p w14:paraId="5AD78A4C">
                  <w:pPr>
                    <w:jc w:val="both"/>
                    <w:rPr>
                      <w:bCs/>
                      <w:sz w:val="18"/>
                      <w:szCs w:val="21"/>
                    </w:rPr>
                  </w:pPr>
                  <w:r>
                    <w:rPr>
                      <w:rFonts w:hint="eastAsia"/>
                      <w:bCs/>
                      <w:sz w:val="18"/>
                      <w:szCs w:val="21"/>
                    </w:rPr>
                    <w:t>③加强环境影响跟踪监测，建立健全各环境要素监控体系，完善并落实园区日常环境监测与污染源监控计划。</w:t>
                  </w:r>
                </w:p>
              </w:tc>
              <w:tc>
                <w:tcPr>
                  <w:tcW w:w="1282" w:type="pct"/>
                  <w:tcBorders>
                    <w:top w:val="single" w:color="auto" w:sz="4" w:space="0"/>
                    <w:left w:val="single" w:color="auto" w:sz="4" w:space="0"/>
                    <w:bottom w:val="single" w:color="auto" w:sz="4" w:space="0"/>
                    <w:right w:val="single" w:color="auto" w:sz="4" w:space="0"/>
                  </w:tcBorders>
                  <w:vAlign w:val="center"/>
                </w:tcPr>
                <w:p w14:paraId="2AE6AA61">
                  <w:pPr>
                    <w:jc w:val="both"/>
                    <w:rPr>
                      <w:bCs/>
                      <w:sz w:val="18"/>
                      <w:szCs w:val="21"/>
                    </w:rPr>
                  </w:pPr>
                  <w:r>
                    <w:rPr>
                      <w:rFonts w:hint="eastAsia"/>
                      <w:bCs/>
                      <w:sz w:val="18"/>
                      <w:szCs w:val="21"/>
                    </w:rPr>
                    <w:t>本项目建成后，建设单位将及时修订突发环境事件应急预案，并定期组织环境应急培训和演练。本报告从项目特点出发提出了相应的环境风险防范措施，并根据排污单位自行监测技术指南制定了污染源监测计划。</w:t>
                  </w:r>
                </w:p>
              </w:tc>
              <w:tc>
                <w:tcPr>
                  <w:tcW w:w="477" w:type="pct"/>
                  <w:tcBorders>
                    <w:top w:val="single" w:color="auto" w:sz="4" w:space="0"/>
                    <w:left w:val="single" w:color="auto" w:sz="4" w:space="0"/>
                    <w:bottom w:val="single" w:color="auto" w:sz="4" w:space="0"/>
                    <w:right w:val="nil"/>
                  </w:tcBorders>
                  <w:vAlign w:val="center"/>
                </w:tcPr>
                <w:p w14:paraId="1E883159">
                  <w:pPr>
                    <w:jc w:val="center"/>
                    <w:rPr>
                      <w:bCs/>
                      <w:sz w:val="18"/>
                      <w:szCs w:val="21"/>
                    </w:rPr>
                  </w:pPr>
                  <w:r>
                    <w:rPr>
                      <w:rFonts w:hint="eastAsia"/>
                      <w:bCs/>
                      <w:sz w:val="18"/>
                      <w:szCs w:val="21"/>
                    </w:rPr>
                    <w:t>符合</w:t>
                  </w:r>
                </w:p>
              </w:tc>
            </w:tr>
            <w:tr w14:paraId="47112E4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tcBorders>
                    <w:top w:val="single" w:color="auto" w:sz="4" w:space="0"/>
                    <w:left w:val="nil"/>
                    <w:bottom w:val="single" w:color="auto" w:sz="8" w:space="0"/>
                    <w:right w:val="single" w:color="auto" w:sz="4" w:space="0"/>
                  </w:tcBorders>
                  <w:vAlign w:val="center"/>
                </w:tcPr>
                <w:p w14:paraId="2CC2233A">
                  <w:pPr>
                    <w:jc w:val="center"/>
                    <w:rPr>
                      <w:bCs/>
                      <w:sz w:val="18"/>
                      <w:szCs w:val="21"/>
                    </w:rPr>
                  </w:pPr>
                  <w:r>
                    <w:rPr>
                      <w:rFonts w:hint="eastAsia"/>
                      <w:bCs/>
                      <w:sz w:val="18"/>
                      <w:szCs w:val="21"/>
                    </w:rPr>
                    <w:t>资源开发效率要求</w:t>
                  </w:r>
                </w:p>
              </w:tc>
              <w:tc>
                <w:tcPr>
                  <w:tcW w:w="2606" w:type="pct"/>
                  <w:tcBorders>
                    <w:top w:val="single" w:color="auto" w:sz="4" w:space="0"/>
                    <w:left w:val="single" w:color="auto" w:sz="4" w:space="0"/>
                    <w:bottom w:val="single" w:color="auto" w:sz="8" w:space="0"/>
                    <w:right w:val="single" w:color="auto" w:sz="4" w:space="0"/>
                  </w:tcBorders>
                  <w:vAlign w:val="center"/>
                </w:tcPr>
                <w:p w14:paraId="2065479F">
                  <w:pPr>
                    <w:jc w:val="both"/>
                    <w:rPr>
                      <w:bCs/>
                      <w:sz w:val="18"/>
                      <w:szCs w:val="21"/>
                    </w:rPr>
                  </w:pPr>
                  <w:r>
                    <w:rPr>
                      <w:rFonts w:hint="eastAsia"/>
                      <w:bCs/>
                      <w:sz w:val="18"/>
                      <w:szCs w:val="21"/>
                    </w:rPr>
                    <w:t>①引进项目的生产工艺、设备、能耗、污染物排放、资源利用等均须达到同行业先进水平。②按照国家和省能耗及水耗限额标准执行。③强化企业清洁生产改造，推进节水型企业、节水型园区建设，提高资源能源利用效率。</w:t>
                  </w:r>
                </w:p>
              </w:tc>
              <w:tc>
                <w:tcPr>
                  <w:tcW w:w="1282" w:type="pct"/>
                  <w:tcBorders>
                    <w:top w:val="single" w:color="auto" w:sz="4" w:space="0"/>
                    <w:left w:val="single" w:color="auto" w:sz="4" w:space="0"/>
                    <w:bottom w:val="single" w:color="auto" w:sz="8" w:space="0"/>
                    <w:right w:val="single" w:color="auto" w:sz="4" w:space="0"/>
                  </w:tcBorders>
                  <w:vAlign w:val="center"/>
                </w:tcPr>
                <w:p w14:paraId="1D21AFF1">
                  <w:pPr>
                    <w:jc w:val="both"/>
                    <w:rPr>
                      <w:bCs/>
                      <w:sz w:val="18"/>
                      <w:szCs w:val="21"/>
                    </w:rPr>
                  </w:pPr>
                  <w:r>
                    <w:rPr>
                      <w:rFonts w:hint="eastAsia"/>
                      <w:bCs/>
                      <w:sz w:val="18"/>
                      <w:szCs w:val="21"/>
                    </w:rPr>
                    <w:t>本项目采用先进的生产工艺和设备，能耗、水耗和污染物排放均符合相关标准。</w:t>
                  </w:r>
                </w:p>
              </w:tc>
              <w:tc>
                <w:tcPr>
                  <w:tcW w:w="477" w:type="pct"/>
                  <w:tcBorders>
                    <w:top w:val="single" w:color="auto" w:sz="4" w:space="0"/>
                    <w:left w:val="single" w:color="auto" w:sz="4" w:space="0"/>
                    <w:bottom w:val="single" w:color="auto" w:sz="8" w:space="0"/>
                    <w:right w:val="nil"/>
                  </w:tcBorders>
                  <w:vAlign w:val="center"/>
                </w:tcPr>
                <w:p w14:paraId="20951C40">
                  <w:pPr>
                    <w:jc w:val="center"/>
                    <w:rPr>
                      <w:bCs/>
                      <w:sz w:val="18"/>
                      <w:szCs w:val="21"/>
                    </w:rPr>
                  </w:pPr>
                  <w:r>
                    <w:rPr>
                      <w:rFonts w:hint="eastAsia"/>
                      <w:bCs/>
                      <w:sz w:val="18"/>
                      <w:szCs w:val="21"/>
                    </w:rPr>
                    <w:t>符合</w:t>
                  </w:r>
                </w:p>
              </w:tc>
            </w:tr>
          </w:tbl>
          <w:p w14:paraId="00BC6A21">
            <w:pPr>
              <w:spacing w:beforeLines="50" w:line="360" w:lineRule="auto"/>
              <w:ind w:firstLine="420" w:firstLineChars="200"/>
              <w:jc w:val="both"/>
              <w:rPr>
                <w:szCs w:val="21"/>
                <w:u w:val="single"/>
              </w:rPr>
            </w:pPr>
            <w:r>
              <w:rPr>
                <w:rFonts w:hint="eastAsia"/>
                <w:szCs w:val="21"/>
                <w:u w:val="single"/>
              </w:rPr>
              <w:t>由上表可知，本项目的建设符合《南京市“三线一单”生态环境分区管控实施方案》的相关要求。</w:t>
            </w:r>
          </w:p>
          <w:p w14:paraId="14C85FE6">
            <w:pPr>
              <w:spacing w:beforeLines="50" w:line="360" w:lineRule="auto"/>
              <w:ind w:firstLine="420" w:firstLineChars="200"/>
              <w:jc w:val="both"/>
              <w:rPr>
                <w:szCs w:val="21"/>
                <w:u w:val="single"/>
              </w:rPr>
            </w:pPr>
            <w:r>
              <w:rPr>
                <w:rFonts w:hint="eastAsia"/>
                <w:szCs w:val="21"/>
                <w:u w:val="single"/>
              </w:rPr>
              <w:t>综上，本项目符合国家和地方产业政策，符合区域总体规划、环保规划，满足生态保护及“三线一单”要求。</w:t>
            </w:r>
          </w:p>
          <w:p w14:paraId="401896B7">
            <w:pPr>
              <w:spacing w:line="360" w:lineRule="auto"/>
              <w:ind w:firstLine="422" w:firstLineChars="200"/>
              <w:rPr>
                <w:b/>
                <w:bCs/>
                <w:szCs w:val="21"/>
              </w:rPr>
            </w:pPr>
            <w:r>
              <w:rPr>
                <w:b/>
                <w:bCs/>
                <w:szCs w:val="21"/>
              </w:rPr>
              <w:t>4、其它环保政策相符性分析</w:t>
            </w:r>
          </w:p>
          <w:p w14:paraId="27F1F749">
            <w:pPr>
              <w:adjustRightInd w:val="0"/>
              <w:snapToGrid w:val="0"/>
              <w:spacing w:beforeLines="50" w:line="360" w:lineRule="auto"/>
              <w:ind w:firstLine="420" w:firstLineChars="200"/>
              <w:jc w:val="both"/>
              <w:rPr>
                <w:szCs w:val="21"/>
              </w:rPr>
            </w:pPr>
            <w:r>
              <w:rPr>
                <w:rFonts w:hint="eastAsia"/>
                <w:szCs w:val="21"/>
              </w:rPr>
              <w:t>（</w:t>
            </w:r>
            <w:r>
              <w:rPr>
                <w:szCs w:val="21"/>
              </w:rPr>
              <w:t>1</w:t>
            </w:r>
            <w:r>
              <w:rPr>
                <w:rFonts w:hint="eastAsia"/>
                <w:szCs w:val="21"/>
              </w:rPr>
              <w:t>）与长江生态环境保护要求的相符性分析</w:t>
            </w:r>
          </w:p>
          <w:p w14:paraId="6D011C51">
            <w:pPr>
              <w:adjustRightInd w:val="0"/>
              <w:snapToGrid w:val="0"/>
              <w:spacing w:line="360" w:lineRule="auto"/>
              <w:ind w:firstLine="420" w:firstLineChars="200"/>
              <w:jc w:val="both"/>
              <w:rPr>
                <w:szCs w:val="21"/>
              </w:rPr>
            </w:pPr>
            <w:r>
              <w:rPr>
                <w:szCs w:val="21"/>
              </w:rPr>
              <w:t>根据《江苏省推动长江经济带发展领导小组办公室文件关于印发﹤长江经济带发展负面清单指南江苏省实施细则（试行）﹥的通知》</w:t>
            </w:r>
            <w:r>
              <w:rPr>
                <w:rFonts w:hint="eastAsia"/>
                <w:szCs w:val="21"/>
              </w:rPr>
              <w:t>和《</w:t>
            </w:r>
            <w:r>
              <w:rPr>
                <w:szCs w:val="21"/>
              </w:rPr>
              <w:t>关于印发《长江经济带发展负面清单指南》（试行，2022年版）</w:t>
            </w:r>
            <w:r>
              <w:rPr>
                <w:rFonts w:hint="eastAsia"/>
                <w:szCs w:val="21"/>
              </w:rPr>
              <w:t>》（</w:t>
            </w:r>
            <w:r>
              <w:rPr>
                <w:szCs w:val="21"/>
              </w:rPr>
              <w:t>长江办</w:t>
            </w:r>
            <w:r>
              <w:rPr>
                <w:rFonts w:hint="eastAsia"/>
                <w:szCs w:val="21"/>
              </w:rPr>
              <w:t>〔</w:t>
            </w:r>
            <w:r>
              <w:rPr>
                <w:szCs w:val="21"/>
              </w:rPr>
              <w:t>2022</w:t>
            </w:r>
            <w:r>
              <w:rPr>
                <w:rFonts w:hint="eastAsia"/>
                <w:szCs w:val="21"/>
              </w:rPr>
              <w:t>〕</w:t>
            </w:r>
            <w:r>
              <w:rPr>
                <w:szCs w:val="21"/>
              </w:rPr>
              <w:t>7号</w:t>
            </w:r>
            <w:r>
              <w:rPr>
                <w:rFonts w:hint="eastAsia"/>
                <w:szCs w:val="21"/>
              </w:rPr>
              <w:t>）</w:t>
            </w:r>
            <w:r>
              <w:rPr>
                <w:szCs w:val="21"/>
              </w:rPr>
              <w:t>的通知，本项目</w:t>
            </w:r>
            <w:r>
              <w:rPr>
                <w:rFonts w:hint="eastAsia"/>
                <w:szCs w:val="21"/>
              </w:rPr>
              <w:t>位于南京经济技术开发区，项目类别为“C2929塑料零件及其他塑料制品制造、C3670汽车零部件及配件制造”</w:t>
            </w:r>
            <w:r>
              <w:rPr>
                <w:szCs w:val="21"/>
              </w:rPr>
              <w:t>，不</w:t>
            </w:r>
            <w:r>
              <w:rPr>
                <w:rFonts w:hint="eastAsia"/>
                <w:szCs w:val="21"/>
              </w:rPr>
              <w:t>在</w:t>
            </w:r>
            <w:r>
              <w:rPr>
                <w:szCs w:val="21"/>
              </w:rPr>
              <w:t>负面清单</w:t>
            </w:r>
            <w:r>
              <w:rPr>
                <w:rFonts w:hint="eastAsia"/>
                <w:szCs w:val="21"/>
              </w:rPr>
              <w:t>范围内</w:t>
            </w:r>
            <w:r>
              <w:rPr>
                <w:szCs w:val="21"/>
              </w:rPr>
              <w:t>。</w:t>
            </w:r>
          </w:p>
          <w:p w14:paraId="41360985">
            <w:pPr>
              <w:adjustRightInd w:val="0"/>
              <w:snapToGrid w:val="0"/>
              <w:jc w:val="center"/>
              <w:rPr>
                <w:b/>
                <w:bCs/>
                <w:sz w:val="18"/>
                <w:szCs w:val="21"/>
              </w:rPr>
            </w:pPr>
            <w:r>
              <w:rPr>
                <w:b/>
                <w:bCs/>
                <w:sz w:val="18"/>
                <w:szCs w:val="21"/>
              </w:rPr>
              <w:t>表1-5  长江经济带发展负面清单</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09"/>
              <w:gridCol w:w="5556"/>
              <w:gridCol w:w="1923"/>
            </w:tblGrid>
            <w:tr w14:paraId="091F67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tcBorders>
                    <w:top w:val="single" w:color="auto" w:sz="8" w:space="0"/>
                    <w:bottom w:val="single" w:color="auto" w:sz="8" w:space="0"/>
                  </w:tcBorders>
                  <w:vAlign w:val="center"/>
                </w:tcPr>
                <w:p w14:paraId="0C2C7826">
                  <w:pPr>
                    <w:adjustRightInd w:val="0"/>
                    <w:snapToGrid w:val="0"/>
                    <w:jc w:val="center"/>
                    <w:rPr>
                      <w:b/>
                      <w:bCs/>
                      <w:sz w:val="18"/>
                      <w:szCs w:val="18"/>
                    </w:rPr>
                  </w:pPr>
                  <w:r>
                    <w:rPr>
                      <w:b/>
                      <w:bCs/>
                      <w:sz w:val="18"/>
                      <w:szCs w:val="18"/>
                    </w:rPr>
                    <w:t>序号</w:t>
                  </w:r>
                </w:p>
              </w:tc>
              <w:tc>
                <w:tcPr>
                  <w:tcW w:w="3522" w:type="pct"/>
                  <w:tcBorders>
                    <w:top w:val="single" w:color="auto" w:sz="8" w:space="0"/>
                    <w:bottom w:val="single" w:color="auto" w:sz="8" w:space="0"/>
                  </w:tcBorders>
                  <w:vAlign w:val="center"/>
                </w:tcPr>
                <w:p w14:paraId="6E7F0A9C">
                  <w:pPr>
                    <w:adjustRightInd w:val="0"/>
                    <w:snapToGrid w:val="0"/>
                    <w:jc w:val="center"/>
                    <w:rPr>
                      <w:b/>
                      <w:bCs/>
                      <w:sz w:val="18"/>
                      <w:szCs w:val="18"/>
                    </w:rPr>
                  </w:pPr>
                  <w:r>
                    <w:rPr>
                      <w:b/>
                      <w:bCs/>
                      <w:sz w:val="18"/>
                      <w:szCs w:val="18"/>
                    </w:rPr>
                    <w:t>产业发展</w:t>
                  </w:r>
                </w:p>
              </w:tc>
              <w:tc>
                <w:tcPr>
                  <w:tcW w:w="1220" w:type="pct"/>
                  <w:tcBorders>
                    <w:top w:val="single" w:color="auto" w:sz="8" w:space="0"/>
                    <w:bottom w:val="single" w:color="auto" w:sz="8" w:space="0"/>
                  </w:tcBorders>
                  <w:vAlign w:val="center"/>
                </w:tcPr>
                <w:p w14:paraId="2DA14361">
                  <w:pPr>
                    <w:adjustRightInd w:val="0"/>
                    <w:snapToGrid w:val="0"/>
                    <w:jc w:val="center"/>
                    <w:rPr>
                      <w:b/>
                      <w:bCs/>
                      <w:sz w:val="18"/>
                      <w:szCs w:val="18"/>
                    </w:rPr>
                  </w:pPr>
                  <w:r>
                    <w:rPr>
                      <w:rFonts w:hint="eastAsia"/>
                      <w:b/>
                      <w:bCs/>
                      <w:sz w:val="18"/>
                      <w:szCs w:val="18"/>
                    </w:rPr>
                    <w:t>相符性分析</w:t>
                  </w:r>
                </w:p>
              </w:tc>
            </w:tr>
            <w:tr w14:paraId="4825C3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tcBorders>
                    <w:top w:val="single" w:color="auto" w:sz="8" w:space="0"/>
                  </w:tcBorders>
                  <w:vAlign w:val="center"/>
                </w:tcPr>
                <w:p w14:paraId="534966BB">
                  <w:pPr>
                    <w:adjustRightInd w:val="0"/>
                    <w:snapToGrid w:val="0"/>
                    <w:jc w:val="center"/>
                    <w:rPr>
                      <w:sz w:val="18"/>
                      <w:szCs w:val="18"/>
                    </w:rPr>
                  </w:pPr>
                  <w:r>
                    <w:rPr>
                      <w:sz w:val="18"/>
                      <w:szCs w:val="18"/>
                    </w:rPr>
                    <w:t>1</w:t>
                  </w:r>
                </w:p>
              </w:tc>
              <w:tc>
                <w:tcPr>
                  <w:tcW w:w="3522" w:type="pct"/>
                  <w:tcBorders>
                    <w:top w:val="single" w:color="auto" w:sz="8" w:space="0"/>
                  </w:tcBorders>
                  <w:vAlign w:val="center"/>
                </w:tcPr>
                <w:p w14:paraId="159A3736">
                  <w:pPr>
                    <w:adjustRightInd w:val="0"/>
                    <w:snapToGrid w:val="0"/>
                    <w:jc w:val="both"/>
                    <w:rPr>
                      <w:sz w:val="18"/>
                      <w:szCs w:val="18"/>
                    </w:rPr>
                  </w:pPr>
                  <w:r>
                    <w:rPr>
                      <w:rFonts w:hint="eastAsia"/>
                      <w:sz w:val="18"/>
                      <w:szCs w:val="18"/>
                    </w:rPr>
                    <w:t>禁止建设不符合全国和省级港口布局规划以及港口总体规划的码头项目，禁止建设不符合《长江于线过江通道布局规划》的过长江通道项目。</w:t>
                  </w:r>
                </w:p>
              </w:tc>
              <w:tc>
                <w:tcPr>
                  <w:tcW w:w="1220" w:type="pct"/>
                  <w:tcBorders>
                    <w:top w:val="single" w:color="auto" w:sz="8" w:space="0"/>
                  </w:tcBorders>
                  <w:vAlign w:val="center"/>
                </w:tcPr>
                <w:p w14:paraId="53541E0D">
                  <w:pPr>
                    <w:adjustRightInd w:val="0"/>
                    <w:snapToGrid w:val="0"/>
                    <w:jc w:val="both"/>
                    <w:rPr>
                      <w:sz w:val="18"/>
                      <w:szCs w:val="18"/>
                    </w:rPr>
                  </w:pPr>
                  <w:r>
                    <w:rPr>
                      <w:rFonts w:hint="eastAsia"/>
                      <w:sz w:val="18"/>
                      <w:szCs w:val="18"/>
                    </w:rPr>
                    <w:t>本项目不属于码头、长江干线通道项目</w:t>
                  </w:r>
                </w:p>
              </w:tc>
            </w:tr>
            <w:tr w14:paraId="12392C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vAlign w:val="center"/>
                </w:tcPr>
                <w:p w14:paraId="35BF02E0">
                  <w:pPr>
                    <w:adjustRightInd w:val="0"/>
                    <w:snapToGrid w:val="0"/>
                    <w:jc w:val="center"/>
                    <w:rPr>
                      <w:sz w:val="18"/>
                      <w:szCs w:val="18"/>
                    </w:rPr>
                  </w:pPr>
                  <w:r>
                    <w:rPr>
                      <w:sz w:val="18"/>
                      <w:szCs w:val="18"/>
                    </w:rPr>
                    <w:t>2</w:t>
                  </w:r>
                </w:p>
              </w:tc>
              <w:tc>
                <w:tcPr>
                  <w:tcW w:w="3522" w:type="pct"/>
                  <w:vAlign w:val="center"/>
                </w:tcPr>
                <w:p w14:paraId="709A3636">
                  <w:pPr>
                    <w:adjustRightInd w:val="0"/>
                    <w:snapToGrid w:val="0"/>
                    <w:jc w:val="both"/>
                    <w:rPr>
                      <w:sz w:val="18"/>
                      <w:szCs w:val="18"/>
                    </w:rPr>
                  </w:pPr>
                  <w:r>
                    <w:rPr>
                      <w:rFonts w:hint="eastAsia"/>
                      <w:sz w:val="18"/>
                      <w:szCs w:val="18"/>
                    </w:rPr>
                    <w:t>禁止在自然保护区核心区、缓冲区的岸线和河段范围内投资建设旅游和生产经营项目。禁止在风景名胜区核心景区的岸线和河段范围内投资建设与风景名胜资源保护无关的项目。</w:t>
                  </w:r>
                </w:p>
              </w:tc>
              <w:tc>
                <w:tcPr>
                  <w:tcW w:w="1220" w:type="pct"/>
                  <w:vAlign w:val="center"/>
                </w:tcPr>
                <w:p w14:paraId="6AAD6FB6">
                  <w:pPr>
                    <w:adjustRightInd w:val="0"/>
                    <w:snapToGrid w:val="0"/>
                    <w:jc w:val="both"/>
                    <w:rPr>
                      <w:sz w:val="18"/>
                      <w:szCs w:val="18"/>
                    </w:rPr>
                  </w:pPr>
                  <w:r>
                    <w:rPr>
                      <w:rFonts w:hint="eastAsia"/>
                      <w:sz w:val="18"/>
                      <w:szCs w:val="18"/>
                    </w:rPr>
                    <w:t>本项目不位于自然保护区、风景名胜区等范围内</w:t>
                  </w:r>
                </w:p>
              </w:tc>
            </w:tr>
            <w:tr w14:paraId="0E1F3D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vAlign w:val="center"/>
                </w:tcPr>
                <w:p w14:paraId="1D4B3AF3">
                  <w:pPr>
                    <w:adjustRightInd w:val="0"/>
                    <w:snapToGrid w:val="0"/>
                    <w:jc w:val="center"/>
                    <w:rPr>
                      <w:sz w:val="18"/>
                      <w:szCs w:val="18"/>
                    </w:rPr>
                  </w:pPr>
                  <w:r>
                    <w:rPr>
                      <w:sz w:val="18"/>
                      <w:szCs w:val="18"/>
                    </w:rPr>
                    <w:t>3</w:t>
                  </w:r>
                </w:p>
              </w:tc>
              <w:tc>
                <w:tcPr>
                  <w:tcW w:w="3522" w:type="pct"/>
                  <w:vAlign w:val="center"/>
                </w:tcPr>
                <w:p w14:paraId="11D620FE">
                  <w:pPr>
                    <w:adjustRightInd w:val="0"/>
                    <w:snapToGrid w:val="0"/>
                    <w:jc w:val="both"/>
                    <w:rPr>
                      <w:sz w:val="18"/>
                      <w:szCs w:val="18"/>
                    </w:rPr>
                  </w:pPr>
                  <w:r>
                    <w:rPr>
                      <w:rFonts w:hint="eastAsia"/>
                      <w:sz w:val="18"/>
                      <w:szCs w:val="18"/>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1220" w:type="pct"/>
                  <w:vAlign w:val="center"/>
                </w:tcPr>
                <w:p w14:paraId="35DD92D5">
                  <w:pPr>
                    <w:adjustRightInd w:val="0"/>
                    <w:snapToGrid w:val="0"/>
                    <w:jc w:val="both"/>
                    <w:rPr>
                      <w:sz w:val="18"/>
                      <w:szCs w:val="18"/>
                    </w:rPr>
                  </w:pPr>
                  <w:r>
                    <w:rPr>
                      <w:rFonts w:hint="eastAsia"/>
                      <w:sz w:val="18"/>
                      <w:szCs w:val="18"/>
                    </w:rPr>
                    <w:t>本项目不位于饮用水源保护地。</w:t>
                  </w:r>
                </w:p>
              </w:tc>
            </w:tr>
            <w:tr w14:paraId="6459C1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vAlign w:val="center"/>
                </w:tcPr>
                <w:p w14:paraId="7B64A75B">
                  <w:pPr>
                    <w:adjustRightInd w:val="0"/>
                    <w:snapToGrid w:val="0"/>
                    <w:jc w:val="center"/>
                    <w:rPr>
                      <w:sz w:val="18"/>
                      <w:szCs w:val="18"/>
                    </w:rPr>
                  </w:pPr>
                  <w:r>
                    <w:rPr>
                      <w:sz w:val="18"/>
                      <w:szCs w:val="18"/>
                    </w:rPr>
                    <w:t>4</w:t>
                  </w:r>
                </w:p>
              </w:tc>
              <w:tc>
                <w:tcPr>
                  <w:tcW w:w="3522" w:type="pct"/>
                  <w:vAlign w:val="center"/>
                </w:tcPr>
                <w:p w14:paraId="31AC8D95">
                  <w:pPr>
                    <w:adjustRightInd w:val="0"/>
                    <w:snapToGrid w:val="0"/>
                    <w:jc w:val="both"/>
                    <w:rPr>
                      <w:sz w:val="18"/>
                      <w:szCs w:val="18"/>
                    </w:rPr>
                  </w:pPr>
                  <w:r>
                    <w:rPr>
                      <w:rFonts w:hint="eastAsia"/>
                      <w:sz w:val="18"/>
                      <w:szCs w:val="18"/>
                    </w:rPr>
                    <w:t>禁止在水产种质资源保护区的岸线和河段范围内新建围湖造田、围海造地或围填海等投资建设项目。禁止在国家湿地公因的岸线和河段范围内挖沙、采矿，以及任何不符合主体功能定位的投资建设项目。</w:t>
                  </w:r>
                </w:p>
              </w:tc>
              <w:tc>
                <w:tcPr>
                  <w:tcW w:w="1220" w:type="pct"/>
                  <w:vAlign w:val="center"/>
                </w:tcPr>
                <w:p w14:paraId="00C33444">
                  <w:pPr>
                    <w:adjustRightInd w:val="0"/>
                    <w:snapToGrid w:val="0"/>
                    <w:jc w:val="both"/>
                    <w:rPr>
                      <w:sz w:val="18"/>
                      <w:szCs w:val="18"/>
                    </w:rPr>
                  </w:pPr>
                  <w:r>
                    <w:rPr>
                      <w:rFonts w:hint="eastAsia"/>
                      <w:sz w:val="18"/>
                      <w:szCs w:val="18"/>
                    </w:rPr>
                    <w:t>本项目不位于水产资源保护区、湿地。</w:t>
                  </w:r>
                </w:p>
              </w:tc>
            </w:tr>
            <w:tr w14:paraId="7558F0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vAlign w:val="center"/>
                </w:tcPr>
                <w:p w14:paraId="5E808455">
                  <w:pPr>
                    <w:adjustRightInd w:val="0"/>
                    <w:snapToGrid w:val="0"/>
                    <w:jc w:val="center"/>
                    <w:rPr>
                      <w:sz w:val="18"/>
                      <w:szCs w:val="18"/>
                    </w:rPr>
                  </w:pPr>
                  <w:r>
                    <w:rPr>
                      <w:sz w:val="18"/>
                      <w:szCs w:val="18"/>
                    </w:rPr>
                    <w:t>5</w:t>
                  </w:r>
                </w:p>
              </w:tc>
              <w:tc>
                <w:tcPr>
                  <w:tcW w:w="3522" w:type="pct"/>
                  <w:vAlign w:val="center"/>
                </w:tcPr>
                <w:p w14:paraId="748192F0">
                  <w:pPr>
                    <w:adjustRightInd w:val="0"/>
                    <w:snapToGrid w:val="0"/>
                    <w:jc w:val="both"/>
                    <w:rPr>
                      <w:sz w:val="18"/>
                      <w:szCs w:val="18"/>
                    </w:rPr>
                  </w:pPr>
                  <w:r>
                    <w:rPr>
                      <w:rFonts w:hint="eastAsia"/>
                      <w:sz w:val="18"/>
                      <w:szCs w:val="18"/>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220" w:type="pct"/>
                  <w:vAlign w:val="center"/>
                </w:tcPr>
                <w:p w14:paraId="0FA36375">
                  <w:pPr>
                    <w:adjustRightInd w:val="0"/>
                    <w:snapToGrid w:val="0"/>
                    <w:jc w:val="both"/>
                    <w:rPr>
                      <w:sz w:val="18"/>
                      <w:szCs w:val="18"/>
                    </w:rPr>
                  </w:pPr>
                  <w:r>
                    <w:rPr>
                      <w:rFonts w:hint="eastAsia"/>
                      <w:sz w:val="18"/>
                      <w:szCs w:val="18"/>
                    </w:rPr>
                    <w:t>本项目不位于长江岸线保护区内。</w:t>
                  </w:r>
                </w:p>
              </w:tc>
            </w:tr>
            <w:tr w14:paraId="5549B2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vAlign w:val="center"/>
                </w:tcPr>
                <w:p w14:paraId="74B72FE7">
                  <w:pPr>
                    <w:adjustRightInd w:val="0"/>
                    <w:snapToGrid w:val="0"/>
                    <w:jc w:val="center"/>
                    <w:rPr>
                      <w:sz w:val="18"/>
                      <w:szCs w:val="18"/>
                    </w:rPr>
                  </w:pPr>
                  <w:r>
                    <w:rPr>
                      <w:sz w:val="18"/>
                      <w:szCs w:val="18"/>
                    </w:rPr>
                    <w:t>6</w:t>
                  </w:r>
                </w:p>
              </w:tc>
              <w:tc>
                <w:tcPr>
                  <w:tcW w:w="3522" w:type="pct"/>
                  <w:vAlign w:val="center"/>
                </w:tcPr>
                <w:p w14:paraId="32F1D895">
                  <w:pPr>
                    <w:adjustRightInd w:val="0"/>
                    <w:snapToGrid w:val="0"/>
                    <w:jc w:val="both"/>
                    <w:rPr>
                      <w:sz w:val="18"/>
                      <w:szCs w:val="18"/>
                    </w:rPr>
                  </w:pPr>
                  <w:r>
                    <w:rPr>
                      <w:rFonts w:hint="eastAsia"/>
                      <w:sz w:val="18"/>
                      <w:szCs w:val="18"/>
                    </w:rPr>
                    <w:t>禁止未经许可在长江干支流及湖泊新设、改设或扩大排污口。</w:t>
                  </w:r>
                </w:p>
              </w:tc>
              <w:tc>
                <w:tcPr>
                  <w:tcW w:w="1220" w:type="pct"/>
                  <w:vAlign w:val="center"/>
                </w:tcPr>
                <w:p w14:paraId="0BDAE0DB">
                  <w:pPr>
                    <w:adjustRightInd w:val="0"/>
                    <w:snapToGrid w:val="0"/>
                    <w:jc w:val="both"/>
                    <w:rPr>
                      <w:sz w:val="18"/>
                      <w:szCs w:val="18"/>
                    </w:rPr>
                  </w:pPr>
                  <w:r>
                    <w:rPr>
                      <w:rFonts w:hint="eastAsia"/>
                      <w:sz w:val="18"/>
                      <w:szCs w:val="18"/>
                    </w:rPr>
                    <w:t>本项目不涉及在长江干支流及湖泊新设、改设或扩大排污口。</w:t>
                  </w:r>
                </w:p>
              </w:tc>
            </w:tr>
            <w:tr w14:paraId="4BF4F6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vAlign w:val="center"/>
                </w:tcPr>
                <w:p w14:paraId="7C7522D1">
                  <w:pPr>
                    <w:adjustRightInd w:val="0"/>
                    <w:snapToGrid w:val="0"/>
                    <w:jc w:val="center"/>
                    <w:rPr>
                      <w:sz w:val="18"/>
                      <w:szCs w:val="18"/>
                    </w:rPr>
                  </w:pPr>
                  <w:r>
                    <w:rPr>
                      <w:rFonts w:hint="eastAsia"/>
                      <w:sz w:val="18"/>
                      <w:szCs w:val="18"/>
                    </w:rPr>
                    <w:t>7</w:t>
                  </w:r>
                </w:p>
              </w:tc>
              <w:tc>
                <w:tcPr>
                  <w:tcW w:w="3522" w:type="pct"/>
                  <w:vAlign w:val="center"/>
                </w:tcPr>
                <w:p w14:paraId="3469D6AE">
                  <w:pPr>
                    <w:adjustRightInd w:val="0"/>
                    <w:snapToGrid w:val="0"/>
                    <w:jc w:val="both"/>
                    <w:rPr>
                      <w:sz w:val="18"/>
                      <w:szCs w:val="18"/>
                    </w:rPr>
                  </w:pPr>
                  <w:r>
                    <w:rPr>
                      <w:rFonts w:hint="eastAsia"/>
                      <w:sz w:val="18"/>
                      <w:szCs w:val="18"/>
                    </w:rPr>
                    <w:t>禁止在“一江一口两湖七河”和332个水生生物保护区开展生产性捕捞。</w:t>
                  </w:r>
                </w:p>
              </w:tc>
              <w:tc>
                <w:tcPr>
                  <w:tcW w:w="1220" w:type="pct"/>
                  <w:vAlign w:val="center"/>
                </w:tcPr>
                <w:p w14:paraId="3A179072">
                  <w:pPr>
                    <w:adjustRightInd w:val="0"/>
                    <w:snapToGrid w:val="0"/>
                    <w:jc w:val="both"/>
                    <w:rPr>
                      <w:sz w:val="18"/>
                      <w:szCs w:val="18"/>
                    </w:rPr>
                  </w:pPr>
                  <w:r>
                    <w:rPr>
                      <w:rFonts w:hint="eastAsia"/>
                      <w:sz w:val="18"/>
                      <w:szCs w:val="18"/>
                    </w:rPr>
                    <w:t>本项目不涉及生产性捕捞。</w:t>
                  </w:r>
                </w:p>
              </w:tc>
            </w:tr>
            <w:tr w14:paraId="0A4282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vAlign w:val="center"/>
                </w:tcPr>
                <w:p w14:paraId="12410446">
                  <w:pPr>
                    <w:adjustRightInd w:val="0"/>
                    <w:snapToGrid w:val="0"/>
                    <w:jc w:val="center"/>
                    <w:rPr>
                      <w:sz w:val="18"/>
                      <w:szCs w:val="18"/>
                    </w:rPr>
                  </w:pPr>
                  <w:r>
                    <w:rPr>
                      <w:rFonts w:hint="eastAsia"/>
                      <w:sz w:val="18"/>
                      <w:szCs w:val="18"/>
                    </w:rPr>
                    <w:t>8</w:t>
                  </w:r>
                </w:p>
              </w:tc>
              <w:tc>
                <w:tcPr>
                  <w:tcW w:w="3522" w:type="pct"/>
                  <w:vAlign w:val="center"/>
                </w:tcPr>
                <w:p w14:paraId="2DB506D7">
                  <w:pPr>
                    <w:adjustRightInd w:val="0"/>
                    <w:snapToGrid w:val="0"/>
                    <w:jc w:val="both"/>
                    <w:rPr>
                      <w:sz w:val="18"/>
                      <w:szCs w:val="18"/>
                    </w:rPr>
                  </w:pPr>
                  <w:r>
                    <w:rPr>
                      <w:rFonts w:hint="eastAsia"/>
                      <w:sz w:val="18"/>
                      <w:szCs w:val="18"/>
                    </w:rPr>
                    <w:t>禁止在长江于支流、重要湖泊岸线一公里范围内新建、扩建化工园区和化工项目。禁止在长江于流岸线三公里范围内和重要支流岸线一公里范围内新建、改建、扩建尾矿库、冶炼渣库和磷石膏库，以提升安全、生态环境保护水平为目的的改建除外。</w:t>
                  </w:r>
                </w:p>
              </w:tc>
              <w:tc>
                <w:tcPr>
                  <w:tcW w:w="1220" w:type="pct"/>
                  <w:vAlign w:val="center"/>
                </w:tcPr>
                <w:p w14:paraId="32BC4695">
                  <w:pPr>
                    <w:adjustRightInd w:val="0"/>
                    <w:snapToGrid w:val="0"/>
                    <w:jc w:val="both"/>
                    <w:rPr>
                      <w:sz w:val="18"/>
                      <w:szCs w:val="18"/>
                    </w:rPr>
                  </w:pPr>
                  <w:r>
                    <w:rPr>
                      <w:rFonts w:hint="eastAsia"/>
                      <w:sz w:val="18"/>
                      <w:szCs w:val="18"/>
                    </w:rPr>
                    <w:t>本项目不位于长江干支流、重要湖泊岸线一公里范围内。</w:t>
                  </w:r>
                </w:p>
              </w:tc>
            </w:tr>
            <w:tr w14:paraId="52081C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vAlign w:val="center"/>
                </w:tcPr>
                <w:p w14:paraId="491570D4">
                  <w:pPr>
                    <w:adjustRightInd w:val="0"/>
                    <w:snapToGrid w:val="0"/>
                    <w:jc w:val="center"/>
                    <w:rPr>
                      <w:sz w:val="18"/>
                      <w:szCs w:val="18"/>
                    </w:rPr>
                  </w:pPr>
                  <w:r>
                    <w:rPr>
                      <w:rFonts w:hint="eastAsia"/>
                      <w:sz w:val="18"/>
                      <w:szCs w:val="18"/>
                    </w:rPr>
                    <w:t>9</w:t>
                  </w:r>
                </w:p>
              </w:tc>
              <w:tc>
                <w:tcPr>
                  <w:tcW w:w="3522" w:type="pct"/>
                  <w:vAlign w:val="center"/>
                </w:tcPr>
                <w:p w14:paraId="327A94DA">
                  <w:pPr>
                    <w:adjustRightInd w:val="0"/>
                    <w:snapToGrid w:val="0"/>
                    <w:jc w:val="both"/>
                    <w:rPr>
                      <w:sz w:val="18"/>
                      <w:szCs w:val="18"/>
                    </w:rPr>
                  </w:pPr>
                  <w:r>
                    <w:rPr>
                      <w:rFonts w:hint="eastAsia"/>
                      <w:sz w:val="18"/>
                      <w:szCs w:val="18"/>
                    </w:rPr>
                    <w:t>禁止在合规园区外新建、扩建钢铁、石化、化工、焦化、建材、有色、制浆造纸等高污染项目。</w:t>
                  </w:r>
                </w:p>
              </w:tc>
              <w:tc>
                <w:tcPr>
                  <w:tcW w:w="1220" w:type="pct"/>
                  <w:vAlign w:val="center"/>
                </w:tcPr>
                <w:p w14:paraId="4C324E24">
                  <w:pPr>
                    <w:adjustRightInd w:val="0"/>
                    <w:snapToGrid w:val="0"/>
                    <w:jc w:val="both"/>
                    <w:rPr>
                      <w:sz w:val="18"/>
                      <w:szCs w:val="18"/>
                    </w:rPr>
                  </w:pPr>
                  <w:r>
                    <w:rPr>
                      <w:rFonts w:hint="eastAsia"/>
                      <w:sz w:val="18"/>
                      <w:szCs w:val="18"/>
                    </w:rPr>
                    <w:t>本项目不属于前述高污染项目。</w:t>
                  </w:r>
                </w:p>
              </w:tc>
            </w:tr>
            <w:tr w14:paraId="3CCCAF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vAlign w:val="center"/>
                </w:tcPr>
                <w:p w14:paraId="7FB0BCF4">
                  <w:pPr>
                    <w:adjustRightInd w:val="0"/>
                    <w:snapToGrid w:val="0"/>
                    <w:jc w:val="center"/>
                    <w:rPr>
                      <w:sz w:val="18"/>
                      <w:szCs w:val="18"/>
                    </w:rPr>
                  </w:pPr>
                  <w:r>
                    <w:rPr>
                      <w:rFonts w:hint="eastAsia"/>
                      <w:sz w:val="18"/>
                      <w:szCs w:val="18"/>
                    </w:rPr>
                    <w:t>1</w:t>
                  </w:r>
                  <w:r>
                    <w:rPr>
                      <w:sz w:val="18"/>
                      <w:szCs w:val="18"/>
                    </w:rPr>
                    <w:t>0</w:t>
                  </w:r>
                </w:p>
              </w:tc>
              <w:tc>
                <w:tcPr>
                  <w:tcW w:w="3522" w:type="pct"/>
                  <w:vAlign w:val="center"/>
                </w:tcPr>
                <w:p w14:paraId="2F16DFC9">
                  <w:pPr>
                    <w:adjustRightInd w:val="0"/>
                    <w:snapToGrid w:val="0"/>
                    <w:jc w:val="both"/>
                    <w:rPr>
                      <w:sz w:val="18"/>
                      <w:szCs w:val="18"/>
                    </w:rPr>
                  </w:pPr>
                  <w:r>
                    <w:rPr>
                      <w:rFonts w:hint="eastAsia"/>
                      <w:sz w:val="18"/>
                      <w:szCs w:val="18"/>
                    </w:rPr>
                    <w:t>禁止新建、扩建不符合国家石化、现代煤化工等产业布局规划的项目。</w:t>
                  </w:r>
                </w:p>
              </w:tc>
              <w:tc>
                <w:tcPr>
                  <w:tcW w:w="1220" w:type="pct"/>
                  <w:vAlign w:val="center"/>
                </w:tcPr>
                <w:p w14:paraId="73CED099">
                  <w:pPr>
                    <w:adjustRightInd w:val="0"/>
                    <w:snapToGrid w:val="0"/>
                    <w:jc w:val="both"/>
                    <w:rPr>
                      <w:sz w:val="18"/>
                      <w:szCs w:val="18"/>
                    </w:rPr>
                  </w:pPr>
                  <w:r>
                    <w:rPr>
                      <w:rFonts w:hint="eastAsia"/>
                      <w:sz w:val="18"/>
                      <w:szCs w:val="18"/>
                    </w:rPr>
                    <w:t>本项目主要进行零部件注塑的生产，符合产业布局规划。</w:t>
                  </w:r>
                </w:p>
              </w:tc>
            </w:tr>
            <w:tr w14:paraId="6FC5DB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tcBorders>
                    <w:bottom w:val="single" w:color="auto" w:sz="4" w:space="0"/>
                  </w:tcBorders>
                  <w:vAlign w:val="center"/>
                </w:tcPr>
                <w:p w14:paraId="628358F8">
                  <w:pPr>
                    <w:adjustRightInd w:val="0"/>
                    <w:snapToGrid w:val="0"/>
                    <w:jc w:val="center"/>
                    <w:rPr>
                      <w:sz w:val="18"/>
                      <w:szCs w:val="18"/>
                    </w:rPr>
                  </w:pPr>
                  <w:r>
                    <w:rPr>
                      <w:rFonts w:hint="eastAsia"/>
                      <w:sz w:val="18"/>
                      <w:szCs w:val="18"/>
                    </w:rPr>
                    <w:t>1</w:t>
                  </w:r>
                  <w:r>
                    <w:rPr>
                      <w:sz w:val="18"/>
                      <w:szCs w:val="18"/>
                    </w:rPr>
                    <w:t>1</w:t>
                  </w:r>
                </w:p>
              </w:tc>
              <w:tc>
                <w:tcPr>
                  <w:tcW w:w="3522" w:type="pct"/>
                  <w:tcBorders>
                    <w:bottom w:val="single" w:color="auto" w:sz="4" w:space="0"/>
                  </w:tcBorders>
                  <w:vAlign w:val="center"/>
                </w:tcPr>
                <w:p w14:paraId="5B173B14">
                  <w:pPr>
                    <w:adjustRightInd w:val="0"/>
                    <w:snapToGrid w:val="0"/>
                    <w:jc w:val="both"/>
                    <w:rPr>
                      <w:sz w:val="18"/>
                      <w:szCs w:val="18"/>
                    </w:rPr>
                  </w:pPr>
                  <w:r>
                    <w:rPr>
                      <w:rFonts w:hint="eastAsia"/>
                      <w:sz w:val="18"/>
                      <w:szCs w:val="18"/>
                    </w:rPr>
                    <w:t>禁止新建、扩建法律法规和相关政策明令禁止的落后产能项目。禁止新建、扩建不符合国家产能置换要求的严重过剩产能行业的项目。禁止新建、扩建不符合要求的高耗能高排放项目。</w:t>
                  </w:r>
                </w:p>
              </w:tc>
              <w:tc>
                <w:tcPr>
                  <w:tcW w:w="1220" w:type="pct"/>
                  <w:tcBorders>
                    <w:bottom w:val="single" w:color="auto" w:sz="4" w:space="0"/>
                  </w:tcBorders>
                  <w:vAlign w:val="center"/>
                </w:tcPr>
                <w:p w14:paraId="555103E7">
                  <w:pPr>
                    <w:adjustRightInd w:val="0"/>
                    <w:snapToGrid w:val="0"/>
                    <w:jc w:val="both"/>
                    <w:rPr>
                      <w:sz w:val="18"/>
                      <w:szCs w:val="18"/>
                    </w:rPr>
                  </w:pPr>
                  <w:r>
                    <w:rPr>
                      <w:rFonts w:hint="eastAsia"/>
                      <w:sz w:val="18"/>
                      <w:szCs w:val="18"/>
                    </w:rPr>
                    <w:t>本项目不属于前述项目类别。</w:t>
                  </w:r>
                </w:p>
              </w:tc>
            </w:tr>
            <w:tr w14:paraId="2F7A7A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tcBorders>
                    <w:top w:val="single" w:color="auto" w:sz="4" w:space="0"/>
                    <w:bottom w:val="single" w:color="auto" w:sz="8" w:space="0"/>
                  </w:tcBorders>
                  <w:vAlign w:val="center"/>
                </w:tcPr>
                <w:p w14:paraId="4C8704C8">
                  <w:pPr>
                    <w:adjustRightInd w:val="0"/>
                    <w:snapToGrid w:val="0"/>
                    <w:jc w:val="center"/>
                    <w:rPr>
                      <w:sz w:val="18"/>
                      <w:szCs w:val="18"/>
                    </w:rPr>
                  </w:pPr>
                  <w:r>
                    <w:rPr>
                      <w:rFonts w:hint="eastAsia"/>
                      <w:sz w:val="18"/>
                      <w:szCs w:val="18"/>
                    </w:rPr>
                    <w:t>1</w:t>
                  </w:r>
                  <w:r>
                    <w:rPr>
                      <w:sz w:val="18"/>
                      <w:szCs w:val="18"/>
                    </w:rPr>
                    <w:t>2</w:t>
                  </w:r>
                </w:p>
              </w:tc>
              <w:tc>
                <w:tcPr>
                  <w:tcW w:w="3522" w:type="pct"/>
                  <w:tcBorders>
                    <w:top w:val="single" w:color="auto" w:sz="4" w:space="0"/>
                    <w:bottom w:val="single" w:color="auto" w:sz="8" w:space="0"/>
                  </w:tcBorders>
                  <w:vAlign w:val="center"/>
                </w:tcPr>
                <w:p w14:paraId="06DF87DB">
                  <w:pPr>
                    <w:adjustRightInd w:val="0"/>
                    <w:snapToGrid w:val="0"/>
                    <w:jc w:val="both"/>
                    <w:rPr>
                      <w:sz w:val="18"/>
                      <w:szCs w:val="18"/>
                    </w:rPr>
                  </w:pPr>
                  <w:r>
                    <w:rPr>
                      <w:rFonts w:hint="eastAsia"/>
                      <w:sz w:val="18"/>
                      <w:szCs w:val="18"/>
                    </w:rPr>
                    <w:t>法律法规及相关政策文件有更加严格规定的从其规定。</w:t>
                  </w:r>
                </w:p>
              </w:tc>
              <w:tc>
                <w:tcPr>
                  <w:tcW w:w="1220" w:type="pct"/>
                  <w:tcBorders>
                    <w:top w:val="single" w:color="auto" w:sz="4" w:space="0"/>
                    <w:bottom w:val="single" w:color="auto" w:sz="8" w:space="0"/>
                  </w:tcBorders>
                  <w:vAlign w:val="center"/>
                </w:tcPr>
                <w:p w14:paraId="428CA279">
                  <w:pPr>
                    <w:adjustRightInd w:val="0"/>
                    <w:snapToGrid w:val="0"/>
                    <w:jc w:val="both"/>
                    <w:rPr>
                      <w:sz w:val="18"/>
                      <w:szCs w:val="18"/>
                    </w:rPr>
                  </w:pPr>
                  <w:r>
                    <w:rPr>
                      <w:rFonts w:hint="eastAsia"/>
                      <w:sz w:val="18"/>
                      <w:szCs w:val="18"/>
                    </w:rPr>
                    <w:t>本项目符合相关法律法规。</w:t>
                  </w:r>
                </w:p>
              </w:tc>
            </w:tr>
          </w:tbl>
          <w:p w14:paraId="3E94D4E1">
            <w:pPr>
              <w:pStyle w:val="2"/>
              <w:spacing w:before="0" w:after="0" w:line="360" w:lineRule="auto"/>
              <w:ind w:right="0"/>
              <w:jc w:val="both"/>
              <w:rPr>
                <w:sz w:val="21"/>
              </w:rPr>
            </w:pPr>
            <w:r>
              <w:rPr>
                <w:rFonts w:hint="eastAsia"/>
                <w:sz w:val="21"/>
              </w:rPr>
              <w:t>（</w:t>
            </w:r>
            <w:r>
              <w:rPr>
                <w:sz w:val="21"/>
              </w:rPr>
              <w:t>2</w:t>
            </w:r>
            <w:r>
              <w:rPr>
                <w:rFonts w:hint="eastAsia"/>
                <w:sz w:val="21"/>
              </w:rPr>
              <w:t>）与《关于做好生态环境和应急管理部门联动工作的意见》（苏环办〔20</w:t>
            </w:r>
            <w:r>
              <w:rPr>
                <w:sz w:val="21"/>
              </w:rPr>
              <w:t>20</w:t>
            </w:r>
            <w:r>
              <w:rPr>
                <w:rFonts w:hint="eastAsia"/>
                <w:sz w:val="21"/>
              </w:rPr>
              <w:t>〕101号）相符性分析</w:t>
            </w:r>
          </w:p>
          <w:p w14:paraId="7C0A5F1C">
            <w:pPr>
              <w:pStyle w:val="2"/>
              <w:spacing w:before="0" w:after="0" w:line="360" w:lineRule="auto"/>
              <w:ind w:right="0" w:firstLine="420" w:firstLineChars="200"/>
              <w:jc w:val="both"/>
              <w:rPr>
                <w:sz w:val="21"/>
              </w:rPr>
            </w:pPr>
            <w:r>
              <w:rPr>
                <w:rFonts w:hint="eastAsia"/>
                <w:sz w:val="21"/>
              </w:rPr>
              <w:t>根据《关于做好生态环境和应急管理部门联动工作的意见》（苏环办〔20</w:t>
            </w:r>
            <w:r>
              <w:rPr>
                <w:sz w:val="21"/>
              </w:rPr>
              <w:t>20</w:t>
            </w:r>
            <w:r>
              <w:rPr>
                <w:rFonts w:hint="eastAsia"/>
                <w:sz w:val="21"/>
              </w:rPr>
              <w:t>〕101号），本项目涉及的危废按照《</w:t>
            </w:r>
            <w:bookmarkStart w:id="16" w:name="_GoBack"/>
            <w:bookmarkEnd w:id="16"/>
            <w:r>
              <w:rPr>
                <w:rFonts w:hint="eastAsia"/>
                <w:sz w:val="21"/>
                <w:lang w:eastAsia="zh-CN"/>
              </w:rPr>
              <w:t>危险废物贮存</w:t>
            </w:r>
            <w:r>
              <w:rPr>
                <w:rFonts w:hint="eastAsia"/>
                <w:sz w:val="21"/>
              </w:rPr>
              <w:t>污染控制标准》（GB18597-2023）及修改单、《省生态环境厅关于进一步加强危险废物污染防治工作的实施意见》（苏环办〔20</w:t>
            </w:r>
            <w:r>
              <w:rPr>
                <w:sz w:val="21"/>
              </w:rPr>
              <w:t>19</w:t>
            </w:r>
            <w:r>
              <w:rPr>
                <w:rFonts w:hint="eastAsia"/>
                <w:sz w:val="21"/>
              </w:rPr>
              <w:t>〕327号文）要求设置，企业要切实履行好从危险废物产生、收集、贮存、运输、利用、处置等环节各项环保和安全职责，并制定危险废物管理计划并报属地生态环境部门备案。企业要对脱硫脱硝、煤改气、挥发性有机物回收、污水处理、粉尘治理、RTO焚烧炉等六项环境治理设施开展安全风险辨识管控，要健全内部污染防治设施稳定运行和管理责任制度，严格依据标准规范建设环境治理设施，确保环境治理设施安全、稳定、有效运行。</w:t>
            </w:r>
          </w:p>
          <w:p w14:paraId="2A30B232">
            <w:pPr>
              <w:pStyle w:val="2"/>
              <w:spacing w:before="0" w:after="0" w:line="360" w:lineRule="auto"/>
              <w:ind w:right="0" w:firstLine="420" w:firstLineChars="200"/>
              <w:jc w:val="both"/>
              <w:rPr>
                <w:sz w:val="21"/>
              </w:rPr>
            </w:pPr>
            <w:r>
              <w:rPr>
                <w:rFonts w:hint="eastAsia"/>
                <w:sz w:val="21"/>
              </w:rPr>
              <w:t>相符性分析：本项目不涉及脱硫脱硝、煤改气、挥发性有机物回收、RTO焚烧炉、粉尘治理和污水治理等六类环境治理设施。项目污水为生活污水，通过市政污水管网接管至南京经济技术开发区新港污水处理厂，有机废气经集尘罩收集后通过活性炭吸附装置（依托现有）处理最后经过2</w:t>
            </w:r>
            <w:r>
              <w:rPr>
                <w:sz w:val="21"/>
              </w:rPr>
              <w:t>5</w:t>
            </w:r>
            <w:r>
              <w:rPr>
                <w:rFonts w:hint="eastAsia"/>
                <w:sz w:val="21"/>
              </w:rPr>
              <w:t>m高的1#排气筒排放。企业要健全内部污染防治设施稳定运行和管理责任制度，制定危险废物管理计划并报属地生态环境部门备案，严格依据标准规范建设环境治理设施，确保环境治理设施安全、稳定、有效运行。</w:t>
            </w:r>
          </w:p>
          <w:p w14:paraId="1EDED6EC">
            <w:pPr>
              <w:pStyle w:val="2"/>
              <w:spacing w:before="0" w:after="0" w:line="360" w:lineRule="auto"/>
              <w:ind w:right="0" w:firstLine="420" w:firstLineChars="200"/>
              <w:jc w:val="both"/>
              <w:rPr>
                <w:sz w:val="21"/>
              </w:rPr>
            </w:pPr>
            <w:r>
              <w:rPr>
                <w:rFonts w:hint="eastAsia"/>
                <w:sz w:val="21"/>
              </w:rPr>
              <w:t>本环评要求企业按该文件要求在营运过程中切实履行好自身主体责任，配合相关部门积极有效开展环境保护和应急管理工作。</w:t>
            </w:r>
          </w:p>
          <w:p w14:paraId="094A538B">
            <w:pPr>
              <w:pStyle w:val="2"/>
              <w:spacing w:before="0" w:after="0" w:line="360" w:lineRule="auto"/>
              <w:ind w:right="0"/>
              <w:jc w:val="both"/>
              <w:rPr>
                <w:sz w:val="21"/>
              </w:rPr>
            </w:pPr>
            <w:r>
              <w:rPr>
                <w:rFonts w:hint="eastAsia"/>
                <w:sz w:val="21"/>
              </w:rPr>
              <w:t>（</w:t>
            </w:r>
            <w:r>
              <w:rPr>
                <w:sz w:val="21"/>
              </w:rPr>
              <w:t>3</w:t>
            </w:r>
            <w:r>
              <w:rPr>
                <w:rFonts w:hint="eastAsia"/>
                <w:sz w:val="21"/>
              </w:rPr>
              <w:t>）与《挥发性有机物无组织排放控制标准》（GB37822-2019）相符性分析</w:t>
            </w:r>
          </w:p>
          <w:p w14:paraId="10BAE72A">
            <w:pPr>
              <w:spacing w:line="360" w:lineRule="auto"/>
              <w:ind w:firstLine="420" w:firstLineChars="200"/>
              <w:jc w:val="both"/>
              <w:rPr>
                <w:szCs w:val="21"/>
              </w:rPr>
            </w:pPr>
            <w:r>
              <w:rPr>
                <w:rFonts w:hint="eastAsia"/>
                <w:szCs w:val="21"/>
              </w:rPr>
              <w:t>根据文件要求：①“7.2.2聚合物产品用于制品生产的过程，在混合/混炼、塑炼/塑化/熔化、加工成型（挤出、注射、压制、压延、发泡、纺丝等）等作业中应采用密闭设备或在密闭空间内操作，废气应排至VOCs废气收集系统；无法密闭的，应采取局部气体收集措施，废气应排至VOCs废气收集系统”；②“7.3.1企业应建立台账，记录含VOCs原辅材料和含VOCs产品的名称、使用量、回收量、废弃量、去向以及VOCs含量等信息。台账保存期限不少于3年”；③“7.3.2通风生产设备、操作工位、车间厂房等应在符合安全生产、职业卫生相关规定的前提下，根据行业作业规程与标准、工业建筑及洁净厂房通风设计规范的要求，采用合理的通风量”；④“10.1.2 VOCs废气收集处理系统应与生产工艺设备同步运行。VOCs废气收集处理系统发生故障或检修时，对应的生产工艺设备应停止运行，待检修完毕后同步投入使用；生产工艺设备不能停止运行或不能及时停止运行的，应设置废气应急处理设施或采取其他替代措施”；⑤“10.2企业应考虑生产工艺、操作方式、废气性质、处理方法等因素，对VOCs废气进行分类收集。废气收集系统排风罩（集气罩）的设置应符合GB/T16758的规定”。</w:t>
            </w:r>
          </w:p>
          <w:p w14:paraId="16193FB6">
            <w:pPr>
              <w:pStyle w:val="2"/>
              <w:spacing w:before="0" w:after="0" w:line="360" w:lineRule="auto"/>
              <w:ind w:right="0" w:firstLine="420" w:firstLineChars="200"/>
              <w:jc w:val="both"/>
              <w:rPr>
                <w:sz w:val="21"/>
                <w:szCs w:val="21"/>
              </w:rPr>
            </w:pPr>
            <w:r>
              <w:rPr>
                <w:rFonts w:hint="eastAsia"/>
                <w:sz w:val="21"/>
                <w:szCs w:val="21"/>
              </w:rPr>
              <w:t>相符性分析：本项目注塑工序产生的废气通过局部集气罩收集，废气捕集率达90%，废气经二级活性炭吸附装置处理，净化处理效率达</w:t>
            </w:r>
            <w:r>
              <w:rPr>
                <w:sz w:val="21"/>
                <w:szCs w:val="21"/>
              </w:rPr>
              <w:t>8</w:t>
            </w:r>
            <w:r>
              <w:rPr>
                <w:rFonts w:hint="eastAsia"/>
                <w:sz w:val="21"/>
                <w:szCs w:val="21"/>
              </w:rPr>
              <w:t>0%，经处理后废气依托一根现有的</w:t>
            </w:r>
            <w:r>
              <w:rPr>
                <w:sz w:val="21"/>
                <w:szCs w:val="21"/>
              </w:rPr>
              <w:t>25</w:t>
            </w:r>
            <w:r>
              <w:rPr>
                <w:rFonts w:hint="eastAsia"/>
                <w:sz w:val="21"/>
                <w:szCs w:val="21"/>
              </w:rPr>
              <w:t>m排气筒排放。企业建立VOCs台账，记录相关信息，台账保存期限不少于</w:t>
            </w:r>
            <w:r>
              <w:rPr>
                <w:sz w:val="21"/>
                <w:szCs w:val="21"/>
              </w:rPr>
              <w:t>5</w:t>
            </w:r>
            <w:r>
              <w:rPr>
                <w:rFonts w:hint="eastAsia"/>
                <w:sz w:val="21"/>
                <w:szCs w:val="21"/>
              </w:rPr>
              <w:t>年，同时在符合安全生产、职业卫生相关规定的前提下，根据行业作业规程等的要求，合理布置并采用合理的风量；本项目VOCs废气收集处理系统与生产工艺设备同步运行，废气收集处理系统发生故障或检修时，对应生产工艺设备可立即停止运行，待检修完毕后同步投入使用。</w:t>
            </w:r>
          </w:p>
          <w:p w14:paraId="34850B45">
            <w:pPr>
              <w:adjustRightInd w:val="0"/>
              <w:snapToGrid w:val="0"/>
              <w:spacing w:line="360" w:lineRule="auto"/>
              <w:jc w:val="both"/>
              <w:rPr>
                <w:bCs/>
                <w:szCs w:val="21"/>
              </w:rPr>
            </w:pPr>
            <w:r>
              <w:rPr>
                <w:rFonts w:hint="eastAsia"/>
                <w:bCs/>
                <w:szCs w:val="21"/>
              </w:rPr>
              <w:t>（</w:t>
            </w:r>
            <w:r>
              <w:rPr>
                <w:bCs/>
                <w:szCs w:val="21"/>
              </w:rPr>
              <w:t>4</w:t>
            </w:r>
            <w:r>
              <w:rPr>
                <w:rFonts w:hint="eastAsia"/>
                <w:bCs/>
                <w:szCs w:val="21"/>
              </w:rPr>
              <w:t>）</w:t>
            </w:r>
            <w:r>
              <w:rPr>
                <w:bCs/>
                <w:szCs w:val="21"/>
              </w:rPr>
              <w:t>与《江苏省重点行业挥发性有机物污染控制指南》（苏环办</w:t>
            </w:r>
            <w:r>
              <w:rPr>
                <w:rFonts w:hint="eastAsia"/>
                <w:bCs/>
                <w:szCs w:val="21"/>
              </w:rPr>
              <w:t>〔</w:t>
            </w:r>
            <w:r>
              <w:rPr>
                <w:bCs/>
                <w:szCs w:val="21"/>
              </w:rPr>
              <w:t>2014</w:t>
            </w:r>
            <w:r>
              <w:rPr>
                <w:rFonts w:hint="eastAsia"/>
                <w:bCs/>
                <w:szCs w:val="21"/>
              </w:rPr>
              <w:t>〕</w:t>
            </w:r>
            <w:r>
              <w:rPr>
                <w:bCs/>
                <w:szCs w:val="21"/>
              </w:rPr>
              <w:t>128号）相符性分析</w:t>
            </w:r>
          </w:p>
          <w:p w14:paraId="4EFB166E">
            <w:pPr>
              <w:adjustRightInd w:val="0"/>
              <w:snapToGrid w:val="0"/>
              <w:jc w:val="center"/>
              <w:rPr>
                <w:b/>
                <w:bCs/>
                <w:sz w:val="18"/>
                <w:szCs w:val="21"/>
              </w:rPr>
            </w:pPr>
            <w:r>
              <w:rPr>
                <w:b/>
                <w:bCs/>
                <w:sz w:val="18"/>
                <w:szCs w:val="21"/>
              </w:rPr>
              <w:t>表1-6  与《江苏省重点行业挥发性有机物污染控制指南》相符性分析</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4252"/>
              <w:gridCol w:w="2917"/>
            </w:tblGrid>
            <w:tr w14:paraId="664DD4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56" w:type="pct"/>
                  <w:tcBorders>
                    <w:top w:val="single" w:color="auto" w:sz="8" w:space="0"/>
                    <w:bottom w:val="single" w:color="auto" w:sz="8" w:space="0"/>
                  </w:tcBorders>
                  <w:vAlign w:val="center"/>
                </w:tcPr>
                <w:p w14:paraId="06E46189">
                  <w:pPr>
                    <w:adjustRightInd w:val="0"/>
                    <w:snapToGrid w:val="0"/>
                    <w:jc w:val="center"/>
                    <w:rPr>
                      <w:b/>
                      <w:bCs/>
                      <w:sz w:val="18"/>
                      <w:szCs w:val="18"/>
                    </w:rPr>
                  </w:pPr>
                  <w:r>
                    <w:rPr>
                      <w:b/>
                      <w:bCs/>
                      <w:sz w:val="18"/>
                      <w:szCs w:val="18"/>
                    </w:rPr>
                    <w:t>序号</w:t>
                  </w:r>
                </w:p>
              </w:tc>
              <w:tc>
                <w:tcPr>
                  <w:tcW w:w="2695" w:type="pct"/>
                  <w:tcBorders>
                    <w:top w:val="single" w:color="auto" w:sz="8" w:space="0"/>
                    <w:bottom w:val="single" w:color="auto" w:sz="8" w:space="0"/>
                  </w:tcBorders>
                  <w:vAlign w:val="center"/>
                </w:tcPr>
                <w:p w14:paraId="450F4E1A">
                  <w:pPr>
                    <w:adjustRightInd w:val="0"/>
                    <w:snapToGrid w:val="0"/>
                    <w:jc w:val="center"/>
                    <w:rPr>
                      <w:b/>
                      <w:bCs/>
                      <w:sz w:val="18"/>
                      <w:szCs w:val="18"/>
                    </w:rPr>
                  </w:pPr>
                  <w:r>
                    <w:rPr>
                      <w:b/>
                      <w:bCs/>
                      <w:sz w:val="18"/>
                      <w:szCs w:val="18"/>
                    </w:rPr>
                    <w:t>控制指南要求</w:t>
                  </w:r>
                </w:p>
              </w:tc>
              <w:tc>
                <w:tcPr>
                  <w:tcW w:w="1849" w:type="pct"/>
                  <w:tcBorders>
                    <w:top w:val="single" w:color="auto" w:sz="8" w:space="0"/>
                    <w:bottom w:val="single" w:color="auto" w:sz="8" w:space="0"/>
                  </w:tcBorders>
                  <w:vAlign w:val="center"/>
                </w:tcPr>
                <w:p w14:paraId="39D1F3D0">
                  <w:pPr>
                    <w:adjustRightInd w:val="0"/>
                    <w:snapToGrid w:val="0"/>
                    <w:jc w:val="center"/>
                    <w:rPr>
                      <w:b/>
                      <w:bCs/>
                      <w:sz w:val="18"/>
                      <w:szCs w:val="18"/>
                    </w:rPr>
                  </w:pPr>
                  <w:r>
                    <w:rPr>
                      <w:b/>
                      <w:bCs/>
                      <w:sz w:val="18"/>
                      <w:szCs w:val="18"/>
                    </w:rPr>
                    <w:t>相符性分析</w:t>
                  </w:r>
                </w:p>
              </w:tc>
            </w:tr>
            <w:tr w14:paraId="39997F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6" w:type="pct"/>
                  <w:tcBorders>
                    <w:top w:val="single" w:color="auto" w:sz="8" w:space="0"/>
                    <w:bottom w:val="single" w:color="auto" w:sz="4" w:space="0"/>
                  </w:tcBorders>
                  <w:vAlign w:val="center"/>
                </w:tcPr>
                <w:p w14:paraId="6C9886D5">
                  <w:pPr>
                    <w:adjustRightInd w:val="0"/>
                    <w:snapToGrid w:val="0"/>
                    <w:jc w:val="center"/>
                    <w:rPr>
                      <w:sz w:val="18"/>
                      <w:szCs w:val="18"/>
                    </w:rPr>
                  </w:pPr>
                  <w:r>
                    <w:rPr>
                      <w:sz w:val="18"/>
                      <w:szCs w:val="18"/>
                    </w:rPr>
                    <w:t>1</w:t>
                  </w:r>
                </w:p>
              </w:tc>
              <w:tc>
                <w:tcPr>
                  <w:tcW w:w="2695" w:type="pct"/>
                  <w:tcBorders>
                    <w:top w:val="single" w:color="auto" w:sz="8" w:space="0"/>
                    <w:bottom w:val="single" w:color="auto" w:sz="4" w:space="0"/>
                  </w:tcBorders>
                  <w:vAlign w:val="center"/>
                </w:tcPr>
                <w:p w14:paraId="3F1E860E">
                  <w:pPr>
                    <w:adjustRightInd w:val="0"/>
                    <w:snapToGrid w:val="0"/>
                    <w:jc w:val="both"/>
                    <w:rPr>
                      <w:sz w:val="18"/>
                      <w:szCs w:val="18"/>
                    </w:rPr>
                  </w:pPr>
                  <w:r>
                    <w:rPr>
                      <w:sz w:val="18"/>
                      <w:szCs w:val="18"/>
                    </w:rPr>
                    <w:t>所有产生有机废气污染的企业，应优先采用环保型原辅料、生产工艺和装备，对相应生产单元或设施进行密闭，从源头控制VOCs的产生，减少废气污染物排放。</w:t>
                  </w:r>
                </w:p>
              </w:tc>
              <w:tc>
                <w:tcPr>
                  <w:tcW w:w="1849" w:type="pct"/>
                  <w:tcBorders>
                    <w:top w:val="single" w:color="auto" w:sz="8" w:space="0"/>
                    <w:bottom w:val="single" w:color="auto" w:sz="4" w:space="0"/>
                  </w:tcBorders>
                  <w:vAlign w:val="center"/>
                </w:tcPr>
                <w:p w14:paraId="3059020B">
                  <w:pPr>
                    <w:adjustRightInd w:val="0"/>
                    <w:snapToGrid w:val="0"/>
                    <w:jc w:val="both"/>
                    <w:rPr>
                      <w:sz w:val="18"/>
                      <w:szCs w:val="18"/>
                    </w:rPr>
                  </w:pPr>
                  <w:r>
                    <w:rPr>
                      <w:sz w:val="18"/>
                      <w:szCs w:val="18"/>
                    </w:rPr>
                    <w:t>本项目</w:t>
                  </w:r>
                  <w:r>
                    <w:rPr>
                      <w:rFonts w:hint="eastAsia"/>
                      <w:sz w:val="18"/>
                      <w:szCs w:val="18"/>
                    </w:rPr>
                    <w:t>注塑工艺的树脂原料为购买的成品原料，对注塑线产生有机废气的设备上方安装集气罩进行收集，从源头控制VOCs的产生，减少废气污染物排放</w:t>
                  </w:r>
                  <w:r>
                    <w:rPr>
                      <w:sz w:val="18"/>
                      <w:szCs w:val="18"/>
                    </w:rPr>
                    <w:t>。符合要求。</w:t>
                  </w:r>
                </w:p>
              </w:tc>
            </w:tr>
            <w:tr w14:paraId="6115F6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6" w:type="pct"/>
                  <w:tcBorders>
                    <w:top w:val="single" w:color="auto" w:sz="4" w:space="0"/>
                    <w:bottom w:val="single" w:color="auto" w:sz="8" w:space="0"/>
                  </w:tcBorders>
                  <w:vAlign w:val="center"/>
                </w:tcPr>
                <w:p w14:paraId="5EC8723F">
                  <w:pPr>
                    <w:adjustRightInd w:val="0"/>
                    <w:snapToGrid w:val="0"/>
                    <w:jc w:val="center"/>
                    <w:rPr>
                      <w:sz w:val="18"/>
                      <w:szCs w:val="18"/>
                    </w:rPr>
                  </w:pPr>
                  <w:r>
                    <w:rPr>
                      <w:sz w:val="18"/>
                      <w:szCs w:val="18"/>
                    </w:rPr>
                    <w:t>2</w:t>
                  </w:r>
                </w:p>
              </w:tc>
              <w:tc>
                <w:tcPr>
                  <w:tcW w:w="2695" w:type="pct"/>
                  <w:tcBorders>
                    <w:top w:val="single" w:color="auto" w:sz="4" w:space="0"/>
                    <w:bottom w:val="single" w:color="auto" w:sz="8" w:space="0"/>
                  </w:tcBorders>
                  <w:vAlign w:val="center"/>
                </w:tcPr>
                <w:p w14:paraId="465A43BC">
                  <w:pPr>
                    <w:adjustRightInd w:val="0"/>
                    <w:snapToGrid w:val="0"/>
                    <w:jc w:val="both"/>
                    <w:rPr>
                      <w:sz w:val="18"/>
                      <w:szCs w:val="18"/>
                    </w:rPr>
                  </w:pPr>
                  <w:r>
                    <w:rPr>
                      <w:sz w:val="18"/>
                      <w:szCs w:val="18"/>
                    </w:rPr>
                    <w:t>鼓励对排放的VOCs进行回收利用，并优先在生产系统内回用。对浓度、性状差异较大的废气应分类收集，并采用适宜的方式进行有效处理，确保VOCs总去除率满足管理要求，其中有机化工、医药化工、橡胶和塑料制品有溶剂浸胶工艺、溶剂型涂料表面涂装、包装印刷业的VOCs总收集、净化处理率均不低于90%，其他行业原则上不低于75%废气处理的工艺路线应根据废气产生量、污染物组分和性质、温度、压力等因素综合分析后合理选择。对于1000ppm以下的低浓度VOCs废气，有回收价值时宜采用吸附技术回收处理，无回收价值时优先采用吸附浓缩高温燃烧、微生物处理、填料塔吸收等技术净化处理后达标排放。</w:t>
                  </w:r>
                </w:p>
              </w:tc>
              <w:tc>
                <w:tcPr>
                  <w:tcW w:w="1849" w:type="pct"/>
                  <w:tcBorders>
                    <w:top w:val="single" w:color="auto" w:sz="4" w:space="0"/>
                    <w:bottom w:val="single" w:color="auto" w:sz="8" w:space="0"/>
                  </w:tcBorders>
                  <w:vAlign w:val="center"/>
                </w:tcPr>
                <w:p w14:paraId="5E95362F">
                  <w:pPr>
                    <w:adjustRightInd w:val="0"/>
                    <w:snapToGrid w:val="0"/>
                    <w:jc w:val="both"/>
                    <w:rPr>
                      <w:sz w:val="18"/>
                      <w:szCs w:val="18"/>
                    </w:rPr>
                  </w:pPr>
                  <w:r>
                    <w:rPr>
                      <w:sz w:val="18"/>
                      <w:szCs w:val="18"/>
                    </w:rPr>
                    <w:t>本项目不属于上述重点行业，项目废气主要为</w:t>
                  </w:r>
                  <w:r>
                    <w:rPr>
                      <w:rFonts w:hint="eastAsia"/>
                      <w:sz w:val="18"/>
                      <w:szCs w:val="18"/>
                    </w:rPr>
                    <w:t>注塑线产生的</w:t>
                  </w:r>
                  <w:r>
                    <w:rPr>
                      <w:sz w:val="18"/>
                      <w:szCs w:val="18"/>
                    </w:rPr>
                    <w:t>有机废气，经集气罩收集后，集中通过内置废气管道引至楼顶，经过活性炭吸附装置处理达标后高空排放。本项目</w:t>
                  </w:r>
                  <w:r>
                    <w:rPr>
                      <w:rFonts w:hint="eastAsia"/>
                      <w:sz w:val="18"/>
                      <w:szCs w:val="18"/>
                    </w:rPr>
                    <w:t>依托现有的1套</w:t>
                  </w:r>
                  <w:r>
                    <w:rPr>
                      <w:sz w:val="18"/>
                      <w:szCs w:val="18"/>
                    </w:rPr>
                    <w:t>废气</w:t>
                  </w:r>
                  <w:r>
                    <w:rPr>
                      <w:rFonts w:hint="eastAsia"/>
                      <w:sz w:val="18"/>
                      <w:szCs w:val="18"/>
                    </w:rPr>
                    <w:t>处理</w:t>
                  </w:r>
                  <w:r>
                    <w:rPr>
                      <w:sz w:val="18"/>
                      <w:szCs w:val="18"/>
                    </w:rPr>
                    <w:t>装置和废气排口，排气筒排放高度为25 m。废气收集效率可达90%，</w:t>
                  </w:r>
                  <w:r>
                    <w:rPr>
                      <w:rFonts w:hint="eastAsia"/>
                      <w:sz w:val="18"/>
                      <w:szCs w:val="18"/>
                    </w:rPr>
                    <w:t>活性炭对有机废气的</w:t>
                  </w:r>
                  <w:r>
                    <w:rPr>
                      <w:sz w:val="18"/>
                      <w:szCs w:val="18"/>
                    </w:rPr>
                    <w:t>处理效率达到80%。符合要求。</w:t>
                  </w:r>
                </w:p>
              </w:tc>
            </w:tr>
          </w:tbl>
          <w:p w14:paraId="5119A211">
            <w:pPr>
              <w:pStyle w:val="2"/>
              <w:spacing w:before="0" w:after="0" w:line="360" w:lineRule="auto"/>
              <w:ind w:right="0"/>
              <w:jc w:val="both"/>
              <w:rPr>
                <w:sz w:val="21"/>
              </w:rPr>
            </w:pPr>
            <w:r>
              <w:rPr>
                <w:rFonts w:hint="eastAsia"/>
                <w:sz w:val="21"/>
              </w:rPr>
              <w:t>（</w:t>
            </w:r>
            <w:r>
              <w:rPr>
                <w:sz w:val="21"/>
              </w:rPr>
              <w:t>5</w:t>
            </w:r>
            <w:r>
              <w:rPr>
                <w:rFonts w:hint="eastAsia"/>
                <w:sz w:val="21"/>
              </w:rPr>
              <w:t>）其他相符性分析</w:t>
            </w:r>
          </w:p>
          <w:p w14:paraId="37A55DBC">
            <w:pPr>
              <w:adjustRightInd w:val="0"/>
              <w:snapToGrid w:val="0"/>
              <w:jc w:val="center"/>
              <w:rPr>
                <w:b/>
                <w:bCs/>
                <w:sz w:val="18"/>
                <w:szCs w:val="21"/>
              </w:rPr>
            </w:pPr>
            <w:r>
              <w:rPr>
                <w:b/>
                <w:bCs/>
                <w:sz w:val="18"/>
                <w:szCs w:val="21"/>
              </w:rPr>
              <w:t xml:space="preserve">表1-7  </w:t>
            </w:r>
            <w:r>
              <w:rPr>
                <w:rFonts w:hint="eastAsia"/>
                <w:b/>
                <w:bCs/>
                <w:sz w:val="18"/>
                <w:szCs w:val="21"/>
              </w:rPr>
              <w:t>本项目与其他文件相符性分析</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428"/>
              <w:gridCol w:w="3969"/>
              <w:gridCol w:w="2491"/>
            </w:tblGrid>
            <w:tr w14:paraId="55AA15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905" w:type="pct"/>
                  <w:tcBorders>
                    <w:top w:val="single" w:color="auto" w:sz="8" w:space="0"/>
                    <w:bottom w:val="single" w:color="auto" w:sz="8" w:space="0"/>
                  </w:tcBorders>
                  <w:tcMar>
                    <w:top w:w="0" w:type="dxa"/>
                    <w:left w:w="11" w:type="dxa"/>
                    <w:bottom w:w="0" w:type="dxa"/>
                    <w:right w:w="11" w:type="dxa"/>
                  </w:tcMar>
                  <w:vAlign w:val="center"/>
                </w:tcPr>
                <w:p w14:paraId="46028B13">
                  <w:pPr>
                    <w:adjustRightInd w:val="0"/>
                    <w:snapToGrid w:val="0"/>
                    <w:spacing w:line="216" w:lineRule="auto"/>
                    <w:jc w:val="center"/>
                    <w:rPr>
                      <w:b/>
                      <w:bCs/>
                      <w:snapToGrid w:val="0"/>
                      <w:sz w:val="18"/>
                      <w:szCs w:val="18"/>
                    </w:rPr>
                  </w:pPr>
                  <w:r>
                    <w:rPr>
                      <w:b/>
                      <w:bCs/>
                      <w:snapToGrid w:val="0"/>
                      <w:sz w:val="18"/>
                      <w:szCs w:val="18"/>
                    </w:rPr>
                    <w:t>文件</w:t>
                  </w:r>
                </w:p>
              </w:tc>
              <w:tc>
                <w:tcPr>
                  <w:tcW w:w="2516" w:type="pct"/>
                  <w:tcBorders>
                    <w:top w:val="single" w:color="auto" w:sz="8" w:space="0"/>
                    <w:bottom w:val="single" w:color="auto" w:sz="8" w:space="0"/>
                  </w:tcBorders>
                  <w:tcMar>
                    <w:top w:w="0" w:type="dxa"/>
                    <w:left w:w="11" w:type="dxa"/>
                    <w:bottom w:w="0" w:type="dxa"/>
                    <w:right w:w="11" w:type="dxa"/>
                  </w:tcMar>
                  <w:vAlign w:val="center"/>
                </w:tcPr>
                <w:p w14:paraId="6DEF92C4">
                  <w:pPr>
                    <w:adjustRightInd w:val="0"/>
                    <w:snapToGrid w:val="0"/>
                    <w:spacing w:line="216" w:lineRule="auto"/>
                    <w:jc w:val="center"/>
                    <w:rPr>
                      <w:b/>
                      <w:bCs/>
                      <w:snapToGrid w:val="0"/>
                      <w:sz w:val="18"/>
                      <w:szCs w:val="18"/>
                    </w:rPr>
                  </w:pPr>
                  <w:r>
                    <w:rPr>
                      <w:b/>
                      <w:bCs/>
                      <w:snapToGrid w:val="0"/>
                      <w:sz w:val="18"/>
                      <w:szCs w:val="18"/>
                    </w:rPr>
                    <w:t>内容</w:t>
                  </w:r>
                </w:p>
              </w:tc>
              <w:tc>
                <w:tcPr>
                  <w:tcW w:w="1580" w:type="pct"/>
                  <w:tcBorders>
                    <w:top w:val="single" w:color="auto" w:sz="8" w:space="0"/>
                    <w:bottom w:val="single" w:color="auto" w:sz="8" w:space="0"/>
                  </w:tcBorders>
                  <w:tcMar>
                    <w:top w:w="0" w:type="dxa"/>
                    <w:left w:w="11" w:type="dxa"/>
                    <w:bottom w:w="0" w:type="dxa"/>
                    <w:right w:w="11" w:type="dxa"/>
                  </w:tcMar>
                  <w:vAlign w:val="center"/>
                </w:tcPr>
                <w:p w14:paraId="04DFA58E">
                  <w:pPr>
                    <w:adjustRightInd w:val="0"/>
                    <w:snapToGrid w:val="0"/>
                    <w:spacing w:line="216" w:lineRule="auto"/>
                    <w:jc w:val="center"/>
                    <w:rPr>
                      <w:b/>
                      <w:bCs/>
                      <w:snapToGrid w:val="0"/>
                      <w:sz w:val="18"/>
                      <w:szCs w:val="18"/>
                    </w:rPr>
                  </w:pPr>
                  <w:r>
                    <w:rPr>
                      <w:rFonts w:hint="eastAsia"/>
                      <w:b/>
                      <w:bCs/>
                      <w:snapToGrid w:val="0"/>
                      <w:sz w:val="18"/>
                      <w:szCs w:val="18"/>
                    </w:rPr>
                    <w:t>相符性分析</w:t>
                  </w:r>
                </w:p>
              </w:tc>
            </w:tr>
            <w:tr w14:paraId="19B954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905" w:type="pct"/>
                  <w:tcBorders>
                    <w:top w:val="single" w:color="auto" w:sz="8" w:space="0"/>
                  </w:tcBorders>
                  <w:vAlign w:val="center"/>
                </w:tcPr>
                <w:p w14:paraId="1D806DBE">
                  <w:pPr>
                    <w:adjustRightInd w:val="0"/>
                    <w:snapToGrid w:val="0"/>
                    <w:spacing w:line="216" w:lineRule="auto"/>
                    <w:jc w:val="both"/>
                    <w:rPr>
                      <w:bCs/>
                      <w:snapToGrid w:val="0"/>
                      <w:sz w:val="18"/>
                      <w:szCs w:val="18"/>
                    </w:rPr>
                  </w:pPr>
                  <w:r>
                    <w:rPr>
                      <w:rFonts w:hint="eastAsia"/>
                      <w:bCs/>
                      <w:snapToGrid w:val="0"/>
                      <w:sz w:val="18"/>
                      <w:szCs w:val="18"/>
                    </w:rPr>
                    <w:t>《中华人民共和国长江保护法》</w:t>
                  </w:r>
                </w:p>
              </w:tc>
              <w:tc>
                <w:tcPr>
                  <w:tcW w:w="2516" w:type="pct"/>
                  <w:tcBorders>
                    <w:top w:val="single" w:color="auto" w:sz="8" w:space="0"/>
                  </w:tcBorders>
                  <w:tcMar>
                    <w:top w:w="0" w:type="dxa"/>
                    <w:left w:w="11" w:type="dxa"/>
                    <w:bottom w:w="0" w:type="dxa"/>
                    <w:right w:w="11" w:type="dxa"/>
                  </w:tcMar>
                  <w:vAlign w:val="center"/>
                </w:tcPr>
                <w:p w14:paraId="4B3D5C3A">
                  <w:pPr>
                    <w:tabs>
                      <w:tab w:val="left" w:pos="676"/>
                    </w:tabs>
                    <w:adjustRightInd w:val="0"/>
                    <w:snapToGrid w:val="0"/>
                    <w:spacing w:line="216" w:lineRule="auto"/>
                    <w:jc w:val="both"/>
                    <w:rPr>
                      <w:sz w:val="18"/>
                      <w:szCs w:val="18"/>
                    </w:rPr>
                  </w:pPr>
                  <w:r>
                    <w:rPr>
                      <w:rFonts w:hint="eastAsia"/>
                      <w:sz w:val="18"/>
                      <w:szCs w:val="18"/>
                    </w:rPr>
                    <w:t>长江流域省级人民政府制定本行政区域的总磷污染控制方案，并组织实施。对磷矿、磷肥生产集中的长江干支流，有关省级人民政府应当制定更加严格的总磷排放管控要求，有效控制总磷排放总量。</w:t>
                  </w:r>
                </w:p>
              </w:tc>
              <w:tc>
                <w:tcPr>
                  <w:tcW w:w="1580" w:type="pct"/>
                  <w:tcBorders>
                    <w:top w:val="single" w:color="auto" w:sz="8" w:space="0"/>
                  </w:tcBorders>
                  <w:tcMar>
                    <w:top w:w="0" w:type="dxa"/>
                    <w:left w:w="11" w:type="dxa"/>
                    <w:bottom w:w="0" w:type="dxa"/>
                    <w:right w:w="11" w:type="dxa"/>
                  </w:tcMar>
                  <w:vAlign w:val="center"/>
                </w:tcPr>
                <w:p w14:paraId="7436314E">
                  <w:pPr>
                    <w:tabs>
                      <w:tab w:val="left" w:pos="572"/>
                    </w:tabs>
                    <w:adjustRightInd w:val="0"/>
                    <w:snapToGrid w:val="0"/>
                    <w:spacing w:line="216" w:lineRule="auto"/>
                    <w:jc w:val="both"/>
                    <w:rPr>
                      <w:sz w:val="18"/>
                      <w:szCs w:val="18"/>
                    </w:rPr>
                  </w:pPr>
                  <w:r>
                    <w:rPr>
                      <w:rFonts w:hint="eastAsia"/>
                      <w:sz w:val="18"/>
                      <w:szCs w:val="18"/>
                    </w:rPr>
                    <w:t>本项目无生产废水产生，生活污水不新增总量，生活污水经化粪池预处理后接管新港污水处理厂集中处理。符合要求。</w:t>
                  </w:r>
                </w:p>
              </w:tc>
            </w:tr>
            <w:tr w14:paraId="091860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905" w:type="pct"/>
                  <w:vAlign w:val="center"/>
                </w:tcPr>
                <w:p w14:paraId="51EA1A5A">
                  <w:pPr>
                    <w:adjustRightInd w:val="0"/>
                    <w:snapToGrid w:val="0"/>
                    <w:spacing w:line="216" w:lineRule="auto"/>
                    <w:jc w:val="both"/>
                    <w:rPr>
                      <w:bCs/>
                      <w:snapToGrid w:val="0"/>
                      <w:sz w:val="18"/>
                      <w:szCs w:val="18"/>
                    </w:rPr>
                  </w:pPr>
                  <w:r>
                    <w:rPr>
                      <w:rFonts w:hint="eastAsia"/>
                      <w:bCs/>
                      <w:snapToGrid w:val="0"/>
                      <w:sz w:val="18"/>
                      <w:szCs w:val="18"/>
                    </w:rPr>
                    <w:t>《重点行业挥发性有机物综合治理方案》（环大气〔20</w:t>
                  </w:r>
                  <w:r>
                    <w:rPr>
                      <w:bCs/>
                      <w:snapToGrid w:val="0"/>
                      <w:sz w:val="18"/>
                      <w:szCs w:val="18"/>
                    </w:rPr>
                    <w:t>19</w:t>
                  </w:r>
                  <w:r>
                    <w:rPr>
                      <w:rFonts w:hint="eastAsia"/>
                      <w:bCs/>
                      <w:snapToGrid w:val="0"/>
                      <w:sz w:val="18"/>
                      <w:szCs w:val="18"/>
                    </w:rPr>
                    <w:t>〕53号）</w:t>
                  </w:r>
                </w:p>
              </w:tc>
              <w:tc>
                <w:tcPr>
                  <w:tcW w:w="2516" w:type="pct"/>
                  <w:tcMar>
                    <w:top w:w="0" w:type="dxa"/>
                    <w:left w:w="11" w:type="dxa"/>
                    <w:bottom w:w="0" w:type="dxa"/>
                    <w:right w:w="11" w:type="dxa"/>
                  </w:tcMar>
                  <w:vAlign w:val="center"/>
                </w:tcPr>
                <w:p w14:paraId="333B6422">
                  <w:pPr>
                    <w:tabs>
                      <w:tab w:val="left" w:pos="676"/>
                    </w:tabs>
                    <w:adjustRightInd w:val="0"/>
                    <w:snapToGrid w:val="0"/>
                    <w:spacing w:line="216" w:lineRule="auto"/>
                    <w:jc w:val="both"/>
                    <w:rPr>
                      <w:sz w:val="18"/>
                      <w:szCs w:val="18"/>
                    </w:rPr>
                  </w:pPr>
                  <w:r>
                    <w:rPr>
                      <w:rFonts w:hint="eastAsia"/>
                      <w:sz w:val="18"/>
                      <w:szCs w:val="18"/>
                    </w:rPr>
                    <w:t>全面加强无组织排放控制：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tc>
              <w:tc>
                <w:tcPr>
                  <w:tcW w:w="1580" w:type="pct"/>
                  <w:tcMar>
                    <w:top w:w="0" w:type="dxa"/>
                    <w:left w:w="11" w:type="dxa"/>
                    <w:bottom w:w="0" w:type="dxa"/>
                    <w:right w:w="11" w:type="dxa"/>
                  </w:tcMar>
                  <w:vAlign w:val="center"/>
                </w:tcPr>
                <w:p w14:paraId="327C29C2">
                  <w:pPr>
                    <w:tabs>
                      <w:tab w:val="left" w:pos="572"/>
                    </w:tabs>
                    <w:adjustRightInd w:val="0"/>
                    <w:snapToGrid w:val="0"/>
                    <w:spacing w:line="216" w:lineRule="auto"/>
                    <w:jc w:val="both"/>
                    <w:rPr>
                      <w:sz w:val="18"/>
                      <w:szCs w:val="18"/>
                    </w:rPr>
                  </w:pPr>
                  <w:r>
                    <w:rPr>
                      <w:rFonts w:hint="eastAsia"/>
                      <w:sz w:val="18"/>
                      <w:szCs w:val="18"/>
                    </w:rPr>
                    <w:t>本项目购买成品树脂原料，在运输和贮存等环节处于密封不开封状态；注塑工序产生的有机废气经集气罩收集后通过二级活性炭吸附装置处理后排放，减少了VOCs无组织排放。</w:t>
                  </w:r>
                </w:p>
              </w:tc>
            </w:tr>
            <w:tr w14:paraId="71502C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905" w:type="pct"/>
                  <w:tcBorders>
                    <w:bottom w:val="single" w:color="auto" w:sz="8" w:space="0"/>
                  </w:tcBorders>
                  <w:vAlign w:val="center"/>
                </w:tcPr>
                <w:p w14:paraId="4EC928BF">
                  <w:pPr>
                    <w:adjustRightInd w:val="0"/>
                    <w:snapToGrid w:val="0"/>
                    <w:spacing w:line="216" w:lineRule="auto"/>
                    <w:jc w:val="both"/>
                    <w:rPr>
                      <w:bCs/>
                      <w:snapToGrid w:val="0"/>
                      <w:sz w:val="18"/>
                      <w:szCs w:val="18"/>
                    </w:rPr>
                  </w:pPr>
                  <w:r>
                    <w:rPr>
                      <w:rFonts w:hint="eastAsia"/>
                      <w:bCs/>
                      <w:snapToGrid w:val="0"/>
                      <w:sz w:val="18"/>
                      <w:szCs w:val="18"/>
                    </w:rPr>
                    <w:t>《省生态环境厅关于进一步做好建设项目环评审批工作的通知》（苏环办〔20</w:t>
                  </w:r>
                  <w:r>
                    <w:rPr>
                      <w:bCs/>
                      <w:snapToGrid w:val="0"/>
                      <w:sz w:val="18"/>
                      <w:szCs w:val="18"/>
                    </w:rPr>
                    <w:t>19</w:t>
                  </w:r>
                  <w:r>
                    <w:rPr>
                      <w:rFonts w:hint="eastAsia"/>
                      <w:bCs/>
                      <w:snapToGrid w:val="0"/>
                      <w:sz w:val="18"/>
                      <w:szCs w:val="18"/>
                    </w:rPr>
                    <w:t>〕136号）</w:t>
                  </w:r>
                </w:p>
              </w:tc>
              <w:tc>
                <w:tcPr>
                  <w:tcW w:w="2516" w:type="pct"/>
                  <w:tcBorders>
                    <w:bottom w:val="single" w:color="auto" w:sz="8" w:space="0"/>
                  </w:tcBorders>
                  <w:tcMar>
                    <w:top w:w="0" w:type="dxa"/>
                    <w:left w:w="11" w:type="dxa"/>
                    <w:bottom w:w="0" w:type="dxa"/>
                    <w:right w:w="11" w:type="dxa"/>
                  </w:tcMar>
                  <w:vAlign w:val="center"/>
                </w:tcPr>
                <w:p w14:paraId="5EE445C3">
                  <w:pPr>
                    <w:tabs>
                      <w:tab w:val="left" w:pos="676"/>
                    </w:tabs>
                    <w:adjustRightInd w:val="0"/>
                    <w:snapToGrid w:val="0"/>
                    <w:spacing w:line="216" w:lineRule="auto"/>
                    <w:jc w:val="both"/>
                    <w:rPr>
                      <w:sz w:val="18"/>
                      <w:szCs w:val="18"/>
                    </w:rPr>
                  </w:pPr>
                  <w:r>
                    <w:rPr>
                      <w:rFonts w:hint="eastAsia"/>
                      <w:sz w:val="18"/>
                      <w:szCs w:val="18"/>
                    </w:rPr>
                    <w:t>坚持原则，切实把好生态环境准入关（二）依法依规开展环评审批。严格落实《环境影响评价法》《建设项目环境保护管理条例》《关于以改善环境质量为核心加强环境影响评价管理的通知》，严守审批原则，严格环境准入，落实“五个不批”和“三挂钩”、国家和省生态红线管控要求、污染防治攻坚战意见等法律法规或相关文件要求。</w:t>
                  </w:r>
                </w:p>
              </w:tc>
              <w:tc>
                <w:tcPr>
                  <w:tcW w:w="1580" w:type="pct"/>
                  <w:tcBorders>
                    <w:bottom w:val="single" w:color="auto" w:sz="8" w:space="0"/>
                  </w:tcBorders>
                  <w:tcMar>
                    <w:top w:w="0" w:type="dxa"/>
                    <w:left w:w="11" w:type="dxa"/>
                    <w:bottom w:w="0" w:type="dxa"/>
                    <w:right w:w="11" w:type="dxa"/>
                  </w:tcMar>
                  <w:vAlign w:val="center"/>
                </w:tcPr>
                <w:p w14:paraId="36259816">
                  <w:pPr>
                    <w:tabs>
                      <w:tab w:val="left" w:pos="572"/>
                    </w:tabs>
                    <w:adjustRightInd w:val="0"/>
                    <w:snapToGrid w:val="0"/>
                    <w:spacing w:line="216" w:lineRule="auto"/>
                    <w:jc w:val="both"/>
                    <w:rPr>
                      <w:sz w:val="18"/>
                      <w:szCs w:val="18"/>
                    </w:rPr>
                  </w:pPr>
                  <w:r>
                    <w:rPr>
                      <w:rFonts w:hint="eastAsia"/>
                      <w:sz w:val="18"/>
                      <w:szCs w:val="18"/>
                    </w:rPr>
                    <w:t>本项目属于塑料制品制造行业，符合园区规划，符合生态环境准入要求，不属于落后产能和工艺转移、高消耗、高污染、高排放项目。且项目符合环境保护法律法规和相关法定规；满足总量控制指标；本项目原料、产品不涉及高挥发性有机物。</w:t>
                  </w:r>
                </w:p>
              </w:tc>
            </w:tr>
          </w:tbl>
          <w:p w14:paraId="1C01D753">
            <w:pPr>
              <w:adjustRightInd w:val="0"/>
              <w:snapToGrid w:val="0"/>
              <w:spacing w:line="360" w:lineRule="auto"/>
              <w:rPr>
                <w:kern w:val="0"/>
                <w:szCs w:val="21"/>
              </w:rPr>
            </w:pPr>
          </w:p>
        </w:tc>
      </w:tr>
    </w:tbl>
    <w:p w14:paraId="47E3D154">
      <w:pPr>
        <w:spacing w:line="360" w:lineRule="auto"/>
        <w:outlineLvl w:val="0"/>
        <w:rPr>
          <w:rFonts w:eastAsia="黑体"/>
          <w:sz w:val="30"/>
        </w:rPr>
        <w:sectPr>
          <w:footerReference r:id="rId7" w:type="default"/>
          <w:pgSz w:w="11906" w:h="16838"/>
          <w:pgMar w:top="1701" w:right="1531" w:bottom="1701" w:left="1531" w:header="851" w:footer="1077" w:gutter="0"/>
          <w:pgNumType w:start="1"/>
          <w:cols w:space="720" w:num="1"/>
          <w:docGrid w:linePitch="312" w:charSpace="0"/>
        </w:sectPr>
      </w:pPr>
    </w:p>
    <w:p w14:paraId="2C7954DF">
      <w:pPr>
        <w:jc w:val="center"/>
        <w:outlineLvl w:val="0"/>
        <w:rPr>
          <w:b/>
          <w:bCs/>
          <w:snapToGrid w:val="0"/>
          <w:sz w:val="32"/>
          <w:szCs w:val="40"/>
        </w:rPr>
      </w:pPr>
      <w:bookmarkStart w:id="5" w:name="_Toc73452488"/>
      <w:r>
        <w:rPr>
          <w:b/>
          <w:bCs/>
          <w:snapToGrid w:val="0"/>
          <w:sz w:val="32"/>
          <w:szCs w:val="40"/>
        </w:rPr>
        <w:t>二、建设项目工程分析</w:t>
      </w:r>
      <w:bookmarkEnd w:id="5"/>
    </w:p>
    <w:tbl>
      <w:tblPr>
        <w:tblStyle w:val="19"/>
        <w:tblpPr w:leftFromText="180" w:rightFromText="180" w:vertAnchor="text" w:tblpXSpec="center" w:tblpY="1"/>
        <w:tblOverlap w:val="never"/>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8623"/>
      </w:tblGrid>
      <w:tr w14:paraId="47465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42" w:hRule="atLeast"/>
        </w:trPr>
        <w:tc>
          <w:tcPr>
            <w:tcW w:w="426" w:type="dxa"/>
            <w:vAlign w:val="center"/>
          </w:tcPr>
          <w:p w14:paraId="4870164A">
            <w:pPr>
              <w:pStyle w:val="15"/>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建设内容</w:t>
            </w:r>
          </w:p>
        </w:tc>
        <w:tc>
          <w:tcPr>
            <w:tcW w:w="8398" w:type="dxa"/>
            <w:vAlign w:val="center"/>
          </w:tcPr>
          <w:p w14:paraId="51939115">
            <w:pPr>
              <w:adjustRightInd w:val="0"/>
              <w:snapToGrid w:val="0"/>
              <w:spacing w:beforeLines="50" w:line="360" w:lineRule="auto"/>
              <w:ind w:firstLine="422" w:firstLineChars="200"/>
              <w:rPr>
                <w:b/>
                <w:szCs w:val="21"/>
              </w:rPr>
            </w:pPr>
            <w:r>
              <w:rPr>
                <w:b/>
                <w:szCs w:val="21"/>
              </w:rPr>
              <w:t>1、项目由来</w:t>
            </w:r>
          </w:p>
          <w:p w14:paraId="29B4BCCC">
            <w:pPr>
              <w:adjustRightInd w:val="0"/>
              <w:snapToGrid w:val="0"/>
              <w:spacing w:line="360" w:lineRule="auto"/>
              <w:ind w:firstLine="420" w:firstLineChars="200"/>
              <w:jc w:val="both"/>
              <w:rPr>
                <w:bCs/>
                <w:szCs w:val="21"/>
              </w:rPr>
            </w:pPr>
            <w:r>
              <w:rPr>
                <w:rFonts w:hint="eastAsia"/>
                <w:bCs/>
                <w:szCs w:val="21"/>
              </w:rPr>
              <w:t>南京康尼机电股份有限公司恒竞路厂区（以下简称“基地”）内设有南京康尼电子科技有限公司（A</w:t>
            </w:r>
            <w:r>
              <w:rPr>
                <w:bCs/>
                <w:szCs w:val="21"/>
              </w:rPr>
              <w:t>#</w:t>
            </w:r>
            <w:r>
              <w:rPr>
                <w:rFonts w:hint="eastAsia"/>
                <w:bCs/>
                <w:szCs w:val="21"/>
              </w:rPr>
              <w:t>）、试验检测中心（B</w:t>
            </w:r>
            <w:r>
              <w:rPr>
                <w:bCs/>
                <w:szCs w:val="21"/>
              </w:rPr>
              <w:t>#</w:t>
            </w:r>
            <w:r>
              <w:rPr>
                <w:rFonts w:hint="eastAsia"/>
                <w:bCs/>
                <w:szCs w:val="21"/>
              </w:rPr>
              <w:t>）、</w:t>
            </w:r>
            <w:r>
              <w:rPr>
                <w:rFonts w:hint="eastAsia"/>
                <w:b/>
                <w:bCs/>
                <w:szCs w:val="21"/>
              </w:rPr>
              <w:t>南京康尼新能源汽车零部件有限公司（C</w:t>
            </w:r>
            <w:r>
              <w:rPr>
                <w:b/>
                <w:bCs/>
                <w:szCs w:val="21"/>
              </w:rPr>
              <w:t>#</w:t>
            </w:r>
            <w:r>
              <w:rPr>
                <w:rFonts w:hint="eastAsia"/>
                <w:b/>
                <w:bCs/>
                <w:szCs w:val="21"/>
              </w:rPr>
              <w:t>）</w:t>
            </w:r>
            <w:r>
              <w:rPr>
                <w:rFonts w:hint="eastAsia"/>
                <w:bCs/>
                <w:szCs w:val="21"/>
              </w:rPr>
              <w:t>、南京康尼科技实业有限公司（D</w:t>
            </w:r>
            <w:r>
              <w:rPr>
                <w:bCs/>
                <w:szCs w:val="21"/>
              </w:rPr>
              <w:t>#</w:t>
            </w:r>
            <w:r>
              <w:rPr>
                <w:rFonts w:hint="eastAsia"/>
                <w:bCs/>
                <w:szCs w:val="21"/>
              </w:rPr>
              <w:t>）、南京康尼精密机械有限公司（E</w:t>
            </w:r>
            <w:r>
              <w:rPr>
                <w:bCs/>
                <w:szCs w:val="21"/>
              </w:rPr>
              <w:t>#</w:t>
            </w:r>
            <w:r>
              <w:rPr>
                <w:rFonts w:hint="eastAsia"/>
                <w:bCs/>
                <w:szCs w:val="21"/>
              </w:rPr>
              <w:t>）、危险品仓库（</w:t>
            </w:r>
            <w:r>
              <w:rPr>
                <w:bCs/>
                <w:szCs w:val="21"/>
              </w:rPr>
              <w:t>G#</w:t>
            </w:r>
            <w:r>
              <w:rPr>
                <w:rFonts w:hint="eastAsia"/>
                <w:bCs/>
                <w:szCs w:val="21"/>
              </w:rPr>
              <w:t>）、中心变电所（I</w:t>
            </w:r>
            <w:r>
              <w:rPr>
                <w:bCs/>
                <w:szCs w:val="21"/>
              </w:rPr>
              <w:t>#</w:t>
            </w:r>
            <w:r>
              <w:rPr>
                <w:rFonts w:hint="eastAsia"/>
                <w:bCs/>
                <w:szCs w:val="21"/>
              </w:rPr>
              <w:t>）及危废库、停车场、喷泉广场、员工生活区及餐厅等公辅设施，员工生活区、餐厅和污水总排口及其配套设施等公辅设施面向整个厂区使用，责任主体为南京康尼机电股份有限公司。本次项目的建设单位为南京康尼新能源汽车零部件有限公司。</w:t>
            </w:r>
          </w:p>
          <w:p w14:paraId="715CC18A">
            <w:pPr>
              <w:adjustRightInd w:val="0"/>
              <w:snapToGrid w:val="0"/>
              <w:spacing w:line="360" w:lineRule="auto"/>
              <w:ind w:firstLine="420" w:firstLineChars="200"/>
              <w:jc w:val="both"/>
              <w:rPr>
                <w:bCs/>
                <w:szCs w:val="21"/>
              </w:rPr>
            </w:pPr>
            <w:r>
              <w:rPr>
                <w:rFonts w:hint="eastAsia"/>
                <w:bCs/>
                <w:szCs w:val="21"/>
              </w:rPr>
              <w:t>南京康尼新能源汽车零部件有限公司成立于2015年，位于江苏省南京市南京经济技术开发区恒竞路11号康尼机电厂区内的C</w:t>
            </w:r>
            <w:r>
              <w:rPr>
                <w:bCs/>
                <w:szCs w:val="21"/>
              </w:rPr>
              <w:t>#</w:t>
            </w:r>
            <w:r>
              <w:rPr>
                <w:rFonts w:hint="eastAsia"/>
                <w:bCs/>
                <w:szCs w:val="21"/>
              </w:rPr>
              <w:t>，公司专注于新能源汽车充电系统和连接系统的设计、制造、销售与服务，主要产品有充电桩、充电枪、放电枪、充电线、电源分配单元、高压连接器及高压线束等。公司组建了专业的市场和研发团队，致力于开发满足客户与市场需求的产品，截止2021年底，已累计获得106件专利授权。公司通过了IATF16949、ISO45001、ISO14001、ISO27001等体系认证，产品通过了CQC、TUV、CE/CB等认证。公司现已成为梅赛德斯-奔驰、广汽丰田、一汽丰田、沃尔沃、上汽通用、捷豹路虎、比亚迪、上汽乘用车、一汽、吉利、奇瑞、长城、北汽、合众、安凯、中通、宇通、金龙等国内外知名汽车厂商的重要合作伙伴。公司致力于为客户提供新能源汽车充电和连接的系统解决方案，为新能源汽车行业发展贡献力量。</w:t>
            </w:r>
          </w:p>
          <w:p w14:paraId="14D1A7FA">
            <w:pPr>
              <w:adjustRightInd w:val="0"/>
              <w:snapToGrid w:val="0"/>
              <w:spacing w:line="360" w:lineRule="auto"/>
              <w:ind w:firstLine="420" w:firstLineChars="200"/>
              <w:jc w:val="both"/>
              <w:rPr>
                <w:bCs/>
                <w:szCs w:val="21"/>
              </w:rPr>
            </w:pPr>
            <w:r>
              <w:rPr>
                <w:rFonts w:hint="eastAsia"/>
                <w:bCs/>
                <w:szCs w:val="21"/>
              </w:rPr>
              <w:t>建设单位现有项目主要生产高压接口、高压线束、高压模块和高压连接器，产能分别为</w:t>
            </w:r>
            <w:r>
              <w:rPr>
                <w:bCs/>
                <w:szCs w:val="21"/>
              </w:rPr>
              <w:t>17</w:t>
            </w:r>
            <w:r>
              <w:rPr>
                <w:rFonts w:hint="eastAsia"/>
                <w:bCs/>
                <w:szCs w:val="21"/>
              </w:rPr>
              <w:t>万套/年、</w:t>
            </w:r>
            <w:r>
              <w:rPr>
                <w:bCs/>
                <w:szCs w:val="21"/>
              </w:rPr>
              <w:t>17</w:t>
            </w:r>
            <w:r>
              <w:rPr>
                <w:rFonts w:hint="eastAsia"/>
                <w:bCs/>
                <w:szCs w:val="21"/>
              </w:rPr>
              <w:t>万套/年、</w:t>
            </w:r>
            <w:r>
              <w:rPr>
                <w:bCs/>
                <w:szCs w:val="21"/>
              </w:rPr>
              <w:t>12</w:t>
            </w:r>
            <w:r>
              <w:rPr>
                <w:rFonts w:hint="eastAsia"/>
                <w:bCs/>
                <w:szCs w:val="21"/>
              </w:rPr>
              <w:t>万套/年和</w:t>
            </w:r>
            <w:r>
              <w:rPr>
                <w:bCs/>
                <w:szCs w:val="21"/>
              </w:rPr>
              <w:t>100</w:t>
            </w:r>
            <w:r>
              <w:rPr>
                <w:rFonts w:hint="eastAsia"/>
                <w:bCs/>
                <w:szCs w:val="21"/>
              </w:rPr>
              <w:t>万套/年。现有项目目前正常运行且已完成验收，并于2</w:t>
            </w:r>
            <w:r>
              <w:rPr>
                <w:bCs/>
                <w:szCs w:val="21"/>
              </w:rPr>
              <w:t>020</w:t>
            </w:r>
            <w:r>
              <w:rPr>
                <w:rFonts w:hint="eastAsia"/>
                <w:bCs/>
                <w:szCs w:val="21"/>
              </w:rPr>
              <w:t>年3月3</w:t>
            </w:r>
            <w:r>
              <w:rPr>
                <w:bCs/>
                <w:szCs w:val="21"/>
              </w:rPr>
              <w:t>0</w:t>
            </w:r>
            <w:r>
              <w:rPr>
                <w:rFonts w:hint="eastAsia"/>
                <w:bCs/>
                <w:szCs w:val="21"/>
              </w:rPr>
              <w:t>号申领排污许可登记管理（编号为：91320192302655598L002Y）。现有项目目前均正常运行与生产。</w:t>
            </w:r>
          </w:p>
          <w:p w14:paraId="77B3B4AA">
            <w:pPr>
              <w:adjustRightInd w:val="0"/>
              <w:snapToGrid w:val="0"/>
              <w:spacing w:line="360" w:lineRule="auto"/>
              <w:ind w:firstLine="420" w:firstLineChars="200"/>
              <w:jc w:val="both"/>
              <w:rPr>
                <w:bCs/>
                <w:szCs w:val="21"/>
              </w:rPr>
            </w:pPr>
            <w:r>
              <w:rPr>
                <w:rFonts w:hint="eastAsia"/>
                <w:bCs/>
                <w:szCs w:val="21"/>
              </w:rPr>
              <w:t>本次</w:t>
            </w:r>
            <w:r>
              <w:rPr>
                <w:bCs/>
                <w:szCs w:val="21"/>
              </w:rPr>
              <w:t>项目</w:t>
            </w:r>
            <w:r>
              <w:rPr>
                <w:rFonts w:hint="eastAsia"/>
                <w:bCs/>
                <w:szCs w:val="21"/>
              </w:rPr>
              <w:t>主要进行复合型接触对的生产，为客户提供新能源汽车充电和连接的系统解决方案。本次项目在现有项目的闲置车间内进行生产线布设及生产，</w:t>
            </w:r>
            <w:r>
              <w:rPr>
                <w:bCs/>
                <w:szCs w:val="21"/>
              </w:rPr>
              <w:t>面积共计500</w:t>
            </w:r>
            <w:r>
              <w:rPr>
                <w:rFonts w:hint="eastAsia"/>
                <w:bCs/>
                <w:szCs w:val="21"/>
              </w:rPr>
              <w:t>m</w:t>
            </w:r>
            <w:r>
              <w:rPr>
                <w:bCs/>
                <w:szCs w:val="21"/>
                <w:vertAlign w:val="superscript"/>
              </w:rPr>
              <w:t>2</w:t>
            </w:r>
            <w:r>
              <w:rPr>
                <w:rFonts w:hint="eastAsia"/>
                <w:bCs/>
                <w:szCs w:val="21"/>
              </w:rPr>
              <w:t>，生产工艺及设备与现有项目不涉及共用或依托关系。</w:t>
            </w:r>
            <w:r>
              <w:rPr>
                <w:bCs/>
                <w:szCs w:val="21"/>
              </w:rPr>
              <w:t>目前该项目已经在</w:t>
            </w:r>
            <w:r>
              <w:rPr>
                <w:rFonts w:hint="eastAsia"/>
                <w:bCs/>
                <w:szCs w:val="21"/>
              </w:rPr>
              <w:t>南京经济技术开发区管理委员会</w:t>
            </w:r>
            <w:r>
              <w:rPr>
                <w:bCs/>
                <w:szCs w:val="21"/>
              </w:rPr>
              <w:t>行政审批局备案（</w:t>
            </w:r>
            <w:r>
              <w:rPr>
                <w:rFonts w:hint="eastAsia"/>
                <w:bCs/>
                <w:szCs w:val="21"/>
              </w:rPr>
              <w:t>备案号：宁开委行审备〔2023〕2</w:t>
            </w:r>
            <w:r>
              <w:rPr>
                <w:bCs/>
                <w:szCs w:val="21"/>
              </w:rPr>
              <w:t>63</w:t>
            </w:r>
            <w:r>
              <w:rPr>
                <w:rFonts w:hint="eastAsia"/>
                <w:bCs/>
                <w:szCs w:val="21"/>
              </w:rPr>
              <w:t>号；</w:t>
            </w:r>
            <w:r>
              <w:rPr>
                <w:bCs/>
                <w:szCs w:val="21"/>
              </w:rPr>
              <w:t>项目代码：</w:t>
            </w:r>
            <w:r>
              <w:rPr>
                <w:szCs w:val="21"/>
              </w:rPr>
              <w:t>2312-320193-89-01-303480</w:t>
            </w:r>
            <w:r>
              <w:rPr>
                <w:bCs/>
                <w:szCs w:val="21"/>
              </w:rPr>
              <w:t>）。</w:t>
            </w:r>
          </w:p>
          <w:p w14:paraId="6E7CC8D9">
            <w:pPr>
              <w:adjustRightInd w:val="0"/>
              <w:snapToGrid w:val="0"/>
              <w:spacing w:line="360" w:lineRule="auto"/>
              <w:ind w:firstLine="420" w:firstLineChars="200"/>
              <w:jc w:val="both"/>
              <w:rPr>
                <w:bCs/>
                <w:szCs w:val="21"/>
              </w:rPr>
            </w:pPr>
            <w:r>
              <w:rPr>
                <w:bCs/>
                <w:szCs w:val="21"/>
              </w:rPr>
              <w:t>根据《中华人民共和国环境保护法》、《中华人民共和国环境影响评价法》以及相关规定，</w:t>
            </w:r>
            <w:r>
              <w:rPr>
                <w:rFonts w:hint="eastAsia"/>
                <w:bCs/>
                <w:szCs w:val="21"/>
              </w:rPr>
              <w:t>本次项目</w:t>
            </w:r>
            <w:r>
              <w:rPr>
                <w:bCs/>
                <w:szCs w:val="21"/>
              </w:rPr>
              <w:t>需要进行环境影响评价，对照《建设项目环境影响评价分类管理名录》（20</w:t>
            </w:r>
            <w:r>
              <w:rPr>
                <w:rFonts w:hint="eastAsia"/>
                <w:bCs/>
                <w:szCs w:val="21"/>
              </w:rPr>
              <w:t>21版</w:t>
            </w:r>
            <w:r>
              <w:rPr>
                <w:bCs/>
                <w:szCs w:val="21"/>
              </w:rPr>
              <w:t>），本项目属于</w:t>
            </w:r>
            <w:r>
              <w:rPr>
                <w:rFonts w:hint="eastAsia"/>
                <w:bCs/>
                <w:szCs w:val="21"/>
              </w:rPr>
              <w:t>“二十六、橡胶和塑料制品业29 塑料制品业292 其他（年用非溶剂型低VOCs含量涂料10吨以下的除外）”、“三十三、汽车制造业，71汽车零部件及配件制造367</w:t>
            </w:r>
            <w:r>
              <w:rPr>
                <w:bCs/>
                <w:szCs w:val="21"/>
              </w:rPr>
              <w:t xml:space="preserve"> </w:t>
            </w:r>
            <w:r>
              <w:rPr>
                <w:rFonts w:hint="eastAsia"/>
                <w:bCs/>
                <w:szCs w:val="21"/>
              </w:rPr>
              <w:t>其他（年用非溶剂型低VOCs含量涂料10吨以下的除外）”</w:t>
            </w:r>
            <w:r>
              <w:rPr>
                <w:bCs/>
                <w:szCs w:val="21"/>
              </w:rPr>
              <w:t>，须编制环境影响报告表。南京源恒环境研究所有限公司承担该项目的环评工作，在接受委托后，组织人员到</w:t>
            </w:r>
            <w:r>
              <w:rPr>
                <w:rFonts w:hint="eastAsia"/>
                <w:bCs/>
                <w:szCs w:val="21"/>
              </w:rPr>
              <w:t>项目现场</w:t>
            </w:r>
            <w:r>
              <w:rPr>
                <w:bCs/>
                <w:szCs w:val="21"/>
              </w:rPr>
              <w:t>及其周边进行了实地勘查与调研，收集</w:t>
            </w:r>
            <w:r>
              <w:rPr>
                <w:rFonts w:hint="eastAsia"/>
                <w:bCs/>
                <w:szCs w:val="21"/>
              </w:rPr>
              <w:t>项目</w:t>
            </w:r>
            <w:r>
              <w:rPr>
                <w:bCs/>
                <w:szCs w:val="21"/>
              </w:rPr>
              <w:t>资料，结合该项目的特点，编制了此环境影响报告表。</w:t>
            </w:r>
          </w:p>
          <w:p w14:paraId="1F5986AE">
            <w:pPr>
              <w:adjustRightInd w:val="0"/>
              <w:snapToGrid w:val="0"/>
              <w:spacing w:line="360" w:lineRule="auto"/>
              <w:ind w:firstLine="422" w:firstLineChars="200"/>
              <w:rPr>
                <w:b/>
                <w:szCs w:val="21"/>
              </w:rPr>
            </w:pPr>
            <w:r>
              <w:rPr>
                <w:b/>
                <w:szCs w:val="21"/>
              </w:rPr>
              <w:t>2、项目概况</w:t>
            </w:r>
          </w:p>
          <w:p w14:paraId="488B85F1">
            <w:pPr>
              <w:pStyle w:val="52"/>
              <w:snapToGrid w:val="0"/>
              <w:spacing w:line="360" w:lineRule="auto"/>
              <w:ind w:firstLine="420" w:firstLineChars="200"/>
              <w:jc w:val="both"/>
              <w:rPr>
                <w:rFonts w:ascii="Times New Roman" w:cs="Times New Roman"/>
                <w:color w:val="auto"/>
                <w:sz w:val="21"/>
                <w:szCs w:val="21"/>
              </w:rPr>
            </w:pPr>
            <w:r>
              <w:rPr>
                <w:rFonts w:ascii="Times New Roman" w:cs="Times New Roman"/>
                <w:color w:val="auto"/>
                <w:sz w:val="21"/>
                <w:szCs w:val="21"/>
              </w:rPr>
              <w:t>项目名称：</w:t>
            </w:r>
            <w:r>
              <w:rPr>
                <w:rFonts w:hint="eastAsia" w:ascii="Times New Roman" w:cs="Times New Roman"/>
                <w:color w:val="auto"/>
                <w:sz w:val="21"/>
                <w:szCs w:val="21"/>
              </w:rPr>
              <w:t>康尼新能源零件工厂建设项目</w:t>
            </w:r>
          </w:p>
          <w:p w14:paraId="7F87A2D3">
            <w:pPr>
              <w:pStyle w:val="52"/>
              <w:snapToGrid w:val="0"/>
              <w:spacing w:line="360" w:lineRule="auto"/>
              <w:ind w:firstLine="420" w:firstLineChars="200"/>
              <w:jc w:val="both"/>
              <w:rPr>
                <w:rFonts w:ascii="Times New Roman" w:cs="Times New Roman"/>
                <w:color w:val="auto"/>
                <w:sz w:val="21"/>
                <w:szCs w:val="21"/>
              </w:rPr>
            </w:pPr>
            <w:r>
              <w:rPr>
                <w:rFonts w:ascii="Times New Roman" w:cs="Times New Roman"/>
                <w:color w:val="auto"/>
                <w:sz w:val="21"/>
                <w:szCs w:val="21"/>
              </w:rPr>
              <w:t>建设地点：</w:t>
            </w:r>
            <w:r>
              <w:rPr>
                <w:rFonts w:hint="eastAsia" w:ascii="Times New Roman" w:cs="Times New Roman"/>
                <w:color w:val="auto"/>
                <w:sz w:val="21"/>
                <w:szCs w:val="21"/>
              </w:rPr>
              <w:t>江苏省南京市南京经济技术开发区恒竞路11号（C</w:t>
            </w:r>
            <w:r>
              <w:rPr>
                <w:rFonts w:ascii="Times New Roman" w:cs="Times New Roman"/>
                <w:color w:val="auto"/>
                <w:sz w:val="21"/>
                <w:szCs w:val="21"/>
              </w:rPr>
              <w:t>#</w:t>
            </w:r>
            <w:r>
              <w:rPr>
                <w:rFonts w:hint="eastAsia" w:ascii="Times New Roman" w:cs="Times New Roman"/>
                <w:color w:val="auto"/>
                <w:sz w:val="21"/>
                <w:szCs w:val="21"/>
              </w:rPr>
              <w:t>）</w:t>
            </w:r>
          </w:p>
          <w:p w14:paraId="28660E21">
            <w:pPr>
              <w:pStyle w:val="52"/>
              <w:snapToGrid w:val="0"/>
              <w:spacing w:line="360" w:lineRule="auto"/>
              <w:ind w:firstLine="420" w:firstLineChars="200"/>
              <w:jc w:val="both"/>
              <w:rPr>
                <w:rFonts w:ascii="Times New Roman" w:cs="Times New Roman"/>
                <w:color w:val="auto"/>
                <w:sz w:val="21"/>
                <w:szCs w:val="21"/>
              </w:rPr>
            </w:pPr>
            <w:r>
              <w:rPr>
                <w:rFonts w:ascii="Times New Roman" w:cs="Times New Roman"/>
                <w:color w:val="auto"/>
                <w:sz w:val="21"/>
                <w:szCs w:val="21"/>
              </w:rPr>
              <w:t>建设单位：</w:t>
            </w:r>
            <w:r>
              <w:rPr>
                <w:rFonts w:hint="eastAsia" w:ascii="Times New Roman" w:cs="Times New Roman"/>
                <w:color w:val="auto"/>
                <w:sz w:val="21"/>
                <w:szCs w:val="21"/>
              </w:rPr>
              <w:t>南京康尼新能源汽车零部件有限公司</w:t>
            </w:r>
          </w:p>
          <w:p w14:paraId="5E726EEF">
            <w:pPr>
              <w:pStyle w:val="52"/>
              <w:snapToGrid w:val="0"/>
              <w:spacing w:line="360" w:lineRule="auto"/>
              <w:ind w:firstLine="420" w:firstLineChars="200"/>
              <w:jc w:val="both"/>
              <w:rPr>
                <w:rFonts w:ascii="Times New Roman" w:cs="Times New Roman"/>
                <w:color w:val="auto"/>
                <w:sz w:val="21"/>
                <w:szCs w:val="21"/>
              </w:rPr>
            </w:pPr>
            <w:r>
              <w:rPr>
                <w:rFonts w:ascii="Times New Roman" w:cs="Times New Roman"/>
                <w:color w:val="auto"/>
                <w:sz w:val="21"/>
                <w:szCs w:val="21"/>
              </w:rPr>
              <w:t>项目性质：</w:t>
            </w:r>
            <w:r>
              <w:rPr>
                <w:rFonts w:hint="eastAsia" w:ascii="Times New Roman" w:cs="Times New Roman"/>
                <w:color w:val="auto"/>
                <w:sz w:val="21"/>
                <w:szCs w:val="21"/>
              </w:rPr>
              <w:t>扩</w:t>
            </w:r>
            <w:r>
              <w:rPr>
                <w:rFonts w:ascii="Times New Roman" w:cs="Times New Roman"/>
                <w:color w:val="auto"/>
                <w:sz w:val="21"/>
                <w:szCs w:val="21"/>
              </w:rPr>
              <w:t>建</w:t>
            </w:r>
          </w:p>
          <w:p w14:paraId="778FA899">
            <w:pPr>
              <w:pStyle w:val="52"/>
              <w:snapToGrid w:val="0"/>
              <w:spacing w:line="360" w:lineRule="auto"/>
              <w:ind w:firstLine="420" w:firstLineChars="200"/>
              <w:jc w:val="both"/>
              <w:rPr>
                <w:rFonts w:ascii="Times New Roman" w:cs="Times New Roman"/>
                <w:color w:val="auto"/>
                <w:sz w:val="21"/>
                <w:szCs w:val="21"/>
              </w:rPr>
            </w:pPr>
            <w:r>
              <w:rPr>
                <w:rFonts w:ascii="Times New Roman" w:cs="Times New Roman"/>
                <w:color w:val="auto"/>
                <w:sz w:val="21"/>
                <w:szCs w:val="21"/>
              </w:rPr>
              <w:t>建设规模：500m</w:t>
            </w:r>
            <w:r>
              <w:rPr>
                <w:rFonts w:ascii="Times New Roman" w:cs="Times New Roman"/>
                <w:color w:val="auto"/>
                <w:sz w:val="21"/>
                <w:szCs w:val="21"/>
                <w:vertAlign w:val="superscript"/>
              </w:rPr>
              <w:t>2</w:t>
            </w:r>
          </w:p>
          <w:p w14:paraId="0750D62D">
            <w:pPr>
              <w:pStyle w:val="52"/>
              <w:snapToGrid w:val="0"/>
              <w:spacing w:line="360" w:lineRule="auto"/>
              <w:ind w:firstLine="420" w:firstLineChars="200"/>
              <w:jc w:val="both"/>
              <w:rPr>
                <w:rFonts w:ascii="Times New Roman" w:cs="Times New Roman"/>
                <w:color w:val="auto"/>
                <w:sz w:val="21"/>
                <w:szCs w:val="21"/>
              </w:rPr>
            </w:pPr>
            <w:r>
              <w:rPr>
                <w:rFonts w:ascii="Times New Roman" w:cs="Times New Roman"/>
                <w:color w:val="auto"/>
                <w:sz w:val="21"/>
                <w:szCs w:val="21"/>
              </w:rPr>
              <w:t>投资金额：1200万元</w:t>
            </w:r>
          </w:p>
          <w:p w14:paraId="13B54C46">
            <w:pPr>
              <w:pStyle w:val="52"/>
              <w:snapToGrid w:val="0"/>
              <w:spacing w:line="360" w:lineRule="auto"/>
              <w:ind w:firstLine="420" w:firstLineChars="200"/>
              <w:jc w:val="both"/>
              <w:rPr>
                <w:rFonts w:ascii="Times New Roman" w:cs="Times New Roman"/>
                <w:color w:val="auto"/>
                <w:sz w:val="21"/>
                <w:szCs w:val="21"/>
              </w:rPr>
            </w:pPr>
            <w:r>
              <w:rPr>
                <w:rFonts w:ascii="Times New Roman" w:cs="Times New Roman"/>
                <w:color w:val="auto"/>
                <w:sz w:val="21"/>
                <w:szCs w:val="21"/>
              </w:rPr>
              <w:t>职工人数：</w:t>
            </w:r>
            <w:r>
              <w:rPr>
                <w:rFonts w:hint="eastAsia" w:ascii="Times New Roman" w:cs="Times New Roman"/>
                <w:color w:val="auto"/>
                <w:sz w:val="21"/>
                <w:szCs w:val="21"/>
              </w:rPr>
              <w:t>在现有项目中调配，建成后全厂职工不突破现有项目总人数（5</w:t>
            </w:r>
            <w:r>
              <w:rPr>
                <w:rFonts w:ascii="Times New Roman" w:cs="Times New Roman"/>
                <w:color w:val="auto"/>
                <w:sz w:val="21"/>
                <w:szCs w:val="21"/>
              </w:rPr>
              <w:t>20</w:t>
            </w:r>
            <w:r>
              <w:rPr>
                <w:rFonts w:hint="eastAsia" w:ascii="Times New Roman" w:cs="Times New Roman"/>
                <w:color w:val="auto"/>
                <w:sz w:val="21"/>
                <w:szCs w:val="21"/>
              </w:rPr>
              <w:t>人）</w:t>
            </w:r>
          </w:p>
          <w:p w14:paraId="635C44EE">
            <w:pPr>
              <w:pStyle w:val="52"/>
              <w:snapToGrid w:val="0"/>
              <w:spacing w:line="360" w:lineRule="auto"/>
              <w:ind w:firstLine="420" w:firstLineChars="200"/>
              <w:jc w:val="both"/>
              <w:rPr>
                <w:rFonts w:ascii="Times New Roman" w:cs="Times New Roman"/>
                <w:color w:val="auto"/>
                <w:sz w:val="21"/>
                <w:szCs w:val="21"/>
              </w:rPr>
            </w:pPr>
            <w:r>
              <w:rPr>
                <w:rFonts w:ascii="Times New Roman" w:cs="Times New Roman"/>
                <w:color w:val="auto"/>
                <w:sz w:val="21"/>
                <w:szCs w:val="21"/>
              </w:rPr>
              <w:t>工作时间：</w:t>
            </w:r>
            <w:r>
              <w:rPr>
                <w:rFonts w:hint="eastAsia" w:hAnsi="宋体"/>
                <w:color w:val="auto"/>
                <w:sz w:val="21"/>
                <w:szCs w:val="21"/>
              </w:rPr>
              <w:t>年工</w:t>
            </w:r>
            <w:r>
              <w:rPr>
                <w:rFonts w:hint="eastAsia" w:ascii="Times New Roman" w:cs="Times New Roman"/>
                <w:color w:val="auto"/>
                <w:sz w:val="21"/>
                <w:szCs w:val="21"/>
              </w:rPr>
              <w:t>作2</w:t>
            </w:r>
            <w:r>
              <w:rPr>
                <w:rFonts w:ascii="Times New Roman" w:cs="Times New Roman"/>
                <w:color w:val="auto"/>
                <w:sz w:val="21"/>
                <w:szCs w:val="21"/>
              </w:rPr>
              <w:t>50</w:t>
            </w:r>
            <w:r>
              <w:rPr>
                <w:rFonts w:hint="eastAsia" w:ascii="Times New Roman" w:cs="Times New Roman"/>
                <w:color w:val="auto"/>
                <w:sz w:val="21"/>
                <w:szCs w:val="21"/>
              </w:rPr>
              <w:t>d，每天工作8h，年工作时间为2</w:t>
            </w:r>
            <w:r>
              <w:rPr>
                <w:rFonts w:ascii="Times New Roman" w:cs="Times New Roman"/>
                <w:color w:val="auto"/>
                <w:sz w:val="21"/>
                <w:szCs w:val="21"/>
              </w:rPr>
              <w:t>000</w:t>
            </w:r>
            <w:r>
              <w:rPr>
                <w:rFonts w:hint="eastAsia" w:ascii="Times New Roman" w:cs="Times New Roman"/>
                <w:color w:val="auto"/>
                <w:sz w:val="21"/>
                <w:szCs w:val="21"/>
              </w:rPr>
              <w:t>h</w:t>
            </w:r>
          </w:p>
          <w:p w14:paraId="2F24112F">
            <w:pPr>
              <w:adjustRightInd w:val="0"/>
              <w:snapToGrid w:val="0"/>
              <w:spacing w:line="360" w:lineRule="auto"/>
              <w:ind w:firstLine="420" w:firstLineChars="200"/>
              <w:rPr>
                <w:b/>
                <w:szCs w:val="21"/>
              </w:rPr>
            </w:pPr>
            <w:r>
              <w:rPr>
                <w:szCs w:val="21"/>
              </w:rPr>
              <w:t>行业类别及代码：</w:t>
            </w:r>
            <w:r>
              <w:rPr>
                <w:rFonts w:hint="eastAsia"/>
                <w:szCs w:val="21"/>
              </w:rPr>
              <w:t>C2929塑料零件及其他塑料制品制造、C3670汽车零部件及配件制造</w:t>
            </w:r>
          </w:p>
          <w:p w14:paraId="19379ED5">
            <w:pPr>
              <w:adjustRightInd w:val="0"/>
              <w:snapToGrid w:val="0"/>
              <w:spacing w:line="360" w:lineRule="auto"/>
              <w:ind w:firstLine="422" w:firstLineChars="200"/>
              <w:rPr>
                <w:b/>
                <w:szCs w:val="21"/>
              </w:rPr>
            </w:pPr>
            <w:r>
              <w:rPr>
                <w:b/>
                <w:szCs w:val="21"/>
              </w:rPr>
              <w:t>3、项目建设内容</w:t>
            </w:r>
          </w:p>
          <w:p w14:paraId="34AE8071">
            <w:pPr>
              <w:adjustRightInd w:val="0"/>
              <w:snapToGrid w:val="0"/>
              <w:spacing w:line="360" w:lineRule="auto"/>
              <w:ind w:firstLine="420" w:firstLineChars="200"/>
              <w:jc w:val="both"/>
              <w:rPr>
                <w:bCs/>
                <w:szCs w:val="21"/>
              </w:rPr>
            </w:pPr>
            <w:r>
              <w:rPr>
                <w:rFonts w:hint="eastAsia"/>
                <w:bCs/>
                <w:szCs w:val="21"/>
              </w:rPr>
              <w:t>本次</w:t>
            </w:r>
            <w:r>
              <w:rPr>
                <w:bCs/>
                <w:szCs w:val="21"/>
              </w:rPr>
              <w:t>项目</w:t>
            </w:r>
            <w:r>
              <w:rPr>
                <w:rFonts w:hint="eastAsia"/>
                <w:bCs/>
                <w:szCs w:val="21"/>
              </w:rPr>
              <w:t>占地面积</w:t>
            </w:r>
            <w:r>
              <w:rPr>
                <w:bCs/>
                <w:szCs w:val="21"/>
              </w:rPr>
              <w:t>共计500m</w:t>
            </w:r>
            <w:r>
              <w:rPr>
                <w:bCs/>
                <w:szCs w:val="21"/>
                <w:vertAlign w:val="superscript"/>
              </w:rPr>
              <w:t>2</w:t>
            </w:r>
            <w:r>
              <w:rPr>
                <w:bCs/>
                <w:szCs w:val="21"/>
              </w:rPr>
              <w:t>，</w:t>
            </w:r>
            <w:r>
              <w:rPr>
                <w:rFonts w:hint="eastAsia"/>
                <w:bCs/>
                <w:szCs w:val="21"/>
              </w:rPr>
              <w:t>主要包括注塑区</w:t>
            </w:r>
            <w:r>
              <w:rPr>
                <w:bCs/>
                <w:szCs w:val="21"/>
              </w:rPr>
              <w:t>、</w:t>
            </w:r>
            <w:r>
              <w:rPr>
                <w:rFonts w:hint="eastAsia"/>
                <w:bCs/>
                <w:szCs w:val="21"/>
              </w:rPr>
              <w:t>冲压区和成品区</w:t>
            </w:r>
            <w:r>
              <w:rPr>
                <w:bCs/>
                <w:szCs w:val="21"/>
              </w:rPr>
              <w:t>等，具体平面布置示意图见附图8。</w:t>
            </w:r>
            <w:r>
              <w:rPr>
                <w:rFonts w:hint="eastAsia"/>
                <w:szCs w:val="21"/>
              </w:rPr>
              <w:t>本次项目与现有项目的设备、工艺均无依托或共用关系，</w:t>
            </w:r>
            <w:r>
              <w:rPr>
                <w:bCs/>
                <w:szCs w:val="21"/>
              </w:rPr>
              <w:t>具体产品方案如下表。</w:t>
            </w:r>
          </w:p>
          <w:p w14:paraId="4BE1BF83">
            <w:pPr>
              <w:pStyle w:val="48"/>
              <w:topLinePunct/>
              <w:spacing w:line="240" w:lineRule="auto"/>
              <w:rPr>
                <w:rFonts w:ascii="Times New Roman" w:hAnsi="Times New Roman" w:eastAsia="宋体"/>
                <w:sz w:val="18"/>
                <w:szCs w:val="21"/>
              </w:rPr>
            </w:pPr>
            <w:bookmarkStart w:id="6" w:name="_Hlk85467088"/>
            <w:r>
              <w:rPr>
                <w:rFonts w:ascii="Times New Roman" w:hAnsi="Times New Roman" w:eastAsia="宋体"/>
                <w:sz w:val="18"/>
                <w:szCs w:val="21"/>
              </w:rPr>
              <w:t>表2-1 项目</w:t>
            </w:r>
            <w:r>
              <w:rPr>
                <w:rFonts w:hint="eastAsia" w:ascii="Times New Roman" w:hAnsi="Times New Roman" w:eastAsia="宋体"/>
                <w:sz w:val="18"/>
                <w:szCs w:val="21"/>
              </w:rPr>
              <w:t>产品</w:t>
            </w:r>
            <w:r>
              <w:rPr>
                <w:rFonts w:ascii="Times New Roman" w:hAnsi="Times New Roman" w:eastAsia="宋体"/>
                <w:sz w:val="18"/>
                <w:szCs w:val="21"/>
              </w:rPr>
              <w:t>方案</w:t>
            </w:r>
          </w:p>
          <w:tbl>
            <w:tblPr>
              <w:tblStyle w:val="1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782"/>
              <w:gridCol w:w="1935"/>
              <w:gridCol w:w="1456"/>
              <w:gridCol w:w="1164"/>
              <w:gridCol w:w="859"/>
              <w:gridCol w:w="784"/>
            </w:tblGrid>
            <w:tr w14:paraId="4D7AD4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restart"/>
                  <w:tcBorders>
                    <w:top w:val="single" w:color="auto" w:sz="8" w:space="0"/>
                    <w:left w:val="nil"/>
                    <w:bottom w:val="single" w:color="auto" w:sz="8" w:space="0"/>
                    <w:right w:val="single" w:color="auto" w:sz="4" w:space="0"/>
                  </w:tcBorders>
                  <w:vAlign w:val="center"/>
                </w:tcPr>
                <w:p w14:paraId="1E6F33B2">
                  <w:pPr>
                    <w:adjustRightInd w:val="0"/>
                    <w:snapToGrid w:val="0"/>
                    <w:jc w:val="center"/>
                    <w:rPr>
                      <w:b/>
                      <w:sz w:val="18"/>
                      <w:szCs w:val="18"/>
                    </w:rPr>
                  </w:pPr>
                  <w:bookmarkStart w:id="7" w:name="_Hlk85467121"/>
                  <w:r>
                    <w:rPr>
                      <w:rFonts w:hint="eastAsia"/>
                      <w:b/>
                      <w:sz w:val="18"/>
                      <w:szCs w:val="18"/>
                    </w:rPr>
                    <w:t>类型</w:t>
                  </w:r>
                </w:p>
              </w:tc>
              <w:tc>
                <w:tcPr>
                  <w:tcW w:w="1060" w:type="pct"/>
                  <w:vMerge w:val="restart"/>
                  <w:tcBorders>
                    <w:top w:val="single" w:color="auto" w:sz="8" w:space="0"/>
                    <w:left w:val="single" w:color="auto" w:sz="4" w:space="0"/>
                    <w:bottom w:val="single" w:color="auto" w:sz="8" w:space="0"/>
                    <w:right w:val="single" w:color="auto" w:sz="4" w:space="0"/>
                  </w:tcBorders>
                  <w:vAlign w:val="center"/>
                </w:tcPr>
                <w:p w14:paraId="2D343CD8">
                  <w:pPr>
                    <w:adjustRightInd w:val="0"/>
                    <w:snapToGrid w:val="0"/>
                    <w:jc w:val="center"/>
                    <w:rPr>
                      <w:b/>
                      <w:sz w:val="18"/>
                      <w:szCs w:val="18"/>
                    </w:rPr>
                  </w:pPr>
                  <w:r>
                    <w:rPr>
                      <w:b/>
                      <w:sz w:val="18"/>
                      <w:szCs w:val="18"/>
                    </w:rPr>
                    <w:t>工程名称</w:t>
                  </w:r>
                </w:p>
              </w:tc>
              <w:tc>
                <w:tcPr>
                  <w:tcW w:w="1151" w:type="pct"/>
                  <w:vMerge w:val="restart"/>
                  <w:tcBorders>
                    <w:top w:val="single" w:color="auto" w:sz="8" w:space="0"/>
                    <w:left w:val="single" w:color="auto" w:sz="4" w:space="0"/>
                    <w:bottom w:val="single" w:color="auto" w:sz="8" w:space="0"/>
                    <w:right w:val="single" w:color="auto" w:sz="4" w:space="0"/>
                  </w:tcBorders>
                  <w:vAlign w:val="center"/>
                </w:tcPr>
                <w:p w14:paraId="0A17F130">
                  <w:pPr>
                    <w:adjustRightInd w:val="0"/>
                    <w:snapToGrid w:val="0"/>
                    <w:jc w:val="center"/>
                    <w:rPr>
                      <w:b/>
                      <w:sz w:val="18"/>
                      <w:szCs w:val="18"/>
                    </w:rPr>
                  </w:pPr>
                  <w:r>
                    <w:rPr>
                      <w:b/>
                      <w:sz w:val="18"/>
                      <w:szCs w:val="18"/>
                    </w:rPr>
                    <w:t>产品及规格</w:t>
                  </w:r>
                </w:p>
              </w:tc>
              <w:tc>
                <w:tcPr>
                  <w:tcW w:w="2069" w:type="pct"/>
                  <w:gridSpan w:val="3"/>
                  <w:tcBorders>
                    <w:top w:val="single" w:color="auto" w:sz="8" w:space="0"/>
                    <w:left w:val="single" w:color="auto" w:sz="4" w:space="0"/>
                    <w:bottom w:val="single" w:color="auto" w:sz="4" w:space="0"/>
                    <w:right w:val="single" w:color="auto" w:sz="4" w:space="0"/>
                  </w:tcBorders>
                  <w:vAlign w:val="center"/>
                </w:tcPr>
                <w:p w14:paraId="4FFFB979">
                  <w:pPr>
                    <w:autoSpaceDE w:val="0"/>
                    <w:autoSpaceDN w:val="0"/>
                    <w:adjustRightInd w:val="0"/>
                    <w:snapToGrid w:val="0"/>
                    <w:jc w:val="center"/>
                    <w:rPr>
                      <w:b/>
                      <w:sz w:val="18"/>
                      <w:szCs w:val="18"/>
                    </w:rPr>
                  </w:pPr>
                  <w:r>
                    <w:rPr>
                      <w:b/>
                      <w:sz w:val="18"/>
                      <w:szCs w:val="18"/>
                    </w:rPr>
                    <w:t>设计能力</w:t>
                  </w:r>
                  <w:r>
                    <w:rPr>
                      <w:rFonts w:hint="eastAsia"/>
                      <w:b/>
                      <w:sz w:val="18"/>
                      <w:szCs w:val="18"/>
                    </w:rPr>
                    <w:t>（万件/年）</w:t>
                  </w:r>
                </w:p>
              </w:tc>
              <w:tc>
                <w:tcPr>
                  <w:tcW w:w="466" w:type="pct"/>
                  <w:vMerge w:val="restart"/>
                  <w:tcBorders>
                    <w:top w:val="single" w:color="auto" w:sz="8" w:space="0"/>
                    <w:left w:val="single" w:color="auto" w:sz="4" w:space="0"/>
                    <w:bottom w:val="single" w:color="auto" w:sz="8" w:space="0"/>
                    <w:right w:val="nil"/>
                  </w:tcBorders>
                  <w:vAlign w:val="center"/>
                </w:tcPr>
                <w:p w14:paraId="11100D0A">
                  <w:pPr>
                    <w:autoSpaceDE w:val="0"/>
                    <w:autoSpaceDN w:val="0"/>
                    <w:adjustRightInd w:val="0"/>
                    <w:snapToGrid w:val="0"/>
                    <w:jc w:val="center"/>
                    <w:rPr>
                      <w:b/>
                      <w:kern w:val="0"/>
                      <w:sz w:val="18"/>
                      <w:szCs w:val="18"/>
                    </w:rPr>
                  </w:pPr>
                  <w:r>
                    <w:rPr>
                      <w:rFonts w:hint="eastAsia"/>
                      <w:b/>
                      <w:sz w:val="16"/>
                      <w:szCs w:val="18"/>
                    </w:rPr>
                    <w:t>年</w:t>
                  </w:r>
                  <w:r>
                    <w:rPr>
                      <w:b/>
                      <w:sz w:val="16"/>
                      <w:szCs w:val="18"/>
                    </w:rPr>
                    <w:t>运行时数</w:t>
                  </w:r>
                </w:p>
              </w:tc>
            </w:tr>
            <w:tr w14:paraId="13E160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left w:val="nil"/>
                    <w:bottom w:val="single" w:color="auto" w:sz="8" w:space="0"/>
                    <w:right w:val="single" w:color="auto" w:sz="4" w:space="0"/>
                  </w:tcBorders>
                  <w:vAlign w:val="center"/>
                </w:tcPr>
                <w:p w14:paraId="2D68EB2C">
                  <w:pPr>
                    <w:adjustRightInd w:val="0"/>
                    <w:snapToGrid w:val="0"/>
                    <w:jc w:val="center"/>
                    <w:rPr>
                      <w:rFonts w:ascii="宋体" w:hAnsi="宋体" w:cs="宋体"/>
                      <w:sz w:val="18"/>
                      <w:szCs w:val="18"/>
                    </w:rPr>
                  </w:pPr>
                </w:p>
              </w:tc>
              <w:tc>
                <w:tcPr>
                  <w:tcW w:w="1060" w:type="pct"/>
                  <w:vMerge w:val="continue"/>
                  <w:tcBorders>
                    <w:left w:val="single" w:color="auto" w:sz="4" w:space="0"/>
                    <w:bottom w:val="single" w:color="auto" w:sz="8" w:space="0"/>
                    <w:right w:val="single" w:color="auto" w:sz="4" w:space="0"/>
                  </w:tcBorders>
                  <w:vAlign w:val="center"/>
                </w:tcPr>
                <w:p w14:paraId="11E86C6F">
                  <w:pPr>
                    <w:adjustRightInd w:val="0"/>
                    <w:snapToGrid w:val="0"/>
                    <w:jc w:val="center"/>
                    <w:rPr>
                      <w:rFonts w:ascii="宋体" w:hAnsi="宋体" w:cs="宋体"/>
                      <w:sz w:val="18"/>
                      <w:szCs w:val="18"/>
                    </w:rPr>
                  </w:pPr>
                </w:p>
              </w:tc>
              <w:tc>
                <w:tcPr>
                  <w:tcW w:w="1151" w:type="pct"/>
                  <w:vMerge w:val="continue"/>
                  <w:tcBorders>
                    <w:left w:val="single" w:color="auto" w:sz="4" w:space="0"/>
                    <w:bottom w:val="single" w:color="auto" w:sz="8" w:space="0"/>
                    <w:right w:val="single" w:color="auto" w:sz="4" w:space="0"/>
                  </w:tcBorders>
                  <w:vAlign w:val="center"/>
                </w:tcPr>
                <w:p w14:paraId="5D1718D6">
                  <w:pPr>
                    <w:adjustRightInd w:val="0"/>
                    <w:snapToGrid w:val="0"/>
                    <w:jc w:val="center"/>
                    <w:rPr>
                      <w:rFonts w:ascii="宋体" w:hAnsi="宋体" w:cs="宋体"/>
                      <w:sz w:val="18"/>
                      <w:szCs w:val="18"/>
                    </w:rPr>
                  </w:pPr>
                </w:p>
              </w:tc>
              <w:tc>
                <w:tcPr>
                  <w:tcW w:w="866" w:type="pct"/>
                  <w:tcBorders>
                    <w:top w:val="single" w:color="auto" w:sz="4" w:space="0"/>
                    <w:left w:val="single" w:color="auto" w:sz="4" w:space="0"/>
                    <w:bottom w:val="single" w:color="auto" w:sz="8" w:space="0"/>
                    <w:right w:val="single" w:color="auto" w:sz="4" w:space="0"/>
                  </w:tcBorders>
                  <w:vAlign w:val="center"/>
                </w:tcPr>
                <w:p w14:paraId="6DDCD580">
                  <w:pPr>
                    <w:adjustRightInd w:val="0"/>
                    <w:snapToGrid w:val="0"/>
                    <w:jc w:val="center"/>
                    <w:rPr>
                      <w:b/>
                      <w:sz w:val="18"/>
                      <w:szCs w:val="18"/>
                    </w:rPr>
                  </w:pPr>
                  <w:r>
                    <w:rPr>
                      <w:rFonts w:hint="eastAsia"/>
                      <w:b/>
                      <w:sz w:val="18"/>
                      <w:szCs w:val="18"/>
                    </w:rPr>
                    <w:t>扩建前</w:t>
                  </w:r>
                </w:p>
              </w:tc>
              <w:tc>
                <w:tcPr>
                  <w:tcW w:w="692" w:type="pct"/>
                  <w:tcBorders>
                    <w:top w:val="single" w:color="auto" w:sz="4" w:space="0"/>
                    <w:left w:val="single" w:color="auto" w:sz="4" w:space="0"/>
                    <w:bottom w:val="single" w:color="auto" w:sz="8" w:space="0"/>
                    <w:right w:val="single" w:color="auto" w:sz="4" w:space="0"/>
                  </w:tcBorders>
                  <w:vAlign w:val="center"/>
                </w:tcPr>
                <w:p w14:paraId="4159CE3A">
                  <w:pPr>
                    <w:adjustRightInd w:val="0"/>
                    <w:snapToGrid w:val="0"/>
                    <w:jc w:val="center"/>
                    <w:rPr>
                      <w:b/>
                      <w:sz w:val="18"/>
                      <w:szCs w:val="18"/>
                    </w:rPr>
                  </w:pPr>
                  <w:r>
                    <w:rPr>
                      <w:rFonts w:hint="eastAsia"/>
                      <w:b/>
                      <w:sz w:val="18"/>
                      <w:szCs w:val="18"/>
                    </w:rPr>
                    <w:t>扩建后</w:t>
                  </w:r>
                </w:p>
              </w:tc>
              <w:tc>
                <w:tcPr>
                  <w:tcW w:w="511" w:type="pct"/>
                  <w:tcBorders>
                    <w:top w:val="single" w:color="auto" w:sz="4" w:space="0"/>
                    <w:left w:val="single" w:color="auto" w:sz="4" w:space="0"/>
                    <w:bottom w:val="single" w:color="auto" w:sz="8" w:space="0"/>
                    <w:right w:val="single" w:color="auto" w:sz="4" w:space="0"/>
                  </w:tcBorders>
                  <w:vAlign w:val="center"/>
                </w:tcPr>
                <w:p w14:paraId="6F8E5F4D">
                  <w:pPr>
                    <w:adjustRightInd w:val="0"/>
                    <w:snapToGrid w:val="0"/>
                    <w:jc w:val="center"/>
                    <w:rPr>
                      <w:b/>
                      <w:sz w:val="18"/>
                      <w:szCs w:val="18"/>
                    </w:rPr>
                  </w:pPr>
                  <w:r>
                    <w:rPr>
                      <w:rFonts w:hint="eastAsia"/>
                      <w:b/>
                      <w:sz w:val="18"/>
                      <w:szCs w:val="18"/>
                    </w:rPr>
                    <w:t>增减量</w:t>
                  </w:r>
                </w:p>
              </w:tc>
              <w:tc>
                <w:tcPr>
                  <w:tcW w:w="466" w:type="pct"/>
                  <w:vMerge w:val="continue"/>
                  <w:tcBorders>
                    <w:left w:val="single" w:color="auto" w:sz="4" w:space="0"/>
                    <w:bottom w:val="single" w:color="auto" w:sz="8" w:space="0"/>
                    <w:right w:val="nil"/>
                  </w:tcBorders>
                  <w:vAlign w:val="center"/>
                </w:tcPr>
                <w:p w14:paraId="5E439046">
                  <w:pPr>
                    <w:adjustRightInd w:val="0"/>
                    <w:snapToGrid w:val="0"/>
                    <w:jc w:val="center"/>
                    <w:rPr>
                      <w:sz w:val="18"/>
                      <w:szCs w:val="18"/>
                    </w:rPr>
                  </w:pPr>
                </w:p>
              </w:tc>
            </w:tr>
            <w:tr w14:paraId="289BF8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restart"/>
                  <w:tcBorders>
                    <w:top w:val="single" w:color="auto" w:sz="8" w:space="0"/>
                    <w:left w:val="nil"/>
                    <w:right w:val="single" w:color="auto" w:sz="4" w:space="0"/>
                  </w:tcBorders>
                  <w:vAlign w:val="center"/>
                </w:tcPr>
                <w:p w14:paraId="7137A139">
                  <w:pPr>
                    <w:adjustRightInd w:val="0"/>
                    <w:snapToGrid w:val="0"/>
                    <w:jc w:val="center"/>
                    <w:rPr>
                      <w:rFonts w:ascii="宋体" w:hAnsi="宋体" w:cs="宋体"/>
                      <w:sz w:val="18"/>
                      <w:szCs w:val="18"/>
                    </w:rPr>
                  </w:pPr>
                  <w:r>
                    <w:rPr>
                      <w:rFonts w:hint="eastAsia" w:ascii="宋体" w:hAnsi="宋体" w:cs="宋体"/>
                      <w:sz w:val="18"/>
                      <w:szCs w:val="18"/>
                    </w:rPr>
                    <w:t>现有项目</w:t>
                  </w:r>
                </w:p>
              </w:tc>
              <w:tc>
                <w:tcPr>
                  <w:tcW w:w="1060" w:type="pct"/>
                  <w:vMerge w:val="restart"/>
                  <w:tcBorders>
                    <w:top w:val="single" w:color="auto" w:sz="8" w:space="0"/>
                    <w:left w:val="single" w:color="auto" w:sz="4" w:space="0"/>
                    <w:right w:val="single" w:color="auto" w:sz="4" w:space="0"/>
                  </w:tcBorders>
                  <w:vAlign w:val="center"/>
                </w:tcPr>
                <w:p w14:paraId="3DC77498">
                  <w:pPr>
                    <w:adjustRightInd w:val="0"/>
                    <w:snapToGrid w:val="0"/>
                    <w:jc w:val="center"/>
                    <w:rPr>
                      <w:rFonts w:ascii="宋体" w:hAnsi="宋体" w:cs="宋体"/>
                      <w:sz w:val="18"/>
                      <w:szCs w:val="18"/>
                    </w:rPr>
                  </w:pPr>
                  <w:r>
                    <w:rPr>
                      <w:rFonts w:hint="eastAsia" w:ascii="宋体" w:hAnsi="宋体" w:cs="宋体"/>
                      <w:sz w:val="18"/>
                      <w:szCs w:val="18"/>
                    </w:rPr>
                    <w:t>高压输配电系统产业化</w:t>
                  </w:r>
                </w:p>
              </w:tc>
              <w:tc>
                <w:tcPr>
                  <w:tcW w:w="1151" w:type="pct"/>
                  <w:tcBorders>
                    <w:top w:val="single" w:color="auto" w:sz="8" w:space="0"/>
                    <w:left w:val="single" w:color="auto" w:sz="4" w:space="0"/>
                    <w:bottom w:val="single" w:color="auto" w:sz="4" w:space="0"/>
                    <w:right w:val="single" w:color="auto" w:sz="4" w:space="0"/>
                  </w:tcBorders>
                  <w:vAlign w:val="center"/>
                </w:tcPr>
                <w:p w14:paraId="638D8CE4">
                  <w:pPr>
                    <w:adjustRightInd w:val="0"/>
                    <w:snapToGrid w:val="0"/>
                    <w:jc w:val="center"/>
                    <w:rPr>
                      <w:rFonts w:ascii="宋体" w:hAnsi="宋体" w:cs="宋体"/>
                      <w:sz w:val="18"/>
                      <w:szCs w:val="18"/>
                    </w:rPr>
                  </w:pPr>
                  <w:r>
                    <w:rPr>
                      <w:rFonts w:hint="eastAsia" w:ascii="宋体" w:hAnsi="宋体" w:cs="宋体"/>
                      <w:sz w:val="18"/>
                      <w:szCs w:val="18"/>
                    </w:rPr>
                    <w:t>高压接口</w:t>
                  </w:r>
                </w:p>
              </w:tc>
              <w:tc>
                <w:tcPr>
                  <w:tcW w:w="866" w:type="pct"/>
                  <w:tcBorders>
                    <w:top w:val="single" w:color="auto" w:sz="8" w:space="0"/>
                    <w:left w:val="single" w:color="auto" w:sz="4" w:space="0"/>
                    <w:bottom w:val="single" w:color="auto" w:sz="4" w:space="0"/>
                    <w:right w:val="single" w:color="auto" w:sz="4" w:space="0"/>
                  </w:tcBorders>
                  <w:vAlign w:val="center"/>
                </w:tcPr>
                <w:p w14:paraId="040AE375">
                  <w:pPr>
                    <w:adjustRightInd w:val="0"/>
                    <w:snapToGrid w:val="0"/>
                    <w:jc w:val="center"/>
                    <w:rPr>
                      <w:rFonts w:ascii="宋体" w:hAnsi="宋体" w:cs="宋体"/>
                      <w:sz w:val="18"/>
                      <w:szCs w:val="18"/>
                    </w:rPr>
                  </w:pPr>
                  <w:r>
                    <w:rPr>
                      <w:sz w:val="18"/>
                      <w:szCs w:val="18"/>
                    </w:rPr>
                    <w:t>17</w:t>
                  </w:r>
                  <w:r>
                    <w:rPr>
                      <w:rFonts w:hint="eastAsia" w:ascii="宋体" w:hAnsi="宋体" w:cs="宋体"/>
                      <w:sz w:val="18"/>
                      <w:szCs w:val="18"/>
                    </w:rPr>
                    <w:t>万套/年</w:t>
                  </w:r>
                </w:p>
              </w:tc>
              <w:tc>
                <w:tcPr>
                  <w:tcW w:w="692" w:type="pct"/>
                  <w:tcBorders>
                    <w:top w:val="single" w:color="auto" w:sz="8" w:space="0"/>
                    <w:left w:val="single" w:color="auto" w:sz="4" w:space="0"/>
                    <w:bottom w:val="single" w:color="auto" w:sz="4" w:space="0"/>
                    <w:right w:val="single" w:color="auto" w:sz="4" w:space="0"/>
                  </w:tcBorders>
                  <w:vAlign w:val="center"/>
                </w:tcPr>
                <w:p w14:paraId="465B5E3C">
                  <w:pPr>
                    <w:adjustRightInd w:val="0"/>
                    <w:snapToGrid w:val="0"/>
                    <w:jc w:val="center"/>
                    <w:rPr>
                      <w:rFonts w:ascii="宋体" w:hAnsi="宋体" w:cs="宋体"/>
                      <w:sz w:val="18"/>
                      <w:szCs w:val="18"/>
                    </w:rPr>
                  </w:pPr>
                  <w:r>
                    <w:rPr>
                      <w:sz w:val="18"/>
                      <w:szCs w:val="18"/>
                    </w:rPr>
                    <w:t>17</w:t>
                  </w:r>
                  <w:r>
                    <w:rPr>
                      <w:rFonts w:hint="eastAsia" w:ascii="宋体" w:hAnsi="宋体" w:cs="宋体"/>
                      <w:sz w:val="18"/>
                      <w:szCs w:val="18"/>
                    </w:rPr>
                    <w:t>万套/年</w:t>
                  </w:r>
                </w:p>
              </w:tc>
              <w:tc>
                <w:tcPr>
                  <w:tcW w:w="511" w:type="pct"/>
                  <w:tcBorders>
                    <w:top w:val="single" w:color="auto" w:sz="8" w:space="0"/>
                    <w:left w:val="single" w:color="auto" w:sz="4" w:space="0"/>
                    <w:bottom w:val="single" w:color="auto" w:sz="4" w:space="0"/>
                    <w:right w:val="single" w:color="auto" w:sz="4" w:space="0"/>
                  </w:tcBorders>
                  <w:vAlign w:val="center"/>
                </w:tcPr>
                <w:p w14:paraId="25210EDD">
                  <w:pPr>
                    <w:adjustRightInd w:val="0"/>
                    <w:snapToGrid w:val="0"/>
                    <w:jc w:val="center"/>
                    <w:rPr>
                      <w:sz w:val="18"/>
                      <w:szCs w:val="18"/>
                    </w:rPr>
                  </w:pPr>
                  <w:r>
                    <w:rPr>
                      <w:rFonts w:hint="eastAsia"/>
                      <w:sz w:val="18"/>
                      <w:szCs w:val="18"/>
                    </w:rPr>
                    <w:t>0</w:t>
                  </w:r>
                </w:p>
              </w:tc>
              <w:tc>
                <w:tcPr>
                  <w:tcW w:w="466" w:type="pct"/>
                  <w:vMerge w:val="restart"/>
                  <w:tcBorders>
                    <w:top w:val="single" w:color="auto" w:sz="8" w:space="0"/>
                    <w:left w:val="single" w:color="auto" w:sz="4" w:space="0"/>
                    <w:right w:val="nil"/>
                  </w:tcBorders>
                  <w:vAlign w:val="center"/>
                </w:tcPr>
                <w:p w14:paraId="5D41729A">
                  <w:pPr>
                    <w:adjustRightInd w:val="0"/>
                    <w:snapToGrid w:val="0"/>
                    <w:jc w:val="center"/>
                    <w:rPr>
                      <w:sz w:val="18"/>
                      <w:szCs w:val="18"/>
                    </w:rPr>
                  </w:pPr>
                  <w:r>
                    <w:rPr>
                      <w:rFonts w:hint="eastAsia"/>
                      <w:sz w:val="18"/>
                      <w:szCs w:val="18"/>
                    </w:rPr>
                    <w:t>2</w:t>
                  </w:r>
                  <w:r>
                    <w:rPr>
                      <w:sz w:val="18"/>
                      <w:szCs w:val="18"/>
                    </w:rPr>
                    <w:t>000</w:t>
                  </w:r>
                  <w:r>
                    <w:rPr>
                      <w:rFonts w:hint="eastAsia"/>
                      <w:sz w:val="18"/>
                      <w:szCs w:val="18"/>
                    </w:rPr>
                    <w:t>h</w:t>
                  </w:r>
                </w:p>
              </w:tc>
            </w:tr>
            <w:tr w14:paraId="16570D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left w:val="nil"/>
                    <w:right w:val="single" w:color="auto" w:sz="4" w:space="0"/>
                  </w:tcBorders>
                  <w:vAlign w:val="center"/>
                </w:tcPr>
                <w:p w14:paraId="661E2608">
                  <w:pPr>
                    <w:adjustRightInd w:val="0"/>
                    <w:snapToGrid w:val="0"/>
                    <w:jc w:val="center"/>
                    <w:rPr>
                      <w:rFonts w:ascii="宋体" w:hAnsi="宋体" w:cs="宋体"/>
                      <w:sz w:val="18"/>
                      <w:szCs w:val="18"/>
                    </w:rPr>
                  </w:pPr>
                </w:p>
              </w:tc>
              <w:tc>
                <w:tcPr>
                  <w:tcW w:w="1060" w:type="pct"/>
                  <w:vMerge w:val="continue"/>
                  <w:tcBorders>
                    <w:left w:val="single" w:color="auto" w:sz="4" w:space="0"/>
                    <w:right w:val="single" w:color="auto" w:sz="4" w:space="0"/>
                  </w:tcBorders>
                  <w:vAlign w:val="center"/>
                </w:tcPr>
                <w:p w14:paraId="6BF67F54">
                  <w:pPr>
                    <w:adjustRightInd w:val="0"/>
                    <w:snapToGrid w:val="0"/>
                    <w:jc w:val="center"/>
                    <w:rPr>
                      <w:rFonts w:ascii="宋体" w:hAnsi="宋体" w:cs="宋体"/>
                      <w:sz w:val="18"/>
                      <w:szCs w:val="18"/>
                    </w:rPr>
                  </w:pPr>
                </w:p>
              </w:tc>
              <w:tc>
                <w:tcPr>
                  <w:tcW w:w="1151" w:type="pct"/>
                  <w:tcBorders>
                    <w:top w:val="single" w:color="auto" w:sz="4" w:space="0"/>
                    <w:left w:val="single" w:color="auto" w:sz="4" w:space="0"/>
                    <w:bottom w:val="single" w:color="auto" w:sz="4" w:space="0"/>
                    <w:right w:val="single" w:color="auto" w:sz="4" w:space="0"/>
                  </w:tcBorders>
                  <w:vAlign w:val="center"/>
                </w:tcPr>
                <w:p w14:paraId="0D02628A">
                  <w:pPr>
                    <w:adjustRightInd w:val="0"/>
                    <w:snapToGrid w:val="0"/>
                    <w:jc w:val="center"/>
                    <w:rPr>
                      <w:rFonts w:ascii="宋体" w:hAnsi="宋体" w:cs="宋体"/>
                      <w:sz w:val="18"/>
                      <w:szCs w:val="18"/>
                    </w:rPr>
                  </w:pPr>
                  <w:r>
                    <w:rPr>
                      <w:rFonts w:hint="eastAsia" w:ascii="宋体" w:hAnsi="宋体" w:cs="宋体"/>
                      <w:sz w:val="18"/>
                      <w:szCs w:val="18"/>
                    </w:rPr>
                    <w:t>高压线束</w:t>
                  </w:r>
                </w:p>
              </w:tc>
              <w:tc>
                <w:tcPr>
                  <w:tcW w:w="866" w:type="pct"/>
                  <w:tcBorders>
                    <w:top w:val="single" w:color="auto" w:sz="4" w:space="0"/>
                    <w:left w:val="single" w:color="auto" w:sz="4" w:space="0"/>
                    <w:bottom w:val="single" w:color="auto" w:sz="4" w:space="0"/>
                    <w:right w:val="single" w:color="auto" w:sz="4" w:space="0"/>
                  </w:tcBorders>
                  <w:vAlign w:val="center"/>
                </w:tcPr>
                <w:p w14:paraId="0EBE1E2D">
                  <w:pPr>
                    <w:jc w:val="center"/>
                  </w:pPr>
                  <w:r>
                    <w:rPr>
                      <w:sz w:val="18"/>
                      <w:szCs w:val="18"/>
                    </w:rPr>
                    <w:t>17</w:t>
                  </w:r>
                  <w:r>
                    <w:rPr>
                      <w:rFonts w:hint="eastAsia"/>
                      <w:sz w:val="18"/>
                      <w:szCs w:val="18"/>
                    </w:rPr>
                    <w:t>万套/年</w:t>
                  </w:r>
                </w:p>
              </w:tc>
              <w:tc>
                <w:tcPr>
                  <w:tcW w:w="692" w:type="pct"/>
                  <w:tcBorders>
                    <w:top w:val="single" w:color="auto" w:sz="4" w:space="0"/>
                    <w:left w:val="single" w:color="auto" w:sz="4" w:space="0"/>
                    <w:bottom w:val="single" w:color="auto" w:sz="4" w:space="0"/>
                    <w:right w:val="single" w:color="auto" w:sz="4" w:space="0"/>
                  </w:tcBorders>
                  <w:vAlign w:val="center"/>
                </w:tcPr>
                <w:p w14:paraId="7079B35A">
                  <w:pPr>
                    <w:jc w:val="center"/>
                  </w:pPr>
                  <w:r>
                    <w:rPr>
                      <w:sz w:val="18"/>
                      <w:szCs w:val="18"/>
                    </w:rPr>
                    <w:t>17</w:t>
                  </w:r>
                  <w:r>
                    <w:rPr>
                      <w:rFonts w:hint="eastAsia"/>
                      <w:sz w:val="18"/>
                      <w:szCs w:val="18"/>
                    </w:rPr>
                    <w:t>万套/年</w:t>
                  </w:r>
                </w:p>
              </w:tc>
              <w:tc>
                <w:tcPr>
                  <w:tcW w:w="511" w:type="pct"/>
                  <w:tcBorders>
                    <w:top w:val="single" w:color="auto" w:sz="4" w:space="0"/>
                    <w:left w:val="single" w:color="auto" w:sz="4" w:space="0"/>
                    <w:bottom w:val="single" w:color="auto" w:sz="4" w:space="0"/>
                    <w:right w:val="single" w:color="auto" w:sz="4" w:space="0"/>
                  </w:tcBorders>
                  <w:vAlign w:val="center"/>
                </w:tcPr>
                <w:p w14:paraId="2A57C3C6">
                  <w:pPr>
                    <w:adjustRightInd w:val="0"/>
                    <w:snapToGrid w:val="0"/>
                    <w:jc w:val="center"/>
                    <w:rPr>
                      <w:sz w:val="18"/>
                      <w:szCs w:val="18"/>
                    </w:rPr>
                  </w:pPr>
                  <w:r>
                    <w:rPr>
                      <w:rFonts w:hint="eastAsia"/>
                      <w:sz w:val="18"/>
                      <w:szCs w:val="18"/>
                    </w:rPr>
                    <w:t>0</w:t>
                  </w:r>
                </w:p>
              </w:tc>
              <w:tc>
                <w:tcPr>
                  <w:tcW w:w="466" w:type="pct"/>
                  <w:vMerge w:val="continue"/>
                  <w:tcBorders>
                    <w:left w:val="single" w:color="auto" w:sz="4" w:space="0"/>
                    <w:right w:val="nil"/>
                  </w:tcBorders>
                  <w:vAlign w:val="center"/>
                </w:tcPr>
                <w:p w14:paraId="4A4D0111">
                  <w:pPr>
                    <w:adjustRightInd w:val="0"/>
                    <w:snapToGrid w:val="0"/>
                    <w:jc w:val="center"/>
                    <w:rPr>
                      <w:sz w:val="18"/>
                      <w:szCs w:val="18"/>
                    </w:rPr>
                  </w:pPr>
                </w:p>
              </w:tc>
            </w:tr>
            <w:tr w14:paraId="47D3A3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left w:val="nil"/>
                    <w:right w:val="single" w:color="auto" w:sz="4" w:space="0"/>
                  </w:tcBorders>
                  <w:vAlign w:val="center"/>
                </w:tcPr>
                <w:p w14:paraId="06E156EA">
                  <w:pPr>
                    <w:adjustRightInd w:val="0"/>
                    <w:snapToGrid w:val="0"/>
                    <w:jc w:val="center"/>
                    <w:rPr>
                      <w:rFonts w:ascii="宋体" w:hAnsi="宋体" w:cs="宋体"/>
                      <w:sz w:val="18"/>
                      <w:szCs w:val="18"/>
                    </w:rPr>
                  </w:pPr>
                </w:p>
              </w:tc>
              <w:tc>
                <w:tcPr>
                  <w:tcW w:w="1060" w:type="pct"/>
                  <w:vMerge w:val="continue"/>
                  <w:tcBorders>
                    <w:left w:val="single" w:color="auto" w:sz="4" w:space="0"/>
                    <w:right w:val="single" w:color="auto" w:sz="4" w:space="0"/>
                  </w:tcBorders>
                  <w:vAlign w:val="center"/>
                </w:tcPr>
                <w:p w14:paraId="198B1FB9">
                  <w:pPr>
                    <w:adjustRightInd w:val="0"/>
                    <w:snapToGrid w:val="0"/>
                    <w:jc w:val="center"/>
                    <w:rPr>
                      <w:rFonts w:ascii="宋体" w:hAnsi="宋体" w:cs="宋体"/>
                      <w:sz w:val="18"/>
                      <w:szCs w:val="18"/>
                    </w:rPr>
                  </w:pPr>
                </w:p>
              </w:tc>
              <w:tc>
                <w:tcPr>
                  <w:tcW w:w="1151" w:type="pct"/>
                  <w:tcBorders>
                    <w:top w:val="single" w:color="auto" w:sz="4" w:space="0"/>
                    <w:left w:val="single" w:color="auto" w:sz="4" w:space="0"/>
                    <w:bottom w:val="single" w:color="auto" w:sz="4" w:space="0"/>
                    <w:right w:val="single" w:color="auto" w:sz="4" w:space="0"/>
                  </w:tcBorders>
                  <w:vAlign w:val="center"/>
                </w:tcPr>
                <w:p w14:paraId="79759E55">
                  <w:pPr>
                    <w:adjustRightInd w:val="0"/>
                    <w:snapToGrid w:val="0"/>
                    <w:jc w:val="center"/>
                    <w:rPr>
                      <w:rFonts w:ascii="宋体" w:hAnsi="宋体" w:cs="宋体"/>
                      <w:sz w:val="18"/>
                      <w:szCs w:val="18"/>
                    </w:rPr>
                  </w:pPr>
                  <w:r>
                    <w:rPr>
                      <w:rFonts w:hint="eastAsia" w:ascii="宋体" w:hAnsi="宋体" w:cs="宋体"/>
                      <w:sz w:val="18"/>
                      <w:szCs w:val="18"/>
                    </w:rPr>
                    <w:t>高压模块</w:t>
                  </w:r>
                </w:p>
              </w:tc>
              <w:tc>
                <w:tcPr>
                  <w:tcW w:w="866" w:type="pct"/>
                  <w:tcBorders>
                    <w:top w:val="single" w:color="auto" w:sz="4" w:space="0"/>
                    <w:left w:val="single" w:color="auto" w:sz="4" w:space="0"/>
                    <w:bottom w:val="single" w:color="auto" w:sz="4" w:space="0"/>
                    <w:right w:val="single" w:color="auto" w:sz="4" w:space="0"/>
                  </w:tcBorders>
                </w:tcPr>
                <w:p w14:paraId="63BD1C80">
                  <w:pPr>
                    <w:jc w:val="center"/>
                  </w:pPr>
                  <w:r>
                    <w:rPr>
                      <w:sz w:val="18"/>
                      <w:szCs w:val="18"/>
                    </w:rPr>
                    <w:t>12</w:t>
                  </w:r>
                  <w:r>
                    <w:rPr>
                      <w:rFonts w:hint="eastAsia"/>
                      <w:sz w:val="18"/>
                      <w:szCs w:val="18"/>
                    </w:rPr>
                    <w:t>万套/年</w:t>
                  </w:r>
                </w:p>
              </w:tc>
              <w:tc>
                <w:tcPr>
                  <w:tcW w:w="692" w:type="pct"/>
                  <w:tcBorders>
                    <w:top w:val="single" w:color="auto" w:sz="4" w:space="0"/>
                    <w:left w:val="single" w:color="auto" w:sz="4" w:space="0"/>
                    <w:bottom w:val="single" w:color="auto" w:sz="4" w:space="0"/>
                    <w:right w:val="single" w:color="auto" w:sz="4" w:space="0"/>
                  </w:tcBorders>
                </w:tcPr>
                <w:p w14:paraId="04C65867">
                  <w:pPr>
                    <w:jc w:val="center"/>
                  </w:pPr>
                  <w:r>
                    <w:rPr>
                      <w:sz w:val="18"/>
                      <w:szCs w:val="18"/>
                    </w:rPr>
                    <w:t>12</w:t>
                  </w:r>
                  <w:r>
                    <w:rPr>
                      <w:rFonts w:hint="eastAsia"/>
                      <w:sz w:val="18"/>
                      <w:szCs w:val="18"/>
                    </w:rPr>
                    <w:t>万套/年</w:t>
                  </w:r>
                </w:p>
              </w:tc>
              <w:tc>
                <w:tcPr>
                  <w:tcW w:w="511" w:type="pct"/>
                  <w:tcBorders>
                    <w:top w:val="single" w:color="auto" w:sz="4" w:space="0"/>
                    <w:left w:val="single" w:color="auto" w:sz="4" w:space="0"/>
                    <w:bottom w:val="single" w:color="auto" w:sz="4" w:space="0"/>
                    <w:right w:val="single" w:color="auto" w:sz="4" w:space="0"/>
                  </w:tcBorders>
                  <w:vAlign w:val="center"/>
                </w:tcPr>
                <w:p w14:paraId="16984908">
                  <w:pPr>
                    <w:adjustRightInd w:val="0"/>
                    <w:snapToGrid w:val="0"/>
                    <w:jc w:val="center"/>
                    <w:rPr>
                      <w:sz w:val="18"/>
                      <w:szCs w:val="18"/>
                    </w:rPr>
                  </w:pPr>
                  <w:r>
                    <w:rPr>
                      <w:rFonts w:hint="eastAsia"/>
                      <w:sz w:val="18"/>
                      <w:szCs w:val="18"/>
                    </w:rPr>
                    <w:t>0</w:t>
                  </w:r>
                </w:p>
              </w:tc>
              <w:tc>
                <w:tcPr>
                  <w:tcW w:w="466" w:type="pct"/>
                  <w:vMerge w:val="continue"/>
                  <w:tcBorders>
                    <w:left w:val="single" w:color="auto" w:sz="4" w:space="0"/>
                    <w:right w:val="nil"/>
                  </w:tcBorders>
                  <w:vAlign w:val="center"/>
                </w:tcPr>
                <w:p w14:paraId="214F9A82">
                  <w:pPr>
                    <w:adjustRightInd w:val="0"/>
                    <w:snapToGrid w:val="0"/>
                    <w:jc w:val="center"/>
                    <w:rPr>
                      <w:sz w:val="18"/>
                      <w:szCs w:val="18"/>
                    </w:rPr>
                  </w:pPr>
                </w:p>
              </w:tc>
            </w:tr>
            <w:tr w14:paraId="7DFF71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left w:val="nil"/>
                    <w:bottom w:val="single" w:color="auto" w:sz="4" w:space="0"/>
                    <w:right w:val="single" w:color="auto" w:sz="4" w:space="0"/>
                  </w:tcBorders>
                  <w:vAlign w:val="center"/>
                </w:tcPr>
                <w:p w14:paraId="387A8D87">
                  <w:pPr>
                    <w:adjustRightInd w:val="0"/>
                    <w:snapToGrid w:val="0"/>
                    <w:jc w:val="center"/>
                    <w:rPr>
                      <w:rFonts w:ascii="宋体" w:hAnsi="宋体" w:cs="宋体"/>
                      <w:sz w:val="18"/>
                      <w:szCs w:val="18"/>
                    </w:rPr>
                  </w:pPr>
                </w:p>
              </w:tc>
              <w:tc>
                <w:tcPr>
                  <w:tcW w:w="1060" w:type="pct"/>
                  <w:vMerge w:val="continue"/>
                  <w:tcBorders>
                    <w:left w:val="single" w:color="auto" w:sz="4" w:space="0"/>
                    <w:right w:val="single" w:color="auto" w:sz="4" w:space="0"/>
                  </w:tcBorders>
                  <w:vAlign w:val="center"/>
                </w:tcPr>
                <w:p w14:paraId="44E973AA">
                  <w:pPr>
                    <w:adjustRightInd w:val="0"/>
                    <w:snapToGrid w:val="0"/>
                    <w:jc w:val="center"/>
                    <w:rPr>
                      <w:rFonts w:ascii="宋体" w:hAnsi="宋体" w:cs="宋体"/>
                      <w:sz w:val="18"/>
                      <w:szCs w:val="18"/>
                    </w:rPr>
                  </w:pPr>
                </w:p>
              </w:tc>
              <w:tc>
                <w:tcPr>
                  <w:tcW w:w="1151" w:type="pct"/>
                  <w:tcBorders>
                    <w:top w:val="single" w:color="auto" w:sz="4" w:space="0"/>
                    <w:left w:val="single" w:color="auto" w:sz="4" w:space="0"/>
                    <w:bottom w:val="single" w:color="auto" w:sz="4" w:space="0"/>
                    <w:right w:val="single" w:color="auto" w:sz="4" w:space="0"/>
                  </w:tcBorders>
                  <w:vAlign w:val="center"/>
                </w:tcPr>
                <w:p w14:paraId="11D2AB74">
                  <w:pPr>
                    <w:adjustRightInd w:val="0"/>
                    <w:snapToGrid w:val="0"/>
                    <w:jc w:val="center"/>
                    <w:rPr>
                      <w:rFonts w:ascii="宋体" w:hAnsi="宋体" w:cs="宋体"/>
                      <w:sz w:val="18"/>
                      <w:szCs w:val="18"/>
                    </w:rPr>
                  </w:pPr>
                  <w:r>
                    <w:rPr>
                      <w:rFonts w:hint="eastAsia" w:ascii="宋体" w:hAnsi="宋体" w:cs="宋体"/>
                      <w:sz w:val="18"/>
                      <w:szCs w:val="18"/>
                    </w:rPr>
                    <w:t>高压连接器</w:t>
                  </w:r>
                </w:p>
              </w:tc>
              <w:tc>
                <w:tcPr>
                  <w:tcW w:w="866" w:type="pct"/>
                  <w:tcBorders>
                    <w:top w:val="single" w:color="auto" w:sz="4" w:space="0"/>
                    <w:left w:val="single" w:color="auto" w:sz="4" w:space="0"/>
                    <w:bottom w:val="single" w:color="auto" w:sz="4" w:space="0"/>
                    <w:right w:val="single" w:color="auto" w:sz="4" w:space="0"/>
                  </w:tcBorders>
                  <w:vAlign w:val="center"/>
                </w:tcPr>
                <w:p w14:paraId="02818C5B">
                  <w:pPr>
                    <w:adjustRightInd w:val="0"/>
                    <w:snapToGrid w:val="0"/>
                    <w:jc w:val="center"/>
                    <w:rPr>
                      <w:sz w:val="18"/>
                      <w:szCs w:val="18"/>
                    </w:rPr>
                  </w:pPr>
                  <w:r>
                    <w:rPr>
                      <w:sz w:val="18"/>
                      <w:szCs w:val="18"/>
                    </w:rPr>
                    <w:t>100</w:t>
                  </w:r>
                  <w:r>
                    <w:rPr>
                      <w:rFonts w:hint="eastAsia"/>
                      <w:sz w:val="18"/>
                      <w:szCs w:val="18"/>
                    </w:rPr>
                    <w:t>万套/年</w:t>
                  </w:r>
                </w:p>
              </w:tc>
              <w:tc>
                <w:tcPr>
                  <w:tcW w:w="692" w:type="pct"/>
                  <w:tcBorders>
                    <w:top w:val="single" w:color="auto" w:sz="4" w:space="0"/>
                    <w:left w:val="single" w:color="auto" w:sz="4" w:space="0"/>
                    <w:bottom w:val="single" w:color="auto" w:sz="4" w:space="0"/>
                    <w:right w:val="single" w:color="auto" w:sz="4" w:space="0"/>
                  </w:tcBorders>
                  <w:vAlign w:val="center"/>
                </w:tcPr>
                <w:p w14:paraId="3B497316">
                  <w:pPr>
                    <w:adjustRightInd w:val="0"/>
                    <w:snapToGrid w:val="0"/>
                    <w:jc w:val="center"/>
                    <w:rPr>
                      <w:sz w:val="18"/>
                      <w:szCs w:val="18"/>
                    </w:rPr>
                  </w:pPr>
                  <w:r>
                    <w:rPr>
                      <w:sz w:val="18"/>
                      <w:szCs w:val="18"/>
                    </w:rPr>
                    <w:t>100</w:t>
                  </w:r>
                  <w:r>
                    <w:rPr>
                      <w:rFonts w:hint="eastAsia"/>
                      <w:sz w:val="18"/>
                      <w:szCs w:val="18"/>
                    </w:rPr>
                    <w:t>万套/年</w:t>
                  </w:r>
                </w:p>
              </w:tc>
              <w:tc>
                <w:tcPr>
                  <w:tcW w:w="511" w:type="pct"/>
                  <w:tcBorders>
                    <w:top w:val="single" w:color="auto" w:sz="4" w:space="0"/>
                    <w:left w:val="single" w:color="auto" w:sz="4" w:space="0"/>
                    <w:bottom w:val="single" w:color="auto" w:sz="4" w:space="0"/>
                    <w:right w:val="single" w:color="auto" w:sz="4" w:space="0"/>
                  </w:tcBorders>
                  <w:vAlign w:val="center"/>
                </w:tcPr>
                <w:p w14:paraId="39CDC812">
                  <w:pPr>
                    <w:adjustRightInd w:val="0"/>
                    <w:snapToGrid w:val="0"/>
                    <w:jc w:val="center"/>
                    <w:rPr>
                      <w:sz w:val="18"/>
                      <w:szCs w:val="18"/>
                    </w:rPr>
                  </w:pPr>
                  <w:r>
                    <w:rPr>
                      <w:sz w:val="18"/>
                      <w:szCs w:val="18"/>
                    </w:rPr>
                    <w:t>0</w:t>
                  </w:r>
                </w:p>
              </w:tc>
              <w:tc>
                <w:tcPr>
                  <w:tcW w:w="466" w:type="pct"/>
                  <w:vMerge w:val="continue"/>
                  <w:tcBorders>
                    <w:left w:val="single" w:color="auto" w:sz="4" w:space="0"/>
                    <w:right w:val="nil"/>
                  </w:tcBorders>
                  <w:vAlign w:val="center"/>
                </w:tcPr>
                <w:p w14:paraId="2AA52833">
                  <w:pPr>
                    <w:adjustRightInd w:val="0"/>
                    <w:snapToGrid w:val="0"/>
                    <w:jc w:val="center"/>
                    <w:rPr>
                      <w:sz w:val="18"/>
                      <w:szCs w:val="18"/>
                    </w:rPr>
                  </w:pPr>
                </w:p>
              </w:tc>
            </w:tr>
            <w:tr w14:paraId="45B8D7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restart"/>
                  <w:tcBorders>
                    <w:left w:val="nil"/>
                    <w:right w:val="single" w:color="auto" w:sz="4" w:space="0"/>
                  </w:tcBorders>
                  <w:vAlign w:val="center"/>
                </w:tcPr>
                <w:p w14:paraId="56178EDA">
                  <w:pPr>
                    <w:jc w:val="center"/>
                    <w:rPr>
                      <w:rFonts w:ascii="宋体" w:hAnsi="宋体" w:cs="宋体"/>
                      <w:sz w:val="18"/>
                      <w:szCs w:val="18"/>
                    </w:rPr>
                  </w:pPr>
                  <w:r>
                    <w:rPr>
                      <w:rFonts w:hint="eastAsia" w:ascii="宋体" w:hAnsi="宋体" w:cs="宋体"/>
                      <w:sz w:val="18"/>
                      <w:szCs w:val="18"/>
                    </w:rPr>
                    <w:t>本次项目</w:t>
                  </w:r>
                </w:p>
              </w:tc>
              <w:tc>
                <w:tcPr>
                  <w:tcW w:w="1060" w:type="pct"/>
                  <w:vMerge w:val="restart"/>
                  <w:tcBorders>
                    <w:left w:val="single" w:color="auto" w:sz="4" w:space="0"/>
                    <w:right w:val="single" w:color="auto" w:sz="4" w:space="0"/>
                  </w:tcBorders>
                  <w:vAlign w:val="center"/>
                </w:tcPr>
                <w:p w14:paraId="69300F14">
                  <w:pPr>
                    <w:jc w:val="center"/>
                    <w:rPr>
                      <w:rFonts w:ascii="宋体" w:hAnsi="宋体" w:cs="宋体"/>
                      <w:sz w:val="18"/>
                      <w:szCs w:val="18"/>
                    </w:rPr>
                  </w:pPr>
                  <w:r>
                    <w:rPr>
                      <w:rFonts w:hint="eastAsia" w:ascii="宋体" w:hAnsi="宋体" w:cs="宋体"/>
                      <w:sz w:val="18"/>
                      <w:szCs w:val="18"/>
                    </w:rPr>
                    <w:t>注塑生产线</w:t>
                  </w:r>
                </w:p>
                <w:p w14:paraId="2B793B59">
                  <w:pPr>
                    <w:jc w:val="center"/>
                    <w:rPr>
                      <w:rFonts w:ascii="宋体" w:hAnsi="宋体" w:cs="宋体"/>
                      <w:sz w:val="18"/>
                      <w:szCs w:val="18"/>
                    </w:rPr>
                  </w:pPr>
                  <w:r>
                    <w:rPr>
                      <w:rFonts w:hint="eastAsia" w:ascii="宋体" w:hAnsi="宋体" w:cs="宋体"/>
                      <w:sz w:val="18"/>
                      <w:szCs w:val="18"/>
                    </w:rPr>
                    <w:t>（合计产能为</w:t>
                  </w:r>
                  <w:r>
                    <w:rPr>
                      <w:sz w:val="18"/>
                      <w:szCs w:val="18"/>
                    </w:rPr>
                    <w:t>3600</w:t>
                  </w:r>
                  <w:r>
                    <w:rPr>
                      <w:rFonts w:hint="eastAsia" w:ascii="宋体" w:hAnsi="宋体" w:cs="宋体"/>
                      <w:sz w:val="18"/>
                      <w:szCs w:val="18"/>
                    </w:rPr>
                    <w:t>万件/年）</w:t>
                  </w:r>
                </w:p>
              </w:tc>
              <w:tc>
                <w:tcPr>
                  <w:tcW w:w="1151" w:type="pct"/>
                  <w:tcBorders>
                    <w:top w:val="single" w:color="auto" w:sz="4" w:space="0"/>
                    <w:left w:val="single" w:color="auto" w:sz="4" w:space="0"/>
                    <w:bottom w:val="single" w:color="auto" w:sz="4" w:space="0"/>
                    <w:right w:val="single" w:color="auto" w:sz="4" w:space="0"/>
                  </w:tcBorders>
                  <w:vAlign w:val="center"/>
                </w:tcPr>
                <w:p w14:paraId="03D1999A">
                  <w:pPr>
                    <w:jc w:val="center"/>
                    <w:rPr>
                      <w:rFonts w:ascii="宋体" w:hAnsi="宋体" w:cs="宋体"/>
                      <w:sz w:val="18"/>
                      <w:szCs w:val="18"/>
                    </w:rPr>
                  </w:pPr>
                  <w:r>
                    <w:rPr>
                      <w:rFonts w:hint="eastAsia" w:ascii="宋体" w:hAnsi="宋体" w:cs="宋体"/>
                      <w:sz w:val="18"/>
                      <w:szCs w:val="18"/>
                    </w:rPr>
                    <w:t>按钮组件</w:t>
                  </w:r>
                </w:p>
              </w:tc>
              <w:tc>
                <w:tcPr>
                  <w:tcW w:w="866" w:type="pct"/>
                  <w:tcBorders>
                    <w:top w:val="single" w:color="auto" w:sz="4" w:space="0"/>
                    <w:left w:val="single" w:color="auto" w:sz="4" w:space="0"/>
                    <w:bottom w:val="single" w:color="auto" w:sz="4" w:space="0"/>
                    <w:right w:val="single" w:color="auto" w:sz="4" w:space="0"/>
                  </w:tcBorders>
                  <w:vAlign w:val="center"/>
                </w:tcPr>
                <w:p w14:paraId="51AD170C">
                  <w:pPr>
                    <w:adjustRightInd w:val="0"/>
                    <w:snapToGrid w:val="0"/>
                    <w:jc w:val="center"/>
                    <w:rPr>
                      <w:sz w:val="18"/>
                      <w:szCs w:val="18"/>
                    </w:rPr>
                  </w:pPr>
                  <w:r>
                    <w:rPr>
                      <w:rFonts w:hint="eastAsia"/>
                      <w:sz w:val="18"/>
                      <w:szCs w:val="18"/>
                    </w:rPr>
                    <w:t>0</w:t>
                  </w:r>
                </w:p>
              </w:tc>
              <w:tc>
                <w:tcPr>
                  <w:tcW w:w="692" w:type="pct"/>
                  <w:tcBorders>
                    <w:top w:val="single" w:color="auto" w:sz="4" w:space="0"/>
                    <w:left w:val="single" w:color="auto" w:sz="4" w:space="0"/>
                    <w:bottom w:val="single" w:color="auto" w:sz="4" w:space="0"/>
                    <w:right w:val="single" w:color="auto" w:sz="4" w:space="0"/>
                  </w:tcBorders>
                  <w:vAlign w:val="center"/>
                </w:tcPr>
                <w:p w14:paraId="1FB5F8D7">
                  <w:pPr>
                    <w:adjustRightInd w:val="0"/>
                    <w:snapToGrid w:val="0"/>
                    <w:jc w:val="center"/>
                    <w:rPr>
                      <w:sz w:val="18"/>
                      <w:szCs w:val="18"/>
                    </w:rPr>
                  </w:pPr>
                  <w:r>
                    <w:rPr>
                      <w:sz w:val="18"/>
                      <w:szCs w:val="18"/>
                    </w:rPr>
                    <w:t>800</w:t>
                  </w:r>
                </w:p>
              </w:tc>
              <w:tc>
                <w:tcPr>
                  <w:tcW w:w="511" w:type="pct"/>
                  <w:tcBorders>
                    <w:top w:val="single" w:color="auto" w:sz="4" w:space="0"/>
                    <w:left w:val="single" w:color="auto" w:sz="4" w:space="0"/>
                    <w:bottom w:val="single" w:color="auto" w:sz="4" w:space="0"/>
                    <w:right w:val="single" w:color="auto" w:sz="4" w:space="0"/>
                  </w:tcBorders>
                  <w:vAlign w:val="center"/>
                </w:tcPr>
                <w:p w14:paraId="382001D6">
                  <w:pPr>
                    <w:adjustRightInd w:val="0"/>
                    <w:snapToGrid w:val="0"/>
                    <w:jc w:val="center"/>
                    <w:rPr>
                      <w:sz w:val="18"/>
                      <w:szCs w:val="18"/>
                    </w:rPr>
                  </w:pPr>
                  <w:r>
                    <w:rPr>
                      <w:rFonts w:hint="eastAsia"/>
                      <w:sz w:val="18"/>
                      <w:szCs w:val="18"/>
                    </w:rPr>
                    <w:t>+</w:t>
                  </w:r>
                  <w:r>
                    <w:rPr>
                      <w:sz w:val="18"/>
                      <w:szCs w:val="18"/>
                    </w:rPr>
                    <w:t>800</w:t>
                  </w:r>
                </w:p>
              </w:tc>
              <w:tc>
                <w:tcPr>
                  <w:tcW w:w="466" w:type="pct"/>
                  <w:vMerge w:val="continue"/>
                  <w:tcBorders>
                    <w:left w:val="single" w:color="auto" w:sz="4" w:space="0"/>
                    <w:right w:val="nil"/>
                  </w:tcBorders>
                  <w:vAlign w:val="center"/>
                </w:tcPr>
                <w:p w14:paraId="61A5D9C4">
                  <w:pPr>
                    <w:adjustRightInd w:val="0"/>
                    <w:snapToGrid w:val="0"/>
                    <w:jc w:val="center"/>
                    <w:rPr>
                      <w:sz w:val="18"/>
                      <w:szCs w:val="18"/>
                    </w:rPr>
                  </w:pPr>
                </w:p>
              </w:tc>
            </w:tr>
            <w:tr w14:paraId="6673E4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left w:val="nil"/>
                    <w:right w:val="single" w:color="auto" w:sz="4" w:space="0"/>
                  </w:tcBorders>
                  <w:vAlign w:val="center"/>
                </w:tcPr>
                <w:p w14:paraId="64C3ED98">
                  <w:pPr>
                    <w:jc w:val="center"/>
                    <w:rPr>
                      <w:rFonts w:ascii="宋体" w:hAnsi="宋体" w:cs="宋体"/>
                      <w:sz w:val="18"/>
                      <w:szCs w:val="18"/>
                    </w:rPr>
                  </w:pPr>
                </w:p>
              </w:tc>
              <w:tc>
                <w:tcPr>
                  <w:tcW w:w="1060" w:type="pct"/>
                  <w:vMerge w:val="continue"/>
                  <w:tcBorders>
                    <w:left w:val="single" w:color="auto" w:sz="4" w:space="0"/>
                    <w:right w:val="single" w:color="auto" w:sz="4" w:space="0"/>
                  </w:tcBorders>
                  <w:vAlign w:val="center"/>
                </w:tcPr>
                <w:p w14:paraId="449B04FB">
                  <w:pPr>
                    <w:jc w:val="center"/>
                    <w:rPr>
                      <w:rFonts w:ascii="宋体" w:hAnsi="宋体" w:cs="宋体"/>
                      <w:sz w:val="18"/>
                      <w:szCs w:val="18"/>
                    </w:rPr>
                  </w:pPr>
                </w:p>
              </w:tc>
              <w:tc>
                <w:tcPr>
                  <w:tcW w:w="1151" w:type="pct"/>
                  <w:tcBorders>
                    <w:top w:val="single" w:color="auto" w:sz="4" w:space="0"/>
                    <w:left w:val="single" w:color="auto" w:sz="4" w:space="0"/>
                    <w:bottom w:val="single" w:color="auto" w:sz="4" w:space="0"/>
                    <w:right w:val="single" w:color="auto" w:sz="4" w:space="0"/>
                  </w:tcBorders>
                  <w:vAlign w:val="center"/>
                </w:tcPr>
                <w:p w14:paraId="586199A0">
                  <w:pPr>
                    <w:jc w:val="center"/>
                    <w:rPr>
                      <w:rFonts w:ascii="宋体" w:hAnsi="宋体" w:cs="宋体"/>
                      <w:sz w:val="18"/>
                      <w:szCs w:val="18"/>
                    </w:rPr>
                  </w:pPr>
                  <w:r>
                    <w:rPr>
                      <w:rFonts w:hint="eastAsia" w:ascii="宋体" w:hAnsi="宋体" w:cs="宋体"/>
                      <w:sz w:val="18"/>
                      <w:szCs w:val="18"/>
                    </w:rPr>
                    <w:t>交流充电模式</w:t>
                  </w:r>
                  <w:r>
                    <w:rPr>
                      <w:sz w:val="18"/>
                      <w:szCs w:val="18"/>
                    </w:rPr>
                    <w:t>2</w:t>
                  </w:r>
                  <w:r>
                    <w:rPr>
                      <w:rFonts w:hint="eastAsia" w:ascii="宋体" w:hAnsi="宋体" w:cs="宋体"/>
                      <w:sz w:val="18"/>
                      <w:szCs w:val="18"/>
                    </w:rPr>
                    <w:t>控制盒下壳体</w:t>
                  </w:r>
                </w:p>
              </w:tc>
              <w:tc>
                <w:tcPr>
                  <w:tcW w:w="866" w:type="pct"/>
                  <w:tcBorders>
                    <w:top w:val="single" w:color="auto" w:sz="4" w:space="0"/>
                    <w:left w:val="single" w:color="auto" w:sz="4" w:space="0"/>
                    <w:bottom w:val="single" w:color="auto" w:sz="4" w:space="0"/>
                    <w:right w:val="single" w:color="auto" w:sz="4" w:space="0"/>
                  </w:tcBorders>
                  <w:vAlign w:val="center"/>
                </w:tcPr>
                <w:p w14:paraId="1CA73736">
                  <w:pPr>
                    <w:adjustRightInd w:val="0"/>
                    <w:snapToGrid w:val="0"/>
                    <w:jc w:val="center"/>
                    <w:rPr>
                      <w:sz w:val="18"/>
                      <w:szCs w:val="18"/>
                    </w:rPr>
                  </w:pPr>
                  <w:r>
                    <w:rPr>
                      <w:rFonts w:hint="eastAsia"/>
                      <w:sz w:val="18"/>
                      <w:szCs w:val="18"/>
                    </w:rPr>
                    <w:t>0</w:t>
                  </w:r>
                </w:p>
              </w:tc>
              <w:tc>
                <w:tcPr>
                  <w:tcW w:w="692" w:type="pct"/>
                  <w:tcBorders>
                    <w:top w:val="single" w:color="auto" w:sz="4" w:space="0"/>
                    <w:left w:val="single" w:color="auto" w:sz="4" w:space="0"/>
                    <w:bottom w:val="single" w:color="auto" w:sz="4" w:space="0"/>
                    <w:right w:val="single" w:color="auto" w:sz="4" w:space="0"/>
                  </w:tcBorders>
                  <w:vAlign w:val="center"/>
                </w:tcPr>
                <w:p w14:paraId="3E68333F">
                  <w:pPr>
                    <w:adjustRightInd w:val="0"/>
                    <w:snapToGrid w:val="0"/>
                    <w:jc w:val="center"/>
                    <w:rPr>
                      <w:sz w:val="18"/>
                      <w:szCs w:val="18"/>
                    </w:rPr>
                  </w:pPr>
                  <w:r>
                    <w:rPr>
                      <w:sz w:val="18"/>
                      <w:szCs w:val="18"/>
                    </w:rPr>
                    <w:t>200</w:t>
                  </w:r>
                </w:p>
              </w:tc>
              <w:tc>
                <w:tcPr>
                  <w:tcW w:w="511" w:type="pct"/>
                  <w:tcBorders>
                    <w:top w:val="single" w:color="auto" w:sz="4" w:space="0"/>
                    <w:left w:val="single" w:color="auto" w:sz="4" w:space="0"/>
                    <w:bottom w:val="single" w:color="auto" w:sz="4" w:space="0"/>
                    <w:right w:val="single" w:color="auto" w:sz="4" w:space="0"/>
                  </w:tcBorders>
                  <w:vAlign w:val="center"/>
                </w:tcPr>
                <w:p w14:paraId="076A8A4B">
                  <w:pPr>
                    <w:adjustRightInd w:val="0"/>
                    <w:snapToGrid w:val="0"/>
                    <w:jc w:val="center"/>
                    <w:rPr>
                      <w:sz w:val="18"/>
                      <w:szCs w:val="18"/>
                    </w:rPr>
                  </w:pPr>
                  <w:r>
                    <w:rPr>
                      <w:rFonts w:hint="eastAsia"/>
                      <w:sz w:val="18"/>
                      <w:szCs w:val="18"/>
                    </w:rPr>
                    <w:t>+</w:t>
                  </w:r>
                  <w:r>
                    <w:rPr>
                      <w:sz w:val="18"/>
                      <w:szCs w:val="18"/>
                    </w:rPr>
                    <w:t>200</w:t>
                  </w:r>
                </w:p>
              </w:tc>
              <w:tc>
                <w:tcPr>
                  <w:tcW w:w="466" w:type="pct"/>
                  <w:vMerge w:val="continue"/>
                  <w:tcBorders>
                    <w:left w:val="single" w:color="auto" w:sz="4" w:space="0"/>
                    <w:right w:val="nil"/>
                  </w:tcBorders>
                  <w:vAlign w:val="center"/>
                </w:tcPr>
                <w:p w14:paraId="788FF386">
                  <w:pPr>
                    <w:adjustRightInd w:val="0"/>
                    <w:snapToGrid w:val="0"/>
                    <w:jc w:val="center"/>
                    <w:rPr>
                      <w:sz w:val="18"/>
                      <w:szCs w:val="18"/>
                    </w:rPr>
                  </w:pPr>
                </w:p>
              </w:tc>
            </w:tr>
            <w:tr w14:paraId="2CB5C9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left w:val="nil"/>
                    <w:right w:val="single" w:color="auto" w:sz="4" w:space="0"/>
                  </w:tcBorders>
                  <w:vAlign w:val="center"/>
                </w:tcPr>
                <w:p w14:paraId="50AA6934">
                  <w:pPr>
                    <w:jc w:val="center"/>
                    <w:rPr>
                      <w:rFonts w:ascii="宋体" w:hAnsi="宋体" w:cs="宋体"/>
                      <w:sz w:val="18"/>
                      <w:szCs w:val="18"/>
                    </w:rPr>
                  </w:pPr>
                </w:p>
              </w:tc>
              <w:tc>
                <w:tcPr>
                  <w:tcW w:w="1060" w:type="pct"/>
                  <w:vMerge w:val="continue"/>
                  <w:tcBorders>
                    <w:left w:val="single" w:color="auto" w:sz="4" w:space="0"/>
                    <w:right w:val="single" w:color="auto" w:sz="4" w:space="0"/>
                  </w:tcBorders>
                  <w:vAlign w:val="center"/>
                </w:tcPr>
                <w:p w14:paraId="138373F8">
                  <w:pPr>
                    <w:jc w:val="center"/>
                    <w:rPr>
                      <w:rFonts w:ascii="宋体" w:hAnsi="宋体" w:cs="宋体"/>
                      <w:sz w:val="18"/>
                      <w:szCs w:val="18"/>
                    </w:rPr>
                  </w:pPr>
                </w:p>
              </w:tc>
              <w:tc>
                <w:tcPr>
                  <w:tcW w:w="1151" w:type="pct"/>
                  <w:tcBorders>
                    <w:top w:val="single" w:color="auto" w:sz="4" w:space="0"/>
                    <w:left w:val="single" w:color="auto" w:sz="4" w:space="0"/>
                    <w:bottom w:val="single" w:color="auto" w:sz="4" w:space="0"/>
                    <w:right w:val="single" w:color="auto" w:sz="4" w:space="0"/>
                  </w:tcBorders>
                  <w:vAlign w:val="center"/>
                </w:tcPr>
                <w:p w14:paraId="32E26902">
                  <w:pPr>
                    <w:jc w:val="center"/>
                    <w:rPr>
                      <w:rFonts w:ascii="宋体" w:hAnsi="宋体" w:cs="宋体"/>
                      <w:sz w:val="18"/>
                      <w:szCs w:val="18"/>
                    </w:rPr>
                  </w:pPr>
                  <w:r>
                    <w:rPr>
                      <w:rFonts w:hint="eastAsia" w:ascii="宋体" w:hAnsi="宋体" w:cs="宋体"/>
                      <w:sz w:val="18"/>
                      <w:szCs w:val="18"/>
                    </w:rPr>
                    <w:t>交流充电枪后绝缘板</w:t>
                  </w:r>
                </w:p>
              </w:tc>
              <w:tc>
                <w:tcPr>
                  <w:tcW w:w="866" w:type="pct"/>
                  <w:tcBorders>
                    <w:top w:val="single" w:color="auto" w:sz="4" w:space="0"/>
                    <w:left w:val="single" w:color="auto" w:sz="4" w:space="0"/>
                    <w:bottom w:val="single" w:color="auto" w:sz="4" w:space="0"/>
                    <w:right w:val="single" w:color="auto" w:sz="4" w:space="0"/>
                  </w:tcBorders>
                  <w:vAlign w:val="center"/>
                </w:tcPr>
                <w:p w14:paraId="6D656680">
                  <w:pPr>
                    <w:adjustRightInd w:val="0"/>
                    <w:snapToGrid w:val="0"/>
                    <w:jc w:val="center"/>
                    <w:rPr>
                      <w:sz w:val="18"/>
                      <w:szCs w:val="18"/>
                    </w:rPr>
                  </w:pPr>
                  <w:r>
                    <w:rPr>
                      <w:rFonts w:hint="eastAsia"/>
                      <w:sz w:val="18"/>
                      <w:szCs w:val="18"/>
                    </w:rPr>
                    <w:t>0</w:t>
                  </w:r>
                </w:p>
              </w:tc>
              <w:tc>
                <w:tcPr>
                  <w:tcW w:w="692" w:type="pct"/>
                  <w:tcBorders>
                    <w:top w:val="single" w:color="auto" w:sz="4" w:space="0"/>
                    <w:left w:val="single" w:color="auto" w:sz="4" w:space="0"/>
                    <w:bottom w:val="single" w:color="auto" w:sz="4" w:space="0"/>
                    <w:right w:val="single" w:color="auto" w:sz="4" w:space="0"/>
                  </w:tcBorders>
                  <w:vAlign w:val="center"/>
                </w:tcPr>
                <w:p w14:paraId="35F81C5A">
                  <w:pPr>
                    <w:adjustRightInd w:val="0"/>
                    <w:snapToGrid w:val="0"/>
                    <w:jc w:val="center"/>
                    <w:rPr>
                      <w:sz w:val="18"/>
                      <w:szCs w:val="18"/>
                    </w:rPr>
                  </w:pPr>
                  <w:r>
                    <w:rPr>
                      <w:sz w:val="18"/>
                      <w:szCs w:val="18"/>
                    </w:rPr>
                    <w:t>600</w:t>
                  </w:r>
                </w:p>
              </w:tc>
              <w:tc>
                <w:tcPr>
                  <w:tcW w:w="511" w:type="pct"/>
                  <w:tcBorders>
                    <w:top w:val="single" w:color="auto" w:sz="4" w:space="0"/>
                    <w:left w:val="single" w:color="auto" w:sz="4" w:space="0"/>
                    <w:bottom w:val="single" w:color="auto" w:sz="4" w:space="0"/>
                    <w:right w:val="single" w:color="auto" w:sz="4" w:space="0"/>
                  </w:tcBorders>
                  <w:vAlign w:val="center"/>
                </w:tcPr>
                <w:p w14:paraId="4CBCD660">
                  <w:pPr>
                    <w:adjustRightInd w:val="0"/>
                    <w:snapToGrid w:val="0"/>
                    <w:jc w:val="center"/>
                    <w:rPr>
                      <w:sz w:val="18"/>
                      <w:szCs w:val="18"/>
                    </w:rPr>
                  </w:pPr>
                  <w:r>
                    <w:rPr>
                      <w:rFonts w:hint="eastAsia"/>
                      <w:sz w:val="18"/>
                      <w:szCs w:val="18"/>
                    </w:rPr>
                    <w:t>+</w:t>
                  </w:r>
                  <w:r>
                    <w:rPr>
                      <w:sz w:val="18"/>
                      <w:szCs w:val="18"/>
                    </w:rPr>
                    <w:t>600</w:t>
                  </w:r>
                </w:p>
              </w:tc>
              <w:tc>
                <w:tcPr>
                  <w:tcW w:w="466" w:type="pct"/>
                  <w:vMerge w:val="continue"/>
                  <w:tcBorders>
                    <w:left w:val="single" w:color="auto" w:sz="4" w:space="0"/>
                    <w:right w:val="nil"/>
                  </w:tcBorders>
                  <w:vAlign w:val="center"/>
                </w:tcPr>
                <w:p w14:paraId="326D8F57">
                  <w:pPr>
                    <w:adjustRightInd w:val="0"/>
                    <w:snapToGrid w:val="0"/>
                    <w:jc w:val="center"/>
                    <w:rPr>
                      <w:sz w:val="18"/>
                      <w:szCs w:val="18"/>
                    </w:rPr>
                  </w:pPr>
                </w:p>
              </w:tc>
            </w:tr>
            <w:tr w14:paraId="1B7C11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left w:val="nil"/>
                    <w:right w:val="single" w:color="auto" w:sz="4" w:space="0"/>
                  </w:tcBorders>
                  <w:vAlign w:val="center"/>
                </w:tcPr>
                <w:p w14:paraId="31C8FB84">
                  <w:pPr>
                    <w:jc w:val="center"/>
                    <w:rPr>
                      <w:rFonts w:ascii="宋体" w:hAnsi="宋体" w:cs="宋体"/>
                      <w:sz w:val="18"/>
                      <w:szCs w:val="18"/>
                    </w:rPr>
                  </w:pPr>
                </w:p>
              </w:tc>
              <w:tc>
                <w:tcPr>
                  <w:tcW w:w="1060" w:type="pct"/>
                  <w:vMerge w:val="continue"/>
                  <w:tcBorders>
                    <w:left w:val="single" w:color="auto" w:sz="4" w:space="0"/>
                    <w:right w:val="single" w:color="auto" w:sz="4" w:space="0"/>
                  </w:tcBorders>
                  <w:vAlign w:val="center"/>
                </w:tcPr>
                <w:p w14:paraId="2ACDDCB0">
                  <w:pPr>
                    <w:jc w:val="center"/>
                    <w:rPr>
                      <w:rFonts w:ascii="宋体" w:hAnsi="宋体" w:cs="宋体"/>
                      <w:sz w:val="18"/>
                      <w:szCs w:val="18"/>
                    </w:rPr>
                  </w:pPr>
                </w:p>
              </w:tc>
              <w:tc>
                <w:tcPr>
                  <w:tcW w:w="1151" w:type="pct"/>
                  <w:tcBorders>
                    <w:top w:val="single" w:color="auto" w:sz="4" w:space="0"/>
                    <w:left w:val="single" w:color="auto" w:sz="4" w:space="0"/>
                    <w:bottom w:val="single" w:color="auto" w:sz="4" w:space="0"/>
                    <w:right w:val="single" w:color="auto" w:sz="4" w:space="0"/>
                  </w:tcBorders>
                  <w:vAlign w:val="center"/>
                </w:tcPr>
                <w:p w14:paraId="5BB93F61">
                  <w:pPr>
                    <w:jc w:val="center"/>
                    <w:rPr>
                      <w:rFonts w:ascii="宋体" w:hAnsi="宋体" w:cs="宋体"/>
                      <w:sz w:val="18"/>
                      <w:szCs w:val="18"/>
                    </w:rPr>
                  </w:pPr>
                  <w:r>
                    <w:rPr>
                      <w:rFonts w:hint="eastAsia" w:ascii="宋体" w:hAnsi="宋体" w:cs="宋体"/>
                      <w:sz w:val="18"/>
                      <w:szCs w:val="18"/>
                    </w:rPr>
                    <w:t>电缆压板</w:t>
                  </w:r>
                </w:p>
              </w:tc>
              <w:tc>
                <w:tcPr>
                  <w:tcW w:w="866" w:type="pct"/>
                  <w:tcBorders>
                    <w:top w:val="single" w:color="auto" w:sz="4" w:space="0"/>
                    <w:left w:val="single" w:color="auto" w:sz="4" w:space="0"/>
                    <w:bottom w:val="single" w:color="auto" w:sz="4" w:space="0"/>
                    <w:right w:val="single" w:color="auto" w:sz="4" w:space="0"/>
                  </w:tcBorders>
                  <w:vAlign w:val="center"/>
                </w:tcPr>
                <w:p w14:paraId="4BFD5099">
                  <w:pPr>
                    <w:adjustRightInd w:val="0"/>
                    <w:snapToGrid w:val="0"/>
                    <w:jc w:val="center"/>
                    <w:rPr>
                      <w:sz w:val="18"/>
                      <w:szCs w:val="18"/>
                    </w:rPr>
                  </w:pPr>
                  <w:r>
                    <w:rPr>
                      <w:rFonts w:hint="eastAsia"/>
                      <w:sz w:val="18"/>
                      <w:szCs w:val="18"/>
                    </w:rPr>
                    <w:t>0</w:t>
                  </w:r>
                </w:p>
              </w:tc>
              <w:tc>
                <w:tcPr>
                  <w:tcW w:w="692" w:type="pct"/>
                  <w:tcBorders>
                    <w:top w:val="single" w:color="auto" w:sz="4" w:space="0"/>
                    <w:left w:val="single" w:color="auto" w:sz="4" w:space="0"/>
                    <w:bottom w:val="single" w:color="auto" w:sz="4" w:space="0"/>
                    <w:right w:val="single" w:color="auto" w:sz="4" w:space="0"/>
                  </w:tcBorders>
                  <w:vAlign w:val="center"/>
                </w:tcPr>
                <w:p w14:paraId="7A7D21C9">
                  <w:pPr>
                    <w:adjustRightInd w:val="0"/>
                    <w:snapToGrid w:val="0"/>
                    <w:jc w:val="center"/>
                    <w:rPr>
                      <w:sz w:val="18"/>
                      <w:szCs w:val="18"/>
                    </w:rPr>
                  </w:pPr>
                  <w:r>
                    <w:rPr>
                      <w:sz w:val="18"/>
                      <w:szCs w:val="18"/>
                    </w:rPr>
                    <w:t>1000</w:t>
                  </w:r>
                </w:p>
              </w:tc>
              <w:tc>
                <w:tcPr>
                  <w:tcW w:w="511" w:type="pct"/>
                  <w:tcBorders>
                    <w:top w:val="single" w:color="auto" w:sz="4" w:space="0"/>
                    <w:left w:val="single" w:color="auto" w:sz="4" w:space="0"/>
                    <w:bottom w:val="single" w:color="auto" w:sz="4" w:space="0"/>
                    <w:right w:val="single" w:color="auto" w:sz="4" w:space="0"/>
                  </w:tcBorders>
                  <w:vAlign w:val="center"/>
                </w:tcPr>
                <w:p w14:paraId="3311CD55">
                  <w:pPr>
                    <w:adjustRightInd w:val="0"/>
                    <w:snapToGrid w:val="0"/>
                    <w:jc w:val="center"/>
                    <w:rPr>
                      <w:sz w:val="18"/>
                      <w:szCs w:val="18"/>
                    </w:rPr>
                  </w:pPr>
                  <w:r>
                    <w:rPr>
                      <w:rFonts w:hint="eastAsia"/>
                      <w:sz w:val="18"/>
                      <w:szCs w:val="18"/>
                    </w:rPr>
                    <w:t>+</w:t>
                  </w:r>
                  <w:r>
                    <w:rPr>
                      <w:sz w:val="18"/>
                      <w:szCs w:val="18"/>
                    </w:rPr>
                    <w:t>1000</w:t>
                  </w:r>
                </w:p>
              </w:tc>
              <w:tc>
                <w:tcPr>
                  <w:tcW w:w="466" w:type="pct"/>
                  <w:vMerge w:val="continue"/>
                  <w:tcBorders>
                    <w:left w:val="single" w:color="auto" w:sz="4" w:space="0"/>
                    <w:right w:val="nil"/>
                  </w:tcBorders>
                  <w:vAlign w:val="center"/>
                </w:tcPr>
                <w:p w14:paraId="34E5B0BB">
                  <w:pPr>
                    <w:adjustRightInd w:val="0"/>
                    <w:snapToGrid w:val="0"/>
                    <w:jc w:val="center"/>
                    <w:rPr>
                      <w:sz w:val="18"/>
                      <w:szCs w:val="18"/>
                    </w:rPr>
                  </w:pPr>
                </w:p>
              </w:tc>
            </w:tr>
            <w:tr w14:paraId="00F864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left w:val="nil"/>
                    <w:right w:val="single" w:color="auto" w:sz="4" w:space="0"/>
                  </w:tcBorders>
                  <w:vAlign w:val="center"/>
                </w:tcPr>
                <w:p w14:paraId="488F5F22">
                  <w:pPr>
                    <w:jc w:val="center"/>
                    <w:rPr>
                      <w:rFonts w:ascii="宋体" w:hAnsi="宋体" w:cs="宋体"/>
                      <w:sz w:val="18"/>
                      <w:szCs w:val="18"/>
                    </w:rPr>
                  </w:pPr>
                </w:p>
              </w:tc>
              <w:tc>
                <w:tcPr>
                  <w:tcW w:w="1060" w:type="pct"/>
                  <w:vMerge w:val="continue"/>
                  <w:tcBorders>
                    <w:left w:val="single" w:color="auto" w:sz="4" w:space="0"/>
                    <w:right w:val="single" w:color="auto" w:sz="4" w:space="0"/>
                  </w:tcBorders>
                  <w:vAlign w:val="center"/>
                </w:tcPr>
                <w:p w14:paraId="68DCBE22">
                  <w:pPr>
                    <w:jc w:val="center"/>
                    <w:rPr>
                      <w:rFonts w:ascii="宋体" w:hAnsi="宋体" w:cs="宋体"/>
                      <w:sz w:val="18"/>
                      <w:szCs w:val="18"/>
                    </w:rPr>
                  </w:pPr>
                </w:p>
              </w:tc>
              <w:tc>
                <w:tcPr>
                  <w:tcW w:w="1151" w:type="pct"/>
                  <w:tcBorders>
                    <w:top w:val="single" w:color="auto" w:sz="4" w:space="0"/>
                    <w:left w:val="single" w:color="auto" w:sz="4" w:space="0"/>
                    <w:bottom w:val="single" w:color="auto" w:sz="4" w:space="0"/>
                    <w:right w:val="single" w:color="auto" w:sz="4" w:space="0"/>
                  </w:tcBorders>
                  <w:vAlign w:val="center"/>
                </w:tcPr>
                <w:p w14:paraId="66518017">
                  <w:pPr>
                    <w:jc w:val="center"/>
                    <w:rPr>
                      <w:rFonts w:ascii="宋体" w:hAnsi="宋体" w:cs="宋体"/>
                      <w:sz w:val="18"/>
                      <w:szCs w:val="18"/>
                    </w:rPr>
                  </w:pPr>
                  <w:r>
                    <w:rPr>
                      <w:rFonts w:hint="eastAsia" w:ascii="宋体" w:hAnsi="宋体" w:cs="宋体"/>
                      <w:sz w:val="18"/>
                      <w:szCs w:val="18"/>
                    </w:rPr>
                    <w:t>交流充电枪前绝缘板</w:t>
                  </w:r>
                </w:p>
              </w:tc>
              <w:tc>
                <w:tcPr>
                  <w:tcW w:w="866" w:type="pct"/>
                  <w:tcBorders>
                    <w:top w:val="single" w:color="auto" w:sz="4" w:space="0"/>
                    <w:left w:val="single" w:color="auto" w:sz="4" w:space="0"/>
                    <w:bottom w:val="single" w:color="auto" w:sz="4" w:space="0"/>
                    <w:right w:val="single" w:color="auto" w:sz="4" w:space="0"/>
                  </w:tcBorders>
                  <w:vAlign w:val="center"/>
                </w:tcPr>
                <w:p w14:paraId="0BA7233D">
                  <w:pPr>
                    <w:adjustRightInd w:val="0"/>
                    <w:snapToGrid w:val="0"/>
                    <w:jc w:val="center"/>
                    <w:rPr>
                      <w:sz w:val="18"/>
                      <w:szCs w:val="18"/>
                    </w:rPr>
                  </w:pPr>
                  <w:r>
                    <w:rPr>
                      <w:rFonts w:hint="eastAsia"/>
                      <w:sz w:val="18"/>
                      <w:szCs w:val="18"/>
                    </w:rPr>
                    <w:t>0</w:t>
                  </w:r>
                </w:p>
              </w:tc>
              <w:tc>
                <w:tcPr>
                  <w:tcW w:w="692" w:type="pct"/>
                  <w:tcBorders>
                    <w:top w:val="single" w:color="auto" w:sz="4" w:space="0"/>
                    <w:left w:val="single" w:color="auto" w:sz="4" w:space="0"/>
                    <w:bottom w:val="single" w:color="auto" w:sz="4" w:space="0"/>
                    <w:right w:val="single" w:color="auto" w:sz="4" w:space="0"/>
                  </w:tcBorders>
                  <w:vAlign w:val="center"/>
                </w:tcPr>
                <w:p w14:paraId="11DD687F">
                  <w:pPr>
                    <w:adjustRightInd w:val="0"/>
                    <w:snapToGrid w:val="0"/>
                    <w:jc w:val="center"/>
                    <w:rPr>
                      <w:sz w:val="18"/>
                      <w:szCs w:val="18"/>
                    </w:rPr>
                  </w:pPr>
                  <w:r>
                    <w:rPr>
                      <w:sz w:val="18"/>
                      <w:szCs w:val="18"/>
                    </w:rPr>
                    <w:t>500</w:t>
                  </w:r>
                </w:p>
              </w:tc>
              <w:tc>
                <w:tcPr>
                  <w:tcW w:w="511" w:type="pct"/>
                  <w:tcBorders>
                    <w:top w:val="single" w:color="auto" w:sz="4" w:space="0"/>
                    <w:left w:val="single" w:color="auto" w:sz="4" w:space="0"/>
                    <w:bottom w:val="single" w:color="auto" w:sz="4" w:space="0"/>
                    <w:right w:val="single" w:color="auto" w:sz="4" w:space="0"/>
                  </w:tcBorders>
                  <w:vAlign w:val="center"/>
                </w:tcPr>
                <w:p w14:paraId="6AD70639">
                  <w:pPr>
                    <w:adjustRightInd w:val="0"/>
                    <w:snapToGrid w:val="0"/>
                    <w:jc w:val="center"/>
                    <w:rPr>
                      <w:sz w:val="18"/>
                      <w:szCs w:val="18"/>
                    </w:rPr>
                  </w:pPr>
                  <w:r>
                    <w:rPr>
                      <w:rFonts w:hint="eastAsia"/>
                      <w:sz w:val="18"/>
                      <w:szCs w:val="18"/>
                    </w:rPr>
                    <w:t>+</w:t>
                  </w:r>
                  <w:r>
                    <w:rPr>
                      <w:sz w:val="18"/>
                      <w:szCs w:val="18"/>
                    </w:rPr>
                    <w:t>500</w:t>
                  </w:r>
                </w:p>
              </w:tc>
              <w:tc>
                <w:tcPr>
                  <w:tcW w:w="466" w:type="pct"/>
                  <w:vMerge w:val="continue"/>
                  <w:tcBorders>
                    <w:left w:val="single" w:color="auto" w:sz="4" w:space="0"/>
                    <w:right w:val="nil"/>
                  </w:tcBorders>
                  <w:vAlign w:val="center"/>
                </w:tcPr>
                <w:p w14:paraId="6A3F69A1">
                  <w:pPr>
                    <w:adjustRightInd w:val="0"/>
                    <w:snapToGrid w:val="0"/>
                    <w:jc w:val="center"/>
                    <w:rPr>
                      <w:sz w:val="18"/>
                      <w:szCs w:val="18"/>
                    </w:rPr>
                  </w:pPr>
                </w:p>
              </w:tc>
            </w:tr>
            <w:tr w14:paraId="4F8F05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left w:val="nil"/>
                    <w:right w:val="single" w:color="auto" w:sz="4" w:space="0"/>
                  </w:tcBorders>
                  <w:vAlign w:val="center"/>
                </w:tcPr>
                <w:p w14:paraId="46BE8F70">
                  <w:pPr>
                    <w:jc w:val="center"/>
                    <w:rPr>
                      <w:rFonts w:ascii="宋体" w:hAnsi="宋体" w:cs="宋体"/>
                      <w:sz w:val="18"/>
                      <w:szCs w:val="18"/>
                    </w:rPr>
                  </w:pPr>
                </w:p>
              </w:tc>
              <w:tc>
                <w:tcPr>
                  <w:tcW w:w="1060" w:type="pct"/>
                  <w:vMerge w:val="continue"/>
                  <w:tcBorders>
                    <w:left w:val="single" w:color="auto" w:sz="4" w:space="0"/>
                    <w:right w:val="single" w:color="auto" w:sz="4" w:space="0"/>
                  </w:tcBorders>
                  <w:vAlign w:val="center"/>
                </w:tcPr>
                <w:p w14:paraId="1A10C451">
                  <w:pPr>
                    <w:jc w:val="center"/>
                    <w:rPr>
                      <w:rFonts w:ascii="宋体" w:hAnsi="宋体" w:cs="宋体"/>
                      <w:sz w:val="18"/>
                      <w:szCs w:val="18"/>
                    </w:rPr>
                  </w:pPr>
                </w:p>
              </w:tc>
              <w:tc>
                <w:tcPr>
                  <w:tcW w:w="1151" w:type="pct"/>
                  <w:tcBorders>
                    <w:top w:val="single" w:color="auto" w:sz="4" w:space="0"/>
                    <w:left w:val="single" w:color="auto" w:sz="4" w:space="0"/>
                    <w:bottom w:val="single" w:color="auto" w:sz="4" w:space="0"/>
                    <w:right w:val="single" w:color="auto" w:sz="4" w:space="0"/>
                  </w:tcBorders>
                  <w:vAlign w:val="center"/>
                </w:tcPr>
                <w:p w14:paraId="6F6858B2">
                  <w:pPr>
                    <w:jc w:val="center"/>
                    <w:rPr>
                      <w:rFonts w:ascii="宋体" w:hAnsi="宋体" w:cs="宋体"/>
                      <w:sz w:val="18"/>
                      <w:szCs w:val="18"/>
                    </w:rPr>
                  </w:pPr>
                  <w:r>
                    <w:rPr>
                      <w:rFonts w:hint="eastAsia" w:ascii="宋体" w:hAnsi="宋体" w:cs="宋体"/>
                      <w:sz w:val="18"/>
                      <w:szCs w:val="18"/>
                    </w:rPr>
                    <w:t>高压插头</w:t>
                  </w:r>
                </w:p>
              </w:tc>
              <w:tc>
                <w:tcPr>
                  <w:tcW w:w="866" w:type="pct"/>
                  <w:tcBorders>
                    <w:top w:val="single" w:color="auto" w:sz="4" w:space="0"/>
                    <w:left w:val="single" w:color="auto" w:sz="4" w:space="0"/>
                    <w:bottom w:val="single" w:color="auto" w:sz="4" w:space="0"/>
                    <w:right w:val="single" w:color="auto" w:sz="4" w:space="0"/>
                  </w:tcBorders>
                  <w:vAlign w:val="center"/>
                </w:tcPr>
                <w:p w14:paraId="3C6836AF">
                  <w:pPr>
                    <w:adjustRightInd w:val="0"/>
                    <w:snapToGrid w:val="0"/>
                    <w:jc w:val="center"/>
                    <w:rPr>
                      <w:sz w:val="18"/>
                      <w:szCs w:val="18"/>
                    </w:rPr>
                  </w:pPr>
                  <w:r>
                    <w:rPr>
                      <w:rFonts w:hint="eastAsia"/>
                      <w:sz w:val="18"/>
                      <w:szCs w:val="18"/>
                    </w:rPr>
                    <w:t>0</w:t>
                  </w:r>
                </w:p>
              </w:tc>
              <w:tc>
                <w:tcPr>
                  <w:tcW w:w="692" w:type="pct"/>
                  <w:tcBorders>
                    <w:top w:val="single" w:color="auto" w:sz="4" w:space="0"/>
                    <w:left w:val="single" w:color="auto" w:sz="4" w:space="0"/>
                    <w:bottom w:val="single" w:color="auto" w:sz="4" w:space="0"/>
                    <w:right w:val="single" w:color="auto" w:sz="4" w:space="0"/>
                  </w:tcBorders>
                  <w:vAlign w:val="center"/>
                </w:tcPr>
                <w:p w14:paraId="7FE61604">
                  <w:pPr>
                    <w:adjustRightInd w:val="0"/>
                    <w:snapToGrid w:val="0"/>
                    <w:jc w:val="center"/>
                    <w:rPr>
                      <w:sz w:val="18"/>
                      <w:szCs w:val="18"/>
                    </w:rPr>
                  </w:pPr>
                  <w:r>
                    <w:rPr>
                      <w:sz w:val="18"/>
                      <w:szCs w:val="18"/>
                    </w:rPr>
                    <w:t>200</w:t>
                  </w:r>
                </w:p>
              </w:tc>
              <w:tc>
                <w:tcPr>
                  <w:tcW w:w="511" w:type="pct"/>
                  <w:tcBorders>
                    <w:top w:val="single" w:color="auto" w:sz="4" w:space="0"/>
                    <w:left w:val="single" w:color="auto" w:sz="4" w:space="0"/>
                    <w:bottom w:val="single" w:color="auto" w:sz="4" w:space="0"/>
                    <w:right w:val="single" w:color="auto" w:sz="4" w:space="0"/>
                  </w:tcBorders>
                  <w:vAlign w:val="center"/>
                </w:tcPr>
                <w:p w14:paraId="7D2EBDEC">
                  <w:pPr>
                    <w:adjustRightInd w:val="0"/>
                    <w:snapToGrid w:val="0"/>
                    <w:jc w:val="center"/>
                    <w:rPr>
                      <w:sz w:val="18"/>
                      <w:szCs w:val="18"/>
                    </w:rPr>
                  </w:pPr>
                  <w:r>
                    <w:rPr>
                      <w:rFonts w:hint="eastAsia"/>
                      <w:sz w:val="18"/>
                      <w:szCs w:val="18"/>
                    </w:rPr>
                    <w:t>+</w:t>
                  </w:r>
                  <w:r>
                    <w:rPr>
                      <w:sz w:val="18"/>
                      <w:szCs w:val="18"/>
                    </w:rPr>
                    <w:t>200</w:t>
                  </w:r>
                </w:p>
              </w:tc>
              <w:tc>
                <w:tcPr>
                  <w:tcW w:w="466" w:type="pct"/>
                  <w:vMerge w:val="continue"/>
                  <w:tcBorders>
                    <w:left w:val="single" w:color="auto" w:sz="4" w:space="0"/>
                    <w:right w:val="nil"/>
                  </w:tcBorders>
                  <w:vAlign w:val="center"/>
                </w:tcPr>
                <w:p w14:paraId="55503669">
                  <w:pPr>
                    <w:adjustRightInd w:val="0"/>
                    <w:snapToGrid w:val="0"/>
                    <w:jc w:val="center"/>
                    <w:rPr>
                      <w:sz w:val="18"/>
                      <w:szCs w:val="18"/>
                    </w:rPr>
                  </w:pPr>
                </w:p>
              </w:tc>
            </w:tr>
            <w:tr w14:paraId="7B5510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left w:val="nil"/>
                    <w:right w:val="single" w:color="auto" w:sz="4" w:space="0"/>
                  </w:tcBorders>
                  <w:vAlign w:val="center"/>
                </w:tcPr>
                <w:p w14:paraId="6DA56CE3">
                  <w:pPr>
                    <w:jc w:val="center"/>
                    <w:rPr>
                      <w:rFonts w:ascii="宋体" w:hAnsi="宋体" w:cs="宋体"/>
                      <w:sz w:val="18"/>
                      <w:szCs w:val="18"/>
                    </w:rPr>
                  </w:pPr>
                </w:p>
              </w:tc>
              <w:tc>
                <w:tcPr>
                  <w:tcW w:w="1060" w:type="pct"/>
                  <w:vMerge w:val="continue"/>
                  <w:tcBorders>
                    <w:left w:val="single" w:color="auto" w:sz="4" w:space="0"/>
                    <w:bottom w:val="single" w:color="auto" w:sz="4" w:space="0"/>
                    <w:right w:val="single" w:color="auto" w:sz="4" w:space="0"/>
                  </w:tcBorders>
                  <w:vAlign w:val="center"/>
                </w:tcPr>
                <w:p w14:paraId="1AADBED8">
                  <w:pPr>
                    <w:jc w:val="center"/>
                    <w:rPr>
                      <w:rFonts w:ascii="宋体" w:hAnsi="宋体" w:cs="宋体"/>
                      <w:sz w:val="18"/>
                      <w:szCs w:val="18"/>
                    </w:rPr>
                  </w:pPr>
                </w:p>
              </w:tc>
              <w:tc>
                <w:tcPr>
                  <w:tcW w:w="1151" w:type="pct"/>
                  <w:tcBorders>
                    <w:top w:val="single" w:color="auto" w:sz="4" w:space="0"/>
                    <w:left w:val="single" w:color="auto" w:sz="4" w:space="0"/>
                    <w:bottom w:val="single" w:color="auto" w:sz="4" w:space="0"/>
                    <w:right w:val="single" w:color="auto" w:sz="4" w:space="0"/>
                  </w:tcBorders>
                  <w:vAlign w:val="center"/>
                </w:tcPr>
                <w:p w14:paraId="5829B2DD">
                  <w:pPr>
                    <w:jc w:val="center"/>
                    <w:rPr>
                      <w:rFonts w:ascii="宋体" w:hAnsi="宋体" w:cs="宋体"/>
                      <w:sz w:val="18"/>
                      <w:szCs w:val="18"/>
                    </w:rPr>
                  </w:pPr>
                  <w:r>
                    <w:rPr>
                      <w:rFonts w:hint="eastAsia" w:ascii="宋体" w:hAnsi="宋体" w:cs="宋体"/>
                      <w:sz w:val="18"/>
                      <w:szCs w:val="18"/>
                    </w:rPr>
                    <w:t>交流充电枪左右壳体</w:t>
                  </w:r>
                </w:p>
              </w:tc>
              <w:tc>
                <w:tcPr>
                  <w:tcW w:w="866" w:type="pct"/>
                  <w:tcBorders>
                    <w:top w:val="single" w:color="auto" w:sz="4" w:space="0"/>
                    <w:left w:val="single" w:color="auto" w:sz="4" w:space="0"/>
                    <w:bottom w:val="single" w:color="auto" w:sz="4" w:space="0"/>
                    <w:right w:val="single" w:color="auto" w:sz="4" w:space="0"/>
                  </w:tcBorders>
                  <w:vAlign w:val="center"/>
                </w:tcPr>
                <w:p w14:paraId="1899A629">
                  <w:pPr>
                    <w:adjustRightInd w:val="0"/>
                    <w:snapToGrid w:val="0"/>
                    <w:jc w:val="center"/>
                    <w:rPr>
                      <w:sz w:val="18"/>
                      <w:szCs w:val="18"/>
                    </w:rPr>
                  </w:pPr>
                  <w:r>
                    <w:rPr>
                      <w:rFonts w:hint="eastAsia"/>
                      <w:sz w:val="18"/>
                      <w:szCs w:val="18"/>
                    </w:rPr>
                    <w:t>0</w:t>
                  </w:r>
                </w:p>
              </w:tc>
              <w:tc>
                <w:tcPr>
                  <w:tcW w:w="692" w:type="pct"/>
                  <w:tcBorders>
                    <w:top w:val="single" w:color="auto" w:sz="4" w:space="0"/>
                    <w:left w:val="single" w:color="auto" w:sz="4" w:space="0"/>
                    <w:bottom w:val="single" w:color="auto" w:sz="4" w:space="0"/>
                    <w:right w:val="single" w:color="auto" w:sz="4" w:space="0"/>
                  </w:tcBorders>
                  <w:vAlign w:val="center"/>
                </w:tcPr>
                <w:p w14:paraId="4091C5BC">
                  <w:pPr>
                    <w:adjustRightInd w:val="0"/>
                    <w:snapToGrid w:val="0"/>
                    <w:jc w:val="center"/>
                    <w:rPr>
                      <w:sz w:val="18"/>
                      <w:szCs w:val="18"/>
                    </w:rPr>
                  </w:pPr>
                  <w:r>
                    <w:rPr>
                      <w:sz w:val="18"/>
                      <w:szCs w:val="18"/>
                    </w:rPr>
                    <w:t>300</w:t>
                  </w:r>
                </w:p>
              </w:tc>
              <w:tc>
                <w:tcPr>
                  <w:tcW w:w="511" w:type="pct"/>
                  <w:tcBorders>
                    <w:top w:val="single" w:color="auto" w:sz="4" w:space="0"/>
                    <w:left w:val="single" w:color="auto" w:sz="4" w:space="0"/>
                    <w:bottom w:val="single" w:color="auto" w:sz="4" w:space="0"/>
                    <w:right w:val="single" w:color="auto" w:sz="4" w:space="0"/>
                  </w:tcBorders>
                  <w:vAlign w:val="center"/>
                </w:tcPr>
                <w:p w14:paraId="3E55ED24">
                  <w:pPr>
                    <w:adjustRightInd w:val="0"/>
                    <w:snapToGrid w:val="0"/>
                    <w:jc w:val="center"/>
                    <w:rPr>
                      <w:sz w:val="18"/>
                      <w:szCs w:val="18"/>
                    </w:rPr>
                  </w:pPr>
                  <w:r>
                    <w:rPr>
                      <w:rFonts w:hint="eastAsia"/>
                      <w:sz w:val="18"/>
                      <w:szCs w:val="18"/>
                    </w:rPr>
                    <w:t>+</w:t>
                  </w:r>
                  <w:r>
                    <w:rPr>
                      <w:sz w:val="18"/>
                      <w:szCs w:val="18"/>
                    </w:rPr>
                    <w:t>300</w:t>
                  </w:r>
                </w:p>
              </w:tc>
              <w:tc>
                <w:tcPr>
                  <w:tcW w:w="466" w:type="pct"/>
                  <w:vMerge w:val="continue"/>
                  <w:tcBorders>
                    <w:left w:val="single" w:color="auto" w:sz="4" w:space="0"/>
                    <w:right w:val="nil"/>
                  </w:tcBorders>
                  <w:vAlign w:val="center"/>
                </w:tcPr>
                <w:p w14:paraId="2E7E22A3">
                  <w:pPr>
                    <w:adjustRightInd w:val="0"/>
                    <w:snapToGrid w:val="0"/>
                    <w:jc w:val="center"/>
                    <w:rPr>
                      <w:sz w:val="18"/>
                      <w:szCs w:val="18"/>
                    </w:rPr>
                  </w:pPr>
                </w:p>
              </w:tc>
            </w:tr>
            <w:tr w14:paraId="19DD47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left w:val="nil"/>
                    <w:bottom w:val="single" w:color="auto" w:sz="8" w:space="0"/>
                    <w:right w:val="single" w:color="auto" w:sz="4" w:space="0"/>
                  </w:tcBorders>
                  <w:vAlign w:val="center"/>
                </w:tcPr>
                <w:p w14:paraId="6EA25F1E">
                  <w:pPr>
                    <w:jc w:val="center"/>
                    <w:rPr>
                      <w:rFonts w:ascii="宋体" w:hAnsi="宋体" w:cs="宋体"/>
                      <w:sz w:val="18"/>
                      <w:szCs w:val="18"/>
                    </w:rPr>
                  </w:pPr>
                </w:p>
              </w:tc>
              <w:tc>
                <w:tcPr>
                  <w:tcW w:w="1060" w:type="pct"/>
                  <w:tcBorders>
                    <w:left w:val="single" w:color="auto" w:sz="4" w:space="0"/>
                    <w:bottom w:val="single" w:color="auto" w:sz="8" w:space="0"/>
                    <w:right w:val="single" w:color="auto" w:sz="4" w:space="0"/>
                  </w:tcBorders>
                  <w:vAlign w:val="center"/>
                </w:tcPr>
                <w:p w14:paraId="367AD384">
                  <w:pPr>
                    <w:jc w:val="center"/>
                    <w:rPr>
                      <w:rFonts w:ascii="宋体" w:hAnsi="宋体" w:cs="宋体"/>
                      <w:sz w:val="18"/>
                      <w:szCs w:val="18"/>
                    </w:rPr>
                  </w:pPr>
                  <w:r>
                    <w:rPr>
                      <w:rFonts w:hint="eastAsia" w:ascii="宋体" w:hAnsi="宋体" w:cs="宋体"/>
                      <w:sz w:val="18"/>
                      <w:szCs w:val="18"/>
                    </w:rPr>
                    <w:t>冲压生产线（产能为</w:t>
                  </w:r>
                  <w:r>
                    <w:rPr>
                      <w:sz w:val="18"/>
                      <w:szCs w:val="18"/>
                    </w:rPr>
                    <w:t>2000</w:t>
                  </w:r>
                  <w:r>
                    <w:rPr>
                      <w:rFonts w:hint="eastAsia" w:ascii="宋体" w:hAnsi="宋体" w:cs="宋体"/>
                      <w:sz w:val="18"/>
                      <w:szCs w:val="18"/>
                    </w:rPr>
                    <w:t>万件/年）</w:t>
                  </w:r>
                </w:p>
              </w:tc>
              <w:tc>
                <w:tcPr>
                  <w:tcW w:w="1151" w:type="pct"/>
                  <w:tcBorders>
                    <w:top w:val="single" w:color="auto" w:sz="4" w:space="0"/>
                    <w:left w:val="single" w:color="auto" w:sz="4" w:space="0"/>
                    <w:bottom w:val="single" w:color="auto" w:sz="8" w:space="0"/>
                    <w:right w:val="single" w:color="auto" w:sz="4" w:space="0"/>
                  </w:tcBorders>
                  <w:vAlign w:val="center"/>
                </w:tcPr>
                <w:p w14:paraId="6033010B">
                  <w:pPr>
                    <w:jc w:val="center"/>
                    <w:rPr>
                      <w:rFonts w:ascii="宋体" w:hAnsi="宋体" w:cs="宋体"/>
                      <w:sz w:val="18"/>
                      <w:szCs w:val="18"/>
                    </w:rPr>
                  </w:pPr>
                  <w:r>
                    <w:rPr>
                      <w:rFonts w:hint="eastAsia" w:ascii="宋体" w:hAnsi="宋体" w:cs="宋体"/>
                      <w:sz w:val="18"/>
                      <w:szCs w:val="18"/>
                    </w:rPr>
                    <w:t>充电系统金属零部件</w:t>
                  </w:r>
                </w:p>
              </w:tc>
              <w:tc>
                <w:tcPr>
                  <w:tcW w:w="866" w:type="pct"/>
                  <w:tcBorders>
                    <w:top w:val="single" w:color="auto" w:sz="4" w:space="0"/>
                    <w:left w:val="single" w:color="auto" w:sz="4" w:space="0"/>
                    <w:bottom w:val="single" w:color="auto" w:sz="8" w:space="0"/>
                    <w:right w:val="single" w:color="auto" w:sz="4" w:space="0"/>
                  </w:tcBorders>
                  <w:vAlign w:val="center"/>
                </w:tcPr>
                <w:p w14:paraId="1422874A">
                  <w:pPr>
                    <w:adjustRightInd w:val="0"/>
                    <w:snapToGrid w:val="0"/>
                    <w:jc w:val="center"/>
                    <w:rPr>
                      <w:sz w:val="18"/>
                      <w:szCs w:val="18"/>
                    </w:rPr>
                  </w:pPr>
                  <w:r>
                    <w:rPr>
                      <w:rFonts w:hint="eastAsia"/>
                      <w:sz w:val="18"/>
                      <w:szCs w:val="18"/>
                    </w:rPr>
                    <w:t>0</w:t>
                  </w:r>
                </w:p>
              </w:tc>
              <w:tc>
                <w:tcPr>
                  <w:tcW w:w="692" w:type="pct"/>
                  <w:tcBorders>
                    <w:top w:val="single" w:color="auto" w:sz="4" w:space="0"/>
                    <w:left w:val="single" w:color="auto" w:sz="4" w:space="0"/>
                    <w:bottom w:val="single" w:color="auto" w:sz="8" w:space="0"/>
                    <w:right w:val="single" w:color="auto" w:sz="4" w:space="0"/>
                  </w:tcBorders>
                  <w:vAlign w:val="center"/>
                </w:tcPr>
                <w:p w14:paraId="69C74AE2">
                  <w:pPr>
                    <w:jc w:val="center"/>
                    <w:rPr>
                      <w:rFonts w:eastAsia="等线"/>
                      <w:sz w:val="18"/>
                      <w:szCs w:val="22"/>
                    </w:rPr>
                  </w:pPr>
                  <w:r>
                    <w:rPr>
                      <w:rFonts w:eastAsia="等线"/>
                      <w:sz w:val="18"/>
                      <w:szCs w:val="22"/>
                    </w:rPr>
                    <w:t>2000</w:t>
                  </w:r>
                </w:p>
              </w:tc>
              <w:tc>
                <w:tcPr>
                  <w:tcW w:w="511" w:type="pct"/>
                  <w:tcBorders>
                    <w:top w:val="single" w:color="auto" w:sz="4" w:space="0"/>
                    <w:left w:val="single" w:color="auto" w:sz="4" w:space="0"/>
                    <w:bottom w:val="single" w:color="auto" w:sz="8" w:space="0"/>
                    <w:right w:val="single" w:color="auto" w:sz="4" w:space="0"/>
                  </w:tcBorders>
                  <w:vAlign w:val="center"/>
                </w:tcPr>
                <w:p w14:paraId="23DD0792">
                  <w:pPr>
                    <w:adjustRightInd w:val="0"/>
                    <w:snapToGrid w:val="0"/>
                    <w:jc w:val="center"/>
                    <w:rPr>
                      <w:sz w:val="18"/>
                      <w:szCs w:val="18"/>
                    </w:rPr>
                  </w:pPr>
                  <w:r>
                    <w:rPr>
                      <w:rFonts w:hint="eastAsia"/>
                      <w:sz w:val="18"/>
                      <w:szCs w:val="18"/>
                    </w:rPr>
                    <w:t>+</w:t>
                  </w:r>
                  <w:r>
                    <w:rPr>
                      <w:sz w:val="18"/>
                      <w:szCs w:val="18"/>
                    </w:rPr>
                    <w:t xml:space="preserve">2000 </w:t>
                  </w:r>
                </w:p>
              </w:tc>
              <w:tc>
                <w:tcPr>
                  <w:tcW w:w="466" w:type="pct"/>
                  <w:vMerge w:val="continue"/>
                  <w:tcBorders>
                    <w:left w:val="single" w:color="auto" w:sz="4" w:space="0"/>
                    <w:bottom w:val="single" w:color="auto" w:sz="8" w:space="0"/>
                    <w:right w:val="nil"/>
                  </w:tcBorders>
                  <w:vAlign w:val="center"/>
                </w:tcPr>
                <w:p w14:paraId="690116FD">
                  <w:pPr>
                    <w:adjustRightInd w:val="0"/>
                    <w:snapToGrid w:val="0"/>
                    <w:jc w:val="center"/>
                    <w:rPr>
                      <w:sz w:val="18"/>
                      <w:szCs w:val="18"/>
                    </w:rPr>
                  </w:pPr>
                </w:p>
              </w:tc>
            </w:tr>
            <w:bookmarkEnd w:id="6"/>
            <w:bookmarkEnd w:id="7"/>
          </w:tbl>
          <w:p w14:paraId="54BFA111">
            <w:pPr>
              <w:adjustRightInd w:val="0"/>
              <w:snapToGrid w:val="0"/>
              <w:spacing w:beforeLines="50" w:line="360" w:lineRule="auto"/>
              <w:ind w:firstLine="422" w:firstLineChars="200"/>
              <w:rPr>
                <w:b/>
                <w:szCs w:val="21"/>
              </w:rPr>
            </w:pPr>
            <w:r>
              <w:rPr>
                <w:b/>
                <w:szCs w:val="21"/>
              </w:rPr>
              <w:t>4、主体及公辅工程</w:t>
            </w:r>
          </w:p>
          <w:p w14:paraId="5F698DBA">
            <w:pPr>
              <w:pStyle w:val="48"/>
              <w:topLinePunct/>
              <w:snapToGrid w:val="0"/>
              <w:ind w:firstLine="420" w:firstLineChars="200"/>
              <w:jc w:val="both"/>
              <w:rPr>
                <w:rFonts w:ascii="Times New Roman" w:hAnsi="Times New Roman" w:eastAsia="宋体"/>
                <w:b w:val="0"/>
                <w:szCs w:val="21"/>
              </w:rPr>
            </w:pPr>
            <w:r>
              <w:rPr>
                <w:rFonts w:hint="eastAsia" w:ascii="Times New Roman" w:hAnsi="Times New Roman" w:eastAsia="宋体"/>
                <w:b w:val="0"/>
                <w:szCs w:val="21"/>
              </w:rPr>
              <w:t>本次项目在现有项目车间的闲置区域内进行扩建，见附图3a及3b。本次项目仅在现有项目的生产车间内投入注塑线及冲压线，与现有生产线不涉及依托及共用关系。</w:t>
            </w:r>
          </w:p>
          <w:p w14:paraId="4B8B3FD1">
            <w:pPr>
              <w:pStyle w:val="48"/>
              <w:topLinePunct/>
              <w:snapToGrid w:val="0"/>
              <w:spacing w:line="240" w:lineRule="auto"/>
              <w:rPr>
                <w:rFonts w:ascii="Times New Roman" w:hAnsi="Times New Roman" w:eastAsia="宋体"/>
                <w:sz w:val="18"/>
                <w:szCs w:val="21"/>
              </w:rPr>
            </w:pPr>
          </w:p>
          <w:p w14:paraId="77807A35">
            <w:pPr>
              <w:pStyle w:val="48"/>
              <w:topLinePunct/>
              <w:snapToGrid w:val="0"/>
              <w:spacing w:line="240" w:lineRule="auto"/>
              <w:rPr>
                <w:b w:val="0"/>
                <w:szCs w:val="21"/>
              </w:rPr>
            </w:pPr>
          </w:p>
        </w:tc>
      </w:tr>
    </w:tbl>
    <w:p w14:paraId="0F868816">
      <w:pPr>
        <w:sectPr>
          <w:pgSz w:w="11906" w:h="16838"/>
          <w:pgMar w:top="1701" w:right="1531" w:bottom="1701" w:left="1531" w:header="851" w:footer="851" w:gutter="0"/>
          <w:cols w:space="720" w:num="1"/>
          <w:docGrid w:linePitch="312" w:charSpace="0"/>
        </w:sectPr>
      </w:pPr>
    </w:p>
    <w:p w14:paraId="5A285188"/>
    <w:tbl>
      <w:tblPr>
        <w:tblStyle w:val="19"/>
        <w:tblpPr w:leftFromText="180" w:rightFromText="180" w:vertAnchor="text" w:tblpXSpec="center" w:tblpY="1"/>
        <w:tblOverlap w:val="never"/>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2993"/>
      </w:tblGrid>
      <w:tr w14:paraId="02642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48" w:type="dxa"/>
            <w:vAlign w:val="center"/>
          </w:tcPr>
          <w:p w14:paraId="4CF318D0">
            <w:pPr>
              <w:pStyle w:val="15"/>
              <w:adjustRightInd w:val="0"/>
              <w:snapToGrid w:val="0"/>
              <w:spacing w:before="0" w:beforeAutospacing="0" w:after="0" w:afterAutospacing="0"/>
              <w:jc w:val="center"/>
              <w:rPr>
                <w:rFonts w:ascii="Times New Roman" w:hAnsi="Times New Roman"/>
                <w:sz w:val="21"/>
                <w:szCs w:val="21"/>
              </w:rPr>
            </w:pPr>
          </w:p>
        </w:tc>
        <w:tc>
          <w:tcPr>
            <w:tcW w:w="12768" w:type="dxa"/>
          </w:tcPr>
          <w:p w14:paraId="75CC1FAE">
            <w:pPr>
              <w:pStyle w:val="48"/>
              <w:topLinePunct/>
              <w:snapToGrid w:val="0"/>
              <w:spacing w:line="240" w:lineRule="auto"/>
              <w:rPr>
                <w:rFonts w:ascii="Times New Roman" w:hAnsi="Times New Roman" w:eastAsia="宋体"/>
                <w:sz w:val="18"/>
                <w:szCs w:val="21"/>
              </w:rPr>
            </w:pPr>
            <w:r>
              <w:rPr>
                <w:rFonts w:ascii="Times New Roman" w:hAnsi="Times New Roman" w:eastAsia="宋体"/>
                <w:sz w:val="18"/>
                <w:szCs w:val="21"/>
              </w:rPr>
              <w:t>表2-2  项目主体及公辅工程</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433"/>
              <w:gridCol w:w="763"/>
              <w:gridCol w:w="2453"/>
              <w:gridCol w:w="2453"/>
              <w:gridCol w:w="1587"/>
              <w:gridCol w:w="4424"/>
            </w:tblGrid>
            <w:tr w14:paraId="39B037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652" w:type="dxa"/>
                  <w:vMerge w:val="restart"/>
                  <w:tcBorders>
                    <w:top w:val="single" w:color="auto" w:sz="8" w:space="0"/>
                    <w:bottom w:val="single" w:color="auto" w:sz="8" w:space="0"/>
                  </w:tcBorders>
                  <w:vAlign w:val="center"/>
                </w:tcPr>
                <w:p w14:paraId="0CAD3820">
                  <w:pPr>
                    <w:topLinePunct/>
                    <w:adjustRightInd w:val="0"/>
                    <w:snapToGrid w:val="0"/>
                    <w:jc w:val="center"/>
                    <w:rPr>
                      <w:b/>
                      <w:bCs/>
                      <w:sz w:val="18"/>
                      <w:szCs w:val="18"/>
                    </w:rPr>
                  </w:pPr>
                  <w:r>
                    <w:rPr>
                      <w:b/>
                      <w:bCs/>
                      <w:sz w:val="18"/>
                      <w:szCs w:val="18"/>
                    </w:rPr>
                    <w:t>类型</w:t>
                  </w:r>
                </w:p>
              </w:tc>
              <w:tc>
                <w:tcPr>
                  <w:tcW w:w="1175" w:type="dxa"/>
                  <w:gridSpan w:val="2"/>
                  <w:vMerge w:val="restart"/>
                  <w:tcBorders>
                    <w:top w:val="single" w:color="auto" w:sz="8" w:space="0"/>
                    <w:bottom w:val="single" w:color="auto" w:sz="8" w:space="0"/>
                  </w:tcBorders>
                  <w:vAlign w:val="center"/>
                </w:tcPr>
                <w:p w14:paraId="09FC9964">
                  <w:pPr>
                    <w:topLinePunct/>
                    <w:adjustRightInd w:val="0"/>
                    <w:snapToGrid w:val="0"/>
                    <w:jc w:val="center"/>
                    <w:rPr>
                      <w:b/>
                      <w:bCs/>
                      <w:sz w:val="18"/>
                      <w:szCs w:val="18"/>
                    </w:rPr>
                  </w:pPr>
                  <w:r>
                    <w:rPr>
                      <w:b/>
                      <w:bCs/>
                      <w:sz w:val="18"/>
                      <w:szCs w:val="18"/>
                    </w:rPr>
                    <w:t>建设名称</w:t>
                  </w:r>
                </w:p>
              </w:tc>
              <w:tc>
                <w:tcPr>
                  <w:tcW w:w="6379" w:type="dxa"/>
                  <w:gridSpan w:val="3"/>
                  <w:tcBorders>
                    <w:top w:val="single" w:color="auto" w:sz="8" w:space="0"/>
                    <w:bottom w:val="single" w:color="auto" w:sz="4" w:space="0"/>
                  </w:tcBorders>
                  <w:vAlign w:val="center"/>
                </w:tcPr>
                <w:p w14:paraId="4D010C89">
                  <w:pPr>
                    <w:topLinePunct/>
                    <w:adjustRightInd w:val="0"/>
                    <w:snapToGrid w:val="0"/>
                    <w:jc w:val="center"/>
                    <w:rPr>
                      <w:b/>
                      <w:bCs/>
                      <w:sz w:val="18"/>
                      <w:szCs w:val="18"/>
                    </w:rPr>
                  </w:pPr>
                  <w:r>
                    <w:rPr>
                      <w:b/>
                      <w:bCs/>
                      <w:sz w:val="18"/>
                      <w:szCs w:val="18"/>
                    </w:rPr>
                    <w:t>工程内容</w:t>
                  </w:r>
                </w:p>
              </w:tc>
              <w:tc>
                <w:tcPr>
                  <w:tcW w:w="4346" w:type="dxa"/>
                  <w:vMerge w:val="restart"/>
                  <w:tcBorders>
                    <w:top w:val="single" w:color="auto" w:sz="8" w:space="0"/>
                    <w:bottom w:val="single" w:color="auto" w:sz="8" w:space="0"/>
                  </w:tcBorders>
                  <w:vAlign w:val="center"/>
                </w:tcPr>
                <w:p w14:paraId="1543C8EC">
                  <w:pPr>
                    <w:topLinePunct/>
                    <w:adjustRightInd w:val="0"/>
                    <w:snapToGrid w:val="0"/>
                    <w:jc w:val="center"/>
                    <w:rPr>
                      <w:b/>
                      <w:bCs/>
                      <w:sz w:val="18"/>
                      <w:szCs w:val="18"/>
                    </w:rPr>
                  </w:pPr>
                  <w:r>
                    <w:rPr>
                      <w:b/>
                      <w:bCs/>
                      <w:sz w:val="18"/>
                      <w:szCs w:val="18"/>
                    </w:rPr>
                    <w:t>备注</w:t>
                  </w:r>
                </w:p>
              </w:tc>
            </w:tr>
            <w:tr w14:paraId="7BF54E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52" w:type="dxa"/>
                  <w:vMerge w:val="continue"/>
                  <w:tcBorders>
                    <w:top w:val="single" w:color="auto" w:sz="4" w:space="0"/>
                    <w:bottom w:val="single" w:color="auto" w:sz="8" w:space="0"/>
                  </w:tcBorders>
                  <w:vAlign w:val="center"/>
                </w:tcPr>
                <w:p w14:paraId="3BB01470">
                  <w:pPr>
                    <w:topLinePunct/>
                    <w:adjustRightInd w:val="0"/>
                    <w:snapToGrid w:val="0"/>
                    <w:jc w:val="center"/>
                    <w:rPr>
                      <w:b/>
                      <w:bCs/>
                      <w:sz w:val="18"/>
                      <w:szCs w:val="18"/>
                    </w:rPr>
                  </w:pPr>
                </w:p>
              </w:tc>
              <w:tc>
                <w:tcPr>
                  <w:tcW w:w="1175" w:type="dxa"/>
                  <w:gridSpan w:val="2"/>
                  <w:vMerge w:val="continue"/>
                  <w:tcBorders>
                    <w:top w:val="single" w:color="auto" w:sz="4" w:space="0"/>
                    <w:bottom w:val="single" w:color="auto" w:sz="8" w:space="0"/>
                  </w:tcBorders>
                  <w:vAlign w:val="center"/>
                </w:tcPr>
                <w:p w14:paraId="1AA0353D">
                  <w:pPr>
                    <w:topLinePunct/>
                    <w:adjustRightInd w:val="0"/>
                    <w:snapToGrid w:val="0"/>
                    <w:jc w:val="center"/>
                    <w:rPr>
                      <w:b/>
                      <w:bCs/>
                      <w:sz w:val="18"/>
                      <w:szCs w:val="18"/>
                    </w:rPr>
                  </w:pPr>
                </w:p>
              </w:tc>
              <w:tc>
                <w:tcPr>
                  <w:tcW w:w="2410" w:type="dxa"/>
                  <w:tcBorders>
                    <w:top w:val="single" w:color="auto" w:sz="4" w:space="0"/>
                    <w:bottom w:val="single" w:color="auto" w:sz="8" w:space="0"/>
                  </w:tcBorders>
                  <w:vAlign w:val="center"/>
                </w:tcPr>
                <w:p w14:paraId="5ACBEBC2">
                  <w:pPr>
                    <w:topLinePunct/>
                    <w:adjustRightInd w:val="0"/>
                    <w:snapToGrid w:val="0"/>
                    <w:jc w:val="center"/>
                    <w:rPr>
                      <w:b/>
                      <w:bCs/>
                      <w:sz w:val="18"/>
                      <w:szCs w:val="18"/>
                    </w:rPr>
                  </w:pPr>
                  <w:r>
                    <w:rPr>
                      <w:rFonts w:hint="eastAsia"/>
                      <w:b/>
                      <w:bCs/>
                      <w:sz w:val="18"/>
                      <w:szCs w:val="18"/>
                    </w:rPr>
                    <w:t>扩建前</w:t>
                  </w:r>
                </w:p>
              </w:tc>
              <w:tc>
                <w:tcPr>
                  <w:tcW w:w="2410" w:type="dxa"/>
                  <w:tcBorders>
                    <w:top w:val="single" w:color="auto" w:sz="4" w:space="0"/>
                    <w:bottom w:val="single" w:color="auto" w:sz="8" w:space="0"/>
                  </w:tcBorders>
                  <w:vAlign w:val="center"/>
                </w:tcPr>
                <w:p w14:paraId="1FD3E8BE">
                  <w:pPr>
                    <w:topLinePunct/>
                    <w:adjustRightInd w:val="0"/>
                    <w:snapToGrid w:val="0"/>
                    <w:jc w:val="center"/>
                    <w:rPr>
                      <w:b/>
                      <w:bCs/>
                      <w:sz w:val="18"/>
                      <w:szCs w:val="18"/>
                    </w:rPr>
                  </w:pPr>
                  <w:r>
                    <w:rPr>
                      <w:rFonts w:hint="eastAsia"/>
                      <w:b/>
                      <w:bCs/>
                      <w:sz w:val="18"/>
                      <w:szCs w:val="18"/>
                    </w:rPr>
                    <w:t>扩建后</w:t>
                  </w:r>
                </w:p>
              </w:tc>
              <w:tc>
                <w:tcPr>
                  <w:tcW w:w="1559" w:type="dxa"/>
                  <w:tcBorders>
                    <w:top w:val="single" w:color="auto" w:sz="4" w:space="0"/>
                    <w:bottom w:val="single" w:color="auto" w:sz="8" w:space="0"/>
                  </w:tcBorders>
                  <w:vAlign w:val="center"/>
                </w:tcPr>
                <w:p w14:paraId="7AE89B6E">
                  <w:pPr>
                    <w:topLinePunct/>
                    <w:adjustRightInd w:val="0"/>
                    <w:snapToGrid w:val="0"/>
                    <w:jc w:val="center"/>
                    <w:rPr>
                      <w:b/>
                      <w:bCs/>
                      <w:sz w:val="18"/>
                      <w:szCs w:val="18"/>
                    </w:rPr>
                  </w:pPr>
                  <w:r>
                    <w:rPr>
                      <w:rFonts w:hint="eastAsia"/>
                      <w:b/>
                      <w:bCs/>
                      <w:sz w:val="18"/>
                      <w:szCs w:val="18"/>
                    </w:rPr>
                    <w:t>变化量</w:t>
                  </w:r>
                </w:p>
              </w:tc>
              <w:tc>
                <w:tcPr>
                  <w:tcW w:w="4346" w:type="dxa"/>
                  <w:vMerge w:val="continue"/>
                  <w:tcBorders>
                    <w:top w:val="single" w:color="auto" w:sz="4" w:space="0"/>
                    <w:bottom w:val="single" w:color="auto" w:sz="8" w:space="0"/>
                  </w:tcBorders>
                  <w:vAlign w:val="center"/>
                </w:tcPr>
                <w:p w14:paraId="417E8566">
                  <w:pPr>
                    <w:topLinePunct/>
                    <w:adjustRightInd w:val="0"/>
                    <w:snapToGrid w:val="0"/>
                    <w:jc w:val="center"/>
                    <w:rPr>
                      <w:b/>
                      <w:bCs/>
                      <w:sz w:val="18"/>
                      <w:szCs w:val="18"/>
                    </w:rPr>
                  </w:pPr>
                </w:p>
              </w:tc>
            </w:tr>
            <w:tr w14:paraId="6BD851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52" w:type="dxa"/>
                  <w:vMerge w:val="restart"/>
                  <w:tcBorders>
                    <w:top w:val="single" w:color="auto" w:sz="8" w:space="0"/>
                  </w:tcBorders>
                  <w:vAlign w:val="center"/>
                </w:tcPr>
                <w:p w14:paraId="5278D235">
                  <w:pPr>
                    <w:topLinePunct/>
                    <w:adjustRightInd w:val="0"/>
                    <w:snapToGrid w:val="0"/>
                    <w:jc w:val="center"/>
                    <w:rPr>
                      <w:bCs/>
                      <w:sz w:val="18"/>
                      <w:szCs w:val="18"/>
                    </w:rPr>
                  </w:pPr>
                  <w:r>
                    <w:rPr>
                      <w:rFonts w:hint="eastAsia"/>
                      <w:bCs/>
                      <w:sz w:val="18"/>
                      <w:szCs w:val="18"/>
                    </w:rPr>
                    <w:t>主体工程</w:t>
                  </w:r>
                </w:p>
              </w:tc>
              <w:tc>
                <w:tcPr>
                  <w:tcW w:w="1175" w:type="dxa"/>
                  <w:gridSpan w:val="2"/>
                  <w:tcBorders>
                    <w:top w:val="single" w:color="auto" w:sz="8" w:space="0"/>
                    <w:bottom w:val="single" w:color="auto" w:sz="4" w:space="0"/>
                  </w:tcBorders>
                  <w:vAlign w:val="center"/>
                </w:tcPr>
                <w:p w14:paraId="01AB85FA">
                  <w:pPr>
                    <w:topLinePunct/>
                    <w:adjustRightInd w:val="0"/>
                    <w:snapToGrid w:val="0"/>
                    <w:jc w:val="center"/>
                    <w:rPr>
                      <w:bCs/>
                      <w:sz w:val="18"/>
                      <w:szCs w:val="18"/>
                    </w:rPr>
                  </w:pPr>
                  <w:r>
                    <w:rPr>
                      <w:rFonts w:hint="eastAsia"/>
                      <w:bCs/>
                      <w:sz w:val="18"/>
                      <w:szCs w:val="18"/>
                    </w:rPr>
                    <w:t>生产车间</w:t>
                  </w:r>
                </w:p>
              </w:tc>
              <w:tc>
                <w:tcPr>
                  <w:tcW w:w="2410" w:type="dxa"/>
                  <w:tcBorders>
                    <w:top w:val="single" w:color="auto" w:sz="8" w:space="0"/>
                    <w:bottom w:val="single" w:color="auto" w:sz="4" w:space="0"/>
                  </w:tcBorders>
                  <w:vAlign w:val="center"/>
                </w:tcPr>
                <w:p w14:paraId="244E2BFC">
                  <w:pPr>
                    <w:topLinePunct/>
                    <w:adjustRightInd w:val="0"/>
                    <w:snapToGrid w:val="0"/>
                    <w:jc w:val="center"/>
                    <w:rPr>
                      <w:bCs/>
                      <w:sz w:val="18"/>
                      <w:szCs w:val="18"/>
                    </w:rPr>
                  </w:pPr>
                  <w:r>
                    <w:rPr>
                      <w:rFonts w:hint="eastAsia"/>
                      <w:bCs/>
                      <w:sz w:val="18"/>
                      <w:szCs w:val="18"/>
                    </w:rPr>
                    <w:t>1条高压输配电系统生产线</w:t>
                  </w:r>
                </w:p>
              </w:tc>
              <w:tc>
                <w:tcPr>
                  <w:tcW w:w="2410" w:type="dxa"/>
                  <w:tcBorders>
                    <w:top w:val="single" w:color="auto" w:sz="8" w:space="0"/>
                    <w:bottom w:val="single" w:color="auto" w:sz="4" w:space="0"/>
                  </w:tcBorders>
                  <w:vAlign w:val="center"/>
                </w:tcPr>
                <w:p w14:paraId="0BDCC80A">
                  <w:pPr>
                    <w:topLinePunct/>
                    <w:adjustRightInd w:val="0"/>
                    <w:snapToGrid w:val="0"/>
                    <w:jc w:val="both"/>
                    <w:rPr>
                      <w:bCs/>
                      <w:sz w:val="18"/>
                      <w:szCs w:val="18"/>
                    </w:rPr>
                  </w:pPr>
                  <w:r>
                    <w:rPr>
                      <w:rFonts w:hint="eastAsia"/>
                      <w:bCs/>
                      <w:sz w:val="18"/>
                      <w:szCs w:val="18"/>
                    </w:rPr>
                    <w:t>1条高压输配电系统生产线、3条注塑线、</w:t>
                  </w:r>
                  <w:r>
                    <w:rPr>
                      <w:bCs/>
                      <w:sz w:val="18"/>
                      <w:szCs w:val="18"/>
                    </w:rPr>
                    <w:t>2</w:t>
                  </w:r>
                  <w:r>
                    <w:rPr>
                      <w:rFonts w:hint="eastAsia"/>
                      <w:bCs/>
                      <w:sz w:val="18"/>
                      <w:szCs w:val="18"/>
                    </w:rPr>
                    <w:t>条冲压线</w:t>
                  </w:r>
                </w:p>
              </w:tc>
              <w:tc>
                <w:tcPr>
                  <w:tcW w:w="1559" w:type="dxa"/>
                  <w:tcBorders>
                    <w:top w:val="single" w:color="auto" w:sz="8" w:space="0"/>
                    <w:bottom w:val="single" w:color="auto" w:sz="4" w:space="0"/>
                  </w:tcBorders>
                  <w:vAlign w:val="center"/>
                </w:tcPr>
                <w:p w14:paraId="220FD316">
                  <w:pPr>
                    <w:topLinePunct/>
                    <w:adjustRightInd w:val="0"/>
                    <w:snapToGrid w:val="0"/>
                    <w:jc w:val="center"/>
                    <w:rPr>
                      <w:bCs/>
                      <w:sz w:val="18"/>
                      <w:szCs w:val="18"/>
                    </w:rPr>
                  </w:pPr>
                  <w:r>
                    <w:rPr>
                      <w:bCs/>
                      <w:sz w:val="18"/>
                      <w:szCs w:val="18"/>
                    </w:rPr>
                    <w:t>+3</w:t>
                  </w:r>
                  <w:r>
                    <w:rPr>
                      <w:rFonts w:hint="eastAsia"/>
                      <w:bCs/>
                      <w:sz w:val="18"/>
                      <w:szCs w:val="18"/>
                    </w:rPr>
                    <w:t>条注塑线、</w:t>
                  </w:r>
                  <w:r>
                    <w:rPr>
                      <w:bCs/>
                      <w:sz w:val="18"/>
                      <w:szCs w:val="18"/>
                    </w:rPr>
                    <w:t>2</w:t>
                  </w:r>
                  <w:r>
                    <w:rPr>
                      <w:rFonts w:hint="eastAsia"/>
                      <w:bCs/>
                      <w:sz w:val="18"/>
                      <w:szCs w:val="18"/>
                    </w:rPr>
                    <w:t>条冲压线</w:t>
                  </w:r>
                </w:p>
              </w:tc>
              <w:tc>
                <w:tcPr>
                  <w:tcW w:w="4346" w:type="dxa"/>
                  <w:tcBorders>
                    <w:top w:val="single" w:color="auto" w:sz="8" w:space="0"/>
                    <w:bottom w:val="single" w:color="auto" w:sz="4" w:space="0"/>
                  </w:tcBorders>
                  <w:vAlign w:val="center"/>
                </w:tcPr>
                <w:p w14:paraId="77DD81C3">
                  <w:pPr>
                    <w:topLinePunct/>
                    <w:adjustRightInd w:val="0"/>
                    <w:snapToGrid w:val="0"/>
                    <w:jc w:val="center"/>
                    <w:rPr>
                      <w:bCs/>
                      <w:sz w:val="18"/>
                      <w:szCs w:val="18"/>
                    </w:rPr>
                  </w:pPr>
                  <w:r>
                    <w:rPr>
                      <w:rFonts w:hint="eastAsia"/>
                      <w:bCs/>
                      <w:sz w:val="18"/>
                      <w:szCs w:val="18"/>
                    </w:rPr>
                    <w:t>位于南京康尼新能源汽车零部件有限公司（C#），共4楼，本次项目在现有项目车间一楼的闲置区域内进行生产线布设，本次项目占地面积为5</w:t>
                  </w:r>
                  <w:r>
                    <w:rPr>
                      <w:bCs/>
                      <w:sz w:val="18"/>
                      <w:szCs w:val="18"/>
                    </w:rPr>
                    <w:t>00</w:t>
                  </w:r>
                  <w:r>
                    <w:rPr>
                      <w:rFonts w:hint="eastAsia"/>
                      <w:bCs/>
                      <w:sz w:val="18"/>
                      <w:szCs w:val="18"/>
                    </w:rPr>
                    <w:t>m</w:t>
                  </w:r>
                  <w:r>
                    <w:rPr>
                      <w:bCs/>
                      <w:sz w:val="18"/>
                      <w:szCs w:val="18"/>
                      <w:vertAlign w:val="superscript"/>
                    </w:rPr>
                    <w:t>2</w:t>
                  </w:r>
                </w:p>
              </w:tc>
            </w:tr>
            <w:tr w14:paraId="5F2C89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52" w:type="dxa"/>
                  <w:vMerge w:val="continue"/>
                  <w:tcBorders>
                    <w:bottom w:val="single" w:color="auto" w:sz="4" w:space="0"/>
                  </w:tcBorders>
                  <w:vAlign w:val="center"/>
                </w:tcPr>
                <w:p w14:paraId="736B019F">
                  <w:pPr>
                    <w:topLinePunct/>
                    <w:adjustRightInd w:val="0"/>
                    <w:snapToGrid w:val="0"/>
                    <w:jc w:val="center"/>
                    <w:rPr>
                      <w:bCs/>
                      <w:sz w:val="18"/>
                      <w:szCs w:val="18"/>
                    </w:rPr>
                  </w:pPr>
                </w:p>
              </w:tc>
              <w:tc>
                <w:tcPr>
                  <w:tcW w:w="1175" w:type="dxa"/>
                  <w:gridSpan w:val="2"/>
                  <w:tcBorders>
                    <w:top w:val="single" w:color="auto" w:sz="4" w:space="0"/>
                    <w:bottom w:val="single" w:color="auto" w:sz="4" w:space="0"/>
                  </w:tcBorders>
                  <w:vAlign w:val="center"/>
                </w:tcPr>
                <w:p w14:paraId="3D98F6CF">
                  <w:pPr>
                    <w:topLinePunct/>
                    <w:adjustRightInd w:val="0"/>
                    <w:snapToGrid w:val="0"/>
                    <w:jc w:val="center"/>
                    <w:rPr>
                      <w:bCs/>
                      <w:sz w:val="18"/>
                      <w:szCs w:val="18"/>
                    </w:rPr>
                  </w:pPr>
                  <w:r>
                    <w:rPr>
                      <w:rFonts w:hint="eastAsia"/>
                      <w:bCs/>
                      <w:sz w:val="18"/>
                      <w:szCs w:val="18"/>
                    </w:rPr>
                    <w:t>研发/试验</w:t>
                  </w:r>
                </w:p>
              </w:tc>
              <w:tc>
                <w:tcPr>
                  <w:tcW w:w="2410" w:type="dxa"/>
                  <w:tcBorders>
                    <w:top w:val="single" w:color="auto" w:sz="4" w:space="0"/>
                    <w:bottom w:val="single" w:color="auto" w:sz="4" w:space="0"/>
                  </w:tcBorders>
                  <w:vAlign w:val="center"/>
                </w:tcPr>
                <w:p w14:paraId="4CCC423B">
                  <w:pPr>
                    <w:topLinePunct/>
                    <w:adjustRightInd w:val="0"/>
                    <w:snapToGrid w:val="0"/>
                    <w:jc w:val="center"/>
                    <w:rPr>
                      <w:bCs/>
                      <w:sz w:val="18"/>
                      <w:szCs w:val="18"/>
                    </w:rPr>
                  </w:pPr>
                  <w:r>
                    <w:rPr>
                      <w:bCs/>
                      <w:sz w:val="18"/>
                      <w:szCs w:val="18"/>
                    </w:rPr>
                    <w:t>2400</w:t>
                  </w:r>
                  <w:r>
                    <w:rPr>
                      <w:sz w:val="18"/>
                      <w:szCs w:val="18"/>
                    </w:rPr>
                    <w:t xml:space="preserve"> m</w:t>
                  </w:r>
                  <w:r>
                    <w:rPr>
                      <w:sz w:val="18"/>
                      <w:szCs w:val="18"/>
                      <w:vertAlign w:val="superscript"/>
                    </w:rPr>
                    <w:t>2</w:t>
                  </w:r>
                </w:p>
              </w:tc>
              <w:tc>
                <w:tcPr>
                  <w:tcW w:w="2410" w:type="dxa"/>
                  <w:tcBorders>
                    <w:top w:val="single" w:color="auto" w:sz="4" w:space="0"/>
                    <w:bottom w:val="single" w:color="auto" w:sz="4" w:space="0"/>
                  </w:tcBorders>
                  <w:vAlign w:val="center"/>
                </w:tcPr>
                <w:p w14:paraId="66A60218">
                  <w:pPr>
                    <w:topLinePunct/>
                    <w:adjustRightInd w:val="0"/>
                    <w:snapToGrid w:val="0"/>
                    <w:jc w:val="center"/>
                    <w:rPr>
                      <w:bCs/>
                      <w:sz w:val="18"/>
                      <w:szCs w:val="18"/>
                    </w:rPr>
                  </w:pPr>
                  <w:r>
                    <w:rPr>
                      <w:bCs/>
                      <w:sz w:val="18"/>
                      <w:szCs w:val="18"/>
                    </w:rPr>
                    <w:t>2400</w:t>
                  </w:r>
                  <w:r>
                    <w:rPr>
                      <w:sz w:val="18"/>
                      <w:szCs w:val="18"/>
                    </w:rPr>
                    <w:t xml:space="preserve"> m</w:t>
                  </w:r>
                  <w:r>
                    <w:rPr>
                      <w:sz w:val="18"/>
                      <w:szCs w:val="18"/>
                      <w:vertAlign w:val="superscript"/>
                    </w:rPr>
                    <w:t>2</w:t>
                  </w:r>
                </w:p>
              </w:tc>
              <w:tc>
                <w:tcPr>
                  <w:tcW w:w="1559" w:type="dxa"/>
                  <w:tcBorders>
                    <w:top w:val="single" w:color="auto" w:sz="4" w:space="0"/>
                    <w:bottom w:val="single" w:color="auto" w:sz="4" w:space="0"/>
                  </w:tcBorders>
                  <w:vAlign w:val="center"/>
                </w:tcPr>
                <w:p w14:paraId="5BF79525">
                  <w:pPr>
                    <w:topLinePunct/>
                    <w:adjustRightInd w:val="0"/>
                    <w:snapToGrid w:val="0"/>
                    <w:jc w:val="center"/>
                    <w:rPr>
                      <w:bCs/>
                      <w:sz w:val="18"/>
                      <w:szCs w:val="18"/>
                    </w:rPr>
                  </w:pPr>
                  <w:r>
                    <w:rPr>
                      <w:rFonts w:hint="eastAsia"/>
                      <w:bCs/>
                      <w:sz w:val="18"/>
                      <w:szCs w:val="18"/>
                    </w:rPr>
                    <w:t>0</w:t>
                  </w:r>
                </w:p>
              </w:tc>
              <w:tc>
                <w:tcPr>
                  <w:tcW w:w="4346" w:type="dxa"/>
                  <w:tcBorders>
                    <w:top w:val="single" w:color="auto" w:sz="4" w:space="0"/>
                    <w:bottom w:val="single" w:color="auto" w:sz="4" w:space="0"/>
                  </w:tcBorders>
                  <w:vAlign w:val="center"/>
                </w:tcPr>
                <w:p w14:paraId="41DC1CCB">
                  <w:pPr>
                    <w:topLinePunct/>
                    <w:adjustRightInd w:val="0"/>
                    <w:snapToGrid w:val="0"/>
                    <w:jc w:val="center"/>
                    <w:rPr>
                      <w:bCs/>
                      <w:sz w:val="18"/>
                      <w:szCs w:val="18"/>
                    </w:rPr>
                  </w:pPr>
                  <w:r>
                    <w:rPr>
                      <w:rFonts w:hint="eastAsia"/>
                      <w:bCs/>
                      <w:sz w:val="18"/>
                      <w:szCs w:val="18"/>
                    </w:rPr>
                    <w:t>本次项目不涉及，仅现有项目涉及，位于试验检测中心（B#）</w:t>
                  </w:r>
                </w:p>
              </w:tc>
            </w:tr>
            <w:tr w14:paraId="594CB0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52" w:type="dxa"/>
                  <w:vAlign w:val="center"/>
                </w:tcPr>
                <w:p w14:paraId="0CE01898">
                  <w:pPr>
                    <w:topLinePunct/>
                    <w:adjustRightInd w:val="0"/>
                    <w:snapToGrid w:val="0"/>
                    <w:jc w:val="center"/>
                    <w:rPr>
                      <w:bCs/>
                      <w:sz w:val="18"/>
                      <w:szCs w:val="18"/>
                    </w:rPr>
                  </w:pPr>
                  <w:r>
                    <w:rPr>
                      <w:rFonts w:hint="eastAsia"/>
                      <w:bCs/>
                      <w:sz w:val="18"/>
                      <w:szCs w:val="18"/>
                    </w:rPr>
                    <w:t>贮存工程</w:t>
                  </w:r>
                </w:p>
              </w:tc>
              <w:tc>
                <w:tcPr>
                  <w:tcW w:w="1175" w:type="dxa"/>
                  <w:gridSpan w:val="2"/>
                  <w:tcBorders>
                    <w:top w:val="single" w:color="auto" w:sz="4" w:space="0"/>
                    <w:bottom w:val="single" w:color="auto" w:sz="4" w:space="0"/>
                  </w:tcBorders>
                  <w:vAlign w:val="center"/>
                </w:tcPr>
                <w:p w14:paraId="63BE11C4">
                  <w:pPr>
                    <w:topLinePunct/>
                    <w:adjustRightInd w:val="0"/>
                    <w:snapToGrid w:val="0"/>
                    <w:jc w:val="center"/>
                    <w:rPr>
                      <w:bCs/>
                      <w:sz w:val="18"/>
                      <w:szCs w:val="18"/>
                    </w:rPr>
                  </w:pPr>
                  <w:r>
                    <w:rPr>
                      <w:rFonts w:hint="eastAsia"/>
                      <w:bCs/>
                      <w:sz w:val="18"/>
                      <w:szCs w:val="18"/>
                    </w:rPr>
                    <w:t>防爆试剂柜</w:t>
                  </w:r>
                </w:p>
              </w:tc>
              <w:tc>
                <w:tcPr>
                  <w:tcW w:w="2410" w:type="dxa"/>
                  <w:tcBorders>
                    <w:top w:val="single" w:color="auto" w:sz="4" w:space="0"/>
                    <w:bottom w:val="single" w:color="auto" w:sz="4" w:space="0"/>
                  </w:tcBorders>
                  <w:vAlign w:val="center"/>
                </w:tcPr>
                <w:p w14:paraId="2D79BB0F">
                  <w:pPr>
                    <w:topLinePunct/>
                    <w:adjustRightInd w:val="0"/>
                    <w:snapToGrid w:val="0"/>
                    <w:jc w:val="center"/>
                    <w:rPr>
                      <w:bCs/>
                      <w:sz w:val="18"/>
                      <w:szCs w:val="18"/>
                    </w:rPr>
                  </w:pPr>
                  <w:r>
                    <w:rPr>
                      <w:bCs/>
                      <w:sz w:val="18"/>
                      <w:szCs w:val="18"/>
                    </w:rPr>
                    <w:t>2</w:t>
                  </w:r>
                  <w:r>
                    <w:rPr>
                      <w:rFonts w:hint="eastAsia"/>
                      <w:bCs/>
                      <w:sz w:val="18"/>
                      <w:szCs w:val="18"/>
                    </w:rPr>
                    <w:t>个</w:t>
                  </w:r>
                </w:p>
              </w:tc>
              <w:tc>
                <w:tcPr>
                  <w:tcW w:w="2410" w:type="dxa"/>
                  <w:tcBorders>
                    <w:top w:val="single" w:color="auto" w:sz="4" w:space="0"/>
                    <w:bottom w:val="single" w:color="auto" w:sz="4" w:space="0"/>
                  </w:tcBorders>
                  <w:vAlign w:val="center"/>
                </w:tcPr>
                <w:p w14:paraId="3BEDC338">
                  <w:pPr>
                    <w:topLinePunct/>
                    <w:adjustRightInd w:val="0"/>
                    <w:snapToGrid w:val="0"/>
                    <w:jc w:val="center"/>
                    <w:rPr>
                      <w:bCs/>
                      <w:sz w:val="18"/>
                      <w:szCs w:val="18"/>
                    </w:rPr>
                  </w:pPr>
                  <w:r>
                    <w:rPr>
                      <w:bCs/>
                      <w:sz w:val="18"/>
                      <w:szCs w:val="18"/>
                    </w:rPr>
                    <w:t>2</w:t>
                  </w:r>
                  <w:r>
                    <w:rPr>
                      <w:rFonts w:hint="eastAsia"/>
                      <w:bCs/>
                      <w:sz w:val="18"/>
                      <w:szCs w:val="18"/>
                    </w:rPr>
                    <w:t>个</w:t>
                  </w:r>
                </w:p>
              </w:tc>
              <w:tc>
                <w:tcPr>
                  <w:tcW w:w="1559" w:type="dxa"/>
                  <w:tcBorders>
                    <w:top w:val="single" w:color="auto" w:sz="4" w:space="0"/>
                    <w:bottom w:val="single" w:color="auto" w:sz="4" w:space="0"/>
                  </w:tcBorders>
                  <w:vAlign w:val="center"/>
                </w:tcPr>
                <w:p w14:paraId="182B9C50">
                  <w:pPr>
                    <w:topLinePunct/>
                    <w:adjustRightInd w:val="0"/>
                    <w:snapToGrid w:val="0"/>
                    <w:jc w:val="center"/>
                    <w:rPr>
                      <w:bCs/>
                      <w:sz w:val="18"/>
                      <w:szCs w:val="18"/>
                    </w:rPr>
                  </w:pPr>
                  <w:r>
                    <w:rPr>
                      <w:rFonts w:hint="eastAsia"/>
                      <w:bCs/>
                      <w:sz w:val="18"/>
                      <w:szCs w:val="18"/>
                    </w:rPr>
                    <w:t>0</w:t>
                  </w:r>
                </w:p>
              </w:tc>
              <w:tc>
                <w:tcPr>
                  <w:tcW w:w="4346" w:type="dxa"/>
                  <w:vAlign w:val="center"/>
                </w:tcPr>
                <w:p w14:paraId="52F10D9A">
                  <w:pPr>
                    <w:topLinePunct/>
                    <w:adjustRightInd w:val="0"/>
                    <w:snapToGrid w:val="0"/>
                    <w:jc w:val="center"/>
                    <w:rPr>
                      <w:bCs/>
                      <w:sz w:val="18"/>
                      <w:szCs w:val="18"/>
                    </w:rPr>
                  </w:pPr>
                  <w:r>
                    <w:rPr>
                      <w:rFonts w:hint="eastAsia"/>
                      <w:bCs/>
                      <w:sz w:val="18"/>
                      <w:szCs w:val="18"/>
                    </w:rPr>
                    <w:t>本次项目不涉及</w:t>
                  </w:r>
                </w:p>
              </w:tc>
            </w:tr>
            <w:tr w14:paraId="6E4CAC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52" w:type="dxa"/>
                  <w:tcBorders>
                    <w:top w:val="single" w:color="auto" w:sz="4" w:space="0"/>
                  </w:tcBorders>
                  <w:vAlign w:val="center"/>
                </w:tcPr>
                <w:p w14:paraId="01459814">
                  <w:pPr>
                    <w:topLinePunct/>
                    <w:adjustRightInd w:val="0"/>
                    <w:snapToGrid w:val="0"/>
                    <w:jc w:val="center"/>
                    <w:rPr>
                      <w:bCs/>
                      <w:sz w:val="18"/>
                      <w:szCs w:val="18"/>
                    </w:rPr>
                  </w:pPr>
                  <w:r>
                    <w:rPr>
                      <w:rFonts w:hint="eastAsia"/>
                      <w:bCs/>
                      <w:sz w:val="18"/>
                      <w:szCs w:val="18"/>
                    </w:rPr>
                    <w:t>辅助工程</w:t>
                  </w:r>
                </w:p>
              </w:tc>
              <w:tc>
                <w:tcPr>
                  <w:tcW w:w="1175" w:type="dxa"/>
                  <w:gridSpan w:val="2"/>
                  <w:tcBorders>
                    <w:top w:val="single" w:color="auto" w:sz="4" w:space="0"/>
                    <w:bottom w:val="single" w:color="auto" w:sz="4" w:space="0"/>
                  </w:tcBorders>
                  <w:vAlign w:val="center"/>
                </w:tcPr>
                <w:p w14:paraId="597BA83F">
                  <w:pPr>
                    <w:topLinePunct/>
                    <w:adjustRightInd w:val="0"/>
                    <w:snapToGrid w:val="0"/>
                    <w:jc w:val="center"/>
                    <w:rPr>
                      <w:bCs/>
                      <w:sz w:val="18"/>
                      <w:szCs w:val="18"/>
                    </w:rPr>
                  </w:pPr>
                  <w:r>
                    <w:rPr>
                      <w:rFonts w:hint="eastAsia"/>
                      <w:bCs/>
                      <w:sz w:val="18"/>
                      <w:szCs w:val="18"/>
                    </w:rPr>
                    <w:t>办公区</w:t>
                  </w:r>
                </w:p>
              </w:tc>
              <w:tc>
                <w:tcPr>
                  <w:tcW w:w="2410" w:type="dxa"/>
                  <w:tcBorders>
                    <w:top w:val="single" w:color="auto" w:sz="4" w:space="0"/>
                    <w:bottom w:val="single" w:color="auto" w:sz="4" w:space="0"/>
                  </w:tcBorders>
                  <w:vAlign w:val="center"/>
                </w:tcPr>
                <w:p w14:paraId="666C07C6">
                  <w:pPr>
                    <w:topLinePunct/>
                    <w:adjustRightInd w:val="0"/>
                    <w:snapToGrid w:val="0"/>
                    <w:jc w:val="center"/>
                    <w:rPr>
                      <w:bCs/>
                      <w:sz w:val="18"/>
                      <w:szCs w:val="18"/>
                    </w:rPr>
                  </w:pPr>
                  <w:r>
                    <w:rPr>
                      <w:bCs/>
                      <w:sz w:val="18"/>
                      <w:szCs w:val="18"/>
                    </w:rPr>
                    <w:t>500</w:t>
                  </w:r>
                  <w:r>
                    <w:rPr>
                      <w:sz w:val="18"/>
                      <w:szCs w:val="18"/>
                    </w:rPr>
                    <w:t>m</w:t>
                  </w:r>
                  <w:r>
                    <w:rPr>
                      <w:sz w:val="18"/>
                      <w:szCs w:val="18"/>
                      <w:vertAlign w:val="superscript"/>
                    </w:rPr>
                    <w:t>2</w:t>
                  </w:r>
                </w:p>
              </w:tc>
              <w:tc>
                <w:tcPr>
                  <w:tcW w:w="2410" w:type="dxa"/>
                  <w:tcBorders>
                    <w:top w:val="single" w:color="auto" w:sz="4" w:space="0"/>
                    <w:bottom w:val="single" w:color="auto" w:sz="4" w:space="0"/>
                  </w:tcBorders>
                  <w:vAlign w:val="center"/>
                </w:tcPr>
                <w:p w14:paraId="4E89F8DE">
                  <w:pPr>
                    <w:topLinePunct/>
                    <w:adjustRightInd w:val="0"/>
                    <w:snapToGrid w:val="0"/>
                    <w:jc w:val="center"/>
                    <w:rPr>
                      <w:bCs/>
                      <w:sz w:val="18"/>
                      <w:szCs w:val="18"/>
                    </w:rPr>
                  </w:pPr>
                  <w:r>
                    <w:rPr>
                      <w:bCs/>
                      <w:sz w:val="18"/>
                      <w:szCs w:val="18"/>
                    </w:rPr>
                    <w:t>500</w:t>
                  </w:r>
                  <w:r>
                    <w:rPr>
                      <w:sz w:val="18"/>
                      <w:szCs w:val="18"/>
                    </w:rPr>
                    <w:t>m</w:t>
                  </w:r>
                  <w:r>
                    <w:rPr>
                      <w:sz w:val="18"/>
                      <w:szCs w:val="18"/>
                      <w:vertAlign w:val="superscript"/>
                    </w:rPr>
                    <w:t>2</w:t>
                  </w:r>
                </w:p>
              </w:tc>
              <w:tc>
                <w:tcPr>
                  <w:tcW w:w="1559" w:type="dxa"/>
                  <w:tcBorders>
                    <w:top w:val="single" w:color="auto" w:sz="4" w:space="0"/>
                    <w:bottom w:val="single" w:color="auto" w:sz="4" w:space="0"/>
                  </w:tcBorders>
                  <w:vAlign w:val="center"/>
                </w:tcPr>
                <w:p w14:paraId="38E1C403">
                  <w:pPr>
                    <w:topLinePunct/>
                    <w:adjustRightInd w:val="0"/>
                    <w:snapToGrid w:val="0"/>
                    <w:jc w:val="center"/>
                    <w:rPr>
                      <w:bCs/>
                      <w:sz w:val="18"/>
                      <w:szCs w:val="18"/>
                    </w:rPr>
                  </w:pPr>
                  <w:r>
                    <w:rPr>
                      <w:bCs/>
                      <w:sz w:val="18"/>
                      <w:szCs w:val="18"/>
                    </w:rPr>
                    <w:t>0</w:t>
                  </w:r>
                </w:p>
              </w:tc>
              <w:tc>
                <w:tcPr>
                  <w:tcW w:w="4346" w:type="dxa"/>
                  <w:tcBorders>
                    <w:bottom w:val="single" w:color="auto" w:sz="4" w:space="0"/>
                  </w:tcBorders>
                  <w:vAlign w:val="center"/>
                </w:tcPr>
                <w:p w14:paraId="3E5917B1">
                  <w:pPr>
                    <w:topLinePunct/>
                    <w:adjustRightInd w:val="0"/>
                    <w:snapToGrid w:val="0"/>
                    <w:jc w:val="center"/>
                    <w:rPr>
                      <w:bCs/>
                      <w:sz w:val="18"/>
                      <w:szCs w:val="18"/>
                    </w:rPr>
                  </w:pPr>
                  <w:r>
                    <w:rPr>
                      <w:rFonts w:hint="eastAsia"/>
                      <w:bCs/>
                      <w:sz w:val="18"/>
                      <w:szCs w:val="18"/>
                    </w:rPr>
                    <w:t>扩建前后均依托南京康尼科技实业有限公司（D#）</w:t>
                  </w:r>
                </w:p>
              </w:tc>
            </w:tr>
            <w:tr w14:paraId="147721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52" w:type="dxa"/>
                  <w:vMerge w:val="restart"/>
                  <w:tcBorders>
                    <w:bottom w:val="single" w:color="auto" w:sz="4" w:space="0"/>
                  </w:tcBorders>
                  <w:vAlign w:val="center"/>
                </w:tcPr>
                <w:p w14:paraId="6F0742B8">
                  <w:pPr>
                    <w:topLinePunct/>
                    <w:adjustRightInd w:val="0"/>
                    <w:snapToGrid w:val="0"/>
                    <w:jc w:val="center"/>
                    <w:rPr>
                      <w:b/>
                      <w:bCs/>
                      <w:sz w:val="18"/>
                      <w:szCs w:val="18"/>
                    </w:rPr>
                  </w:pPr>
                  <w:r>
                    <w:rPr>
                      <w:sz w:val="18"/>
                      <w:szCs w:val="18"/>
                    </w:rPr>
                    <w:t>公用工程</w:t>
                  </w:r>
                </w:p>
              </w:tc>
              <w:tc>
                <w:tcPr>
                  <w:tcW w:w="1175" w:type="dxa"/>
                  <w:gridSpan w:val="2"/>
                  <w:tcBorders>
                    <w:top w:val="single" w:color="auto" w:sz="4" w:space="0"/>
                    <w:bottom w:val="single" w:color="auto" w:sz="4" w:space="0"/>
                  </w:tcBorders>
                  <w:vAlign w:val="center"/>
                </w:tcPr>
                <w:p w14:paraId="56AF8ED8">
                  <w:pPr>
                    <w:topLinePunct/>
                    <w:adjustRightInd w:val="0"/>
                    <w:snapToGrid w:val="0"/>
                    <w:jc w:val="center"/>
                    <w:rPr>
                      <w:bCs/>
                      <w:sz w:val="18"/>
                      <w:szCs w:val="18"/>
                    </w:rPr>
                  </w:pPr>
                  <w:r>
                    <w:rPr>
                      <w:sz w:val="18"/>
                      <w:szCs w:val="18"/>
                    </w:rPr>
                    <w:t>给水</w:t>
                  </w:r>
                </w:p>
              </w:tc>
              <w:tc>
                <w:tcPr>
                  <w:tcW w:w="2410" w:type="dxa"/>
                  <w:tcBorders>
                    <w:top w:val="single" w:color="auto" w:sz="4" w:space="0"/>
                    <w:bottom w:val="single" w:color="auto" w:sz="4" w:space="0"/>
                  </w:tcBorders>
                  <w:vAlign w:val="center"/>
                </w:tcPr>
                <w:p w14:paraId="7E9F40C9">
                  <w:pPr>
                    <w:topLinePunct/>
                    <w:adjustRightInd w:val="0"/>
                    <w:snapToGrid w:val="0"/>
                    <w:jc w:val="center"/>
                    <w:rPr>
                      <w:bCs/>
                      <w:sz w:val="18"/>
                      <w:szCs w:val="18"/>
                    </w:rPr>
                  </w:pPr>
                  <w:r>
                    <w:rPr>
                      <w:sz w:val="18"/>
                      <w:szCs w:val="18"/>
                    </w:rPr>
                    <w:t>19501</w:t>
                  </w:r>
                  <w:r>
                    <w:rPr>
                      <w:rFonts w:hint="eastAsia"/>
                      <w:sz w:val="18"/>
                      <w:szCs w:val="18"/>
                    </w:rPr>
                    <w:t>t/a</w:t>
                  </w:r>
                </w:p>
              </w:tc>
              <w:tc>
                <w:tcPr>
                  <w:tcW w:w="2410" w:type="dxa"/>
                  <w:tcBorders>
                    <w:top w:val="single" w:color="auto" w:sz="4" w:space="0"/>
                    <w:bottom w:val="single" w:color="auto" w:sz="4" w:space="0"/>
                  </w:tcBorders>
                  <w:vAlign w:val="center"/>
                </w:tcPr>
                <w:p w14:paraId="5C70A562">
                  <w:pPr>
                    <w:topLinePunct/>
                    <w:adjustRightInd w:val="0"/>
                    <w:snapToGrid w:val="0"/>
                    <w:jc w:val="center"/>
                    <w:rPr>
                      <w:bCs/>
                      <w:sz w:val="18"/>
                      <w:szCs w:val="18"/>
                    </w:rPr>
                  </w:pPr>
                  <w:r>
                    <w:rPr>
                      <w:sz w:val="18"/>
                      <w:szCs w:val="21"/>
                    </w:rPr>
                    <w:t>19515.4</w:t>
                  </w:r>
                  <w:r>
                    <w:rPr>
                      <w:rFonts w:hint="eastAsia"/>
                      <w:sz w:val="18"/>
                      <w:szCs w:val="21"/>
                    </w:rPr>
                    <w:t>t/a</w:t>
                  </w:r>
                </w:p>
              </w:tc>
              <w:tc>
                <w:tcPr>
                  <w:tcW w:w="1559" w:type="dxa"/>
                  <w:tcBorders>
                    <w:top w:val="single" w:color="auto" w:sz="4" w:space="0"/>
                    <w:bottom w:val="single" w:color="auto" w:sz="4" w:space="0"/>
                  </w:tcBorders>
                  <w:vAlign w:val="center"/>
                </w:tcPr>
                <w:p w14:paraId="66B4EA17">
                  <w:pPr>
                    <w:topLinePunct/>
                    <w:adjustRightInd w:val="0"/>
                    <w:snapToGrid w:val="0"/>
                    <w:jc w:val="center"/>
                    <w:rPr>
                      <w:bCs/>
                      <w:sz w:val="18"/>
                      <w:szCs w:val="18"/>
                    </w:rPr>
                  </w:pPr>
                  <w:r>
                    <w:rPr>
                      <w:sz w:val="18"/>
                      <w:szCs w:val="18"/>
                    </w:rPr>
                    <w:t>+14.4t/a</w:t>
                  </w:r>
                </w:p>
              </w:tc>
              <w:tc>
                <w:tcPr>
                  <w:tcW w:w="4346" w:type="dxa"/>
                  <w:vMerge w:val="restart"/>
                  <w:tcBorders>
                    <w:top w:val="single" w:color="auto" w:sz="4" w:space="0"/>
                    <w:bottom w:val="single" w:color="auto" w:sz="4" w:space="0"/>
                  </w:tcBorders>
                  <w:vAlign w:val="center"/>
                </w:tcPr>
                <w:p w14:paraId="7C0A44E1">
                  <w:pPr>
                    <w:topLinePunct/>
                    <w:adjustRightInd w:val="0"/>
                    <w:snapToGrid w:val="0"/>
                    <w:jc w:val="center"/>
                    <w:rPr>
                      <w:bCs/>
                      <w:sz w:val="18"/>
                      <w:szCs w:val="18"/>
                    </w:rPr>
                  </w:pPr>
                  <w:r>
                    <w:rPr>
                      <w:rFonts w:hint="eastAsia"/>
                      <w:sz w:val="18"/>
                      <w:szCs w:val="18"/>
                    </w:rPr>
                    <w:t>生活污水经化粪池处理后依托基地排口接管至新港污水处理厂，本次项目不新增生活污水。</w:t>
                  </w:r>
                </w:p>
              </w:tc>
            </w:tr>
            <w:tr w14:paraId="3B9147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52" w:type="dxa"/>
                  <w:vMerge w:val="continue"/>
                  <w:vAlign w:val="center"/>
                </w:tcPr>
                <w:p w14:paraId="54FABA8B">
                  <w:pPr>
                    <w:topLinePunct/>
                    <w:adjustRightInd w:val="0"/>
                    <w:snapToGrid w:val="0"/>
                    <w:jc w:val="center"/>
                    <w:rPr>
                      <w:sz w:val="18"/>
                      <w:szCs w:val="18"/>
                    </w:rPr>
                  </w:pPr>
                </w:p>
              </w:tc>
              <w:tc>
                <w:tcPr>
                  <w:tcW w:w="1175" w:type="dxa"/>
                  <w:gridSpan w:val="2"/>
                  <w:vAlign w:val="center"/>
                </w:tcPr>
                <w:p w14:paraId="600F5BFE">
                  <w:pPr>
                    <w:topLinePunct/>
                    <w:adjustRightInd w:val="0"/>
                    <w:snapToGrid w:val="0"/>
                    <w:jc w:val="center"/>
                    <w:rPr>
                      <w:sz w:val="18"/>
                      <w:szCs w:val="18"/>
                    </w:rPr>
                  </w:pPr>
                  <w:r>
                    <w:rPr>
                      <w:sz w:val="18"/>
                      <w:szCs w:val="18"/>
                    </w:rPr>
                    <w:t>排水</w:t>
                  </w:r>
                </w:p>
              </w:tc>
              <w:tc>
                <w:tcPr>
                  <w:tcW w:w="2410" w:type="dxa"/>
                  <w:tcBorders>
                    <w:top w:val="single" w:color="auto" w:sz="4" w:space="0"/>
                  </w:tcBorders>
                  <w:vAlign w:val="center"/>
                </w:tcPr>
                <w:p w14:paraId="3BF10F34">
                  <w:pPr>
                    <w:topLinePunct/>
                    <w:adjustRightInd w:val="0"/>
                    <w:snapToGrid w:val="0"/>
                    <w:jc w:val="center"/>
                    <w:rPr>
                      <w:sz w:val="18"/>
                      <w:szCs w:val="18"/>
                    </w:rPr>
                  </w:pPr>
                  <w:r>
                    <w:rPr>
                      <w:sz w:val="18"/>
                      <w:szCs w:val="18"/>
                    </w:rPr>
                    <w:t>15600</w:t>
                  </w:r>
                  <w:r>
                    <w:rPr>
                      <w:rFonts w:hint="eastAsia"/>
                      <w:sz w:val="18"/>
                      <w:szCs w:val="18"/>
                    </w:rPr>
                    <w:t>t/a</w:t>
                  </w:r>
                </w:p>
              </w:tc>
              <w:tc>
                <w:tcPr>
                  <w:tcW w:w="2410" w:type="dxa"/>
                  <w:tcBorders>
                    <w:top w:val="single" w:color="auto" w:sz="4" w:space="0"/>
                  </w:tcBorders>
                  <w:vAlign w:val="center"/>
                </w:tcPr>
                <w:p w14:paraId="132F50F0">
                  <w:pPr>
                    <w:topLinePunct/>
                    <w:adjustRightInd w:val="0"/>
                    <w:snapToGrid w:val="0"/>
                    <w:jc w:val="center"/>
                    <w:rPr>
                      <w:sz w:val="18"/>
                      <w:szCs w:val="18"/>
                    </w:rPr>
                  </w:pPr>
                  <w:r>
                    <w:rPr>
                      <w:sz w:val="18"/>
                      <w:szCs w:val="18"/>
                    </w:rPr>
                    <w:t>15600</w:t>
                  </w:r>
                  <w:r>
                    <w:rPr>
                      <w:rFonts w:hint="eastAsia"/>
                      <w:sz w:val="18"/>
                      <w:szCs w:val="18"/>
                    </w:rPr>
                    <w:t>t</w:t>
                  </w:r>
                  <w:r>
                    <w:rPr>
                      <w:sz w:val="18"/>
                      <w:szCs w:val="18"/>
                    </w:rPr>
                    <w:t>/</w:t>
                  </w:r>
                  <w:r>
                    <w:rPr>
                      <w:rFonts w:hint="eastAsia"/>
                      <w:sz w:val="18"/>
                      <w:szCs w:val="18"/>
                    </w:rPr>
                    <w:t>a</w:t>
                  </w:r>
                </w:p>
              </w:tc>
              <w:tc>
                <w:tcPr>
                  <w:tcW w:w="1559" w:type="dxa"/>
                  <w:tcBorders>
                    <w:top w:val="single" w:color="auto" w:sz="4" w:space="0"/>
                  </w:tcBorders>
                  <w:vAlign w:val="center"/>
                </w:tcPr>
                <w:p w14:paraId="261D7726">
                  <w:pPr>
                    <w:topLinePunct/>
                    <w:adjustRightInd w:val="0"/>
                    <w:snapToGrid w:val="0"/>
                    <w:jc w:val="center"/>
                    <w:rPr>
                      <w:sz w:val="18"/>
                      <w:szCs w:val="18"/>
                    </w:rPr>
                  </w:pPr>
                  <w:r>
                    <w:rPr>
                      <w:sz w:val="18"/>
                      <w:szCs w:val="18"/>
                    </w:rPr>
                    <w:t>0</w:t>
                  </w:r>
                </w:p>
              </w:tc>
              <w:tc>
                <w:tcPr>
                  <w:tcW w:w="4346" w:type="dxa"/>
                  <w:vMerge w:val="continue"/>
                  <w:vAlign w:val="center"/>
                </w:tcPr>
                <w:p w14:paraId="0125E5EC">
                  <w:pPr>
                    <w:topLinePunct/>
                    <w:adjustRightInd w:val="0"/>
                    <w:snapToGrid w:val="0"/>
                    <w:jc w:val="center"/>
                    <w:rPr>
                      <w:sz w:val="18"/>
                      <w:szCs w:val="18"/>
                    </w:rPr>
                  </w:pPr>
                </w:p>
              </w:tc>
            </w:tr>
            <w:tr w14:paraId="437D7E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Merge w:val="continue"/>
                  <w:tcBorders>
                    <w:bottom w:val="single" w:color="auto" w:sz="4" w:space="0"/>
                  </w:tcBorders>
                  <w:vAlign w:val="center"/>
                </w:tcPr>
                <w:p w14:paraId="72CCC97E">
                  <w:pPr>
                    <w:topLinePunct/>
                    <w:adjustRightInd w:val="0"/>
                    <w:snapToGrid w:val="0"/>
                    <w:jc w:val="center"/>
                    <w:rPr>
                      <w:sz w:val="18"/>
                      <w:szCs w:val="18"/>
                    </w:rPr>
                  </w:pPr>
                </w:p>
              </w:tc>
              <w:tc>
                <w:tcPr>
                  <w:tcW w:w="1175" w:type="dxa"/>
                  <w:gridSpan w:val="2"/>
                  <w:vAlign w:val="center"/>
                </w:tcPr>
                <w:p w14:paraId="59FFCC20">
                  <w:pPr>
                    <w:topLinePunct/>
                    <w:adjustRightInd w:val="0"/>
                    <w:snapToGrid w:val="0"/>
                    <w:jc w:val="center"/>
                    <w:rPr>
                      <w:sz w:val="18"/>
                      <w:szCs w:val="18"/>
                    </w:rPr>
                  </w:pPr>
                  <w:r>
                    <w:rPr>
                      <w:sz w:val="18"/>
                      <w:szCs w:val="18"/>
                    </w:rPr>
                    <w:t>供电</w:t>
                  </w:r>
                </w:p>
              </w:tc>
              <w:tc>
                <w:tcPr>
                  <w:tcW w:w="2410" w:type="dxa"/>
                  <w:tcBorders>
                    <w:top w:val="single" w:color="auto" w:sz="4" w:space="0"/>
                  </w:tcBorders>
                  <w:vAlign w:val="center"/>
                </w:tcPr>
                <w:p w14:paraId="00C46D42">
                  <w:pPr>
                    <w:topLinePunct/>
                    <w:adjustRightInd w:val="0"/>
                    <w:snapToGrid w:val="0"/>
                    <w:jc w:val="center"/>
                    <w:rPr>
                      <w:sz w:val="18"/>
                      <w:szCs w:val="18"/>
                    </w:rPr>
                  </w:pPr>
                  <w:r>
                    <w:rPr>
                      <w:rFonts w:hint="eastAsia"/>
                      <w:sz w:val="18"/>
                      <w:szCs w:val="18"/>
                    </w:rPr>
                    <w:t>1</w:t>
                  </w:r>
                  <w:r>
                    <w:rPr>
                      <w:sz w:val="18"/>
                      <w:szCs w:val="18"/>
                    </w:rPr>
                    <w:t>0</w:t>
                  </w:r>
                  <w:r>
                    <w:rPr>
                      <w:rFonts w:hint="eastAsia"/>
                      <w:sz w:val="18"/>
                      <w:szCs w:val="18"/>
                    </w:rPr>
                    <w:t>0万 KWh/a</w:t>
                  </w:r>
                </w:p>
              </w:tc>
              <w:tc>
                <w:tcPr>
                  <w:tcW w:w="2410" w:type="dxa"/>
                  <w:tcBorders>
                    <w:top w:val="single" w:color="auto" w:sz="4" w:space="0"/>
                  </w:tcBorders>
                  <w:vAlign w:val="center"/>
                </w:tcPr>
                <w:p w14:paraId="1665337D">
                  <w:pPr>
                    <w:topLinePunct/>
                    <w:adjustRightInd w:val="0"/>
                    <w:snapToGrid w:val="0"/>
                    <w:jc w:val="center"/>
                    <w:rPr>
                      <w:sz w:val="18"/>
                      <w:szCs w:val="18"/>
                    </w:rPr>
                  </w:pPr>
                  <w:r>
                    <w:rPr>
                      <w:sz w:val="18"/>
                      <w:szCs w:val="18"/>
                    </w:rPr>
                    <w:t>150</w:t>
                  </w:r>
                  <w:r>
                    <w:rPr>
                      <w:rFonts w:hint="eastAsia"/>
                      <w:sz w:val="18"/>
                      <w:szCs w:val="18"/>
                    </w:rPr>
                    <w:t>万 KWh/a</w:t>
                  </w:r>
                </w:p>
              </w:tc>
              <w:tc>
                <w:tcPr>
                  <w:tcW w:w="1559" w:type="dxa"/>
                  <w:tcBorders>
                    <w:top w:val="single" w:color="auto" w:sz="4" w:space="0"/>
                  </w:tcBorders>
                  <w:vAlign w:val="center"/>
                </w:tcPr>
                <w:p w14:paraId="7E00975B">
                  <w:pPr>
                    <w:topLinePunct/>
                    <w:adjustRightInd w:val="0"/>
                    <w:snapToGrid w:val="0"/>
                    <w:jc w:val="center"/>
                    <w:rPr>
                      <w:sz w:val="18"/>
                      <w:szCs w:val="18"/>
                    </w:rPr>
                  </w:pPr>
                  <w:r>
                    <w:rPr>
                      <w:sz w:val="18"/>
                      <w:szCs w:val="18"/>
                    </w:rPr>
                    <w:t>+50</w:t>
                  </w:r>
                  <w:r>
                    <w:rPr>
                      <w:rFonts w:hint="eastAsia"/>
                      <w:sz w:val="18"/>
                      <w:szCs w:val="18"/>
                    </w:rPr>
                    <w:t>万 KWh/a</w:t>
                  </w:r>
                </w:p>
              </w:tc>
              <w:tc>
                <w:tcPr>
                  <w:tcW w:w="4346" w:type="dxa"/>
                  <w:vAlign w:val="center"/>
                </w:tcPr>
                <w:p w14:paraId="204401FD">
                  <w:pPr>
                    <w:topLinePunct/>
                    <w:adjustRightInd w:val="0"/>
                    <w:snapToGrid w:val="0"/>
                    <w:jc w:val="center"/>
                    <w:rPr>
                      <w:sz w:val="18"/>
                      <w:szCs w:val="18"/>
                    </w:rPr>
                  </w:pPr>
                  <w:r>
                    <w:rPr>
                      <w:rFonts w:hint="eastAsia" w:hAnsi="宋体"/>
                      <w:sz w:val="18"/>
                      <w:szCs w:val="18"/>
                    </w:rPr>
                    <w:t>均</w:t>
                  </w:r>
                  <w:r>
                    <w:rPr>
                      <w:rFonts w:hAnsi="宋体"/>
                      <w:sz w:val="18"/>
                      <w:szCs w:val="18"/>
                    </w:rPr>
                    <w:t>由区域供电电网供给</w:t>
                  </w:r>
                </w:p>
              </w:tc>
            </w:tr>
            <w:tr w14:paraId="67BC86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Merge w:val="restart"/>
                  <w:tcBorders>
                    <w:top w:val="single" w:color="auto" w:sz="4" w:space="0"/>
                  </w:tcBorders>
                  <w:vAlign w:val="center"/>
                </w:tcPr>
                <w:p w14:paraId="031C8C1B">
                  <w:pPr>
                    <w:topLinePunct/>
                    <w:adjustRightInd w:val="0"/>
                    <w:snapToGrid w:val="0"/>
                    <w:jc w:val="center"/>
                    <w:rPr>
                      <w:sz w:val="18"/>
                      <w:szCs w:val="18"/>
                    </w:rPr>
                  </w:pPr>
                  <w:r>
                    <w:rPr>
                      <w:sz w:val="18"/>
                      <w:szCs w:val="18"/>
                    </w:rPr>
                    <w:t>环保工程</w:t>
                  </w:r>
                </w:p>
              </w:tc>
              <w:tc>
                <w:tcPr>
                  <w:tcW w:w="1175" w:type="dxa"/>
                  <w:gridSpan w:val="2"/>
                  <w:vAlign w:val="center"/>
                </w:tcPr>
                <w:p w14:paraId="196B2A15">
                  <w:pPr>
                    <w:topLinePunct/>
                    <w:adjustRightInd w:val="0"/>
                    <w:snapToGrid w:val="0"/>
                    <w:jc w:val="center"/>
                    <w:rPr>
                      <w:sz w:val="18"/>
                      <w:szCs w:val="18"/>
                    </w:rPr>
                  </w:pPr>
                  <w:r>
                    <w:rPr>
                      <w:sz w:val="18"/>
                      <w:szCs w:val="18"/>
                    </w:rPr>
                    <w:t>废水</w:t>
                  </w:r>
                </w:p>
              </w:tc>
              <w:tc>
                <w:tcPr>
                  <w:tcW w:w="2410" w:type="dxa"/>
                  <w:vAlign w:val="center"/>
                </w:tcPr>
                <w:p w14:paraId="4F98393D">
                  <w:pPr>
                    <w:topLinePunct/>
                    <w:adjustRightInd w:val="0"/>
                    <w:snapToGrid w:val="0"/>
                    <w:jc w:val="center"/>
                    <w:rPr>
                      <w:sz w:val="18"/>
                      <w:szCs w:val="18"/>
                    </w:rPr>
                  </w:pPr>
                  <w:r>
                    <w:rPr>
                      <w:sz w:val="18"/>
                      <w:szCs w:val="18"/>
                    </w:rPr>
                    <w:t>15600</w:t>
                  </w:r>
                  <w:r>
                    <w:rPr>
                      <w:rFonts w:hint="eastAsia"/>
                      <w:sz w:val="18"/>
                      <w:szCs w:val="18"/>
                    </w:rPr>
                    <w:t>t</w:t>
                  </w:r>
                  <w:r>
                    <w:rPr>
                      <w:sz w:val="18"/>
                      <w:szCs w:val="18"/>
                    </w:rPr>
                    <w:t>/</w:t>
                  </w:r>
                  <w:r>
                    <w:rPr>
                      <w:rFonts w:hint="eastAsia"/>
                      <w:sz w:val="18"/>
                      <w:szCs w:val="18"/>
                    </w:rPr>
                    <w:t>a</w:t>
                  </w:r>
                </w:p>
              </w:tc>
              <w:tc>
                <w:tcPr>
                  <w:tcW w:w="2410" w:type="dxa"/>
                  <w:vAlign w:val="center"/>
                </w:tcPr>
                <w:p w14:paraId="376A4619">
                  <w:pPr>
                    <w:topLinePunct/>
                    <w:adjustRightInd w:val="0"/>
                    <w:snapToGrid w:val="0"/>
                    <w:jc w:val="center"/>
                    <w:rPr>
                      <w:sz w:val="18"/>
                      <w:szCs w:val="18"/>
                    </w:rPr>
                  </w:pPr>
                  <w:r>
                    <w:rPr>
                      <w:sz w:val="18"/>
                      <w:szCs w:val="18"/>
                    </w:rPr>
                    <w:t>15600</w:t>
                  </w:r>
                  <w:r>
                    <w:rPr>
                      <w:rFonts w:hint="eastAsia"/>
                      <w:sz w:val="18"/>
                      <w:szCs w:val="18"/>
                    </w:rPr>
                    <w:t>t</w:t>
                  </w:r>
                  <w:r>
                    <w:rPr>
                      <w:sz w:val="18"/>
                      <w:szCs w:val="18"/>
                    </w:rPr>
                    <w:t>/</w:t>
                  </w:r>
                  <w:r>
                    <w:rPr>
                      <w:rFonts w:hint="eastAsia"/>
                      <w:sz w:val="18"/>
                      <w:szCs w:val="18"/>
                    </w:rPr>
                    <w:t>a</w:t>
                  </w:r>
                </w:p>
              </w:tc>
              <w:tc>
                <w:tcPr>
                  <w:tcW w:w="1559" w:type="dxa"/>
                  <w:vAlign w:val="center"/>
                </w:tcPr>
                <w:p w14:paraId="1F9ACCF3">
                  <w:pPr>
                    <w:topLinePunct/>
                    <w:adjustRightInd w:val="0"/>
                    <w:snapToGrid w:val="0"/>
                    <w:jc w:val="center"/>
                    <w:rPr>
                      <w:sz w:val="18"/>
                      <w:szCs w:val="18"/>
                    </w:rPr>
                  </w:pPr>
                  <w:r>
                    <w:rPr>
                      <w:rFonts w:hint="eastAsia"/>
                      <w:sz w:val="18"/>
                      <w:szCs w:val="18"/>
                    </w:rPr>
                    <w:t>0</w:t>
                  </w:r>
                </w:p>
              </w:tc>
              <w:tc>
                <w:tcPr>
                  <w:tcW w:w="4346" w:type="dxa"/>
                  <w:vAlign w:val="center"/>
                </w:tcPr>
                <w:p w14:paraId="78FBE3BC">
                  <w:pPr>
                    <w:topLinePunct/>
                    <w:adjustRightInd w:val="0"/>
                    <w:snapToGrid w:val="0"/>
                    <w:jc w:val="both"/>
                    <w:rPr>
                      <w:sz w:val="18"/>
                      <w:szCs w:val="18"/>
                    </w:rPr>
                  </w:pPr>
                  <w:r>
                    <w:rPr>
                      <w:rFonts w:hint="eastAsia"/>
                      <w:sz w:val="18"/>
                      <w:szCs w:val="18"/>
                    </w:rPr>
                    <w:t>本次项目无工业废水产生，生活污水不新增总量。</w:t>
                  </w:r>
                </w:p>
              </w:tc>
            </w:tr>
            <w:tr w14:paraId="3FCC26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52" w:type="dxa"/>
                  <w:vMerge w:val="continue"/>
                  <w:vAlign w:val="center"/>
                </w:tcPr>
                <w:p w14:paraId="382CB7A9">
                  <w:pPr>
                    <w:topLinePunct/>
                    <w:adjustRightInd w:val="0"/>
                    <w:snapToGrid w:val="0"/>
                    <w:jc w:val="center"/>
                    <w:rPr>
                      <w:sz w:val="18"/>
                      <w:szCs w:val="18"/>
                    </w:rPr>
                  </w:pPr>
                </w:p>
              </w:tc>
              <w:tc>
                <w:tcPr>
                  <w:tcW w:w="1175" w:type="dxa"/>
                  <w:gridSpan w:val="2"/>
                  <w:vAlign w:val="center"/>
                </w:tcPr>
                <w:p w14:paraId="1ED2A3F9">
                  <w:pPr>
                    <w:topLinePunct/>
                    <w:adjustRightInd w:val="0"/>
                    <w:snapToGrid w:val="0"/>
                    <w:jc w:val="center"/>
                    <w:rPr>
                      <w:sz w:val="18"/>
                      <w:szCs w:val="18"/>
                    </w:rPr>
                  </w:pPr>
                  <w:r>
                    <w:rPr>
                      <w:sz w:val="18"/>
                      <w:szCs w:val="18"/>
                    </w:rPr>
                    <w:t>废气</w:t>
                  </w:r>
                </w:p>
              </w:tc>
              <w:tc>
                <w:tcPr>
                  <w:tcW w:w="2410" w:type="dxa"/>
                  <w:vAlign w:val="center"/>
                </w:tcPr>
                <w:p w14:paraId="05D266D4">
                  <w:pPr>
                    <w:topLinePunct/>
                    <w:adjustRightInd w:val="0"/>
                    <w:snapToGrid w:val="0"/>
                    <w:jc w:val="both"/>
                    <w:rPr>
                      <w:sz w:val="18"/>
                    </w:rPr>
                  </w:pPr>
                  <w:r>
                    <w:rPr>
                      <w:rFonts w:hint="eastAsia"/>
                      <w:sz w:val="18"/>
                    </w:rPr>
                    <w:t>“集气罩</w:t>
                  </w:r>
                  <w:r>
                    <w:rPr>
                      <w:sz w:val="18"/>
                    </w:rPr>
                    <w:t>+</w:t>
                  </w:r>
                  <w:r>
                    <w:rPr>
                      <w:rFonts w:hint="eastAsia"/>
                      <w:sz w:val="18"/>
                    </w:rPr>
                    <w:t>一级活性炭吸附”装置1套，D</w:t>
                  </w:r>
                  <w:r>
                    <w:rPr>
                      <w:sz w:val="18"/>
                    </w:rPr>
                    <w:t>A001</w:t>
                  </w:r>
                  <w:r>
                    <w:rPr>
                      <w:rFonts w:hint="eastAsia"/>
                      <w:sz w:val="18"/>
                    </w:rPr>
                    <w:t>排气筒</w:t>
                  </w:r>
                  <w:r>
                    <w:rPr>
                      <w:rFonts w:hint="eastAsia"/>
                      <w:sz w:val="18"/>
                      <w:szCs w:val="18"/>
                    </w:rPr>
                    <w:t>高</w:t>
                  </w:r>
                  <w:r>
                    <w:rPr>
                      <w:rFonts w:hint="eastAsia"/>
                      <w:sz w:val="18"/>
                    </w:rPr>
                    <w:t>度</w:t>
                  </w:r>
                  <w:r>
                    <w:rPr>
                      <w:sz w:val="18"/>
                      <w:szCs w:val="18"/>
                    </w:rPr>
                    <w:t>25</w:t>
                  </w:r>
                  <w:r>
                    <w:rPr>
                      <w:rFonts w:hint="eastAsia"/>
                      <w:sz w:val="18"/>
                      <w:szCs w:val="18"/>
                    </w:rPr>
                    <w:t>m</w:t>
                  </w:r>
                  <w:r>
                    <w:rPr>
                      <w:rFonts w:hint="eastAsia"/>
                      <w:sz w:val="18"/>
                    </w:rPr>
                    <w:t>，风量为</w:t>
                  </w:r>
                  <w:r>
                    <w:rPr>
                      <w:sz w:val="18"/>
                      <w:szCs w:val="18"/>
                    </w:rPr>
                    <w:t>8500</w:t>
                  </w:r>
                  <w:r>
                    <w:rPr>
                      <w:rFonts w:hint="eastAsia"/>
                      <w:sz w:val="18"/>
                      <w:szCs w:val="18"/>
                    </w:rPr>
                    <w:t>m</w:t>
                  </w:r>
                  <w:r>
                    <w:rPr>
                      <w:sz w:val="18"/>
                      <w:szCs w:val="18"/>
                      <w:vertAlign w:val="superscript"/>
                    </w:rPr>
                    <w:t>3</w:t>
                  </w:r>
                  <w:r>
                    <w:rPr>
                      <w:sz w:val="18"/>
                      <w:szCs w:val="18"/>
                    </w:rPr>
                    <w:t>/</w:t>
                  </w:r>
                  <w:r>
                    <w:rPr>
                      <w:rFonts w:hint="eastAsia"/>
                      <w:sz w:val="18"/>
                      <w:szCs w:val="18"/>
                    </w:rPr>
                    <w:t>h</w:t>
                  </w:r>
                </w:p>
              </w:tc>
              <w:tc>
                <w:tcPr>
                  <w:tcW w:w="2410" w:type="dxa"/>
                  <w:vAlign w:val="center"/>
                </w:tcPr>
                <w:p w14:paraId="2BF6D223">
                  <w:pPr>
                    <w:topLinePunct/>
                    <w:adjustRightInd w:val="0"/>
                    <w:snapToGrid w:val="0"/>
                    <w:jc w:val="both"/>
                    <w:rPr>
                      <w:sz w:val="18"/>
                      <w:szCs w:val="18"/>
                    </w:rPr>
                  </w:pPr>
                  <w:r>
                    <w:rPr>
                      <w:rFonts w:hint="eastAsia"/>
                      <w:sz w:val="18"/>
                      <w:szCs w:val="18"/>
                    </w:rPr>
                    <w:t>“集气罩</w:t>
                  </w:r>
                  <w:r>
                    <w:rPr>
                      <w:sz w:val="18"/>
                      <w:szCs w:val="18"/>
                    </w:rPr>
                    <w:t>+</w:t>
                  </w:r>
                  <w:r>
                    <w:rPr>
                      <w:rFonts w:hint="eastAsia"/>
                      <w:sz w:val="18"/>
                      <w:szCs w:val="18"/>
                    </w:rPr>
                    <w:t>二级活性炭吸附”装置1套，</w:t>
                  </w:r>
                  <w:r>
                    <w:rPr>
                      <w:rFonts w:hint="eastAsia"/>
                      <w:sz w:val="18"/>
                    </w:rPr>
                    <w:t>D</w:t>
                  </w:r>
                  <w:r>
                    <w:rPr>
                      <w:sz w:val="18"/>
                    </w:rPr>
                    <w:t>A001</w:t>
                  </w:r>
                  <w:r>
                    <w:rPr>
                      <w:rFonts w:hint="eastAsia"/>
                      <w:sz w:val="18"/>
                    </w:rPr>
                    <w:t>排气筒</w:t>
                  </w:r>
                  <w:r>
                    <w:rPr>
                      <w:rFonts w:hint="eastAsia"/>
                      <w:sz w:val="18"/>
                      <w:szCs w:val="18"/>
                    </w:rPr>
                    <w:t>高</w:t>
                  </w:r>
                  <w:r>
                    <w:rPr>
                      <w:rFonts w:hint="eastAsia"/>
                      <w:sz w:val="18"/>
                    </w:rPr>
                    <w:t>度</w:t>
                  </w:r>
                  <w:r>
                    <w:rPr>
                      <w:sz w:val="18"/>
                      <w:szCs w:val="18"/>
                    </w:rPr>
                    <w:t>25</w:t>
                  </w:r>
                  <w:r>
                    <w:rPr>
                      <w:rFonts w:hint="eastAsia"/>
                      <w:sz w:val="18"/>
                      <w:szCs w:val="18"/>
                    </w:rPr>
                    <w:t>m</w:t>
                  </w:r>
                  <w:r>
                    <w:rPr>
                      <w:rFonts w:hint="eastAsia"/>
                      <w:sz w:val="18"/>
                    </w:rPr>
                    <w:t>，风量为</w:t>
                  </w:r>
                  <w:r>
                    <w:rPr>
                      <w:sz w:val="18"/>
                      <w:szCs w:val="18"/>
                    </w:rPr>
                    <w:t>17500</w:t>
                  </w:r>
                  <w:r>
                    <w:rPr>
                      <w:rFonts w:hint="eastAsia"/>
                      <w:sz w:val="18"/>
                      <w:szCs w:val="18"/>
                    </w:rPr>
                    <w:t>m</w:t>
                  </w:r>
                  <w:r>
                    <w:rPr>
                      <w:sz w:val="18"/>
                      <w:szCs w:val="18"/>
                      <w:vertAlign w:val="superscript"/>
                    </w:rPr>
                    <w:t>3</w:t>
                  </w:r>
                  <w:r>
                    <w:rPr>
                      <w:sz w:val="18"/>
                      <w:szCs w:val="18"/>
                    </w:rPr>
                    <w:t>/</w:t>
                  </w:r>
                  <w:r>
                    <w:rPr>
                      <w:rFonts w:hint="eastAsia"/>
                      <w:sz w:val="18"/>
                      <w:szCs w:val="18"/>
                    </w:rPr>
                    <w:t>h</w:t>
                  </w:r>
                </w:p>
              </w:tc>
              <w:tc>
                <w:tcPr>
                  <w:tcW w:w="1559" w:type="dxa"/>
                  <w:vAlign w:val="center"/>
                </w:tcPr>
                <w:p w14:paraId="097D26AF">
                  <w:pPr>
                    <w:topLinePunct/>
                    <w:adjustRightInd w:val="0"/>
                    <w:snapToGrid w:val="0"/>
                    <w:jc w:val="both"/>
                    <w:rPr>
                      <w:sz w:val="18"/>
                      <w:szCs w:val="18"/>
                    </w:rPr>
                  </w:pPr>
                  <w:r>
                    <w:rPr>
                      <w:rFonts w:hint="eastAsia"/>
                      <w:sz w:val="18"/>
                      <w:szCs w:val="18"/>
                    </w:rPr>
                    <w:t>风量</w:t>
                  </w:r>
                  <w:r>
                    <w:rPr>
                      <w:sz w:val="18"/>
                      <w:szCs w:val="18"/>
                    </w:rPr>
                    <w:t>+9000</w:t>
                  </w:r>
                  <w:r>
                    <w:rPr>
                      <w:rFonts w:hint="eastAsia"/>
                      <w:sz w:val="18"/>
                      <w:szCs w:val="18"/>
                    </w:rPr>
                    <w:t>m</w:t>
                  </w:r>
                  <w:r>
                    <w:rPr>
                      <w:sz w:val="18"/>
                      <w:szCs w:val="18"/>
                      <w:vertAlign w:val="superscript"/>
                    </w:rPr>
                    <w:t>3</w:t>
                  </w:r>
                  <w:r>
                    <w:rPr>
                      <w:sz w:val="18"/>
                      <w:szCs w:val="18"/>
                    </w:rPr>
                    <w:t>/</w:t>
                  </w:r>
                  <w:r>
                    <w:rPr>
                      <w:rFonts w:hint="eastAsia"/>
                      <w:sz w:val="18"/>
                      <w:szCs w:val="18"/>
                    </w:rPr>
                    <w:t>h</w:t>
                  </w:r>
                </w:p>
              </w:tc>
              <w:tc>
                <w:tcPr>
                  <w:tcW w:w="4346" w:type="dxa"/>
                  <w:vAlign w:val="center"/>
                </w:tcPr>
                <w:p w14:paraId="325440C7">
                  <w:pPr>
                    <w:topLinePunct/>
                    <w:adjustRightInd w:val="0"/>
                    <w:snapToGrid w:val="0"/>
                    <w:jc w:val="both"/>
                    <w:rPr>
                      <w:sz w:val="18"/>
                      <w:szCs w:val="18"/>
                    </w:rPr>
                  </w:pPr>
                  <w:r>
                    <w:rPr>
                      <w:rFonts w:hint="eastAsia"/>
                      <w:sz w:val="18"/>
                      <w:szCs w:val="18"/>
                    </w:rPr>
                    <w:t>现有项目一级活性炭装置将改造为二级活性炭装置，经改造后本次项目废气治理设施依托现有项目。</w:t>
                  </w:r>
                </w:p>
              </w:tc>
            </w:tr>
            <w:tr w14:paraId="3DEA95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Merge w:val="continue"/>
                  <w:vAlign w:val="center"/>
                </w:tcPr>
                <w:p w14:paraId="659E0C3A">
                  <w:pPr>
                    <w:topLinePunct/>
                    <w:adjustRightInd w:val="0"/>
                    <w:snapToGrid w:val="0"/>
                    <w:jc w:val="center"/>
                    <w:rPr>
                      <w:sz w:val="18"/>
                      <w:szCs w:val="18"/>
                    </w:rPr>
                  </w:pPr>
                </w:p>
              </w:tc>
              <w:tc>
                <w:tcPr>
                  <w:tcW w:w="1175" w:type="dxa"/>
                  <w:gridSpan w:val="2"/>
                  <w:tcBorders>
                    <w:bottom w:val="single" w:color="auto" w:sz="4" w:space="0"/>
                  </w:tcBorders>
                  <w:vAlign w:val="center"/>
                </w:tcPr>
                <w:p w14:paraId="7647403F">
                  <w:pPr>
                    <w:topLinePunct/>
                    <w:adjustRightInd w:val="0"/>
                    <w:snapToGrid w:val="0"/>
                    <w:jc w:val="center"/>
                    <w:rPr>
                      <w:sz w:val="18"/>
                      <w:szCs w:val="18"/>
                    </w:rPr>
                  </w:pPr>
                  <w:r>
                    <w:rPr>
                      <w:sz w:val="18"/>
                      <w:szCs w:val="18"/>
                    </w:rPr>
                    <w:t>噪声</w:t>
                  </w:r>
                </w:p>
              </w:tc>
              <w:tc>
                <w:tcPr>
                  <w:tcW w:w="10725" w:type="dxa"/>
                  <w:gridSpan w:val="4"/>
                  <w:tcBorders>
                    <w:bottom w:val="single" w:color="auto" w:sz="4" w:space="0"/>
                  </w:tcBorders>
                  <w:vAlign w:val="center"/>
                </w:tcPr>
                <w:p w14:paraId="70F70587">
                  <w:pPr>
                    <w:topLinePunct/>
                    <w:adjustRightInd w:val="0"/>
                    <w:snapToGrid w:val="0"/>
                    <w:jc w:val="center"/>
                    <w:rPr>
                      <w:sz w:val="18"/>
                      <w:szCs w:val="18"/>
                    </w:rPr>
                  </w:pPr>
                  <w:r>
                    <w:rPr>
                      <w:rFonts w:hint="eastAsia"/>
                      <w:sz w:val="18"/>
                      <w:szCs w:val="18"/>
                    </w:rPr>
                    <w:t>合理布局，墙体隔声，距离衰减，</w:t>
                  </w:r>
                  <w:r>
                    <w:rPr>
                      <w:sz w:val="18"/>
                      <w:szCs w:val="18"/>
                    </w:rPr>
                    <w:t>厂界达标</w:t>
                  </w:r>
                </w:p>
              </w:tc>
            </w:tr>
            <w:tr w14:paraId="26F2FB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Merge w:val="continue"/>
                  <w:vAlign w:val="center"/>
                </w:tcPr>
                <w:p w14:paraId="4953F886">
                  <w:pPr>
                    <w:topLinePunct/>
                    <w:adjustRightInd w:val="0"/>
                    <w:snapToGrid w:val="0"/>
                    <w:jc w:val="center"/>
                    <w:rPr>
                      <w:sz w:val="18"/>
                      <w:szCs w:val="18"/>
                    </w:rPr>
                  </w:pPr>
                </w:p>
              </w:tc>
              <w:tc>
                <w:tcPr>
                  <w:tcW w:w="425" w:type="dxa"/>
                  <w:vMerge w:val="restart"/>
                  <w:tcBorders>
                    <w:top w:val="single" w:color="auto" w:sz="4" w:space="0"/>
                  </w:tcBorders>
                  <w:vAlign w:val="center"/>
                </w:tcPr>
                <w:p w14:paraId="63878E02">
                  <w:pPr>
                    <w:topLinePunct/>
                    <w:adjustRightInd w:val="0"/>
                    <w:snapToGrid w:val="0"/>
                    <w:jc w:val="center"/>
                    <w:rPr>
                      <w:sz w:val="18"/>
                      <w:szCs w:val="18"/>
                    </w:rPr>
                  </w:pPr>
                  <w:r>
                    <w:rPr>
                      <w:sz w:val="18"/>
                      <w:szCs w:val="18"/>
                    </w:rPr>
                    <w:t>固废</w:t>
                  </w:r>
                </w:p>
              </w:tc>
              <w:tc>
                <w:tcPr>
                  <w:tcW w:w="750" w:type="dxa"/>
                  <w:tcBorders>
                    <w:top w:val="single" w:color="auto" w:sz="4" w:space="0"/>
                  </w:tcBorders>
                  <w:vAlign w:val="center"/>
                </w:tcPr>
                <w:p w14:paraId="67EF59C8">
                  <w:pPr>
                    <w:topLinePunct/>
                    <w:adjustRightInd w:val="0"/>
                    <w:snapToGrid w:val="0"/>
                    <w:jc w:val="center"/>
                    <w:rPr>
                      <w:sz w:val="18"/>
                      <w:szCs w:val="18"/>
                    </w:rPr>
                  </w:pPr>
                  <w:r>
                    <w:rPr>
                      <w:rFonts w:hint="eastAsia"/>
                      <w:sz w:val="18"/>
                      <w:szCs w:val="18"/>
                    </w:rPr>
                    <w:t>一般固废</w:t>
                  </w:r>
                </w:p>
              </w:tc>
              <w:tc>
                <w:tcPr>
                  <w:tcW w:w="2410" w:type="dxa"/>
                  <w:tcBorders>
                    <w:top w:val="single" w:color="auto" w:sz="4" w:space="0"/>
                    <w:bottom w:val="single" w:color="auto" w:sz="4" w:space="0"/>
                  </w:tcBorders>
                  <w:vAlign w:val="center"/>
                </w:tcPr>
                <w:p w14:paraId="09F70C7F">
                  <w:pPr>
                    <w:topLinePunct/>
                    <w:adjustRightInd w:val="0"/>
                    <w:snapToGrid w:val="0"/>
                    <w:jc w:val="center"/>
                    <w:rPr>
                      <w:sz w:val="18"/>
                      <w:szCs w:val="18"/>
                    </w:rPr>
                  </w:pPr>
                  <w:r>
                    <w:rPr>
                      <w:rFonts w:hint="eastAsia"/>
                      <w:sz w:val="18"/>
                      <w:szCs w:val="18"/>
                    </w:rPr>
                    <w:t>一般固废库占地面积50m</w:t>
                  </w:r>
                  <w:r>
                    <w:rPr>
                      <w:sz w:val="18"/>
                      <w:szCs w:val="18"/>
                      <w:vertAlign w:val="superscript"/>
                    </w:rPr>
                    <w:t>2</w:t>
                  </w:r>
                </w:p>
              </w:tc>
              <w:tc>
                <w:tcPr>
                  <w:tcW w:w="2410" w:type="dxa"/>
                  <w:tcBorders>
                    <w:top w:val="single" w:color="auto" w:sz="4" w:space="0"/>
                    <w:bottom w:val="single" w:color="auto" w:sz="4" w:space="0"/>
                  </w:tcBorders>
                  <w:vAlign w:val="center"/>
                </w:tcPr>
                <w:p w14:paraId="148C3A5A">
                  <w:pPr>
                    <w:topLinePunct/>
                    <w:adjustRightInd w:val="0"/>
                    <w:snapToGrid w:val="0"/>
                    <w:jc w:val="center"/>
                    <w:rPr>
                      <w:sz w:val="18"/>
                      <w:szCs w:val="18"/>
                    </w:rPr>
                  </w:pPr>
                  <w:r>
                    <w:rPr>
                      <w:rFonts w:hint="eastAsia"/>
                      <w:sz w:val="18"/>
                      <w:szCs w:val="18"/>
                    </w:rPr>
                    <w:t>一般固废库50m</w:t>
                  </w:r>
                  <w:r>
                    <w:rPr>
                      <w:sz w:val="18"/>
                      <w:szCs w:val="18"/>
                      <w:vertAlign w:val="superscript"/>
                    </w:rPr>
                    <w:t>2</w:t>
                  </w:r>
                </w:p>
              </w:tc>
              <w:tc>
                <w:tcPr>
                  <w:tcW w:w="1559" w:type="dxa"/>
                  <w:tcBorders>
                    <w:top w:val="single" w:color="auto" w:sz="4" w:space="0"/>
                    <w:bottom w:val="single" w:color="auto" w:sz="4" w:space="0"/>
                  </w:tcBorders>
                  <w:vAlign w:val="center"/>
                </w:tcPr>
                <w:p w14:paraId="5D9CBE60">
                  <w:pPr>
                    <w:topLinePunct/>
                    <w:adjustRightInd w:val="0"/>
                    <w:snapToGrid w:val="0"/>
                    <w:jc w:val="center"/>
                    <w:rPr>
                      <w:sz w:val="18"/>
                      <w:szCs w:val="18"/>
                    </w:rPr>
                  </w:pPr>
                  <w:r>
                    <w:rPr>
                      <w:rFonts w:hint="eastAsia"/>
                      <w:sz w:val="18"/>
                      <w:szCs w:val="18"/>
                    </w:rPr>
                    <w:t>0</w:t>
                  </w:r>
                </w:p>
              </w:tc>
              <w:tc>
                <w:tcPr>
                  <w:tcW w:w="4346" w:type="dxa"/>
                  <w:tcBorders>
                    <w:top w:val="single" w:color="auto" w:sz="4" w:space="0"/>
                    <w:bottom w:val="single" w:color="auto" w:sz="4" w:space="0"/>
                  </w:tcBorders>
                  <w:vAlign w:val="center"/>
                </w:tcPr>
                <w:p w14:paraId="0F2F721D">
                  <w:pPr>
                    <w:topLinePunct/>
                    <w:adjustRightInd w:val="0"/>
                    <w:snapToGrid w:val="0"/>
                    <w:jc w:val="center"/>
                    <w:rPr>
                      <w:sz w:val="18"/>
                      <w:szCs w:val="18"/>
                    </w:rPr>
                  </w:pPr>
                  <w:r>
                    <w:rPr>
                      <w:rFonts w:hint="eastAsia"/>
                      <w:sz w:val="18"/>
                      <w:szCs w:val="18"/>
                    </w:rPr>
                    <w:t>依托现有项目</w:t>
                  </w:r>
                </w:p>
              </w:tc>
            </w:tr>
            <w:tr w14:paraId="29AF08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Merge w:val="continue"/>
                  <w:tcBorders>
                    <w:bottom w:val="single" w:color="auto" w:sz="8" w:space="0"/>
                  </w:tcBorders>
                  <w:vAlign w:val="center"/>
                </w:tcPr>
                <w:p w14:paraId="0D9F2881">
                  <w:pPr>
                    <w:topLinePunct/>
                    <w:adjustRightInd w:val="0"/>
                    <w:snapToGrid w:val="0"/>
                    <w:jc w:val="center"/>
                    <w:rPr>
                      <w:sz w:val="18"/>
                      <w:szCs w:val="18"/>
                    </w:rPr>
                  </w:pPr>
                </w:p>
              </w:tc>
              <w:tc>
                <w:tcPr>
                  <w:tcW w:w="425" w:type="dxa"/>
                  <w:vMerge w:val="continue"/>
                  <w:tcBorders>
                    <w:bottom w:val="single" w:color="auto" w:sz="8" w:space="0"/>
                  </w:tcBorders>
                  <w:vAlign w:val="center"/>
                </w:tcPr>
                <w:p w14:paraId="405AD65D">
                  <w:pPr>
                    <w:topLinePunct/>
                    <w:adjustRightInd w:val="0"/>
                    <w:snapToGrid w:val="0"/>
                    <w:jc w:val="center"/>
                    <w:rPr>
                      <w:sz w:val="18"/>
                      <w:szCs w:val="18"/>
                    </w:rPr>
                  </w:pPr>
                </w:p>
              </w:tc>
              <w:tc>
                <w:tcPr>
                  <w:tcW w:w="750" w:type="dxa"/>
                  <w:tcBorders>
                    <w:bottom w:val="single" w:color="auto" w:sz="8" w:space="0"/>
                  </w:tcBorders>
                  <w:vAlign w:val="center"/>
                </w:tcPr>
                <w:p w14:paraId="0D4AED6A">
                  <w:pPr>
                    <w:topLinePunct/>
                    <w:adjustRightInd w:val="0"/>
                    <w:snapToGrid w:val="0"/>
                    <w:jc w:val="center"/>
                    <w:rPr>
                      <w:sz w:val="18"/>
                      <w:szCs w:val="18"/>
                    </w:rPr>
                  </w:pPr>
                  <w:r>
                    <w:rPr>
                      <w:rFonts w:hint="eastAsia"/>
                      <w:sz w:val="18"/>
                      <w:szCs w:val="18"/>
                    </w:rPr>
                    <w:t>危险废物</w:t>
                  </w:r>
                </w:p>
              </w:tc>
              <w:tc>
                <w:tcPr>
                  <w:tcW w:w="2410" w:type="dxa"/>
                  <w:tcBorders>
                    <w:top w:val="single" w:color="auto" w:sz="4" w:space="0"/>
                    <w:bottom w:val="single" w:color="auto" w:sz="8" w:space="0"/>
                  </w:tcBorders>
                  <w:vAlign w:val="center"/>
                </w:tcPr>
                <w:p w14:paraId="58F08F6E">
                  <w:pPr>
                    <w:topLinePunct/>
                    <w:adjustRightInd w:val="0"/>
                    <w:snapToGrid w:val="0"/>
                    <w:jc w:val="center"/>
                    <w:rPr>
                      <w:sz w:val="18"/>
                      <w:szCs w:val="18"/>
                    </w:rPr>
                  </w:pPr>
                  <w:r>
                    <w:rPr>
                      <w:rFonts w:hint="eastAsia"/>
                      <w:sz w:val="18"/>
                      <w:szCs w:val="18"/>
                    </w:rPr>
                    <w:t>危废库占地面积</w:t>
                  </w:r>
                  <w:r>
                    <w:rPr>
                      <w:sz w:val="18"/>
                      <w:szCs w:val="18"/>
                    </w:rPr>
                    <w:t>20</w:t>
                  </w:r>
                  <w:r>
                    <w:rPr>
                      <w:rFonts w:hint="eastAsia"/>
                      <w:sz w:val="18"/>
                      <w:szCs w:val="18"/>
                    </w:rPr>
                    <w:t>m</w:t>
                  </w:r>
                  <w:r>
                    <w:rPr>
                      <w:sz w:val="18"/>
                      <w:szCs w:val="18"/>
                      <w:vertAlign w:val="superscript"/>
                    </w:rPr>
                    <w:t>2</w:t>
                  </w:r>
                </w:p>
              </w:tc>
              <w:tc>
                <w:tcPr>
                  <w:tcW w:w="2410" w:type="dxa"/>
                  <w:tcBorders>
                    <w:top w:val="single" w:color="auto" w:sz="4" w:space="0"/>
                    <w:bottom w:val="single" w:color="auto" w:sz="8" w:space="0"/>
                  </w:tcBorders>
                  <w:vAlign w:val="center"/>
                </w:tcPr>
                <w:p w14:paraId="55749255">
                  <w:pPr>
                    <w:topLinePunct/>
                    <w:adjustRightInd w:val="0"/>
                    <w:snapToGrid w:val="0"/>
                    <w:jc w:val="center"/>
                    <w:rPr>
                      <w:sz w:val="18"/>
                      <w:szCs w:val="18"/>
                    </w:rPr>
                  </w:pPr>
                  <w:r>
                    <w:rPr>
                      <w:rFonts w:hint="eastAsia"/>
                      <w:sz w:val="18"/>
                      <w:szCs w:val="18"/>
                    </w:rPr>
                    <w:t>危废库占地面积</w:t>
                  </w:r>
                  <w:r>
                    <w:rPr>
                      <w:sz w:val="18"/>
                      <w:szCs w:val="18"/>
                    </w:rPr>
                    <w:t>20</w:t>
                  </w:r>
                  <w:r>
                    <w:rPr>
                      <w:rFonts w:hint="eastAsia"/>
                      <w:sz w:val="18"/>
                      <w:szCs w:val="18"/>
                    </w:rPr>
                    <w:t>m</w:t>
                  </w:r>
                  <w:r>
                    <w:rPr>
                      <w:sz w:val="18"/>
                      <w:szCs w:val="18"/>
                      <w:vertAlign w:val="superscript"/>
                    </w:rPr>
                    <w:t>2</w:t>
                  </w:r>
                </w:p>
              </w:tc>
              <w:tc>
                <w:tcPr>
                  <w:tcW w:w="1559" w:type="dxa"/>
                  <w:tcBorders>
                    <w:top w:val="single" w:color="auto" w:sz="4" w:space="0"/>
                    <w:bottom w:val="single" w:color="auto" w:sz="8" w:space="0"/>
                  </w:tcBorders>
                  <w:vAlign w:val="center"/>
                </w:tcPr>
                <w:p w14:paraId="13F995A3">
                  <w:pPr>
                    <w:topLinePunct/>
                    <w:adjustRightInd w:val="0"/>
                    <w:snapToGrid w:val="0"/>
                    <w:jc w:val="center"/>
                    <w:rPr>
                      <w:sz w:val="18"/>
                      <w:szCs w:val="18"/>
                    </w:rPr>
                  </w:pPr>
                  <w:r>
                    <w:rPr>
                      <w:rFonts w:hint="eastAsia"/>
                      <w:sz w:val="18"/>
                      <w:szCs w:val="18"/>
                    </w:rPr>
                    <w:t>0</w:t>
                  </w:r>
                </w:p>
              </w:tc>
              <w:tc>
                <w:tcPr>
                  <w:tcW w:w="4346" w:type="dxa"/>
                  <w:tcBorders>
                    <w:top w:val="single" w:color="auto" w:sz="4" w:space="0"/>
                    <w:bottom w:val="single" w:color="auto" w:sz="8" w:space="0"/>
                  </w:tcBorders>
                  <w:vAlign w:val="center"/>
                </w:tcPr>
                <w:p w14:paraId="0FD652E4">
                  <w:pPr>
                    <w:topLinePunct/>
                    <w:adjustRightInd w:val="0"/>
                    <w:snapToGrid w:val="0"/>
                    <w:jc w:val="center"/>
                    <w:rPr>
                      <w:sz w:val="18"/>
                      <w:szCs w:val="18"/>
                    </w:rPr>
                  </w:pPr>
                  <w:r>
                    <w:rPr>
                      <w:rFonts w:hint="eastAsia"/>
                      <w:sz w:val="18"/>
                      <w:szCs w:val="18"/>
                    </w:rPr>
                    <w:t>见备注</w:t>
                  </w:r>
                </w:p>
              </w:tc>
            </w:tr>
          </w:tbl>
          <w:p w14:paraId="46B474B8">
            <w:pPr>
              <w:pStyle w:val="48"/>
              <w:topLinePunct/>
              <w:snapToGrid w:val="0"/>
              <w:spacing w:line="240" w:lineRule="auto"/>
              <w:jc w:val="both"/>
              <w:rPr>
                <w:rFonts w:ascii="Times New Roman" w:hAnsi="Times New Roman" w:eastAsia="宋体"/>
                <w:sz w:val="15"/>
                <w:szCs w:val="21"/>
              </w:rPr>
            </w:pPr>
            <w:r>
              <w:rPr>
                <w:rFonts w:hint="eastAsia" w:ascii="Times New Roman" w:hAnsi="Times New Roman" w:eastAsia="宋体"/>
                <w:sz w:val="15"/>
                <w:szCs w:val="21"/>
              </w:rPr>
              <w:t>注：扩建前后均租赁基地的危废库，基地共设置4间，本建设单位仅租赁其中1间（20m</w:t>
            </w:r>
            <w:r>
              <w:rPr>
                <w:rFonts w:hint="eastAsia" w:ascii="Times New Roman" w:hAnsi="Times New Roman" w:eastAsia="宋体"/>
                <w:sz w:val="15"/>
                <w:szCs w:val="21"/>
                <w:vertAlign w:val="superscript"/>
              </w:rPr>
              <w:t>2</w:t>
            </w:r>
            <w:r>
              <w:rPr>
                <w:rFonts w:hint="eastAsia" w:ascii="Times New Roman" w:hAnsi="Times New Roman" w:eastAsia="宋体"/>
                <w:sz w:val="15"/>
                <w:szCs w:val="21"/>
              </w:rPr>
              <w:t>）；项目产生的危废交由资质单位定期处置，责任主体为南京康尼新能源汽车零部件有限公司。</w:t>
            </w:r>
          </w:p>
          <w:p w14:paraId="7696D55F">
            <w:pPr>
              <w:pStyle w:val="48"/>
              <w:topLinePunct/>
              <w:snapToGrid w:val="0"/>
              <w:spacing w:beforeLines="50"/>
              <w:ind w:firstLine="422" w:firstLineChars="200"/>
              <w:jc w:val="both"/>
              <w:rPr>
                <w:rFonts w:ascii="Times New Roman" w:hAnsi="Times New Roman" w:eastAsia="宋体"/>
                <w:szCs w:val="21"/>
              </w:rPr>
            </w:pPr>
            <w:r>
              <w:rPr>
                <w:rFonts w:ascii="Times New Roman" w:hAnsi="Times New Roman" w:eastAsia="宋体"/>
                <w:szCs w:val="21"/>
              </w:rPr>
              <w:t>5、原辅材料</w:t>
            </w:r>
          </w:p>
          <w:p w14:paraId="34E7EBE5">
            <w:pPr>
              <w:pStyle w:val="48"/>
              <w:topLinePunct/>
              <w:snapToGrid w:val="0"/>
              <w:ind w:firstLine="420" w:firstLineChars="200"/>
              <w:jc w:val="both"/>
              <w:rPr>
                <w:rFonts w:ascii="Times New Roman" w:hAnsi="Times New Roman" w:eastAsia="宋体"/>
                <w:b w:val="0"/>
                <w:bCs w:val="0"/>
                <w:szCs w:val="21"/>
              </w:rPr>
            </w:pPr>
            <w:r>
              <w:rPr>
                <w:rFonts w:ascii="Times New Roman" w:hAnsi="Times New Roman" w:eastAsia="宋体"/>
                <w:b w:val="0"/>
                <w:bCs w:val="0"/>
                <w:szCs w:val="21"/>
              </w:rPr>
              <w:t>项目原辅材料消耗情况见表2-3，PA66+GF25</w:t>
            </w:r>
            <w:r>
              <w:rPr>
                <w:rFonts w:hint="eastAsia" w:ascii="Times New Roman" w:hAnsi="Times New Roman" w:eastAsia="宋体"/>
                <w:b w:val="0"/>
                <w:bCs w:val="0"/>
                <w:szCs w:val="21"/>
              </w:rPr>
              <w:t>、</w:t>
            </w:r>
            <w:r>
              <w:rPr>
                <w:rFonts w:ascii="Times New Roman" w:hAnsi="Times New Roman" w:eastAsia="宋体"/>
                <w:b w:val="0"/>
                <w:bCs w:val="0"/>
                <w:szCs w:val="21"/>
              </w:rPr>
              <w:t>PC</w:t>
            </w:r>
            <w:r>
              <w:rPr>
                <w:rFonts w:hint="eastAsia" w:ascii="Times New Roman" w:hAnsi="Times New Roman" w:eastAsia="宋体"/>
                <w:b w:val="0"/>
                <w:bCs w:val="0"/>
                <w:szCs w:val="21"/>
              </w:rPr>
              <w:t>、</w:t>
            </w:r>
            <w:r>
              <w:rPr>
                <w:rFonts w:ascii="Times New Roman" w:hAnsi="Times New Roman" w:eastAsia="宋体"/>
                <w:b w:val="0"/>
                <w:bCs w:val="0"/>
                <w:szCs w:val="21"/>
              </w:rPr>
              <w:t>PBT+GF25</w:t>
            </w:r>
            <w:r>
              <w:rPr>
                <w:rFonts w:hint="eastAsia" w:ascii="Times New Roman" w:hAnsi="Times New Roman" w:eastAsia="宋体"/>
                <w:b w:val="0"/>
                <w:bCs w:val="0"/>
                <w:szCs w:val="21"/>
              </w:rPr>
              <w:t>、</w:t>
            </w:r>
            <w:r>
              <w:rPr>
                <w:rFonts w:ascii="Times New Roman" w:hAnsi="Times New Roman" w:eastAsia="宋体"/>
                <w:b w:val="0"/>
                <w:bCs w:val="0"/>
                <w:szCs w:val="21"/>
              </w:rPr>
              <w:t>PC+ABS</w:t>
            </w:r>
            <w:r>
              <w:rPr>
                <w:rFonts w:hint="eastAsia" w:ascii="Times New Roman" w:hAnsi="Times New Roman" w:eastAsia="宋体"/>
                <w:b w:val="0"/>
                <w:bCs w:val="0"/>
                <w:szCs w:val="21"/>
              </w:rPr>
              <w:t>等树脂均为市面在售正品树脂，原料即为混合类型树脂，无需再次人工混合。</w:t>
            </w:r>
          </w:p>
          <w:p w14:paraId="295C811E">
            <w:pPr>
              <w:pStyle w:val="48"/>
              <w:topLinePunct/>
              <w:snapToGrid w:val="0"/>
              <w:spacing w:line="240" w:lineRule="auto"/>
              <w:rPr>
                <w:rFonts w:ascii="Times New Roman" w:hAnsi="Times New Roman" w:eastAsia="宋体"/>
                <w:sz w:val="18"/>
                <w:szCs w:val="21"/>
              </w:rPr>
            </w:pPr>
          </w:p>
          <w:p w14:paraId="6323D850">
            <w:pPr>
              <w:pStyle w:val="48"/>
              <w:topLinePunct/>
              <w:snapToGrid w:val="0"/>
              <w:spacing w:line="240" w:lineRule="auto"/>
              <w:rPr>
                <w:rFonts w:ascii="Times New Roman" w:hAnsi="Times New Roman" w:eastAsia="宋体"/>
                <w:sz w:val="18"/>
                <w:szCs w:val="21"/>
              </w:rPr>
            </w:pPr>
          </w:p>
          <w:p w14:paraId="3285E49D">
            <w:pPr>
              <w:pStyle w:val="48"/>
              <w:topLinePunct/>
              <w:snapToGrid w:val="0"/>
              <w:spacing w:line="240" w:lineRule="auto"/>
              <w:rPr>
                <w:rFonts w:ascii="Times New Roman" w:hAnsi="Times New Roman" w:eastAsia="宋体"/>
                <w:sz w:val="18"/>
                <w:szCs w:val="21"/>
              </w:rPr>
            </w:pPr>
          </w:p>
          <w:p w14:paraId="50D03354">
            <w:pPr>
              <w:pStyle w:val="48"/>
              <w:topLinePunct/>
              <w:snapToGrid w:val="0"/>
              <w:spacing w:line="240" w:lineRule="auto"/>
              <w:rPr>
                <w:rFonts w:ascii="Times New Roman" w:hAnsi="Times New Roman" w:eastAsia="宋体"/>
                <w:sz w:val="18"/>
                <w:szCs w:val="21"/>
              </w:rPr>
            </w:pPr>
          </w:p>
          <w:p w14:paraId="5653C37A">
            <w:pPr>
              <w:pStyle w:val="48"/>
              <w:topLinePunct/>
              <w:snapToGrid w:val="0"/>
              <w:spacing w:line="240" w:lineRule="auto"/>
              <w:rPr>
                <w:rFonts w:ascii="Times New Roman" w:hAnsi="Times New Roman" w:eastAsia="宋体"/>
                <w:sz w:val="18"/>
                <w:szCs w:val="21"/>
              </w:rPr>
            </w:pPr>
            <w:r>
              <w:rPr>
                <w:rFonts w:ascii="Times New Roman" w:hAnsi="Times New Roman" w:eastAsia="宋体"/>
                <w:sz w:val="18"/>
                <w:szCs w:val="21"/>
              </w:rPr>
              <w:t>表2-3  项目主要原辅材料消耗一览表</w:t>
            </w:r>
          </w:p>
          <w:tbl>
            <w:tblPr>
              <w:tblStyle w:val="1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452"/>
              <w:gridCol w:w="1782"/>
              <w:gridCol w:w="1296"/>
              <w:gridCol w:w="1298"/>
              <w:gridCol w:w="1012"/>
              <w:gridCol w:w="2398"/>
              <w:gridCol w:w="1564"/>
              <w:gridCol w:w="1329"/>
            </w:tblGrid>
            <w:tr w14:paraId="5981DF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253" w:type="pct"/>
                  <w:vMerge w:val="restart"/>
                  <w:tcBorders>
                    <w:top w:val="single" w:color="auto" w:sz="8" w:space="0"/>
                  </w:tcBorders>
                  <w:vAlign w:val="center"/>
                </w:tcPr>
                <w:p w14:paraId="79F7D0F9">
                  <w:pPr>
                    <w:jc w:val="center"/>
                    <w:rPr>
                      <w:b/>
                      <w:bCs/>
                      <w:sz w:val="18"/>
                      <w:szCs w:val="18"/>
                    </w:rPr>
                  </w:pPr>
                  <w:r>
                    <w:rPr>
                      <w:rFonts w:hint="eastAsia"/>
                      <w:b/>
                      <w:bCs/>
                      <w:sz w:val="18"/>
                      <w:szCs w:val="18"/>
                    </w:rPr>
                    <w:t>序号</w:t>
                  </w:r>
                </w:p>
              </w:tc>
              <w:tc>
                <w:tcPr>
                  <w:tcW w:w="568" w:type="pct"/>
                  <w:vMerge w:val="restart"/>
                  <w:tcBorders>
                    <w:top w:val="single" w:color="auto" w:sz="8" w:space="0"/>
                  </w:tcBorders>
                  <w:vAlign w:val="center"/>
                </w:tcPr>
                <w:p w14:paraId="3FB22E53">
                  <w:pPr>
                    <w:jc w:val="center"/>
                    <w:rPr>
                      <w:b/>
                      <w:bCs/>
                      <w:sz w:val="18"/>
                      <w:szCs w:val="18"/>
                    </w:rPr>
                  </w:pPr>
                  <w:r>
                    <w:rPr>
                      <w:rFonts w:hint="eastAsia"/>
                      <w:b/>
                      <w:bCs/>
                      <w:sz w:val="18"/>
                      <w:szCs w:val="18"/>
                    </w:rPr>
                    <w:t>名称</w:t>
                  </w:r>
                </w:p>
              </w:tc>
              <w:tc>
                <w:tcPr>
                  <w:tcW w:w="697" w:type="pct"/>
                  <w:vMerge w:val="restart"/>
                  <w:tcBorders>
                    <w:top w:val="single" w:color="auto" w:sz="8" w:space="0"/>
                  </w:tcBorders>
                  <w:vAlign w:val="center"/>
                </w:tcPr>
                <w:p w14:paraId="1F1B44D7">
                  <w:pPr>
                    <w:jc w:val="center"/>
                    <w:rPr>
                      <w:b/>
                      <w:bCs/>
                      <w:sz w:val="18"/>
                      <w:szCs w:val="18"/>
                    </w:rPr>
                  </w:pPr>
                  <w:r>
                    <w:rPr>
                      <w:rFonts w:hint="eastAsia"/>
                      <w:b/>
                      <w:bCs/>
                      <w:sz w:val="18"/>
                      <w:szCs w:val="18"/>
                    </w:rPr>
                    <w:t>主要成分</w:t>
                  </w:r>
                </w:p>
              </w:tc>
              <w:tc>
                <w:tcPr>
                  <w:tcW w:w="1411" w:type="pct"/>
                  <w:gridSpan w:val="3"/>
                  <w:tcBorders>
                    <w:top w:val="single" w:color="auto" w:sz="8" w:space="0"/>
                  </w:tcBorders>
                  <w:vAlign w:val="center"/>
                </w:tcPr>
                <w:p w14:paraId="3B2FE21D">
                  <w:pPr>
                    <w:jc w:val="center"/>
                    <w:rPr>
                      <w:b/>
                      <w:bCs/>
                      <w:sz w:val="18"/>
                      <w:szCs w:val="18"/>
                    </w:rPr>
                  </w:pPr>
                  <w:r>
                    <w:rPr>
                      <w:rFonts w:hint="eastAsia"/>
                      <w:b/>
                      <w:bCs/>
                      <w:sz w:val="18"/>
                      <w:szCs w:val="18"/>
                    </w:rPr>
                    <w:t>年消耗</w:t>
                  </w:r>
                </w:p>
              </w:tc>
              <w:tc>
                <w:tcPr>
                  <w:tcW w:w="938" w:type="pct"/>
                  <w:vMerge w:val="restart"/>
                  <w:tcBorders>
                    <w:top w:val="single" w:color="auto" w:sz="8" w:space="0"/>
                  </w:tcBorders>
                  <w:vAlign w:val="center"/>
                </w:tcPr>
                <w:p w14:paraId="6A48EF3B">
                  <w:pPr>
                    <w:jc w:val="center"/>
                    <w:rPr>
                      <w:b/>
                      <w:bCs/>
                      <w:sz w:val="18"/>
                      <w:szCs w:val="18"/>
                    </w:rPr>
                  </w:pPr>
                  <w:r>
                    <w:rPr>
                      <w:rFonts w:hint="eastAsia"/>
                      <w:b/>
                      <w:bCs/>
                      <w:sz w:val="18"/>
                      <w:szCs w:val="18"/>
                    </w:rPr>
                    <w:t>用途</w:t>
                  </w:r>
                </w:p>
              </w:tc>
              <w:tc>
                <w:tcPr>
                  <w:tcW w:w="612" w:type="pct"/>
                  <w:vMerge w:val="restart"/>
                  <w:tcBorders>
                    <w:top w:val="single" w:color="auto" w:sz="8" w:space="0"/>
                  </w:tcBorders>
                  <w:vAlign w:val="center"/>
                </w:tcPr>
                <w:p w14:paraId="156ED00B">
                  <w:pPr>
                    <w:jc w:val="center"/>
                    <w:rPr>
                      <w:b/>
                      <w:bCs/>
                      <w:sz w:val="18"/>
                      <w:szCs w:val="18"/>
                    </w:rPr>
                  </w:pPr>
                  <w:r>
                    <w:rPr>
                      <w:rFonts w:hint="eastAsia"/>
                      <w:b/>
                      <w:bCs/>
                      <w:sz w:val="18"/>
                      <w:szCs w:val="18"/>
                    </w:rPr>
                    <w:t>最大储存量</w:t>
                  </w:r>
                </w:p>
              </w:tc>
              <w:tc>
                <w:tcPr>
                  <w:tcW w:w="520" w:type="pct"/>
                  <w:vMerge w:val="restart"/>
                  <w:tcBorders>
                    <w:top w:val="single" w:color="auto" w:sz="8" w:space="0"/>
                  </w:tcBorders>
                  <w:vAlign w:val="center"/>
                </w:tcPr>
                <w:p w14:paraId="17B6F4B3">
                  <w:pPr>
                    <w:jc w:val="center"/>
                    <w:rPr>
                      <w:b/>
                      <w:bCs/>
                      <w:sz w:val="18"/>
                      <w:szCs w:val="18"/>
                    </w:rPr>
                  </w:pPr>
                  <w:r>
                    <w:rPr>
                      <w:rFonts w:hint="eastAsia"/>
                      <w:b/>
                      <w:bCs/>
                      <w:sz w:val="18"/>
                      <w:szCs w:val="18"/>
                    </w:rPr>
                    <w:t>贮存地点</w:t>
                  </w:r>
                </w:p>
              </w:tc>
            </w:tr>
            <w:tr w14:paraId="0FA76D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253" w:type="pct"/>
                  <w:vMerge w:val="continue"/>
                  <w:tcBorders>
                    <w:bottom w:val="single" w:color="auto" w:sz="8" w:space="0"/>
                  </w:tcBorders>
                  <w:vAlign w:val="center"/>
                </w:tcPr>
                <w:p w14:paraId="330FA468">
                  <w:pPr>
                    <w:jc w:val="center"/>
                    <w:rPr>
                      <w:b/>
                      <w:bCs/>
                      <w:sz w:val="18"/>
                      <w:szCs w:val="18"/>
                    </w:rPr>
                  </w:pPr>
                </w:p>
              </w:tc>
              <w:tc>
                <w:tcPr>
                  <w:tcW w:w="568" w:type="pct"/>
                  <w:vMerge w:val="continue"/>
                  <w:tcBorders>
                    <w:bottom w:val="single" w:color="auto" w:sz="8" w:space="0"/>
                  </w:tcBorders>
                  <w:vAlign w:val="center"/>
                </w:tcPr>
                <w:p w14:paraId="0CD76EFF">
                  <w:pPr>
                    <w:jc w:val="center"/>
                    <w:rPr>
                      <w:b/>
                      <w:bCs/>
                      <w:sz w:val="18"/>
                      <w:szCs w:val="18"/>
                    </w:rPr>
                  </w:pPr>
                </w:p>
              </w:tc>
              <w:tc>
                <w:tcPr>
                  <w:tcW w:w="697" w:type="pct"/>
                  <w:vMerge w:val="continue"/>
                  <w:tcBorders>
                    <w:bottom w:val="single" w:color="auto" w:sz="8" w:space="0"/>
                  </w:tcBorders>
                  <w:vAlign w:val="center"/>
                </w:tcPr>
                <w:p w14:paraId="625AAEF1">
                  <w:pPr>
                    <w:jc w:val="center"/>
                    <w:rPr>
                      <w:b/>
                      <w:bCs/>
                      <w:sz w:val="18"/>
                      <w:szCs w:val="18"/>
                    </w:rPr>
                  </w:pPr>
                </w:p>
              </w:tc>
              <w:tc>
                <w:tcPr>
                  <w:tcW w:w="507" w:type="pct"/>
                  <w:tcBorders>
                    <w:bottom w:val="single" w:color="auto" w:sz="8" w:space="0"/>
                  </w:tcBorders>
                  <w:vAlign w:val="center"/>
                </w:tcPr>
                <w:p w14:paraId="73A4DEE3">
                  <w:pPr>
                    <w:jc w:val="center"/>
                    <w:rPr>
                      <w:b/>
                      <w:bCs/>
                      <w:sz w:val="18"/>
                      <w:szCs w:val="18"/>
                    </w:rPr>
                  </w:pPr>
                  <w:r>
                    <w:rPr>
                      <w:rFonts w:hint="eastAsia"/>
                      <w:b/>
                      <w:bCs/>
                      <w:sz w:val="18"/>
                      <w:szCs w:val="18"/>
                    </w:rPr>
                    <w:t>扩建前</w:t>
                  </w:r>
                </w:p>
              </w:tc>
              <w:tc>
                <w:tcPr>
                  <w:tcW w:w="508" w:type="pct"/>
                  <w:tcBorders>
                    <w:bottom w:val="single" w:color="auto" w:sz="8" w:space="0"/>
                  </w:tcBorders>
                </w:tcPr>
                <w:p w14:paraId="769B7264">
                  <w:pPr>
                    <w:jc w:val="center"/>
                    <w:rPr>
                      <w:b/>
                      <w:bCs/>
                      <w:sz w:val="18"/>
                      <w:szCs w:val="18"/>
                    </w:rPr>
                  </w:pPr>
                  <w:r>
                    <w:rPr>
                      <w:rFonts w:hint="eastAsia"/>
                      <w:b/>
                      <w:bCs/>
                      <w:sz w:val="18"/>
                      <w:szCs w:val="18"/>
                    </w:rPr>
                    <w:t>扩建后</w:t>
                  </w:r>
                </w:p>
              </w:tc>
              <w:tc>
                <w:tcPr>
                  <w:tcW w:w="396" w:type="pct"/>
                  <w:tcBorders>
                    <w:bottom w:val="single" w:color="auto" w:sz="8" w:space="0"/>
                  </w:tcBorders>
                </w:tcPr>
                <w:p w14:paraId="57460A8F">
                  <w:pPr>
                    <w:jc w:val="center"/>
                    <w:rPr>
                      <w:b/>
                      <w:bCs/>
                      <w:sz w:val="18"/>
                      <w:szCs w:val="18"/>
                    </w:rPr>
                  </w:pPr>
                  <w:r>
                    <w:rPr>
                      <w:rFonts w:hint="eastAsia"/>
                      <w:b/>
                      <w:bCs/>
                      <w:sz w:val="18"/>
                      <w:szCs w:val="18"/>
                    </w:rPr>
                    <w:t>变化量</w:t>
                  </w:r>
                </w:p>
              </w:tc>
              <w:tc>
                <w:tcPr>
                  <w:tcW w:w="938" w:type="pct"/>
                  <w:vMerge w:val="continue"/>
                  <w:tcBorders>
                    <w:bottom w:val="single" w:color="auto" w:sz="8" w:space="0"/>
                  </w:tcBorders>
                  <w:vAlign w:val="center"/>
                </w:tcPr>
                <w:p w14:paraId="2922156B">
                  <w:pPr>
                    <w:jc w:val="center"/>
                    <w:rPr>
                      <w:b/>
                      <w:bCs/>
                      <w:sz w:val="18"/>
                      <w:szCs w:val="18"/>
                    </w:rPr>
                  </w:pPr>
                </w:p>
              </w:tc>
              <w:tc>
                <w:tcPr>
                  <w:tcW w:w="612" w:type="pct"/>
                  <w:vMerge w:val="continue"/>
                  <w:tcBorders>
                    <w:bottom w:val="single" w:color="auto" w:sz="8" w:space="0"/>
                  </w:tcBorders>
                  <w:vAlign w:val="center"/>
                </w:tcPr>
                <w:p w14:paraId="5229C328">
                  <w:pPr>
                    <w:jc w:val="center"/>
                    <w:rPr>
                      <w:b/>
                      <w:bCs/>
                      <w:sz w:val="18"/>
                      <w:szCs w:val="18"/>
                    </w:rPr>
                  </w:pPr>
                </w:p>
              </w:tc>
              <w:tc>
                <w:tcPr>
                  <w:tcW w:w="520" w:type="pct"/>
                  <w:vMerge w:val="continue"/>
                  <w:tcBorders>
                    <w:bottom w:val="single" w:color="auto" w:sz="8" w:space="0"/>
                  </w:tcBorders>
                  <w:vAlign w:val="center"/>
                </w:tcPr>
                <w:p w14:paraId="7F91A8FC">
                  <w:pPr>
                    <w:jc w:val="center"/>
                    <w:rPr>
                      <w:b/>
                      <w:bCs/>
                      <w:sz w:val="18"/>
                      <w:szCs w:val="18"/>
                    </w:rPr>
                  </w:pPr>
                </w:p>
              </w:tc>
            </w:tr>
            <w:tr w14:paraId="2DB683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tcBorders>
                    <w:top w:val="single" w:color="auto" w:sz="8" w:space="0"/>
                  </w:tcBorders>
                  <w:vAlign w:val="center"/>
                </w:tcPr>
                <w:p w14:paraId="771C68FD">
                  <w:pPr>
                    <w:jc w:val="center"/>
                    <w:rPr>
                      <w:sz w:val="18"/>
                      <w:szCs w:val="18"/>
                    </w:rPr>
                  </w:pPr>
                  <w:r>
                    <w:rPr>
                      <w:sz w:val="18"/>
                      <w:szCs w:val="18"/>
                    </w:rPr>
                    <w:t>1</w:t>
                  </w:r>
                </w:p>
              </w:tc>
              <w:tc>
                <w:tcPr>
                  <w:tcW w:w="568" w:type="pct"/>
                  <w:tcBorders>
                    <w:top w:val="single" w:color="auto" w:sz="8" w:space="0"/>
                  </w:tcBorders>
                  <w:vAlign w:val="center"/>
                </w:tcPr>
                <w:p w14:paraId="3C608F0D">
                  <w:pPr>
                    <w:jc w:val="center"/>
                    <w:rPr>
                      <w:sz w:val="18"/>
                      <w:szCs w:val="18"/>
                    </w:rPr>
                  </w:pPr>
                  <w:r>
                    <w:rPr>
                      <w:rFonts w:hint="eastAsia"/>
                      <w:sz w:val="18"/>
                      <w:szCs w:val="18"/>
                    </w:rPr>
                    <w:t>电缆</w:t>
                  </w:r>
                </w:p>
              </w:tc>
              <w:tc>
                <w:tcPr>
                  <w:tcW w:w="697" w:type="pct"/>
                  <w:tcBorders>
                    <w:top w:val="single" w:color="auto" w:sz="8" w:space="0"/>
                  </w:tcBorders>
                  <w:vAlign w:val="center"/>
                </w:tcPr>
                <w:p w14:paraId="3B32A967">
                  <w:pPr>
                    <w:jc w:val="center"/>
                    <w:rPr>
                      <w:sz w:val="18"/>
                      <w:szCs w:val="18"/>
                    </w:rPr>
                  </w:pPr>
                  <w:r>
                    <w:rPr>
                      <w:rFonts w:hint="eastAsia"/>
                      <w:sz w:val="18"/>
                      <w:szCs w:val="18"/>
                    </w:rPr>
                    <w:t>电缆</w:t>
                  </w:r>
                </w:p>
              </w:tc>
              <w:tc>
                <w:tcPr>
                  <w:tcW w:w="507" w:type="pct"/>
                  <w:tcBorders>
                    <w:top w:val="single" w:color="auto" w:sz="8" w:space="0"/>
                  </w:tcBorders>
                  <w:vAlign w:val="center"/>
                </w:tcPr>
                <w:p w14:paraId="27BEB866">
                  <w:pPr>
                    <w:jc w:val="center"/>
                    <w:rPr>
                      <w:sz w:val="18"/>
                      <w:szCs w:val="18"/>
                    </w:rPr>
                  </w:pPr>
                  <w:r>
                    <w:rPr>
                      <w:rFonts w:hint="eastAsia"/>
                      <w:sz w:val="18"/>
                      <w:szCs w:val="18"/>
                    </w:rPr>
                    <w:t>3</w:t>
                  </w:r>
                  <w:r>
                    <w:rPr>
                      <w:sz w:val="18"/>
                      <w:szCs w:val="18"/>
                    </w:rPr>
                    <w:t>041209</w:t>
                  </w:r>
                  <w:r>
                    <w:rPr>
                      <w:rFonts w:hint="eastAsia"/>
                      <w:sz w:val="18"/>
                      <w:szCs w:val="18"/>
                    </w:rPr>
                    <w:t>m</w:t>
                  </w:r>
                  <w:r>
                    <w:rPr>
                      <w:sz w:val="18"/>
                      <w:szCs w:val="18"/>
                    </w:rPr>
                    <w:t>/</w:t>
                  </w:r>
                  <w:r>
                    <w:rPr>
                      <w:rFonts w:hint="eastAsia"/>
                      <w:sz w:val="18"/>
                      <w:szCs w:val="18"/>
                    </w:rPr>
                    <w:t>a</w:t>
                  </w:r>
                </w:p>
              </w:tc>
              <w:tc>
                <w:tcPr>
                  <w:tcW w:w="508" w:type="pct"/>
                  <w:tcBorders>
                    <w:top w:val="single" w:color="auto" w:sz="8" w:space="0"/>
                  </w:tcBorders>
                  <w:vAlign w:val="center"/>
                </w:tcPr>
                <w:p w14:paraId="32055B36">
                  <w:pPr>
                    <w:jc w:val="center"/>
                    <w:rPr>
                      <w:sz w:val="18"/>
                      <w:szCs w:val="18"/>
                    </w:rPr>
                  </w:pPr>
                  <w:r>
                    <w:rPr>
                      <w:rFonts w:hint="eastAsia"/>
                      <w:sz w:val="18"/>
                      <w:szCs w:val="18"/>
                    </w:rPr>
                    <w:t>3</w:t>
                  </w:r>
                  <w:r>
                    <w:rPr>
                      <w:sz w:val="18"/>
                      <w:szCs w:val="18"/>
                    </w:rPr>
                    <w:t>041209</w:t>
                  </w:r>
                  <w:r>
                    <w:rPr>
                      <w:rFonts w:hint="eastAsia"/>
                      <w:sz w:val="18"/>
                      <w:szCs w:val="18"/>
                    </w:rPr>
                    <w:t>m</w:t>
                  </w:r>
                  <w:r>
                    <w:rPr>
                      <w:sz w:val="18"/>
                      <w:szCs w:val="18"/>
                    </w:rPr>
                    <w:t>/</w:t>
                  </w:r>
                  <w:r>
                    <w:rPr>
                      <w:rFonts w:hint="eastAsia"/>
                      <w:sz w:val="18"/>
                      <w:szCs w:val="18"/>
                    </w:rPr>
                    <w:t>a</w:t>
                  </w:r>
                </w:p>
              </w:tc>
              <w:tc>
                <w:tcPr>
                  <w:tcW w:w="396" w:type="pct"/>
                  <w:tcBorders>
                    <w:top w:val="single" w:color="auto" w:sz="8" w:space="0"/>
                  </w:tcBorders>
                  <w:vAlign w:val="center"/>
                </w:tcPr>
                <w:p w14:paraId="0120325A">
                  <w:pPr>
                    <w:jc w:val="center"/>
                    <w:rPr>
                      <w:sz w:val="18"/>
                      <w:szCs w:val="18"/>
                    </w:rPr>
                  </w:pPr>
                  <w:r>
                    <w:rPr>
                      <w:rFonts w:hint="eastAsia"/>
                      <w:sz w:val="18"/>
                      <w:szCs w:val="18"/>
                    </w:rPr>
                    <w:t>0</w:t>
                  </w:r>
                </w:p>
              </w:tc>
              <w:tc>
                <w:tcPr>
                  <w:tcW w:w="938" w:type="pct"/>
                  <w:tcBorders>
                    <w:top w:val="single" w:color="auto" w:sz="8" w:space="0"/>
                  </w:tcBorders>
                  <w:vAlign w:val="center"/>
                </w:tcPr>
                <w:p w14:paraId="0E9295B2">
                  <w:pPr>
                    <w:jc w:val="center"/>
                    <w:rPr>
                      <w:sz w:val="18"/>
                      <w:szCs w:val="18"/>
                    </w:rPr>
                  </w:pPr>
                  <w:r>
                    <w:rPr>
                      <w:rFonts w:hint="eastAsia"/>
                      <w:sz w:val="18"/>
                      <w:szCs w:val="18"/>
                    </w:rPr>
                    <w:t>高压接口、高压线束及高压模块、高压连接器</w:t>
                  </w:r>
                </w:p>
              </w:tc>
              <w:tc>
                <w:tcPr>
                  <w:tcW w:w="612" w:type="pct"/>
                  <w:tcBorders>
                    <w:top w:val="single" w:color="auto" w:sz="8" w:space="0"/>
                  </w:tcBorders>
                  <w:vAlign w:val="center"/>
                </w:tcPr>
                <w:p w14:paraId="5FBF8F91">
                  <w:pPr>
                    <w:jc w:val="center"/>
                    <w:rPr>
                      <w:sz w:val="18"/>
                      <w:szCs w:val="18"/>
                    </w:rPr>
                  </w:pPr>
                  <w:r>
                    <w:rPr>
                      <w:sz w:val="18"/>
                      <w:szCs w:val="18"/>
                    </w:rPr>
                    <w:t>253434</w:t>
                  </w:r>
                  <w:r>
                    <w:rPr>
                      <w:rFonts w:hint="eastAsia"/>
                      <w:sz w:val="18"/>
                      <w:szCs w:val="18"/>
                    </w:rPr>
                    <w:t>m</w:t>
                  </w:r>
                </w:p>
              </w:tc>
              <w:tc>
                <w:tcPr>
                  <w:tcW w:w="520" w:type="pct"/>
                  <w:tcBorders>
                    <w:top w:val="single" w:color="auto" w:sz="8" w:space="0"/>
                  </w:tcBorders>
                  <w:vAlign w:val="center"/>
                </w:tcPr>
                <w:p w14:paraId="53E48BE1">
                  <w:pPr>
                    <w:jc w:val="center"/>
                    <w:rPr>
                      <w:rFonts w:ascii="宋体" w:hAnsi="宋体"/>
                      <w:sz w:val="18"/>
                      <w:szCs w:val="18"/>
                    </w:rPr>
                  </w:pPr>
                  <w:r>
                    <w:rPr>
                      <w:rFonts w:hint="eastAsia" w:ascii="宋体" w:hAnsi="宋体"/>
                      <w:sz w:val="18"/>
                      <w:szCs w:val="18"/>
                    </w:rPr>
                    <w:t>原料库</w:t>
                  </w:r>
                </w:p>
              </w:tc>
            </w:tr>
            <w:tr w14:paraId="5B8C0A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Align w:val="center"/>
                </w:tcPr>
                <w:p w14:paraId="69720F1F">
                  <w:pPr>
                    <w:jc w:val="center"/>
                    <w:rPr>
                      <w:sz w:val="18"/>
                      <w:szCs w:val="18"/>
                    </w:rPr>
                  </w:pPr>
                  <w:r>
                    <w:rPr>
                      <w:rFonts w:hint="eastAsia"/>
                      <w:sz w:val="18"/>
                      <w:szCs w:val="18"/>
                    </w:rPr>
                    <w:t>2</w:t>
                  </w:r>
                </w:p>
              </w:tc>
              <w:tc>
                <w:tcPr>
                  <w:tcW w:w="568" w:type="pct"/>
                  <w:vAlign w:val="center"/>
                </w:tcPr>
                <w:p w14:paraId="31823642">
                  <w:pPr>
                    <w:jc w:val="center"/>
                    <w:rPr>
                      <w:sz w:val="18"/>
                      <w:szCs w:val="18"/>
                    </w:rPr>
                  </w:pPr>
                  <w:r>
                    <w:rPr>
                      <w:rFonts w:hint="eastAsia"/>
                      <w:sz w:val="18"/>
                      <w:szCs w:val="18"/>
                    </w:rPr>
                    <w:t>镀银铜插芯</w:t>
                  </w:r>
                </w:p>
              </w:tc>
              <w:tc>
                <w:tcPr>
                  <w:tcW w:w="697" w:type="pct"/>
                  <w:vAlign w:val="center"/>
                </w:tcPr>
                <w:p w14:paraId="7972088C">
                  <w:pPr>
                    <w:jc w:val="center"/>
                    <w:rPr>
                      <w:sz w:val="18"/>
                      <w:szCs w:val="18"/>
                    </w:rPr>
                  </w:pPr>
                  <w:r>
                    <w:rPr>
                      <w:rFonts w:hint="eastAsia"/>
                      <w:sz w:val="18"/>
                      <w:szCs w:val="18"/>
                    </w:rPr>
                    <w:t>铜、银</w:t>
                  </w:r>
                </w:p>
              </w:tc>
              <w:tc>
                <w:tcPr>
                  <w:tcW w:w="507" w:type="pct"/>
                  <w:vAlign w:val="center"/>
                </w:tcPr>
                <w:p w14:paraId="285F683C">
                  <w:pPr>
                    <w:jc w:val="center"/>
                    <w:rPr>
                      <w:sz w:val="18"/>
                      <w:szCs w:val="18"/>
                    </w:rPr>
                  </w:pPr>
                  <w:r>
                    <w:rPr>
                      <w:rFonts w:hint="eastAsia"/>
                      <w:sz w:val="18"/>
                      <w:szCs w:val="18"/>
                    </w:rPr>
                    <w:t>7</w:t>
                  </w:r>
                  <w:r>
                    <w:rPr>
                      <w:sz w:val="18"/>
                      <w:szCs w:val="18"/>
                    </w:rPr>
                    <w:t>41201</w:t>
                  </w:r>
                  <w:r>
                    <w:rPr>
                      <w:rFonts w:hint="eastAsia"/>
                      <w:sz w:val="18"/>
                      <w:szCs w:val="18"/>
                    </w:rPr>
                    <w:t>Psc</w:t>
                  </w:r>
                  <w:r>
                    <w:rPr>
                      <w:sz w:val="18"/>
                      <w:szCs w:val="18"/>
                    </w:rPr>
                    <w:t>/</w:t>
                  </w:r>
                  <w:r>
                    <w:rPr>
                      <w:rFonts w:hint="eastAsia"/>
                      <w:sz w:val="18"/>
                      <w:szCs w:val="18"/>
                    </w:rPr>
                    <w:t>a</w:t>
                  </w:r>
                </w:p>
              </w:tc>
              <w:tc>
                <w:tcPr>
                  <w:tcW w:w="508" w:type="pct"/>
                  <w:vAlign w:val="center"/>
                </w:tcPr>
                <w:p w14:paraId="307F20AB">
                  <w:pPr>
                    <w:jc w:val="center"/>
                    <w:rPr>
                      <w:sz w:val="18"/>
                      <w:szCs w:val="18"/>
                    </w:rPr>
                  </w:pPr>
                  <w:r>
                    <w:rPr>
                      <w:rFonts w:hint="eastAsia"/>
                      <w:sz w:val="18"/>
                      <w:szCs w:val="18"/>
                    </w:rPr>
                    <w:t>7</w:t>
                  </w:r>
                  <w:r>
                    <w:rPr>
                      <w:sz w:val="18"/>
                      <w:szCs w:val="18"/>
                    </w:rPr>
                    <w:t>41201</w:t>
                  </w:r>
                  <w:r>
                    <w:rPr>
                      <w:rFonts w:hint="eastAsia"/>
                      <w:sz w:val="18"/>
                      <w:szCs w:val="18"/>
                    </w:rPr>
                    <w:t>Psc</w:t>
                  </w:r>
                  <w:r>
                    <w:rPr>
                      <w:sz w:val="18"/>
                      <w:szCs w:val="18"/>
                    </w:rPr>
                    <w:t>/</w:t>
                  </w:r>
                  <w:r>
                    <w:rPr>
                      <w:rFonts w:hint="eastAsia"/>
                      <w:sz w:val="18"/>
                      <w:szCs w:val="18"/>
                    </w:rPr>
                    <w:t>a</w:t>
                  </w:r>
                </w:p>
              </w:tc>
              <w:tc>
                <w:tcPr>
                  <w:tcW w:w="396" w:type="pct"/>
                  <w:vAlign w:val="center"/>
                </w:tcPr>
                <w:p w14:paraId="0C7CC323">
                  <w:pPr>
                    <w:jc w:val="center"/>
                  </w:pPr>
                  <w:r>
                    <w:rPr>
                      <w:rFonts w:hint="eastAsia"/>
                      <w:sz w:val="18"/>
                      <w:szCs w:val="18"/>
                    </w:rPr>
                    <w:t>0</w:t>
                  </w:r>
                </w:p>
              </w:tc>
              <w:tc>
                <w:tcPr>
                  <w:tcW w:w="938" w:type="pct"/>
                  <w:vAlign w:val="center"/>
                </w:tcPr>
                <w:p w14:paraId="182BA007">
                  <w:pPr>
                    <w:jc w:val="center"/>
                    <w:rPr>
                      <w:sz w:val="18"/>
                      <w:szCs w:val="18"/>
                    </w:rPr>
                  </w:pPr>
                  <w:r>
                    <w:rPr>
                      <w:rFonts w:hint="eastAsia"/>
                      <w:sz w:val="18"/>
                      <w:szCs w:val="18"/>
                    </w:rPr>
                    <w:t>高压接口、高压连接器</w:t>
                  </w:r>
                </w:p>
              </w:tc>
              <w:tc>
                <w:tcPr>
                  <w:tcW w:w="612" w:type="pct"/>
                  <w:vAlign w:val="center"/>
                </w:tcPr>
                <w:p w14:paraId="67DB217E">
                  <w:pPr>
                    <w:jc w:val="center"/>
                    <w:rPr>
                      <w:sz w:val="18"/>
                      <w:szCs w:val="18"/>
                    </w:rPr>
                  </w:pPr>
                  <w:r>
                    <w:rPr>
                      <w:sz w:val="18"/>
                      <w:szCs w:val="18"/>
                    </w:rPr>
                    <w:t>61766</w:t>
                  </w:r>
                  <w:r>
                    <w:rPr>
                      <w:rFonts w:hint="eastAsia"/>
                      <w:sz w:val="18"/>
                    </w:rPr>
                    <w:t>Psc</w:t>
                  </w:r>
                </w:p>
              </w:tc>
              <w:tc>
                <w:tcPr>
                  <w:tcW w:w="520" w:type="pct"/>
                  <w:vAlign w:val="center"/>
                </w:tcPr>
                <w:p w14:paraId="3AE17283">
                  <w:pPr>
                    <w:jc w:val="center"/>
                    <w:rPr>
                      <w:rFonts w:ascii="宋体" w:hAnsi="宋体"/>
                      <w:sz w:val="18"/>
                      <w:szCs w:val="18"/>
                    </w:rPr>
                  </w:pPr>
                  <w:r>
                    <w:rPr>
                      <w:rFonts w:hint="eastAsia" w:ascii="宋体" w:hAnsi="宋体"/>
                      <w:sz w:val="18"/>
                      <w:szCs w:val="18"/>
                    </w:rPr>
                    <w:t>原料库</w:t>
                  </w:r>
                </w:p>
              </w:tc>
            </w:tr>
            <w:tr w14:paraId="4BFF0C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Align w:val="center"/>
                </w:tcPr>
                <w:p w14:paraId="742CB23D">
                  <w:pPr>
                    <w:jc w:val="center"/>
                    <w:rPr>
                      <w:sz w:val="18"/>
                      <w:szCs w:val="18"/>
                    </w:rPr>
                  </w:pPr>
                  <w:r>
                    <w:rPr>
                      <w:sz w:val="18"/>
                      <w:szCs w:val="18"/>
                    </w:rPr>
                    <w:t>3</w:t>
                  </w:r>
                </w:p>
              </w:tc>
              <w:tc>
                <w:tcPr>
                  <w:tcW w:w="568" w:type="pct"/>
                  <w:vAlign w:val="center"/>
                </w:tcPr>
                <w:p w14:paraId="3DD89B43">
                  <w:pPr>
                    <w:jc w:val="center"/>
                    <w:rPr>
                      <w:sz w:val="18"/>
                      <w:szCs w:val="18"/>
                    </w:rPr>
                  </w:pPr>
                  <w:r>
                    <w:rPr>
                      <w:rFonts w:hint="eastAsia"/>
                      <w:sz w:val="18"/>
                      <w:szCs w:val="18"/>
                    </w:rPr>
                    <w:t>塑料绝缘件</w:t>
                  </w:r>
                </w:p>
              </w:tc>
              <w:tc>
                <w:tcPr>
                  <w:tcW w:w="697" w:type="pct"/>
                  <w:vAlign w:val="center"/>
                </w:tcPr>
                <w:p w14:paraId="7E847CBB">
                  <w:pPr>
                    <w:jc w:val="center"/>
                    <w:rPr>
                      <w:sz w:val="18"/>
                      <w:szCs w:val="18"/>
                    </w:rPr>
                  </w:pPr>
                  <w:r>
                    <w:rPr>
                      <w:rFonts w:hint="eastAsia"/>
                      <w:sz w:val="18"/>
                      <w:szCs w:val="18"/>
                    </w:rPr>
                    <w:t>塑料</w:t>
                  </w:r>
                </w:p>
              </w:tc>
              <w:tc>
                <w:tcPr>
                  <w:tcW w:w="507" w:type="pct"/>
                  <w:vAlign w:val="center"/>
                </w:tcPr>
                <w:p w14:paraId="4745DA52">
                  <w:pPr>
                    <w:jc w:val="center"/>
                    <w:rPr>
                      <w:sz w:val="18"/>
                      <w:szCs w:val="18"/>
                    </w:rPr>
                  </w:pPr>
                  <w:r>
                    <w:rPr>
                      <w:rFonts w:hint="eastAsia"/>
                      <w:sz w:val="18"/>
                      <w:szCs w:val="18"/>
                    </w:rPr>
                    <w:t>3</w:t>
                  </w:r>
                  <w:r>
                    <w:rPr>
                      <w:sz w:val="18"/>
                      <w:szCs w:val="18"/>
                    </w:rPr>
                    <w:t>97.06</w:t>
                  </w:r>
                  <w:r>
                    <w:rPr>
                      <w:rFonts w:hint="eastAsia"/>
                      <w:sz w:val="18"/>
                    </w:rPr>
                    <w:t>万只/a</w:t>
                  </w:r>
                </w:p>
              </w:tc>
              <w:tc>
                <w:tcPr>
                  <w:tcW w:w="508" w:type="pct"/>
                  <w:vAlign w:val="center"/>
                </w:tcPr>
                <w:p w14:paraId="520CCEF7">
                  <w:pPr>
                    <w:jc w:val="center"/>
                    <w:rPr>
                      <w:sz w:val="18"/>
                      <w:szCs w:val="18"/>
                    </w:rPr>
                  </w:pPr>
                  <w:r>
                    <w:rPr>
                      <w:rFonts w:hint="eastAsia"/>
                      <w:sz w:val="18"/>
                      <w:szCs w:val="18"/>
                    </w:rPr>
                    <w:t>3</w:t>
                  </w:r>
                  <w:r>
                    <w:rPr>
                      <w:sz w:val="18"/>
                      <w:szCs w:val="18"/>
                    </w:rPr>
                    <w:t>97.06</w:t>
                  </w:r>
                  <w:r>
                    <w:rPr>
                      <w:rFonts w:hint="eastAsia"/>
                      <w:sz w:val="18"/>
                    </w:rPr>
                    <w:t>万只/a</w:t>
                  </w:r>
                </w:p>
              </w:tc>
              <w:tc>
                <w:tcPr>
                  <w:tcW w:w="396" w:type="pct"/>
                  <w:vAlign w:val="center"/>
                </w:tcPr>
                <w:p w14:paraId="7BF59376">
                  <w:pPr>
                    <w:jc w:val="center"/>
                  </w:pPr>
                  <w:r>
                    <w:rPr>
                      <w:rFonts w:hint="eastAsia"/>
                      <w:sz w:val="18"/>
                      <w:szCs w:val="18"/>
                    </w:rPr>
                    <w:t>0</w:t>
                  </w:r>
                </w:p>
              </w:tc>
              <w:tc>
                <w:tcPr>
                  <w:tcW w:w="938" w:type="pct"/>
                  <w:vAlign w:val="center"/>
                </w:tcPr>
                <w:p w14:paraId="6DA1D7C1">
                  <w:pPr>
                    <w:jc w:val="center"/>
                    <w:rPr>
                      <w:sz w:val="18"/>
                      <w:szCs w:val="18"/>
                    </w:rPr>
                  </w:pPr>
                  <w:r>
                    <w:rPr>
                      <w:rFonts w:hint="eastAsia"/>
                      <w:sz w:val="18"/>
                      <w:szCs w:val="18"/>
                    </w:rPr>
                    <w:t>高压接口、高压线束及高压模块、高压连接器</w:t>
                  </w:r>
                </w:p>
              </w:tc>
              <w:tc>
                <w:tcPr>
                  <w:tcW w:w="612" w:type="pct"/>
                  <w:vAlign w:val="center"/>
                </w:tcPr>
                <w:p w14:paraId="5FB02C54">
                  <w:pPr>
                    <w:jc w:val="center"/>
                    <w:rPr>
                      <w:sz w:val="18"/>
                      <w:szCs w:val="18"/>
                    </w:rPr>
                  </w:pPr>
                  <w:r>
                    <w:rPr>
                      <w:rFonts w:hint="eastAsia"/>
                      <w:sz w:val="18"/>
                      <w:szCs w:val="18"/>
                    </w:rPr>
                    <w:t>3</w:t>
                  </w:r>
                  <w:r>
                    <w:rPr>
                      <w:sz w:val="18"/>
                      <w:szCs w:val="18"/>
                    </w:rPr>
                    <w:t>3</w:t>
                  </w:r>
                  <w:r>
                    <w:rPr>
                      <w:rFonts w:hint="eastAsia"/>
                      <w:sz w:val="18"/>
                      <w:szCs w:val="18"/>
                    </w:rPr>
                    <w:t>万只</w:t>
                  </w:r>
                </w:p>
              </w:tc>
              <w:tc>
                <w:tcPr>
                  <w:tcW w:w="520" w:type="pct"/>
                  <w:vAlign w:val="center"/>
                </w:tcPr>
                <w:p w14:paraId="06190F56">
                  <w:pPr>
                    <w:jc w:val="center"/>
                    <w:rPr>
                      <w:rFonts w:ascii="宋体" w:hAnsi="宋体"/>
                      <w:sz w:val="18"/>
                      <w:szCs w:val="18"/>
                    </w:rPr>
                  </w:pPr>
                  <w:r>
                    <w:rPr>
                      <w:rFonts w:hint="eastAsia" w:ascii="宋体" w:hAnsi="宋体"/>
                      <w:sz w:val="18"/>
                      <w:szCs w:val="18"/>
                    </w:rPr>
                    <w:t>原料库</w:t>
                  </w:r>
                </w:p>
              </w:tc>
            </w:tr>
            <w:tr w14:paraId="4980AC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Align w:val="center"/>
                </w:tcPr>
                <w:p w14:paraId="40F923AD">
                  <w:pPr>
                    <w:jc w:val="center"/>
                    <w:rPr>
                      <w:sz w:val="18"/>
                      <w:szCs w:val="18"/>
                    </w:rPr>
                  </w:pPr>
                  <w:r>
                    <w:rPr>
                      <w:sz w:val="18"/>
                      <w:szCs w:val="18"/>
                    </w:rPr>
                    <w:t>4</w:t>
                  </w:r>
                </w:p>
              </w:tc>
              <w:tc>
                <w:tcPr>
                  <w:tcW w:w="568" w:type="pct"/>
                  <w:vAlign w:val="center"/>
                </w:tcPr>
                <w:p w14:paraId="3238AB99">
                  <w:pPr>
                    <w:jc w:val="center"/>
                    <w:rPr>
                      <w:sz w:val="18"/>
                      <w:szCs w:val="18"/>
                    </w:rPr>
                  </w:pPr>
                  <w:r>
                    <w:rPr>
                      <w:rFonts w:hint="eastAsia"/>
                      <w:sz w:val="18"/>
                      <w:szCs w:val="18"/>
                    </w:rPr>
                    <w:t>橡胶件</w:t>
                  </w:r>
                </w:p>
              </w:tc>
              <w:tc>
                <w:tcPr>
                  <w:tcW w:w="697" w:type="pct"/>
                  <w:vAlign w:val="center"/>
                </w:tcPr>
                <w:p w14:paraId="1B679AEF">
                  <w:pPr>
                    <w:jc w:val="center"/>
                    <w:rPr>
                      <w:sz w:val="18"/>
                      <w:szCs w:val="18"/>
                    </w:rPr>
                  </w:pPr>
                  <w:r>
                    <w:rPr>
                      <w:rFonts w:hint="eastAsia"/>
                      <w:sz w:val="18"/>
                      <w:szCs w:val="18"/>
                    </w:rPr>
                    <w:t>橡胶件</w:t>
                  </w:r>
                </w:p>
              </w:tc>
              <w:tc>
                <w:tcPr>
                  <w:tcW w:w="507" w:type="pct"/>
                  <w:vAlign w:val="center"/>
                </w:tcPr>
                <w:p w14:paraId="7C2C3224">
                  <w:pPr>
                    <w:jc w:val="center"/>
                    <w:rPr>
                      <w:sz w:val="18"/>
                      <w:szCs w:val="18"/>
                    </w:rPr>
                  </w:pPr>
                  <w:r>
                    <w:rPr>
                      <w:rFonts w:hint="eastAsia"/>
                      <w:sz w:val="18"/>
                      <w:szCs w:val="18"/>
                    </w:rPr>
                    <w:t>3</w:t>
                  </w:r>
                  <w:r>
                    <w:rPr>
                      <w:sz w:val="18"/>
                      <w:szCs w:val="18"/>
                    </w:rPr>
                    <w:t>36</w:t>
                  </w:r>
                  <w:r>
                    <w:rPr>
                      <w:rFonts w:hint="eastAsia"/>
                      <w:sz w:val="18"/>
                    </w:rPr>
                    <w:t>万只/a</w:t>
                  </w:r>
                </w:p>
              </w:tc>
              <w:tc>
                <w:tcPr>
                  <w:tcW w:w="508" w:type="pct"/>
                  <w:vAlign w:val="center"/>
                </w:tcPr>
                <w:p w14:paraId="67A4CB1A">
                  <w:pPr>
                    <w:jc w:val="center"/>
                    <w:rPr>
                      <w:sz w:val="18"/>
                      <w:szCs w:val="18"/>
                    </w:rPr>
                  </w:pPr>
                  <w:r>
                    <w:rPr>
                      <w:rFonts w:hint="eastAsia"/>
                      <w:sz w:val="18"/>
                      <w:szCs w:val="18"/>
                    </w:rPr>
                    <w:t>3</w:t>
                  </w:r>
                  <w:r>
                    <w:rPr>
                      <w:sz w:val="18"/>
                      <w:szCs w:val="18"/>
                    </w:rPr>
                    <w:t>36</w:t>
                  </w:r>
                  <w:r>
                    <w:rPr>
                      <w:rFonts w:hint="eastAsia"/>
                      <w:sz w:val="18"/>
                    </w:rPr>
                    <w:t>万只/a</w:t>
                  </w:r>
                </w:p>
              </w:tc>
              <w:tc>
                <w:tcPr>
                  <w:tcW w:w="396" w:type="pct"/>
                  <w:vAlign w:val="center"/>
                </w:tcPr>
                <w:p w14:paraId="70B116AE">
                  <w:pPr>
                    <w:jc w:val="center"/>
                  </w:pPr>
                  <w:r>
                    <w:rPr>
                      <w:rFonts w:hint="eastAsia"/>
                      <w:sz w:val="18"/>
                      <w:szCs w:val="18"/>
                    </w:rPr>
                    <w:t>0</w:t>
                  </w:r>
                </w:p>
              </w:tc>
              <w:tc>
                <w:tcPr>
                  <w:tcW w:w="938" w:type="pct"/>
                  <w:vAlign w:val="center"/>
                </w:tcPr>
                <w:p w14:paraId="14A1D131">
                  <w:pPr>
                    <w:jc w:val="center"/>
                    <w:rPr>
                      <w:sz w:val="18"/>
                      <w:szCs w:val="18"/>
                    </w:rPr>
                  </w:pPr>
                  <w:r>
                    <w:rPr>
                      <w:rFonts w:hint="eastAsia"/>
                      <w:sz w:val="18"/>
                      <w:szCs w:val="18"/>
                    </w:rPr>
                    <w:t>高压接口、高压模块</w:t>
                  </w:r>
                </w:p>
              </w:tc>
              <w:tc>
                <w:tcPr>
                  <w:tcW w:w="612" w:type="pct"/>
                  <w:vAlign w:val="center"/>
                </w:tcPr>
                <w:p w14:paraId="776276DF">
                  <w:pPr>
                    <w:jc w:val="center"/>
                    <w:rPr>
                      <w:sz w:val="18"/>
                      <w:szCs w:val="18"/>
                    </w:rPr>
                  </w:pPr>
                  <w:r>
                    <w:rPr>
                      <w:sz w:val="18"/>
                      <w:szCs w:val="18"/>
                    </w:rPr>
                    <w:t>28</w:t>
                  </w:r>
                  <w:r>
                    <w:rPr>
                      <w:rFonts w:hint="eastAsia"/>
                      <w:sz w:val="18"/>
                    </w:rPr>
                    <w:t>万只</w:t>
                  </w:r>
                </w:p>
              </w:tc>
              <w:tc>
                <w:tcPr>
                  <w:tcW w:w="520" w:type="pct"/>
                  <w:vAlign w:val="center"/>
                </w:tcPr>
                <w:p w14:paraId="7B0B1718">
                  <w:pPr>
                    <w:jc w:val="center"/>
                    <w:rPr>
                      <w:rFonts w:ascii="宋体" w:hAnsi="宋体"/>
                      <w:sz w:val="18"/>
                      <w:szCs w:val="18"/>
                    </w:rPr>
                  </w:pPr>
                  <w:r>
                    <w:rPr>
                      <w:rFonts w:hint="eastAsia" w:ascii="宋体" w:hAnsi="宋体"/>
                      <w:sz w:val="18"/>
                      <w:szCs w:val="18"/>
                    </w:rPr>
                    <w:t>原料库</w:t>
                  </w:r>
                </w:p>
              </w:tc>
            </w:tr>
            <w:tr w14:paraId="45F720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Align w:val="center"/>
                </w:tcPr>
                <w:p w14:paraId="02A13E5A">
                  <w:pPr>
                    <w:jc w:val="center"/>
                    <w:rPr>
                      <w:sz w:val="18"/>
                      <w:szCs w:val="18"/>
                    </w:rPr>
                  </w:pPr>
                  <w:r>
                    <w:rPr>
                      <w:sz w:val="18"/>
                      <w:szCs w:val="18"/>
                    </w:rPr>
                    <w:t>5</w:t>
                  </w:r>
                </w:p>
              </w:tc>
              <w:tc>
                <w:tcPr>
                  <w:tcW w:w="568" w:type="pct"/>
                  <w:vAlign w:val="center"/>
                </w:tcPr>
                <w:p w14:paraId="0F3B5444">
                  <w:pPr>
                    <w:jc w:val="center"/>
                    <w:rPr>
                      <w:sz w:val="18"/>
                      <w:szCs w:val="18"/>
                    </w:rPr>
                  </w:pPr>
                  <w:r>
                    <w:rPr>
                      <w:rFonts w:hint="eastAsia"/>
                      <w:sz w:val="18"/>
                      <w:szCs w:val="18"/>
                    </w:rPr>
                    <w:t>铜芯件</w:t>
                  </w:r>
                </w:p>
              </w:tc>
              <w:tc>
                <w:tcPr>
                  <w:tcW w:w="697" w:type="pct"/>
                  <w:vAlign w:val="center"/>
                </w:tcPr>
                <w:p w14:paraId="13B658C9">
                  <w:pPr>
                    <w:jc w:val="center"/>
                    <w:rPr>
                      <w:sz w:val="18"/>
                      <w:szCs w:val="18"/>
                    </w:rPr>
                  </w:pPr>
                  <w:r>
                    <w:rPr>
                      <w:rFonts w:hint="eastAsia"/>
                      <w:sz w:val="18"/>
                      <w:szCs w:val="18"/>
                    </w:rPr>
                    <w:t>铜芯件</w:t>
                  </w:r>
                </w:p>
              </w:tc>
              <w:tc>
                <w:tcPr>
                  <w:tcW w:w="507" w:type="pct"/>
                  <w:vAlign w:val="center"/>
                </w:tcPr>
                <w:p w14:paraId="0E1228E1">
                  <w:pPr>
                    <w:jc w:val="center"/>
                    <w:rPr>
                      <w:sz w:val="18"/>
                      <w:szCs w:val="18"/>
                    </w:rPr>
                  </w:pPr>
                  <w:r>
                    <w:rPr>
                      <w:rFonts w:hint="eastAsia"/>
                      <w:sz w:val="18"/>
                      <w:szCs w:val="18"/>
                    </w:rPr>
                    <w:t>3</w:t>
                  </w:r>
                  <w:r>
                    <w:rPr>
                      <w:sz w:val="18"/>
                      <w:szCs w:val="18"/>
                    </w:rPr>
                    <w:t>36</w:t>
                  </w:r>
                  <w:r>
                    <w:rPr>
                      <w:rFonts w:hint="eastAsia"/>
                      <w:sz w:val="18"/>
                    </w:rPr>
                    <w:t>万只/a</w:t>
                  </w:r>
                </w:p>
              </w:tc>
              <w:tc>
                <w:tcPr>
                  <w:tcW w:w="508" w:type="pct"/>
                  <w:vAlign w:val="center"/>
                </w:tcPr>
                <w:p w14:paraId="4E5F82BC">
                  <w:pPr>
                    <w:jc w:val="center"/>
                    <w:rPr>
                      <w:sz w:val="18"/>
                      <w:szCs w:val="18"/>
                    </w:rPr>
                  </w:pPr>
                  <w:r>
                    <w:rPr>
                      <w:rFonts w:hint="eastAsia"/>
                      <w:sz w:val="18"/>
                      <w:szCs w:val="18"/>
                    </w:rPr>
                    <w:t>3</w:t>
                  </w:r>
                  <w:r>
                    <w:rPr>
                      <w:sz w:val="18"/>
                      <w:szCs w:val="18"/>
                    </w:rPr>
                    <w:t>36</w:t>
                  </w:r>
                  <w:r>
                    <w:rPr>
                      <w:rFonts w:hint="eastAsia"/>
                      <w:sz w:val="18"/>
                    </w:rPr>
                    <w:t>万只/a</w:t>
                  </w:r>
                </w:p>
              </w:tc>
              <w:tc>
                <w:tcPr>
                  <w:tcW w:w="396" w:type="pct"/>
                  <w:vAlign w:val="center"/>
                </w:tcPr>
                <w:p w14:paraId="129C0BD7">
                  <w:pPr>
                    <w:jc w:val="center"/>
                  </w:pPr>
                  <w:r>
                    <w:rPr>
                      <w:rFonts w:hint="eastAsia"/>
                      <w:sz w:val="18"/>
                      <w:szCs w:val="18"/>
                    </w:rPr>
                    <w:t>0</w:t>
                  </w:r>
                </w:p>
              </w:tc>
              <w:tc>
                <w:tcPr>
                  <w:tcW w:w="938" w:type="pct"/>
                  <w:vAlign w:val="center"/>
                </w:tcPr>
                <w:p w14:paraId="77155367">
                  <w:pPr>
                    <w:jc w:val="center"/>
                    <w:rPr>
                      <w:sz w:val="18"/>
                      <w:szCs w:val="18"/>
                    </w:rPr>
                  </w:pPr>
                  <w:r>
                    <w:rPr>
                      <w:rFonts w:hint="eastAsia"/>
                      <w:sz w:val="18"/>
                      <w:szCs w:val="18"/>
                    </w:rPr>
                    <w:t>高压接口、高压模块、高压连接器</w:t>
                  </w:r>
                </w:p>
              </w:tc>
              <w:tc>
                <w:tcPr>
                  <w:tcW w:w="612" w:type="pct"/>
                  <w:vAlign w:val="center"/>
                </w:tcPr>
                <w:p w14:paraId="29F156CB">
                  <w:pPr>
                    <w:jc w:val="center"/>
                    <w:rPr>
                      <w:sz w:val="18"/>
                      <w:szCs w:val="18"/>
                    </w:rPr>
                  </w:pPr>
                  <w:r>
                    <w:rPr>
                      <w:sz w:val="18"/>
                      <w:szCs w:val="18"/>
                    </w:rPr>
                    <w:t>28</w:t>
                  </w:r>
                  <w:r>
                    <w:rPr>
                      <w:rFonts w:hint="eastAsia"/>
                      <w:sz w:val="18"/>
                    </w:rPr>
                    <w:t>万只</w:t>
                  </w:r>
                </w:p>
              </w:tc>
              <w:tc>
                <w:tcPr>
                  <w:tcW w:w="520" w:type="pct"/>
                  <w:vAlign w:val="center"/>
                </w:tcPr>
                <w:p w14:paraId="6191A8E8">
                  <w:pPr>
                    <w:jc w:val="center"/>
                    <w:rPr>
                      <w:rFonts w:ascii="宋体" w:hAnsi="宋体"/>
                      <w:sz w:val="18"/>
                      <w:szCs w:val="18"/>
                    </w:rPr>
                  </w:pPr>
                  <w:r>
                    <w:rPr>
                      <w:rFonts w:hint="eastAsia" w:ascii="宋体" w:hAnsi="宋体"/>
                      <w:sz w:val="18"/>
                      <w:szCs w:val="18"/>
                    </w:rPr>
                    <w:t>原料库</w:t>
                  </w:r>
                </w:p>
              </w:tc>
            </w:tr>
            <w:tr w14:paraId="3ACE0E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253" w:type="pct"/>
                  <w:vAlign w:val="center"/>
                </w:tcPr>
                <w:p w14:paraId="3CA96ABE">
                  <w:pPr>
                    <w:jc w:val="center"/>
                    <w:rPr>
                      <w:sz w:val="18"/>
                      <w:szCs w:val="18"/>
                    </w:rPr>
                  </w:pPr>
                  <w:r>
                    <w:rPr>
                      <w:sz w:val="18"/>
                      <w:szCs w:val="18"/>
                    </w:rPr>
                    <w:t>6</w:t>
                  </w:r>
                </w:p>
              </w:tc>
              <w:tc>
                <w:tcPr>
                  <w:tcW w:w="568" w:type="pct"/>
                  <w:vAlign w:val="center"/>
                </w:tcPr>
                <w:p w14:paraId="02EF4646">
                  <w:pPr>
                    <w:jc w:val="center"/>
                    <w:rPr>
                      <w:sz w:val="18"/>
                      <w:szCs w:val="18"/>
                    </w:rPr>
                  </w:pPr>
                  <w:r>
                    <w:rPr>
                      <w:rFonts w:hint="eastAsia"/>
                      <w:sz w:val="18"/>
                      <w:szCs w:val="18"/>
                    </w:rPr>
                    <w:t>外购元器件</w:t>
                  </w:r>
                </w:p>
              </w:tc>
              <w:tc>
                <w:tcPr>
                  <w:tcW w:w="697" w:type="pct"/>
                  <w:vAlign w:val="center"/>
                </w:tcPr>
                <w:p w14:paraId="54E43244">
                  <w:pPr>
                    <w:jc w:val="center"/>
                    <w:rPr>
                      <w:sz w:val="18"/>
                      <w:szCs w:val="18"/>
                    </w:rPr>
                  </w:pPr>
                  <w:r>
                    <w:rPr>
                      <w:rFonts w:hint="eastAsia"/>
                      <w:sz w:val="18"/>
                      <w:szCs w:val="18"/>
                    </w:rPr>
                    <w:t>外购元器件</w:t>
                  </w:r>
                </w:p>
              </w:tc>
              <w:tc>
                <w:tcPr>
                  <w:tcW w:w="507" w:type="pct"/>
                  <w:vAlign w:val="center"/>
                </w:tcPr>
                <w:p w14:paraId="69A3809F">
                  <w:pPr>
                    <w:jc w:val="center"/>
                    <w:rPr>
                      <w:sz w:val="18"/>
                      <w:szCs w:val="18"/>
                    </w:rPr>
                  </w:pPr>
                  <w:r>
                    <w:rPr>
                      <w:sz w:val="18"/>
                      <w:szCs w:val="18"/>
                    </w:rPr>
                    <w:t>972</w:t>
                  </w:r>
                  <w:r>
                    <w:rPr>
                      <w:rFonts w:hint="eastAsia"/>
                      <w:sz w:val="18"/>
                    </w:rPr>
                    <w:t>万只/a</w:t>
                  </w:r>
                </w:p>
              </w:tc>
              <w:tc>
                <w:tcPr>
                  <w:tcW w:w="508" w:type="pct"/>
                  <w:vAlign w:val="center"/>
                </w:tcPr>
                <w:p w14:paraId="330F0AC8">
                  <w:pPr>
                    <w:jc w:val="center"/>
                    <w:rPr>
                      <w:sz w:val="18"/>
                      <w:szCs w:val="18"/>
                    </w:rPr>
                  </w:pPr>
                  <w:r>
                    <w:rPr>
                      <w:sz w:val="18"/>
                      <w:szCs w:val="18"/>
                    </w:rPr>
                    <w:t>972</w:t>
                  </w:r>
                  <w:r>
                    <w:rPr>
                      <w:rFonts w:hint="eastAsia"/>
                      <w:sz w:val="18"/>
                    </w:rPr>
                    <w:t>万只/a</w:t>
                  </w:r>
                </w:p>
              </w:tc>
              <w:tc>
                <w:tcPr>
                  <w:tcW w:w="396" w:type="pct"/>
                  <w:vAlign w:val="center"/>
                </w:tcPr>
                <w:p w14:paraId="10C84442">
                  <w:pPr>
                    <w:jc w:val="center"/>
                  </w:pPr>
                  <w:r>
                    <w:rPr>
                      <w:rFonts w:hint="eastAsia"/>
                      <w:sz w:val="18"/>
                      <w:szCs w:val="18"/>
                    </w:rPr>
                    <w:t>0</w:t>
                  </w:r>
                </w:p>
              </w:tc>
              <w:tc>
                <w:tcPr>
                  <w:tcW w:w="938" w:type="pct"/>
                  <w:vAlign w:val="center"/>
                </w:tcPr>
                <w:p w14:paraId="0F9D521D">
                  <w:pPr>
                    <w:jc w:val="center"/>
                    <w:rPr>
                      <w:sz w:val="18"/>
                      <w:szCs w:val="18"/>
                    </w:rPr>
                  </w:pPr>
                  <w:r>
                    <w:rPr>
                      <w:rFonts w:hint="eastAsia"/>
                      <w:sz w:val="18"/>
                      <w:szCs w:val="18"/>
                    </w:rPr>
                    <w:t>高压接口、高压模块</w:t>
                  </w:r>
                </w:p>
              </w:tc>
              <w:tc>
                <w:tcPr>
                  <w:tcW w:w="612" w:type="pct"/>
                  <w:vAlign w:val="center"/>
                </w:tcPr>
                <w:p w14:paraId="6623960C">
                  <w:pPr>
                    <w:jc w:val="center"/>
                    <w:rPr>
                      <w:sz w:val="18"/>
                      <w:szCs w:val="18"/>
                    </w:rPr>
                  </w:pPr>
                  <w:r>
                    <w:rPr>
                      <w:sz w:val="18"/>
                      <w:szCs w:val="18"/>
                    </w:rPr>
                    <w:t>81</w:t>
                  </w:r>
                  <w:r>
                    <w:rPr>
                      <w:rFonts w:hint="eastAsia"/>
                      <w:sz w:val="18"/>
                    </w:rPr>
                    <w:t>万只</w:t>
                  </w:r>
                </w:p>
              </w:tc>
              <w:tc>
                <w:tcPr>
                  <w:tcW w:w="520" w:type="pct"/>
                  <w:vAlign w:val="center"/>
                </w:tcPr>
                <w:p w14:paraId="32E33491">
                  <w:pPr>
                    <w:jc w:val="center"/>
                    <w:rPr>
                      <w:rFonts w:ascii="宋体" w:hAnsi="宋体"/>
                      <w:sz w:val="18"/>
                      <w:szCs w:val="18"/>
                    </w:rPr>
                  </w:pPr>
                  <w:r>
                    <w:rPr>
                      <w:rFonts w:hint="eastAsia" w:ascii="宋体" w:hAnsi="宋体"/>
                      <w:sz w:val="18"/>
                      <w:szCs w:val="18"/>
                    </w:rPr>
                    <w:t>原料库</w:t>
                  </w:r>
                </w:p>
              </w:tc>
            </w:tr>
            <w:tr w14:paraId="31326F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253" w:type="pct"/>
                  <w:vAlign w:val="center"/>
                </w:tcPr>
                <w:p w14:paraId="1AC14FD5">
                  <w:pPr>
                    <w:jc w:val="center"/>
                    <w:rPr>
                      <w:sz w:val="18"/>
                      <w:szCs w:val="18"/>
                    </w:rPr>
                  </w:pPr>
                  <w:r>
                    <w:rPr>
                      <w:sz w:val="18"/>
                      <w:szCs w:val="18"/>
                    </w:rPr>
                    <w:t>7</w:t>
                  </w:r>
                </w:p>
              </w:tc>
              <w:tc>
                <w:tcPr>
                  <w:tcW w:w="568" w:type="pct"/>
                  <w:vAlign w:val="center"/>
                </w:tcPr>
                <w:p w14:paraId="7018A86C">
                  <w:pPr>
                    <w:jc w:val="center"/>
                    <w:rPr>
                      <w:sz w:val="18"/>
                      <w:szCs w:val="18"/>
                    </w:rPr>
                  </w:pPr>
                  <w:r>
                    <w:rPr>
                      <w:rFonts w:hint="eastAsia"/>
                      <w:sz w:val="18"/>
                      <w:szCs w:val="18"/>
                    </w:rPr>
                    <w:t>标准件</w:t>
                  </w:r>
                </w:p>
              </w:tc>
              <w:tc>
                <w:tcPr>
                  <w:tcW w:w="697" w:type="pct"/>
                  <w:vAlign w:val="center"/>
                </w:tcPr>
                <w:p w14:paraId="34B37861">
                  <w:pPr>
                    <w:jc w:val="center"/>
                    <w:rPr>
                      <w:sz w:val="18"/>
                      <w:szCs w:val="18"/>
                    </w:rPr>
                  </w:pPr>
                  <w:r>
                    <w:rPr>
                      <w:rFonts w:hint="eastAsia"/>
                      <w:sz w:val="18"/>
                      <w:szCs w:val="18"/>
                    </w:rPr>
                    <w:t>标准件</w:t>
                  </w:r>
                </w:p>
              </w:tc>
              <w:tc>
                <w:tcPr>
                  <w:tcW w:w="507" w:type="pct"/>
                  <w:vAlign w:val="center"/>
                </w:tcPr>
                <w:p w14:paraId="4730C7E8">
                  <w:pPr>
                    <w:jc w:val="center"/>
                    <w:rPr>
                      <w:sz w:val="18"/>
                      <w:szCs w:val="18"/>
                    </w:rPr>
                  </w:pPr>
                  <w:r>
                    <w:rPr>
                      <w:sz w:val="18"/>
                      <w:szCs w:val="18"/>
                    </w:rPr>
                    <w:t>216</w:t>
                  </w:r>
                  <w:r>
                    <w:rPr>
                      <w:rFonts w:hint="eastAsia"/>
                      <w:sz w:val="18"/>
                    </w:rPr>
                    <w:t>万只/a</w:t>
                  </w:r>
                </w:p>
              </w:tc>
              <w:tc>
                <w:tcPr>
                  <w:tcW w:w="508" w:type="pct"/>
                  <w:vAlign w:val="center"/>
                </w:tcPr>
                <w:p w14:paraId="161E7655">
                  <w:pPr>
                    <w:jc w:val="center"/>
                    <w:rPr>
                      <w:sz w:val="18"/>
                      <w:szCs w:val="18"/>
                    </w:rPr>
                  </w:pPr>
                  <w:r>
                    <w:rPr>
                      <w:sz w:val="18"/>
                      <w:szCs w:val="18"/>
                    </w:rPr>
                    <w:t>216</w:t>
                  </w:r>
                  <w:r>
                    <w:rPr>
                      <w:rFonts w:hint="eastAsia"/>
                      <w:sz w:val="18"/>
                    </w:rPr>
                    <w:t>万只/a</w:t>
                  </w:r>
                </w:p>
              </w:tc>
              <w:tc>
                <w:tcPr>
                  <w:tcW w:w="396" w:type="pct"/>
                  <w:vAlign w:val="center"/>
                </w:tcPr>
                <w:p w14:paraId="68A96397">
                  <w:pPr>
                    <w:jc w:val="center"/>
                  </w:pPr>
                  <w:r>
                    <w:rPr>
                      <w:rFonts w:hint="eastAsia"/>
                      <w:sz w:val="18"/>
                      <w:szCs w:val="18"/>
                    </w:rPr>
                    <w:t>0</w:t>
                  </w:r>
                </w:p>
              </w:tc>
              <w:tc>
                <w:tcPr>
                  <w:tcW w:w="938" w:type="pct"/>
                  <w:vAlign w:val="center"/>
                </w:tcPr>
                <w:p w14:paraId="3F9735AD">
                  <w:pPr>
                    <w:jc w:val="center"/>
                    <w:rPr>
                      <w:sz w:val="18"/>
                      <w:szCs w:val="18"/>
                    </w:rPr>
                  </w:pPr>
                  <w:r>
                    <w:rPr>
                      <w:rFonts w:hint="eastAsia"/>
                      <w:sz w:val="18"/>
                      <w:szCs w:val="18"/>
                    </w:rPr>
                    <w:t>研发/测试</w:t>
                  </w:r>
                </w:p>
              </w:tc>
              <w:tc>
                <w:tcPr>
                  <w:tcW w:w="612" w:type="pct"/>
                  <w:vAlign w:val="center"/>
                </w:tcPr>
                <w:p w14:paraId="59B913FE">
                  <w:pPr>
                    <w:jc w:val="center"/>
                    <w:rPr>
                      <w:sz w:val="18"/>
                      <w:szCs w:val="18"/>
                    </w:rPr>
                  </w:pPr>
                  <w:r>
                    <w:rPr>
                      <w:sz w:val="18"/>
                      <w:szCs w:val="18"/>
                    </w:rPr>
                    <w:t>18</w:t>
                  </w:r>
                  <w:r>
                    <w:rPr>
                      <w:rFonts w:hint="eastAsia"/>
                      <w:sz w:val="18"/>
                    </w:rPr>
                    <w:t>万只</w:t>
                  </w:r>
                </w:p>
              </w:tc>
              <w:tc>
                <w:tcPr>
                  <w:tcW w:w="520" w:type="pct"/>
                  <w:vAlign w:val="center"/>
                </w:tcPr>
                <w:p w14:paraId="2B964CFE">
                  <w:pPr>
                    <w:jc w:val="center"/>
                    <w:rPr>
                      <w:rFonts w:ascii="宋体" w:hAnsi="宋体"/>
                      <w:sz w:val="18"/>
                      <w:szCs w:val="18"/>
                    </w:rPr>
                  </w:pPr>
                  <w:r>
                    <w:rPr>
                      <w:rFonts w:hint="eastAsia" w:ascii="宋体" w:hAnsi="宋体"/>
                      <w:sz w:val="18"/>
                      <w:szCs w:val="18"/>
                    </w:rPr>
                    <w:t>原料库</w:t>
                  </w:r>
                </w:p>
              </w:tc>
            </w:tr>
            <w:tr w14:paraId="4088BE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253" w:type="pct"/>
                  <w:vAlign w:val="center"/>
                </w:tcPr>
                <w:p w14:paraId="7233B34B">
                  <w:pPr>
                    <w:jc w:val="center"/>
                    <w:rPr>
                      <w:sz w:val="18"/>
                      <w:szCs w:val="18"/>
                    </w:rPr>
                  </w:pPr>
                  <w:r>
                    <w:rPr>
                      <w:sz w:val="18"/>
                      <w:szCs w:val="18"/>
                    </w:rPr>
                    <w:t>8</w:t>
                  </w:r>
                </w:p>
              </w:tc>
              <w:tc>
                <w:tcPr>
                  <w:tcW w:w="568" w:type="pct"/>
                  <w:vAlign w:val="center"/>
                </w:tcPr>
                <w:p w14:paraId="381DCF0C">
                  <w:pPr>
                    <w:jc w:val="center"/>
                    <w:rPr>
                      <w:sz w:val="18"/>
                      <w:szCs w:val="18"/>
                    </w:rPr>
                  </w:pPr>
                  <w:r>
                    <w:rPr>
                      <w:rFonts w:hint="eastAsia"/>
                      <w:sz w:val="18"/>
                      <w:szCs w:val="18"/>
                    </w:rPr>
                    <w:t>机加工结构件</w:t>
                  </w:r>
                </w:p>
              </w:tc>
              <w:tc>
                <w:tcPr>
                  <w:tcW w:w="697" w:type="pct"/>
                  <w:vAlign w:val="center"/>
                </w:tcPr>
                <w:p w14:paraId="1EE0723A">
                  <w:pPr>
                    <w:jc w:val="center"/>
                    <w:rPr>
                      <w:sz w:val="18"/>
                      <w:szCs w:val="18"/>
                    </w:rPr>
                  </w:pPr>
                  <w:r>
                    <w:rPr>
                      <w:rFonts w:hint="eastAsia"/>
                      <w:sz w:val="18"/>
                      <w:szCs w:val="18"/>
                    </w:rPr>
                    <w:t>机加工结构件</w:t>
                  </w:r>
                </w:p>
              </w:tc>
              <w:tc>
                <w:tcPr>
                  <w:tcW w:w="507" w:type="pct"/>
                  <w:vAlign w:val="center"/>
                </w:tcPr>
                <w:p w14:paraId="2DD2E705">
                  <w:pPr>
                    <w:jc w:val="center"/>
                    <w:rPr>
                      <w:sz w:val="18"/>
                      <w:szCs w:val="18"/>
                    </w:rPr>
                  </w:pPr>
                  <w:r>
                    <w:rPr>
                      <w:sz w:val="18"/>
                      <w:szCs w:val="18"/>
                    </w:rPr>
                    <w:t>1236</w:t>
                  </w:r>
                  <w:r>
                    <w:rPr>
                      <w:rFonts w:hint="eastAsia"/>
                      <w:sz w:val="18"/>
                    </w:rPr>
                    <w:t>万只/a</w:t>
                  </w:r>
                </w:p>
              </w:tc>
              <w:tc>
                <w:tcPr>
                  <w:tcW w:w="508" w:type="pct"/>
                  <w:vAlign w:val="center"/>
                </w:tcPr>
                <w:p w14:paraId="60635356">
                  <w:pPr>
                    <w:jc w:val="center"/>
                    <w:rPr>
                      <w:sz w:val="18"/>
                      <w:szCs w:val="18"/>
                    </w:rPr>
                  </w:pPr>
                  <w:r>
                    <w:rPr>
                      <w:sz w:val="18"/>
                      <w:szCs w:val="18"/>
                    </w:rPr>
                    <w:t>1236</w:t>
                  </w:r>
                  <w:r>
                    <w:rPr>
                      <w:rFonts w:hint="eastAsia"/>
                      <w:sz w:val="18"/>
                    </w:rPr>
                    <w:t>万只/a</w:t>
                  </w:r>
                </w:p>
              </w:tc>
              <w:tc>
                <w:tcPr>
                  <w:tcW w:w="396" w:type="pct"/>
                  <w:vAlign w:val="center"/>
                </w:tcPr>
                <w:p w14:paraId="738466BB">
                  <w:pPr>
                    <w:jc w:val="center"/>
                  </w:pPr>
                  <w:r>
                    <w:rPr>
                      <w:rFonts w:hint="eastAsia"/>
                      <w:sz w:val="18"/>
                      <w:szCs w:val="18"/>
                    </w:rPr>
                    <w:t>0</w:t>
                  </w:r>
                </w:p>
              </w:tc>
              <w:tc>
                <w:tcPr>
                  <w:tcW w:w="938" w:type="pct"/>
                  <w:vAlign w:val="center"/>
                </w:tcPr>
                <w:p w14:paraId="40C10852">
                  <w:pPr>
                    <w:jc w:val="center"/>
                    <w:rPr>
                      <w:sz w:val="18"/>
                      <w:szCs w:val="18"/>
                    </w:rPr>
                  </w:pPr>
                  <w:r>
                    <w:rPr>
                      <w:rFonts w:hint="eastAsia"/>
                      <w:sz w:val="18"/>
                      <w:szCs w:val="18"/>
                    </w:rPr>
                    <w:t>高压接口、高压模块</w:t>
                  </w:r>
                </w:p>
              </w:tc>
              <w:tc>
                <w:tcPr>
                  <w:tcW w:w="612" w:type="pct"/>
                  <w:vAlign w:val="center"/>
                </w:tcPr>
                <w:p w14:paraId="51F7250F">
                  <w:pPr>
                    <w:jc w:val="center"/>
                    <w:rPr>
                      <w:sz w:val="18"/>
                      <w:szCs w:val="18"/>
                    </w:rPr>
                  </w:pPr>
                  <w:r>
                    <w:rPr>
                      <w:sz w:val="18"/>
                      <w:szCs w:val="18"/>
                    </w:rPr>
                    <w:t>103</w:t>
                  </w:r>
                  <w:r>
                    <w:rPr>
                      <w:rFonts w:hint="eastAsia"/>
                      <w:sz w:val="18"/>
                    </w:rPr>
                    <w:t>万只</w:t>
                  </w:r>
                </w:p>
              </w:tc>
              <w:tc>
                <w:tcPr>
                  <w:tcW w:w="520" w:type="pct"/>
                  <w:vAlign w:val="center"/>
                </w:tcPr>
                <w:p w14:paraId="56D41DEB">
                  <w:pPr>
                    <w:jc w:val="center"/>
                    <w:rPr>
                      <w:rFonts w:ascii="宋体" w:hAnsi="宋体"/>
                      <w:sz w:val="18"/>
                      <w:szCs w:val="18"/>
                    </w:rPr>
                  </w:pPr>
                  <w:r>
                    <w:rPr>
                      <w:rFonts w:hint="eastAsia" w:ascii="宋体" w:hAnsi="宋体"/>
                      <w:sz w:val="18"/>
                      <w:szCs w:val="18"/>
                    </w:rPr>
                    <w:t>原料库</w:t>
                  </w:r>
                </w:p>
              </w:tc>
            </w:tr>
            <w:tr w14:paraId="46C1D5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53" w:type="pct"/>
                  <w:vAlign w:val="center"/>
                </w:tcPr>
                <w:p w14:paraId="44729845">
                  <w:pPr>
                    <w:jc w:val="center"/>
                    <w:rPr>
                      <w:sz w:val="18"/>
                      <w:szCs w:val="18"/>
                    </w:rPr>
                  </w:pPr>
                  <w:r>
                    <w:rPr>
                      <w:sz w:val="18"/>
                      <w:szCs w:val="18"/>
                    </w:rPr>
                    <w:t>9</w:t>
                  </w:r>
                </w:p>
              </w:tc>
              <w:tc>
                <w:tcPr>
                  <w:tcW w:w="568" w:type="pct"/>
                  <w:vAlign w:val="center"/>
                </w:tcPr>
                <w:p w14:paraId="146B4CF2">
                  <w:pPr>
                    <w:jc w:val="center"/>
                    <w:rPr>
                      <w:sz w:val="18"/>
                      <w:szCs w:val="18"/>
                    </w:rPr>
                  </w:pPr>
                  <w:r>
                    <w:rPr>
                      <w:rFonts w:hint="eastAsia"/>
                      <w:sz w:val="18"/>
                      <w:szCs w:val="18"/>
                    </w:rPr>
                    <w:t>电路板</w:t>
                  </w:r>
                </w:p>
              </w:tc>
              <w:tc>
                <w:tcPr>
                  <w:tcW w:w="697" w:type="pct"/>
                  <w:vAlign w:val="center"/>
                </w:tcPr>
                <w:p w14:paraId="769EB689">
                  <w:pPr>
                    <w:jc w:val="center"/>
                    <w:rPr>
                      <w:sz w:val="18"/>
                      <w:szCs w:val="18"/>
                    </w:rPr>
                  </w:pPr>
                  <w:r>
                    <w:rPr>
                      <w:rFonts w:hint="eastAsia"/>
                      <w:sz w:val="18"/>
                      <w:szCs w:val="18"/>
                    </w:rPr>
                    <w:t>电路板</w:t>
                  </w:r>
                </w:p>
              </w:tc>
              <w:tc>
                <w:tcPr>
                  <w:tcW w:w="507" w:type="pct"/>
                  <w:vAlign w:val="center"/>
                </w:tcPr>
                <w:p w14:paraId="44835693">
                  <w:pPr>
                    <w:jc w:val="center"/>
                    <w:rPr>
                      <w:sz w:val="18"/>
                      <w:szCs w:val="18"/>
                    </w:rPr>
                  </w:pPr>
                  <w:r>
                    <w:rPr>
                      <w:sz w:val="18"/>
                      <w:szCs w:val="18"/>
                    </w:rPr>
                    <w:t>12</w:t>
                  </w:r>
                  <w:r>
                    <w:rPr>
                      <w:rFonts w:hint="eastAsia"/>
                      <w:sz w:val="18"/>
                    </w:rPr>
                    <w:t>万只/a</w:t>
                  </w:r>
                </w:p>
              </w:tc>
              <w:tc>
                <w:tcPr>
                  <w:tcW w:w="508" w:type="pct"/>
                  <w:vAlign w:val="center"/>
                </w:tcPr>
                <w:p w14:paraId="167A4062">
                  <w:pPr>
                    <w:jc w:val="center"/>
                    <w:rPr>
                      <w:sz w:val="18"/>
                      <w:szCs w:val="18"/>
                    </w:rPr>
                  </w:pPr>
                  <w:r>
                    <w:rPr>
                      <w:sz w:val="18"/>
                      <w:szCs w:val="18"/>
                    </w:rPr>
                    <w:t>12</w:t>
                  </w:r>
                  <w:r>
                    <w:rPr>
                      <w:rFonts w:hint="eastAsia"/>
                      <w:sz w:val="18"/>
                    </w:rPr>
                    <w:t>万只/a</w:t>
                  </w:r>
                </w:p>
              </w:tc>
              <w:tc>
                <w:tcPr>
                  <w:tcW w:w="396" w:type="pct"/>
                  <w:vAlign w:val="center"/>
                </w:tcPr>
                <w:p w14:paraId="36107F9A">
                  <w:pPr>
                    <w:jc w:val="center"/>
                  </w:pPr>
                  <w:r>
                    <w:rPr>
                      <w:rFonts w:hint="eastAsia"/>
                      <w:sz w:val="18"/>
                      <w:szCs w:val="18"/>
                    </w:rPr>
                    <w:t>0</w:t>
                  </w:r>
                </w:p>
              </w:tc>
              <w:tc>
                <w:tcPr>
                  <w:tcW w:w="938" w:type="pct"/>
                  <w:vAlign w:val="center"/>
                </w:tcPr>
                <w:p w14:paraId="726BF2B5">
                  <w:pPr>
                    <w:jc w:val="center"/>
                    <w:rPr>
                      <w:sz w:val="18"/>
                      <w:szCs w:val="18"/>
                    </w:rPr>
                  </w:pPr>
                  <w:r>
                    <w:rPr>
                      <w:rFonts w:hint="eastAsia"/>
                      <w:sz w:val="18"/>
                      <w:szCs w:val="18"/>
                    </w:rPr>
                    <w:t>高压接口、高压连接器</w:t>
                  </w:r>
                </w:p>
              </w:tc>
              <w:tc>
                <w:tcPr>
                  <w:tcW w:w="612" w:type="pct"/>
                  <w:vAlign w:val="center"/>
                </w:tcPr>
                <w:p w14:paraId="47B48082">
                  <w:pPr>
                    <w:jc w:val="center"/>
                    <w:rPr>
                      <w:sz w:val="18"/>
                      <w:szCs w:val="18"/>
                    </w:rPr>
                  </w:pPr>
                  <w:r>
                    <w:rPr>
                      <w:sz w:val="18"/>
                      <w:szCs w:val="18"/>
                    </w:rPr>
                    <w:t>1</w:t>
                  </w:r>
                  <w:r>
                    <w:rPr>
                      <w:rFonts w:hint="eastAsia"/>
                      <w:sz w:val="18"/>
                    </w:rPr>
                    <w:t>万只</w:t>
                  </w:r>
                </w:p>
              </w:tc>
              <w:tc>
                <w:tcPr>
                  <w:tcW w:w="520" w:type="pct"/>
                  <w:vAlign w:val="center"/>
                </w:tcPr>
                <w:p w14:paraId="0A26BE6B">
                  <w:pPr>
                    <w:jc w:val="center"/>
                    <w:rPr>
                      <w:rFonts w:ascii="宋体" w:hAnsi="宋体"/>
                      <w:sz w:val="18"/>
                      <w:szCs w:val="18"/>
                    </w:rPr>
                  </w:pPr>
                  <w:r>
                    <w:rPr>
                      <w:rFonts w:hint="eastAsia" w:ascii="宋体" w:hAnsi="宋体"/>
                      <w:sz w:val="18"/>
                      <w:szCs w:val="18"/>
                    </w:rPr>
                    <w:t>原料库</w:t>
                  </w:r>
                </w:p>
              </w:tc>
            </w:tr>
            <w:tr w14:paraId="0E5AB8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53" w:type="pct"/>
                  <w:vAlign w:val="center"/>
                </w:tcPr>
                <w:p w14:paraId="65784E92">
                  <w:pPr>
                    <w:jc w:val="center"/>
                    <w:rPr>
                      <w:sz w:val="18"/>
                      <w:szCs w:val="18"/>
                    </w:rPr>
                  </w:pPr>
                  <w:r>
                    <w:rPr>
                      <w:sz w:val="18"/>
                      <w:szCs w:val="18"/>
                    </w:rPr>
                    <w:t>10</w:t>
                  </w:r>
                </w:p>
              </w:tc>
              <w:tc>
                <w:tcPr>
                  <w:tcW w:w="568" w:type="pct"/>
                  <w:vAlign w:val="center"/>
                </w:tcPr>
                <w:p w14:paraId="58E2688F">
                  <w:pPr>
                    <w:jc w:val="center"/>
                    <w:rPr>
                      <w:sz w:val="18"/>
                      <w:szCs w:val="18"/>
                    </w:rPr>
                  </w:pPr>
                  <w:r>
                    <w:rPr>
                      <w:rFonts w:hint="eastAsia"/>
                      <w:sz w:val="18"/>
                      <w:szCs w:val="18"/>
                    </w:rPr>
                    <w:t>焊锡丝</w:t>
                  </w:r>
                </w:p>
              </w:tc>
              <w:tc>
                <w:tcPr>
                  <w:tcW w:w="697" w:type="pct"/>
                  <w:vAlign w:val="center"/>
                </w:tcPr>
                <w:p w14:paraId="0429814A">
                  <w:pPr>
                    <w:jc w:val="center"/>
                    <w:rPr>
                      <w:sz w:val="18"/>
                      <w:szCs w:val="18"/>
                    </w:rPr>
                  </w:pPr>
                  <w:r>
                    <w:rPr>
                      <w:rFonts w:hint="eastAsia"/>
                      <w:sz w:val="18"/>
                      <w:szCs w:val="18"/>
                    </w:rPr>
                    <w:t>锡及其化合物</w:t>
                  </w:r>
                </w:p>
              </w:tc>
              <w:tc>
                <w:tcPr>
                  <w:tcW w:w="507" w:type="pct"/>
                  <w:vAlign w:val="center"/>
                </w:tcPr>
                <w:p w14:paraId="5B86BAD0">
                  <w:pPr>
                    <w:jc w:val="center"/>
                    <w:rPr>
                      <w:sz w:val="18"/>
                      <w:szCs w:val="18"/>
                    </w:rPr>
                  </w:pPr>
                  <w:r>
                    <w:rPr>
                      <w:rFonts w:hint="eastAsia"/>
                      <w:sz w:val="18"/>
                      <w:szCs w:val="18"/>
                    </w:rPr>
                    <w:t>1</w:t>
                  </w:r>
                  <w:r>
                    <w:rPr>
                      <w:sz w:val="18"/>
                      <w:szCs w:val="18"/>
                    </w:rPr>
                    <w:t>.65</w:t>
                  </w:r>
                  <w:r>
                    <w:rPr>
                      <w:rFonts w:hint="eastAsia"/>
                      <w:sz w:val="18"/>
                      <w:szCs w:val="18"/>
                    </w:rPr>
                    <w:t>t</w:t>
                  </w:r>
                  <w:r>
                    <w:rPr>
                      <w:sz w:val="18"/>
                      <w:szCs w:val="18"/>
                    </w:rPr>
                    <w:t>/</w:t>
                  </w:r>
                  <w:r>
                    <w:rPr>
                      <w:rFonts w:hint="eastAsia"/>
                      <w:sz w:val="18"/>
                      <w:szCs w:val="18"/>
                    </w:rPr>
                    <w:t>a</w:t>
                  </w:r>
                </w:p>
              </w:tc>
              <w:tc>
                <w:tcPr>
                  <w:tcW w:w="508" w:type="pct"/>
                  <w:vAlign w:val="center"/>
                </w:tcPr>
                <w:p w14:paraId="599E50F6">
                  <w:pPr>
                    <w:jc w:val="center"/>
                    <w:rPr>
                      <w:sz w:val="18"/>
                      <w:szCs w:val="18"/>
                    </w:rPr>
                  </w:pPr>
                  <w:r>
                    <w:rPr>
                      <w:rFonts w:hint="eastAsia"/>
                      <w:sz w:val="18"/>
                      <w:szCs w:val="18"/>
                    </w:rPr>
                    <w:t>1</w:t>
                  </w:r>
                  <w:r>
                    <w:rPr>
                      <w:sz w:val="18"/>
                      <w:szCs w:val="18"/>
                    </w:rPr>
                    <w:t>.65</w:t>
                  </w:r>
                  <w:r>
                    <w:rPr>
                      <w:rFonts w:hint="eastAsia"/>
                      <w:sz w:val="18"/>
                      <w:szCs w:val="18"/>
                    </w:rPr>
                    <w:t>t</w:t>
                  </w:r>
                  <w:r>
                    <w:rPr>
                      <w:sz w:val="18"/>
                      <w:szCs w:val="18"/>
                    </w:rPr>
                    <w:t>/</w:t>
                  </w:r>
                  <w:r>
                    <w:rPr>
                      <w:rFonts w:hint="eastAsia"/>
                      <w:sz w:val="18"/>
                      <w:szCs w:val="18"/>
                    </w:rPr>
                    <w:t>a</w:t>
                  </w:r>
                </w:p>
              </w:tc>
              <w:tc>
                <w:tcPr>
                  <w:tcW w:w="396" w:type="pct"/>
                  <w:vAlign w:val="center"/>
                </w:tcPr>
                <w:p w14:paraId="578FEB66">
                  <w:pPr>
                    <w:jc w:val="center"/>
                  </w:pPr>
                  <w:r>
                    <w:rPr>
                      <w:rFonts w:hint="eastAsia"/>
                      <w:sz w:val="18"/>
                      <w:szCs w:val="18"/>
                    </w:rPr>
                    <w:t>0</w:t>
                  </w:r>
                </w:p>
              </w:tc>
              <w:tc>
                <w:tcPr>
                  <w:tcW w:w="938" w:type="pct"/>
                  <w:vAlign w:val="center"/>
                </w:tcPr>
                <w:p w14:paraId="087C24D3">
                  <w:pPr>
                    <w:jc w:val="center"/>
                    <w:rPr>
                      <w:sz w:val="18"/>
                      <w:szCs w:val="18"/>
                    </w:rPr>
                  </w:pPr>
                  <w:r>
                    <w:rPr>
                      <w:rFonts w:hint="eastAsia"/>
                      <w:sz w:val="18"/>
                      <w:szCs w:val="18"/>
                    </w:rPr>
                    <w:t>高压接口、高压模块</w:t>
                  </w:r>
                </w:p>
              </w:tc>
              <w:tc>
                <w:tcPr>
                  <w:tcW w:w="612" w:type="pct"/>
                  <w:vAlign w:val="center"/>
                </w:tcPr>
                <w:p w14:paraId="68956347">
                  <w:pPr>
                    <w:jc w:val="center"/>
                    <w:rPr>
                      <w:sz w:val="18"/>
                      <w:szCs w:val="18"/>
                    </w:rPr>
                  </w:pPr>
                  <w:r>
                    <w:rPr>
                      <w:sz w:val="18"/>
                      <w:szCs w:val="18"/>
                    </w:rPr>
                    <w:t>0.15</w:t>
                  </w:r>
                  <w:r>
                    <w:rPr>
                      <w:rFonts w:hint="eastAsia"/>
                      <w:sz w:val="18"/>
                      <w:szCs w:val="18"/>
                    </w:rPr>
                    <w:t>t</w:t>
                  </w:r>
                </w:p>
              </w:tc>
              <w:tc>
                <w:tcPr>
                  <w:tcW w:w="520" w:type="pct"/>
                  <w:vAlign w:val="center"/>
                </w:tcPr>
                <w:p w14:paraId="615149DC">
                  <w:pPr>
                    <w:jc w:val="center"/>
                    <w:rPr>
                      <w:rFonts w:ascii="宋体" w:hAnsi="宋体"/>
                      <w:sz w:val="18"/>
                      <w:szCs w:val="18"/>
                    </w:rPr>
                  </w:pPr>
                  <w:r>
                    <w:rPr>
                      <w:rFonts w:hint="eastAsia" w:ascii="宋体" w:hAnsi="宋体"/>
                      <w:sz w:val="18"/>
                      <w:szCs w:val="18"/>
                    </w:rPr>
                    <w:t>原料库</w:t>
                  </w:r>
                </w:p>
              </w:tc>
            </w:tr>
            <w:tr w14:paraId="30F2C9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253" w:type="pct"/>
                  <w:vAlign w:val="center"/>
                </w:tcPr>
                <w:p w14:paraId="2D0B5957">
                  <w:pPr>
                    <w:jc w:val="center"/>
                    <w:rPr>
                      <w:sz w:val="18"/>
                      <w:szCs w:val="18"/>
                    </w:rPr>
                  </w:pPr>
                  <w:r>
                    <w:rPr>
                      <w:sz w:val="18"/>
                      <w:szCs w:val="18"/>
                    </w:rPr>
                    <w:t>11</w:t>
                  </w:r>
                </w:p>
              </w:tc>
              <w:tc>
                <w:tcPr>
                  <w:tcW w:w="568" w:type="pct"/>
                  <w:vAlign w:val="center"/>
                </w:tcPr>
                <w:p w14:paraId="418EFD2F">
                  <w:pPr>
                    <w:jc w:val="center"/>
                    <w:rPr>
                      <w:sz w:val="18"/>
                      <w:szCs w:val="18"/>
                    </w:rPr>
                  </w:pPr>
                  <w:r>
                    <w:rPr>
                      <w:rFonts w:hint="eastAsia"/>
                      <w:sz w:val="18"/>
                      <w:szCs w:val="18"/>
                    </w:rPr>
                    <w:t>硅胶</w:t>
                  </w:r>
                </w:p>
              </w:tc>
              <w:tc>
                <w:tcPr>
                  <w:tcW w:w="697" w:type="pct"/>
                  <w:vAlign w:val="center"/>
                </w:tcPr>
                <w:p w14:paraId="0B79FA6D">
                  <w:pPr>
                    <w:jc w:val="center"/>
                    <w:rPr>
                      <w:sz w:val="18"/>
                      <w:szCs w:val="18"/>
                    </w:rPr>
                  </w:pPr>
                  <w:r>
                    <w:rPr>
                      <w:rFonts w:hint="eastAsia"/>
                      <w:sz w:val="18"/>
                      <w:szCs w:val="18"/>
                    </w:rPr>
                    <w:t>二甲基丙烯酸酯</w:t>
                  </w:r>
                </w:p>
              </w:tc>
              <w:tc>
                <w:tcPr>
                  <w:tcW w:w="507" w:type="pct"/>
                  <w:vAlign w:val="center"/>
                </w:tcPr>
                <w:p w14:paraId="7F0BCA76">
                  <w:pPr>
                    <w:jc w:val="center"/>
                    <w:rPr>
                      <w:sz w:val="18"/>
                      <w:szCs w:val="18"/>
                    </w:rPr>
                  </w:pPr>
                  <w:r>
                    <w:rPr>
                      <w:rFonts w:hint="eastAsia"/>
                      <w:sz w:val="18"/>
                      <w:szCs w:val="18"/>
                    </w:rPr>
                    <w:t>2</w:t>
                  </w:r>
                  <w:r>
                    <w:rPr>
                      <w:sz w:val="18"/>
                      <w:szCs w:val="18"/>
                    </w:rPr>
                    <w:t>9.559</w:t>
                  </w:r>
                  <w:r>
                    <w:rPr>
                      <w:rFonts w:hint="eastAsia"/>
                      <w:sz w:val="18"/>
                      <w:szCs w:val="18"/>
                    </w:rPr>
                    <w:t>kg</w:t>
                  </w:r>
                  <w:r>
                    <w:rPr>
                      <w:sz w:val="18"/>
                      <w:szCs w:val="18"/>
                    </w:rPr>
                    <w:t>/</w:t>
                  </w:r>
                  <w:r>
                    <w:rPr>
                      <w:rFonts w:hint="eastAsia"/>
                      <w:sz w:val="18"/>
                      <w:szCs w:val="18"/>
                    </w:rPr>
                    <w:t>a</w:t>
                  </w:r>
                </w:p>
              </w:tc>
              <w:tc>
                <w:tcPr>
                  <w:tcW w:w="508" w:type="pct"/>
                  <w:vAlign w:val="center"/>
                </w:tcPr>
                <w:p w14:paraId="3715C8B1">
                  <w:pPr>
                    <w:jc w:val="center"/>
                    <w:rPr>
                      <w:sz w:val="18"/>
                      <w:szCs w:val="18"/>
                    </w:rPr>
                  </w:pPr>
                  <w:r>
                    <w:rPr>
                      <w:rFonts w:hint="eastAsia"/>
                      <w:sz w:val="18"/>
                      <w:szCs w:val="18"/>
                    </w:rPr>
                    <w:t>2</w:t>
                  </w:r>
                  <w:r>
                    <w:rPr>
                      <w:sz w:val="18"/>
                      <w:szCs w:val="18"/>
                    </w:rPr>
                    <w:t>9.559</w:t>
                  </w:r>
                  <w:r>
                    <w:rPr>
                      <w:rFonts w:hint="eastAsia"/>
                      <w:sz w:val="18"/>
                      <w:szCs w:val="18"/>
                    </w:rPr>
                    <w:t>kg</w:t>
                  </w:r>
                  <w:r>
                    <w:rPr>
                      <w:sz w:val="18"/>
                      <w:szCs w:val="18"/>
                    </w:rPr>
                    <w:t>/</w:t>
                  </w:r>
                  <w:r>
                    <w:rPr>
                      <w:rFonts w:hint="eastAsia"/>
                      <w:sz w:val="18"/>
                      <w:szCs w:val="18"/>
                    </w:rPr>
                    <w:t>a</w:t>
                  </w:r>
                </w:p>
              </w:tc>
              <w:tc>
                <w:tcPr>
                  <w:tcW w:w="396" w:type="pct"/>
                  <w:vAlign w:val="center"/>
                </w:tcPr>
                <w:p w14:paraId="7FD1D807">
                  <w:pPr>
                    <w:jc w:val="center"/>
                  </w:pPr>
                  <w:r>
                    <w:rPr>
                      <w:rFonts w:hint="eastAsia"/>
                      <w:sz w:val="18"/>
                      <w:szCs w:val="18"/>
                    </w:rPr>
                    <w:t>0</w:t>
                  </w:r>
                </w:p>
              </w:tc>
              <w:tc>
                <w:tcPr>
                  <w:tcW w:w="938" w:type="pct"/>
                  <w:vAlign w:val="center"/>
                </w:tcPr>
                <w:p w14:paraId="0B99EF28">
                  <w:pPr>
                    <w:jc w:val="center"/>
                    <w:rPr>
                      <w:sz w:val="18"/>
                      <w:szCs w:val="18"/>
                    </w:rPr>
                  </w:pPr>
                  <w:r>
                    <w:rPr>
                      <w:rFonts w:hint="eastAsia"/>
                      <w:sz w:val="18"/>
                      <w:szCs w:val="18"/>
                    </w:rPr>
                    <w:t>高压接口、高压线束</w:t>
                  </w:r>
                </w:p>
              </w:tc>
              <w:tc>
                <w:tcPr>
                  <w:tcW w:w="612" w:type="pct"/>
                  <w:vAlign w:val="center"/>
                </w:tcPr>
                <w:p w14:paraId="79A43833">
                  <w:pPr>
                    <w:jc w:val="center"/>
                    <w:rPr>
                      <w:sz w:val="18"/>
                      <w:szCs w:val="18"/>
                    </w:rPr>
                  </w:pPr>
                  <w:r>
                    <w:rPr>
                      <w:sz w:val="18"/>
                      <w:szCs w:val="18"/>
                    </w:rPr>
                    <w:t>2.5</w:t>
                  </w:r>
                  <w:r>
                    <w:rPr>
                      <w:rFonts w:hint="eastAsia"/>
                      <w:sz w:val="18"/>
                      <w:szCs w:val="18"/>
                    </w:rPr>
                    <w:t>kg</w:t>
                  </w:r>
                </w:p>
              </w:tc>
              <w:tc>
                <w:tcPr>
                  <w:tcW w:w="520" w:type="pct"/>
                  <w:vAlign w:val="center"/>
                </w:tcPr>
                <w:p w14:paraId="20296E24">
                  <w:pPr>
                    <w:jc w:val="center"/>
                    <w:rPr>
                      <w:rFonts w:ascii="宋体" w:hAnsi="宋体"/>
                      <w:sz w:val="18"/>
                      <w:szCs w:val="18"/>
                    </w:rPr>
                  </w:pPr>
                  <w:r>
                    <w:rPr>
                      <w:rFonts w:hint="eastAsia" w:ascii="宋体" w:hAnsi="宋体"/>
                      <w:sz w:val="18"/>
                      <w:szCs w:val="18"/>
                    </w:rPr>
                    <w:t>原料库</w:t>
                  </w:r>
                </w:p>
              </w:tc>
            </w:tr>
            <w:tr w14:paraId="16A259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Align w:val="center"/>
                </w:tcPr>
                <w:p w14:paraId="2D09663A">
                  <w:pPr>
                    <w:jc w:val="center"/>
                    <w:rPr>
                      <w:sz w:val="18"/>
                      <w:szCs w:val="18"/>
                    </w:rPr>
                  </w:pPr>
                  <w:r>
                    <w:rPr>
                      <w:sz w:val="18"/>
                      <w:szCs w:val="18"/>
                    </w:rPr>
                    <w:t>12</w:t>
                  </w:r>
                </w:p>
              </w:tc>
              <w:tc>
                <w:tcPr>
                  <w:tcW w:w="568" w:type="pct"/>
                  <w:vAlign w:val="center"/>
                </w:tcPr>
                <w:p w14:paraId="10FBB645">
                  <w:pPr>
                    <w:jc w:val="center"/>
                    <w:rPr>
                      <w:sz w:val="18"/>
                      <w:szCs w:val="18"/>
                    </w:rPr>
                  </w:pPr>
                  <w:r>
                    <w:rPr>
                      <w:rFonts w:hint="eastAsia"/>
                      <w:sz w:val="18"/>
                      <w:szCs w:val="18"/>
                    </w:rPr>
                    <w:t>树脂胶</w:t>
                  </w:r>
                </w:p>
              </w:tc>
              <w:tc>
                <w:tcPr>
                  <w:tcW w:w="697" w:type="pct"/>
                  <w:vAlign w:val="center"/>
                </w:tcPr>
                <w:p w14:paraId="5CCCDA85">
                  <w:pPr>
                    <w:jc w:val="center"/>
                    <w:rPr>
                      <w:sz w:val="18"/>
                      <w:szCs w:val="18"/>
                    </w:rPr>
                  </w:pPr>
                  <w:r>
                    <w:rPr>
                      <w:rFonts w:hint="eastAsia"/>
                      <w:sz w:val="18"/>
                      <w:szCs w:val="18"/>
                    </w:rPr>
                    <w:t>双酚-</w:t>
                  </w:r>
                  <w:r>
                    <w:rPr>
                      <w:sz w:val="18"/>
                      <w:szCs w:val="18"/>
                    </w:rPr>
                    <w:t>A-(</w:t>
                  </w:r>
                  <w:r>
                    <w:rPr>
                      <w:rFonts w:hint="eastAsia"/>
                      <w:sz w:val="18"/>
                      <w:szCs w:val="18"/>
                    </w:rPr>
                    <w:t>氯醇</w:t>
                  </w:r>
                  <w:r>
                    <w:rPr>
                      <w:sz w:val="18"/>
                      <w:szCs w:val="18"/>
                    </w:rPr>
                    <w:t>)</w:t>
                  </w:r>
                  <w:r>
                    <w:rPr>
                      <w:rFonts w:hint="eastAsia"/>
                      <w:sz w:val="18"/>
                      <w:szCs w:val="18"/>
                    </w:rPr>
                    <w:t>环氧树脂、3</w:t>
                  </w:r>
                  <w:r>
                    <w:rPr>
                      <w:sz w:val="18"/>
                      <w:szCs w:val="18"/>
                    </w:rPr>
                    <w:t>-</w:t>
                  </w:r>
                  <w:r>
                    <w:rPr>
                      <w:rFonts w:hint="eastAsia"/>
                      <w:sz w:val="18"/>
                      <w:szCs w:val="18"/>
                    </w:rPr>
                    <w:t>乙基氧杂环丁烷</w:t>
                  </w:r>
                  <w:r>
                    <w:rPr>
                      <w:sz w:val="18"/>
                      <w:szCs w:val="18"/>
                    </w:rPr>
                    <w:t>-3-</w:t>
                  </w:r>
                  <w:r>
                    <w:rPr>
                      <w:rFonts w:hint="eastAsia"/>
                      <w:sz w:val="18"/>
                      <w:szCs w:val="18"/>
                    </w:rPr>
                    <w:t>乙醇等</w:t>
                  </w:r>
                </w:p>
              </w:tc>
              <w:tc>
                <w:tcPr>
                  <w:tcW w:w="507" w:type="pct"/>
                  <w:vAlign w:val="center"/>
                </w:tcPr>
                <w:p w14:paraId="4C6427B4">
                  <w:pPr>
                    <w:jc w:val="center"/>
                    <w:rPr>
                      <w:sz w:val="18"/>
                      <w:szCs w:val="18"/>
                    </w:rPr>
                  </w:pPr>
                  <w:r>
                    <w:rPr>
                      <w:rFonts w:hint="eastAsia"/>
                      <w:sz w:val="18"/>
                      <w:szCs w:val="18"/>
                    </w:rPr>
                    <w:t>1</w:t>
                  </w:r>
                  <w:r>
                    <w:rPr>
                      <w:sz w:val="18"/>
                      <w:szCs w:val="18"/>
                    </w:rPr>
                    <w:t>3.853</w:t>
                  </w:r>
                  <w:r>
                    <w:rPr>
                      <w:rFonts w:hint="eastAsia"/>
                      <w:sz w:val="18"/>
                      <w:szCs w:val="18"/>
                    </w:rPr>
                    <w:t>kg</w:t>
                  </w:r>
                  <w:r>
                    <w:rPr>
                      <w:sz w:val="18"/>
                      <w:szCs w:val="18"/>
                    </w:rPr>
                    <w:t>/</w:t>
                  </w:r>
                  <w:r>
                    <w:rPr>
                      <w:rFonts w:hint="eastAsia"/>
                      <w:sz w:val="18"/>
                      <w:szCs w:val="18"/>
                    </w:rPr>
                    <w:t>a</w:t>
                  </w:r>
                </w:p>
              </w:tc>
              <w:tc>
                <w:tcPr>
                  <w:tcW w:w="508" w:type="pct"/>
                  <w:vAlign w:val="center"/>
                </w:tcPr>
                <w:p w14:paraId="48987002">
                  <w:pPr>
                    <w:jc w:val="center"/>
                    <w:rPr>
                      <w:sz w:val="18"/>
                      <w:szCs w:val="18"/>
                    </w:rPr>
                  </w:pPr>
                  <w:r>
                    <w:rPr>
                      <w:rFonts w:hint="eastAsia"/>
                      <w:sz w:val="18"/>
                      <w:szCs w:val="18"/>
                    </w:rPr>
                    <w:t>1</w:t>
                  </w:r>
                  <w:r>
                    <w:rPr>
                      <w:sz w:val="18"/>
                      <w:szCs w:val="18"/>
                    </w:rPr>
                    <w:t>3.853</w:t>
                  </w:r>
                  <w:r>
                    <w:rPr>
                      <w:rFonts w:hint="eastAsia"/>
                      <w:sz w:val="18"/>
                      <w:szCs w:val="18"/>
                    </w:rPr>
                    <w:t>kg</w:t>
                  </w:r>
                  <w:r>
                    <w:rPr>
                      <w:sz w:val="18"/>
                      <w:szCs w:val="18"/>
                    </w:rPr>
                    <w:t>/</w:t>
                  </w:r>
                  <w:r>
                    <w:rPr>
                      <w:rFonts w:hint="eastAsia"/>
                      <w:sz w:val="18"/>
                      <w:szCs w:val="18"/>
                    </w:rPr>
                    <w:t>a</w:t>
                  </w:r>
                </w:p>
              </w:tc>
              <w:tc>
                <w:tcPr>
                  <w:tcW w:w="396" w:type="pct"/>
                  <w:vAlign w:val="center"/>
                </w:tcPr>
                <w:p w14:paraId="0C5CAB40">
                  <w:pPr>
                    <w:jc w:val="center"/>
                  </w:pPr>
                  <w:r>
                    <w:rPr>
                      <w:rFonts w:hint="eastAsia"/>
                      <w:sz w:val="18"/>
                      <w:szCs w:val="18"/>
                    </w:rPr>
                    <w:t>0</w:t>
                  </w:r>
                </w:p>
              </w:tc>
              <w:tc>
                <w:tcPr>
                  <w:tcW w:w="938" w:type="pct"/>
                  <w:vAlign w:val="center"/>
                </w:tcPr>
                <w:p w14:paraId="4C9C699E">
                  <w:pPr>
                    <w:jc w:val="center"/>
                    <w:rPr>
                      <w:sz w:val="18"/>
                      <w:szCs w:val="18"/>
                    </w:rPr>
                  </w:pPr>
                  <w:r>
                    <w:rPr>
                      <w:rFonts w:hint="eastAsia"/>
                      <w:sz w:val="18"/>
                      <w:szCs w:val="18"/>
                    </w:rPr>
                    <w:t>高压接口、高压线束</w:t>
                  </w:r>
                </w:p>
              </w:tc>
              <w:tc>
                <w:tcPr>
                  <w:tcW w:w="612" w:type="pct"/>
                  <w:vAlign w:val="center"/>
                </w:tcPr>
                <w:p w14:paraId="7F1C0F79">
                  <w:pPr>
                    <w:jc w:val="center"/>
                    <w:rPr>
                      <w:sz w:val="18"/>
                      <w:szCs w:val="18"/>
                    </w:rPr>
                  </w:pPr>
                  <w:r>
                    <w:rPr>
                      <w:sz w:val="18"/>
                      <w:szCs w:val="18"/>
                    </w:rPr>
                    <w:t>1.5</w:t>
                  </w:r>
                  <w:r>
                    <w:rPr>
                      <w:rFonts w:hint="eastAsia"/>
                      <w:sz w:val="18"/>
                      <w:szCs w:val="18"/>
                    </w:rPr>
                    <w:t>kg</w:t>
                  </w:r>
                </w:p>
              </w:tc>
              <w:tc>
                <w:tcPr>
                  <w:tcW w:w="520" w:type="pct"/>
                  <w:vAlign w:val="center"/>
                </w:tcPr>
                <w:p w14:paraId="7D6797F3">
                  <w:pPr>
                    <w:jc w:val="center"/>
                    <w:rPr>
                      <w:rFonts w:ascii="宋体" w:hAnsi="宋体"/>
                      <w:sz w:val="18"/>
                      <w:szCs w:val="18"/>
                    </w:rPr>
                  </w:pPr>
                  <w:r>
                    <w:rPr>
                      <w:rFonts w:hint="eastAsia" w:ascii="宋体" w:hAnsi="宋体"/>
                      <w:sz w:val="18"/>
                      <w:szCs w:val="18"/>
                    </w:rPr>
                    <w:t>原料库</w:t>
                  </w:r>
                </w:p>
              </w:tc>
            </w:tr>
            <w:tr w14:paraId="1BACE5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253" w:type="pct"/>
                  <w:vAlign w:val="center"/>
                </w:tcPr>
                <w:p w14:paraId="77C589A6">
                  <w:pPr>
                    <w:jc w:val="center"/>
                    <w:rPr>
                      <w:sz w:val="18"/>
                      <w:szCs w:val="18"/>
                    </w:rPr>
                  </w:pPr>
                  <w:r>
                    <w:rPr>
                      <w:sz w:val="18"/>
                      <w:szCs w:val="18"/>
                    </w:rPr>
                    <w:t>13</w:t>
                  </w:r>
                </w:p>
              </w:tc>
              <w:tc>
                <w:tcPr>
                  <w:tcW w:w="568" w:type="pct"/>
                  <w:vAlign w:val="center"/>
                </w:tcPr>
                <w:p w14:paraId="6C310F21">
                  <w:pPr>
                    <w:jc w:val="center"/>
                    <w:rPr>
                      <w:sz w:val="18"/>
                      <w:szCs w:val="18"/>
                    </w:rPr>
                  </w:pPr>
                  <w:r>
                    <w:rPr>
                      <w:rFonts w:hint="eastAsia"/>
                      <w:sz w:val="18"/>
                      <w:szCs w:val="18"/>
                    </w:rPr>
                    <w:t>瞬干胶</w:t>
                  </w:r>
                </w:p>
              </w:tc>
              <w:tc>
                <w:tcPr>
                  <w:tcW w:w="697" w:type="pct"/>
                  <w:vAlign w:val="center"/>
                </w:tcPr>
                <w:p w14:paraId="5CE4E3BB">
                  <w:pPr>
                    <w:jc w:val="center"/>
                    <w:rPr>
                      <w:sz w:val="18"/>
                      <w:szCs w:val="18"/>
                    </w:rPr>
                  </w:pPr>
                  <w:r>
                    <w:rPr>
                      <w:rFonts w:hint="eastAsia"/>
                      <w:sz w:val="18"/>
                      <w:szCs w:val="18"/>
                    </w:rPr>
                    <w:t>氰基丙烯酸酯</w:t>
                  </w:r>
                </w:p>
              </w:tc>
              <w:tc>
                <w:tcPr>
                  <w:tcW w:w="507" w:type="pct"/>
                  <w:vAlign w:val="center"/>
                </w:tcPr>
                <w:p w14:paraId="1B566793">
                  <w:pPr>
                    <w:jc w:val="center"/>
                    <w:rPr>
                      <w:sz w:val="18"/>
                      <w:szCs w:val="18"/>
                    </w:rPr>
                  </w:pPr>
                  <w:r>
                    <w:rPr>
                      <w:rFonts w:hint="eastAsia"/>
                      <w:sz w:val="18"/>
                      <w:szCs w:val="18"/>
                    </w:rPr>
                    <w:t>2</w:t>
                  </w:r>
                  <w:r>
                    <w:rPr>
                      <w:sz w:val="18"/>
                      <w:szCs w:val="18"/>
                    </w:rPr>
                    <w:t>09.3</w:t>
                  </w:r>
                  <w:r>
                    <w:rPr>
                      <w:rFonts w:hint="eastAsia"/>
                      <w:sz w:val="18"/>
                      <w:szCs w:val="18"/>
                    </w:rPr>
                    <w:t>kg</w:t>
                  </w:r>
                  <w:r>
                    <w:rPr>
                      <w:sz w:val="18"/>
                      <w:szCs w:val="18"/>
                    </w:rPr>
                    <w:t>/</w:t>
                  </w:r>
                  <w:r>
                    <w:rPr>
                      <w:rFonts w:hint="eastAsia"/>
                      <w:sz w:val="18"/>
                      <w:szCs w:val="18"/>
                    </w:rPr>
                    <w:t>a</w:t>
                  </w:r>
                </w:p>
              </w:tc>
              <w:tc>
                <w:tcPr>
                  <w:tcW w:w="508" w:type="pct"/>
                  <w:vAlign w:val="center"/>
                </w:tcPr>
                <w:p w14:paraId="7E959F89">
                  <w:pPr>
                    <w:jc w:val="center"/>
                    <w:rPr>
                      <w:sz w:val="18"/>
                      <w:szCs w:val="18"/>
                    </w:rPr>
                  </w:pPr>
                  <w:r>
                    <w:rPr>
                      <w:rFonts w:hint="eastAsia"/>
                      <w:sz w:val="18"/>
                      <w:szCs w:val="18"/>
                    </w:rPr>
                    <w:t>2</w:t>
                  </w:r>
                  <w:r>
                    <w:rPr>
                      <w:sz w:val="18"/>
                      <w:szCs w:val="18"/>
                    </w:rPr>
                    <w:t>09.3</w:t>
                  </w:r>
                  <w:r>
                    <w:rPr>
                      <w:rFonts w:hint="eastAsia"/>
                      <w:sz w:val="18"/>
                      <w:szCs w:val="18"/>
                    </w:rPr>
                    <w:t>kg</w:t>
                  </w:r>
                  <w:r>
                    <w:rPr>
                      <w:sz w:val="18"/>
                      <w:szCs w:val="18"/>
                    </w:rPr>
                    <w:t>/</w:t>
                  </w:r>
                  <w:r>
                    <w:rPr>
                      <w:rFonts w:hint="eastAsia"/>
                      <w:sz w:val="18"/>
                      <w:szCs w:val="18"/>
                    </w:rPr>
                    <w:t>a</w:t>
                  </w:r>
                </w:p>
              </w:tc>
              <w:tc>
                <w:tcPr>
                  <w:tcW w:w="396" w:type="pct"/>
                  <w:vAlign w:val="center"/>
                </w:tcPr>
                <w:p w14:paraId="7FB5C3FD">
                  <w:pPr>
                    <w:jc w:val="center"/>
                  </w:pPr>
                  <w:r>
                    <w:rPr>
                      <w:rFonts w:hint="eastAsia"/>
                      <w:sz w:val="18"/>
                      <w:szCs w:val="18"/>
                    </w:rPr>
                    <w:t>0</w:t>
                  </w:r>
                </w:p>
              </w:tc>
              <w:tc>
                <w:tcPr>
                  <w:tcW w:w="938" w:type="pct"/>
                  <w:vAlign w:val="center"/>
                </w:tcPr>
                <w:p w14:paraId="3BF9F79B">
                  <w:pPr>
                    <w:jc w:val="center"/>
                    <w:rPr>
                      <w:sz w:val="18"/>
                      <w:szCs w:val="18"/>
                    </w:rPr>
                  </w:pPr>
                  <w:r>
                    <w:rPr>
                      <w:rFonts w:hint="eastAsia"/>
                      <w:sz w:val="18"/>
                      <w:szCs w:val="18"/>
                    </w:rPr>
                    <w:t>高压接口、高压线束</w:t>
                  </w:r>
                </w:p>
              </w:tc>
              <w:tc>
                <w:tcPr>
                  <w:tcW w:w="612" w:type="pct"/>
                  <w:vAlign w:val="center"/>
                </w:tcPr>
                <w:p w14:paraId="63A427BD">
                  <w:pPr>
                    <w:jc w:val="center"/>
                    <w:rPr>
                      <w:sz w:val="18"/>
                      <w:szCs w:val="18"/>
                    </w:rPr>
                  </w:pPr>
                  <w:r>
                    <w:rPr>
                      <w:sz w:val="18"/>
                      <w:szCs w:val="18"/>
                    </w:rPr>
                    <w:t>20</w:t>
                  </w:r>
                  <w:r>
                    <w:rPr>
                      <w:rFonts w:hint="eastAsia"/>
                      <w:sz w:val="18"/>
                      <w:szCs w:val="18"/>
                    </w:rPr>
                    <w:t>kg</w:t>
                  </w:r>
                </w:p>
              </w:tc>
              <w:tc>
                <w:tcPr>
                  <w:tcW w:w="520" w:type="pct"/>
                  <w:vAlign w:val="center"/>
                </w:tcPr>
                <w:p w14:paraId="55B34F2B">
                  <w:pPr>
                    <w:jc w:val="center"/>
                    <w:rPr>
                      <w:rFonts w:ascii="宋体" w:hAnsi="宋体"/>
                      <w:sz w:val="18"/>
                      <w:szCs w:val="18"/>
                    </w:rPr>
                  </w:pPr>
                  <w:r>
                    <w:rPr>
                      <w:rFonts w:hint="eastAsia" w:ascii="宋体" w:hAnsi="宋体"/>
                      <w:sz w:val="18"/>
                      <w:szCs w:val="18"/>
                    </w:rPr>
                    <w:t>原料库</w:t>
                  </w:r>
                </w:p>
              </w:tc>
            </w:tr>
            <w:tr w14:paraId="058AB0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Align w:val="center"/>
                </w:tcPr>
                <w:p w14:paraId="6F85381D">
                  <w:pPr>
                    <w:jc w:val="center"/>
                    <w:rPr>
                      <w:sz w:val="18"/>
                      <w:szCs w:val="18"/>
                    </w:rPr>
                  </w:pPr>
                  <w:r>
                    <w:rPr>
                      <w:rFonts w:hint="eastAsia"/>
                      <w:sz w:val="18"/>
                      <w:szCs w:val="18"/>
                    </w:rPr>
                    <w:t>1</w:t>
                  </w:r>
                  <w:r>
                    <w:rPr>
                      <w:sz w:val="18"/>
                      <w:szCs w:val="18"/>
                    </w:rPr>
                    <w:t>4</w:t>
                  </w:r>
                </w:p>
              </w:tc>
              <w:tc>
                <w:tcPr>
                  <w:tcW w:w="568" w:type="pct"/>
                  <w:vAlign w:val="center"/>
                </w:tcPr>
                <w:p w14:paraId="59A055BD">
                  <w:pPr>
                    <w:jc w:val="center"/>
                    <w:rPr>
                      <w:sz w:val="18"/>
                      <w:szCs w:val="18"/>
                    </w:rPr>
                  </w:pPr>
                  <w:r>
                    <w:rPr>
                      <w:rFonts w:hint="eastAsia"/>
                      <w:sz w:val="18"/>
                      <w:szCs w:val="18"/>
                    </w:rPr>
                    <w:t>涂覆胶*</w:t>
                  </w:r>
                </w:p>
              </w:tc>
              <w:tc>
                <w:tcPr>
                  <w:tcW w:w="697" w:type="pct"/>
                  <w:vAlign w:val="center"/>
                </w:tcPr>
                <w:p w14:paraId="0CDEEC02">
                  <w:pPr>
                    <w:jc w:val="center"/>
                    <w:rPr>
                      <w:sz w:val="18"/>
                      <w:szCs w:val="18"/>
                    </w:rPr>
                  </w:pPr>
                  <w:r>
                    <w:rPr>
                      <w:rFonts w:hint="eastAsia"/>
                      <w:sz w:val="18"/>
                      <w:szCs w:val="18"/>
                    </w:rPr>
                    <w:t>溶剂油及脂类复合溶剂</w:t>
                  </w:r>
                </w:p>
              </w:tc>
              <w:tc>
                <w:tcPr>
                  <w:tcW w:w="507" w:type="pct"/>
                  <w:vAlign w:val="center"/>
                </w:tcPr>
                <w:p w14:paraId="00B6EE1D">
                  <w:pPr>
                    <w:jc w:val="center"/>
                    <w:rPr>
                      <w:sz w:val="18"/>
                      <w:szCs w:val="18"/>
                    </w:rPr>
                  </w:pPr>
                  <w:r>
                    <w:rPr>
                      <w:rFonts w:hint="eastAsia"/>
                      <w:sz w:val="18"/>
                      <w:szCs w:val="18"/>
                    </w:rPr>
                    <w:t>1</w:t>
                  </w:r>
                  <w:r>
                    <w:rPr>
                      <w:sz w:val="18"/>
                      <w:szCs w:val="18"/>
                    </w:rPr>
                    <w:t>3.853</w:t>
                  </w:r>
                  <w:r>
                    <w:rPr>
                      <w:rFonts w:hint="eastAsia"/>
                      <w:sz w:val="18"/>
                      <w:szCs w:val="18"/>
                    </w:rPr>
                    <w:t>kg</w:t>
                  </w:r>
                  <w:r>
                    <w:rPr>
                      <w:sz w:val="18"/>
                      <w:szCs w:val="18"/>
                    </w:rPr>
                    <w:t>/</w:t>
                  </w:r>
                  <w:r>
                    <w:rPr>
                      <w:rFonts w:hint="eastAsia"/>
                      <w:sz w:val="18"/>
                      <w:szCs w:val="18"/>
                    </w:rPr>
                    <w:t>a</w:t>
                  </w:r>
                </w:p>
              </w:tc>
              <w:tc>
                <w:tcPr>
                  <w:tcW w:w="508" w:type="pct"/>
                  <w:vAlign w:val="center"/>
                </w:tcPr>
                <w:p w14:paraId="26C29D8E">
                  <w:pPr>
                    <w:jc w:val="center"/>
                    <w:rPr>
                      <w:sz w:val="18"/>
                      <w:szCs w:val="18"/>
                    </w:rPr>
                  </w:pPr>
                  <w:r>
                    <w:rPr>
                      <w:rFonts w:hint="eastAsia"/>
                      <w:sz w:val="18"/>
                      <w:szCs w:val="18"/>
                    </w:rPr>
                    <w:t>1</w:t>
                  </w:r>
                  <w:r>
                    <w:rPr>
                      <w:sz w:val="18"/>
                      <w:szCs w:val="18"/>
                    </w:rPr>
                    <w:t>3.853</w:t>
                  </w:r>
                  <w:r>
                    <w:rPr>
                      <w:rFonts w:hint="eastAsia"/>
                      <w:sz w:val="18"/>
                      <w:szCs w:val="18"/>
                    </w:rPr>
                    <w:t>kg</w:t>
                  </w:r>
                  <w:r>
                    <w:rPr>
                      <w:sz w:val="18"/>
                      <w:szCs w:val="18"/>
                    </w:rPr>
                    <w:t>/</w:t>
                  </w:r>
                  <w:r>
                    <w:rPr>
                      <w:rFonts w:hint="eastAsia"/>
                      <w:sz w:val="18"/>
                      <w:szCs w:val="18"/>
                    </w:rPr>
                    <w:t>a</w:t>
                  </w:r>
                </w:p>
              </w:tc>
              <w:tc>
                <w:tcPr>
                  <w:tcW w:w="396" w:type="pct"/>
                  <w:vAlign w:val="center"/>
                </w:tcPr>
                <w:p w14:paraId="76492182">
                  <w:pPr>
                    <w:jc w:val="center"/>
                  </w:pPr>
                  <w:r>
                    <w:rPr>
                      <w:rFonts w:hint="eastAsia"/>
                      <w:sz w:val="18"/>
                      <w:szCs w:val="18"/>
                    </w:rPr>
                    <w:t>0</w:t>
                  </w:r>
                </w:p>
              </w:tc>
              <w:tc>
                <w:tcPr>
                  <w:tcW w:w="938" w:type="pct"/>
                  <w:vAlign w:val="center"/>
                </w:tcPr>
                <w:p w14:paraId="139CBB89">
                  <w:pPr>
                    <w:jc w:val="center"/>
                    <w:rPr>
                      <w:sz w:val="18"/>
                      <w:szCs w:val="18"/>
                    </w:rPr>
                  </w:pPr>
                  <w:r>
                    <w:rPr>
                      <w:rFonts w:hint="eastAsia"/>
                      <w:sz w:val="18"/>
                      <w:szCs w:val="18"/>
                    </w:rPr>
                    <w:t>高压接口</w:t>
                  </w:r>
                </w:p>
              </w:tc>
              <w:tc>
                <w:tcPr>
                  <w:tcW w:w="612" w:type="pct"/>
                  <w:vAlign w:val="center"/>
                </w:tcPr>
                <w:p w14:paraId="5E3F8D4A">
                  <w:pPr>
                    <w:jc w:val="center"/>
                    <w:rPr>
                      <w:sz w:val="18"/>
                      <w:szCs w:val="18"/>
                    </w:rPr>
                  </w:pPr>
                  <w:r>
                    <w:rPr>
                      <w:sz w:val="18"/>
                      <w:szCs w:val="18"/>
                    </w:rPr>
                    <w:t>1.5</w:t>
                  </w:r>
                  <w:r>
                    <w:rPr>
                      <w:rFonts w:hint="eastAsia"/>
                      <w:sz w:val="18"/>
                      <w:szCs w:val="18"/>
                    </w:rPr>
                    <w:t>kg</w:t>
                  </w:r>
                </w:p>
              </w:tc>
              <w:tc>
                <w:tcPr>
                  <w:tcW w:w="520" w:type="pct"/>
                  <w:vAlign w:val="center"/>
                </w:tcPr>
                <w:p w14:paraId="1D472405">
                  <w:pPr>
                    <w:jc w:val="center"/>
                    <w:rPr>
                      <w:rFonts w:ascii="宋体" w:hAnsi="宋体"/>
                      <w:sz w:val="18"/>
                      <w:szCs w:val="18"/>
                    </w:rPr>
                  </w:pPr>
                  <w:r>
                    <w:rPr>
                      <w:rFonts w:hint="eastAsia" w:ascii="宋体" w:hAnsi="宋体"/>
                      <w:sz w:val="18"/>
                      <w:szCs w:val="18"/>
                    </w:rPr>
                    <w:t>试剂柜</w:t>
                  </w:r>
                </w:p>
              </w:tc>
            </w:tr>
            <w:tr w14:paraId="2E86A1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53" w:type="pct"/>
                  <w:vAlign w:val="center"/>
                </w:tcPr>
                <w:p w14:paraId="2F064CDE">
                  <w:pPr>
                    <w:jc w:val="center"/>
                    <w:rPr>
                      <w:sz w:val="18"/>
                      <w:szCs w:val="18"/>
                    </w:rPr>
                  </w:pPr>
                  <w:r>
                    <w:rPr>
                      <w:rFonts w:hint="eastAsia"/>
                      <w:sz w:val="18"/>
                      <w:szCs w:val="18"/>
                    </w:rPr>
                    <w:t>1</w:t>
                  </w:r>
                  <w:r>
                    <w:rPr>
                      <w:sz w:val="18"/>
                      <w:szCs w:val="18"/>
                    </w:rPr>
                    <w:t>5</w:t>
                  </w:r>
                </w:p>
              </w:tc>
              <w:tc>
                <w:tcPr>
                  <w:tcW w:w="568" w:type="pct"/>
                  <w:vAlign w:val="center"/>
                </w:tcPr>
                <w:p w14:paraId="4CF6315E">
                  <w:pPr>
                    <w:jc w:val="center"/>
                    <w:rPr>
                      <w:sz w:val="18"/>
                      <w:szCs w:val="18"/>
                    </w:rPr>
                  </w:pPr>
                  <w:r>
                    <w:rPr>
                      <w:rFonts w:hint="eastAsia"/>
                      <w:sz w:val="18"/>
                      <w:szCs w:val="18"/>
                    </w:rPr>
                    <w:t>树脂原料</w:t>
                  </w:r>
                </w:p>
              </w:tc>
              <w:tc>
                <w:tcPr>
                  <w:tcW w:w="697" w:type="pct"/>
                  <w:vAlign w:val="center"/>
                </w:tcPr>
                <w:p w14:paraId="60A12A2E">
                  <w:pPr>
                    <w:jc w:val="center"/>
                    <w:rPr>
                      <w:sz w:val="18"/>
                      <w:szCs w:val="18"/>
                    </w:rPr>
                  </w:pPr>
                  <w:r>
                    <w:rPr>
                      <w:rFonts w:hint="eastAsia"/>
                      <w:sz w:val="18"/>
                      <w:szCs w:val="18"/>
                    </w:rPr>
                    <w:t>树脂</w:t>
                  </w:r>
                </w:p>
              </w:tc>
              <w:tc>
                <w:tcPr>
                  <w:tcW w:w="507" w:type="pct"/>
                  <w:vAlign w:val="center"/>
                </w:tcPr>
                <w:p w14:paraId="787D721A">
                  <w:pPr>
                    <w:jc w:val="center"/>
                    <w:rPr>
                      <w:sz w:val="18"/>
                      <w:szCs w:val="18"/>
                    </w:rPr>
                  </w:pPr>
                  <w:r>
                    <w:rPr>
                      <w:rFonts w:hint="eastAsia"/>
                      <w:sz w:val="18"/>
                      <w:szCs w:val="18"/>
                    </w:rPr>
                    <w:t>3</w:t>
                  </w:r>
                  <w:r>
                    <w:rPr>
                      <w:sz w:val="18"/>
                      <w:szCs w:val="18"/>
                    </w:rPr>
                    <w:t>0</w:t>
                  </w:r>
                  <w:r>
                    <w:rPr>
                      <w:rFonts w:hint="eastAsia"/>
                      <w:sz w:val="18"/>
                      <w:szCs w:val="18"/>
                    </w:rPr>
                    <w:t>桶/年</w:t>
                  </w:r>
                </w:p>
              </w:tc>
              <w:tc>
                <w:tcPr>
                  <w:tcW w:w="508" w:type="pct"/>
                  <w:vAlign w:val="center"/>
                </w:tcPr>
                <w:p w14:paraId="6098E186">
                  <w:pPr>
                    <w:jc w:val="center"/>
                    <w:rPr>
                      <w:sz w:val="18"/>
                      <w:szCs w:val="18"/>
                    </w:rPr>
                  </w:pPr>
                  <w:r>
                    <w:rPr>
                      <w:rFonts w:hint="eastAsia"/>
                      <w:sz w:val="18"/>
                      <w:szCs w:val="18"/>
                    </w:rPr>
                    <w:t>3</w:t>
                  </w:r>
                  <w:r>
                    <w:rPr>
                      <w:sz w:val="18"/>
                      <w:szCs w:val="18"/>
                    </w:rPr>
                    <w:t>0</w:t>
                  </w:r>
                  <w:r>
                    <w:rPr>
                      <w:rFonts w:hint="eastAsia"/>
                      <w:sz w:val="18"/>
                      <w:szCs w:val="18"/>
                    </w:rPr>
                    <w:t>桶/年</w:t>
                  </w:r>
                </w:p>
              </w:tc>
              <w:tc>
                <w:tcPr>
                  <w:tcW w:w="396" w:type="pct"/>
                  <w:vAlign w:val="center"/>
                </w:tcPr>
                <w:p w14:paraId="5F8020DB">
                  <w:pPr>
                    <w:jc w:val="center"/>
                  </w:pPr>
                  <w:r>
                    <w:rPr>
                      <w:rFonts w:hint="eastAsia"/>
                      <w:sz w:val="18"/>
                      <w:szCs w:val="18"/>
                    </w:rPr>
                    <w:t>0</w:t>
                  </w:r>
                </w:p>
              </w:tc>
              <w:tc>
                <w:tcPr>
                  <w:tcW w:w="938" w:type="pct"/>
                  <w:vAlign w:val="center"/>
                </w:tcPr>
                <w:p w14:paraId="42D7CE3D">
                  <w:pPr>
                    <w:jc w:val="center"/>
                    <w:rPr>
                      <w:sz w:val="18"/>
                      <w:szCs w:val="18"/>
                    </w:rPr>
                  </w:pPr>
                  <w:r>
                    <w:rPr>
                      <w:rFonts w:hint="eastAsia"/>
                      <w:sz w:val="18"/>
                      <w:szCs w:val="18"/>
                    </w:rPr>
                    <w:t>3</w:t>
                  </w:r>
                  <w:r>
                    <w:rPr>
                      <w:sz w:val="18"/>
                      <w:szCs w:val="18"/>
                    </w:rPr>
                    <w:t>D</w:t>
                  </w:r>
                  <w:r>
                    <w:rPr>
                      <w:rFonts w:hint="eastAsia"/>
                      <w:sz w:val="18"/>
                      <w:szCs w:val="18"/>
                    </w:rPr>
                    <w:t>打印试验</w:t>
                  </w:r>
                </w:p>
              </w:tc>
              <w:tc>
                <w:tcPr>
                  <w:tcW w:w="612" w:type="pct"/>
                  <w:vAlign w:val="center"/>
                </w:tcPr>
                <w:p w14:paraId="6DFC9F15">
                  <w:pPr>
                    <w:jc w:val="center"/>
                    <w:rPr>
                      <w:sz w:val="18"/>
                      <w:szCs w:val="18"/>
                    </w:rPr>
                  </w:pPr>
                  <w:r>
                    <w:rPr>
                      <w:sz w:val="18"/>
                      <w:szCs w:val="18"/>
                    </w:rPr>
                    <w:t>3</w:t>
                  </w:r>
                  <w:r>
                    <w:rPr>
                      <w:rFonts w:hint="eastAsia"/>
                      <w:sz w:val="18"/>
                      <w:szCs w:val="18"/>
                    </w:rPr>
                    <w:t>桶</w:t>
                  </w:r>
                </w:p>
              </w:tc>
              <w:tc>
                <w:tcPr>
                  <w:tcW w:w="520" w:type="pct"/>
                  <w:vAlign w:val="center"/>
                </w:tcPr>
                <w:p w14:paraId="6C797ADF">
                  <w:pPr>
                    <w:jc w:val="center"/>
                    <w:rPr>
                      <w:rFonts w:ascii="宋体" w:hAnsi="宋体"/>
                      <w:sz w:val="18"/>
                      <w:szCs w:val="18"/>
                    </w:rPr>
                  </w:pPr>
                  <w:r>
                    <w:rPr>
                      <w:rFonts w:hint="eastAsia" w:ascii="宋体" w:hAnsi="宋体"/>
                      <w:sz w:val="18"/>
                      <w:szCs w:val="18"/>
                    </w:rPr>
                    <w:t>试剂柜</w:t>
                  </w:r>
                </w:p>
              </w:tc>
            </w:tr>
            <w:tr w14:paraId="4865AB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53" w:type="pct"/>
                  <w:vAlign w:val="center"/>
                </w:tcPr>
                <w:p w14:paraId="783863A6">
                  <w:pPr>
                    <w:jc w:val="center"/>
                    <w:rPr>
                      <w:sz w:val="18"/>
                      <w:szCs w:val="18"/>
                    </w:rPr>
                  </w:pPr>
                  <w:r>
                    <w:rPr>
                      <w:sz w:val="18"/>
                      <w:szCs w:val="18"/>
                    </w:rPr>
                    <w:t>16</w:t>
                  </w:r>
                </w:p>
              </w:tc>
              <w:tc>
                <w:tcPr>
                  <w:tcW w:w="568" w:type="pct"/>
                  <w:vAlign w:val="center"/>
                </w:tcPr>
                <w:p w14:paraId="7AAC8F60">
                  <w:pPr>
                    <w:jc w:val="center"/>
                    <w:rPr>
                      <w:sz w:val="18"/>
                      <w:szCs w:val="18"/>
                    </w:rPr>
                  </w:pPr>
                  <w:r>
                    <w:rPr>
                      <w:rFonts w:hint="eastAsia"/>
                      <w:sz w:val="18"/>
                      <w:szCs w:val="18"/>
                    </w:rPr>
                    <w:t>活性炭</w:t>
                  </w:r>
                </w:p>
              </w:tc>
              <w:tc>
                <w:tcPr>
                  <w:tcW w:w="697" w:type="pct"/>
                  <w:vAlign w:val="center"/>
                </w:tcPr>
                <w:p w14:paraId="451D3D0A">
                  <w:pPr>
                    <w:jc w:val="center"/>
                    <w:rPr>
                      <w:sz w:val="18"/>
                      <w:szCs w:val="18"/>
                    </w:rPr>
                  </w:pPr>
                  <w:r>
                    <w:rPr>
                      <w:rFonts w:hint="eastAsia"/>
                      <w:sz w:val="18"/>
                      <w:szCs w:val="18"/>
                    </w:rPr>
                    <w:t>碳物质</w:t>
                  </w:r>
                </w:p>
              </w:tc>
              <w:tc>
                <w:tcPr>
                  <w:tcW w:w="507" w:type="pct"/>
                  <w:vAlign w:val="center"/>
                </w:tcPr>
                <w:p w14:paraId="345FCE0F">
                  <w:pPr>
                    <w:jc w:val="center"/>
                    <w:rPr>
                      <w:sz w:val="18"/>
                      <w:szCs w:val="18"/>
                    </w:rPr>
                  </w:pPr>
                  <w:r>
                    <w:rPr>
                      <w:rFonts w:hint="eastAsia"/>
                      <w:sz w:val="18"/>
                      <w:szCs w:val="18"/>
                    </w:rPr>
                    <w:t>0</w:t>
                  </w:r>
                  <w:r>
                    <w:rPr>
                      <w:sz w:val="18"/>
                      <w:szCs w:val="18"/>
                    </w:rPr>
                    <w:t>.3</w:t>
                  </w:r>
                  <w:r>
                    <w:rPr>
                      <w:rFonts w:hint="eastAsia"/>
                      <w:sz w:val="18"/>
                      <w:szCs w:val="18"/>
                    </w:rPr>
                    <w:t>t</w:t>
                  </w:r>
                  <w:r>
                    <w:rPr>
                      <w:sz w:val="18"/>
                      <w:szCs w:val="18"/>
                    </w:rPr>
                    <w:t>/</w:t>
                  </w:r>
                  <w:r>
                    <w:rPr>
                      <w:rFonts w:hint="eastAsia"/>
                      <w:sz w:val="18"/>
                      <w:szCs w:val="18"/>
                    </w:rPr>
                    <w:t>a</w:t>
                  </w:r>
                </w:p>
              </w:tc>
              <w:tc>
                <w:tcPr>
                  <w:tcW w:w="508" w:type="pct"/>
                  <w:vAlign w:val="center"/>
                </w:tcPr>
                <w:p w14:paraId="6FCB1072">
                  <w:pPr>
                    <w:jc w:val="center"/>
                    <w:rPr>
                      <w:sz w:val="18"/>
                      <w:szCs w:val="18"/>
                    </w:rPr>
                  </w:pPr>
                  <w:r>
                    <w:rPr>
                      <w:sz w:val="18"/>
                      <w:szCs w:val="18"/>
                    </w:rPr>
                    <w:t>5.98</w:t>
                  </w:r>
                  <w:r>
                    <w:rPr>
                      <w:rFonts w:hint="eastAsia"/>
                      <w:sz w:val="18"/>
                      <w:szCs w:val="18"/>
                    </w:rPr>
                    <w:t>t</w:t>
                  </w:r>
                  <w:r>
                    <w:rPr>
                      <w:sz w:val="18"/>
                      <w:szCs w:val="18"/>
                    </w:rPr>
                    <w:t>/</w:t>
                  </w:r>
                  <w:r>
                    <w:rPr>
                      <w:rFonts w:hint="eastAsia"/>
                      <w:sz w:val="18"/>
                      <w:szCs w:val="18"/>
                    </w:rPr>
                    <w:t>a</w:t>
                  </w:r>
                </w:p>
              </w:tc>
              <w:tc>
                <w:tcPr>
                  <w:tcW w:w="396" w:type="pct"/>
                  <w:vAlign w:val="center"/>
                </w:tcPr>
                <w:p w14:paraId="3C03CB37">
                  <w:pPr>
                    <w:jc w:val="center"/>
                  </w:pPr>
                  <w:r>
                    <w:rPr>
                      <w:sz w:val="18"/>
                      <w:szCs w:val="18"/>
                    </w:rPr>
                    <w:t>+5.68</w:t>
                  </w:r>
                  <w:r>
                    <w:rPr>
                      <w:rFonts w:hint="eastAsia"/>
                      <w:sz w:val="18"/>
                      <w:szCs w:val="18"/>
                    </w:rPr>
                    <w:t>t</w:t>
                  </w:r>
                  <w:r>
                    <w:rPr>
                      <w:sz w:val="18"/>
                      <w:szCs w:val="18"/>
                    </w:rPr>
                    <w:t>/</w:t>
                  </w:r>
                  <w:r>
                    <w:rPr>
                      <w:rFonts w:hint="eastAsia"/>
                      <w:sz w:val="18"/>
                      <w:szCs w:val="18"/>
                    </w:rPr>
                    <w:t>a</w:t>
                  </w:r>
                </w:p>
              </w:tc>
              <w:tc>
                <w:tcPr>
                  <w:tcW w:w="938" w:type="pct"/>
                  <w:vAlign w:val="center"/>
                </w:tcPr>
                <w:p w14:paraId="55073DE5">
                  <w:pPr>
                    <w:jc w:val="center"/>
                    <w:rPr>
                      <w:sz w:val="18"/>
                      <w:szCs w:val="18"/>
                    </w:rPr>
                  </w:pPr>
                  <w:r>
                    <w:rPr>
                      <w:rFonts w:hint="eastAsia"/>
                      <w:sz w:val="18"/>
                      <w:szCs w:val="18"/>
                    </w:rPr>
                    <w:t>废气处理</w:t>
                  </w:r>
                </w:p>
              </w:tc>
              <w:tc>
                <w:tcPr>
                  <w:tcW w:w="612" w:type="pct"/>
                  <w:vAlign w:val="center"/>
                </w:tcPr>
                <w:p w14:paraId="1FFA0E42">
                  <w:pPr>
                    <w:jc w:val="center"/>
                    <w:rPr>
                      <w:sz w:val="18"/>
                      <w:szCs w:val="18"/>
                    </w:rPr>
                  </w:pPr>
                  <w:r>
                    <w:rPr>
                      <w:sz w:val="18"/>
                      <w:szCs w:val="18"/>
                    </w:rPr>
                    <w:t>1.5</w:t>
                  </w:r>
                  <w:r>
                    <w:rPr>
                      <w:rFonts w:hint="eastAsia"/>
                      <w:sz w:val="18"/>
                      <w:szCs w:val="18"/>
                    </w:rPr>
                    <w:t>t</w:t>
                  </w:r>
                </w:p>
              </w:tc>
              <w:tc>
                <w:tcPr>
                  <w:tcW w:w="520" w:type="pct"/>
                  <w:vAlign w:val="center"/>
                </w:tcPr>
                <w:p w14:paraId="674615CD">
                  <w:pPr>
                    <w:jc w:val="center"/>
                    <w:rPr>
                      <w:rFonts w:ascii="宋体" w:hAnsi="宋体"/>
                      <w:sz w:val="18"/>
                      <w:szCs w:val="18"/>
                    </w:rPr>
                  </w:pPr>
                  <w:r>
                    <w:rPr>
                      <w:rFonts w:hint="eastAsia" w:ascii="宋体" w:hAnsi="宋体"/>
                      <w:sz w:val="18"/>
                      <w:szCs w:val="18"/>
                    </w:rPr>
                    <w:t>原料库</w:t>
                  </w:r>
                </w:p>
              </w:tc>
            </w:tr>
            <w:tr w14:paraId="069D29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Align w:val="center"/>
                </w:tcPr>
                <w:p w14:paraId="2F4F823A">
                  <w:pPr>
                    <w:jc w:val="center"/>
                    <w:rPr>
                      <w:sz w:val="18"/>
                      <w:szCs w:val="18"/>
                    </w:rPr>
                  </w:pPr>
                  <w:r>
                    <w:rPr>
                      <w:sz w:val="18"/>
                      <w:szCs w:val="18"/>
                    </w:rPr>
                    <w:t>17</w:t>
                  </w:r>
                </w:p>
              </w:tc>
              <w:tc>
                <w:tcPr>
                  <w:tcW w:w="568" w:type="pct"/>
                  <w:vAlign w:val="center"/>
                </w:tcPr>
                <w:p w14:paraId="4ECD6498">
                  <w:pPr>
                    <w:adjustRightInd w:val="0"/>
                    <w:snapToGrid w:val="0"/>
                    <w:jc w:val="center"/>
                    <w:rPr>
                      <w:sz w:val="18"/>
                      <w:szCs w:val="18"/>
                    </w:rPr>
                  </w:pPr>
                  <w:r>
                    <w:rPr>
                      <w:sz w:val="18"/>
                      <w:szCs w:val="18"/>
                    </w:rPr>
                    <w:t>PA66+GF25</w:t>
                  </w:r>
                </w:p>
              </w:tc>
              <w:tc>
                <w:tcPr>
                  <w:tcW w:w="697" w:type="pct"/>
                  <w:vAlign w:val="center"/>
                </w:tcPr>
                <w:p w14:paraId="15308F18">
                  <w:pPr>
                    <w:adjustRightInd w:val="0"/>
                    <w:snapToGrid w:val="0"/>
                    <w:jc w:val="both"/>
                    <w:rPr>
                      <w:sz w:val="18"/>
                      <w:szCs w:val="18"/>
                    </w:rPr>
                  </w:pPr>
                  <w:r>
                    <w:rPr>
                      <w:rFonts w:hint="eastAsia"/>
                      <w:sz w:val="18"/>
                      <w:szCs w:val="18"/>
                    </w:rPr>
                    <w:t>主要为</w:t>
                  </w:r>
                  <w:r>
                    <w:rPr>
                      <w:sz w:val="18"/>
                      <w:szCs w:val="18"/>
                    </w:rPr>
                    <w:t>PA66</w:t>
                  </w:r>
                  <w:r>
                    <w:rPr>
                      <w:rFonts w:hint="eastAsia"/>
                      <w:sz w:val="18"/>
                      <w:szCs w:val="18"/>
                    </w:rPr>
                    <w:t>和</w:t>
                  </w:r>
                  <w:r>
                    <w:rPr>
                      <w:sz w:val="18"/>
                      <w:szCs w:val="18"/>
                    </w:rPr>
                    <w:t>GF</w:t>
                  </w:r>
                  <w:r>
                    <w:rPr>
                      <w:rFonts w:hint="eastAsia"/>
                      <w:sz w:val="18"/>
                      <w:szCs w:val="18"/>
                    </w:rPr>
                    <w:t>（G</w:t>
                  </w:r>
                  <w:r>
                    <w:rPr>
                      <w:sz w:val="18"/>
                      <w:szCs w:val="18"/>
                    </w:rPr>
                    <w:t>F</w:t>
                  </w:r>
                  <w:r>
                    <w:rPr>
                      <w:rFonts w:hint="eastAsia"/>
                      <w:sz w:val="18"/>
                      <w:szCs w:val="18"/>
                    </w:rPr>
                    <w:t>含量为</w:t>
                  </w:r>
                  <w:r>
                    <w:rPr>
                      <w:sz w:val="18"/>
                      <w:szCs w:val="18"/>
                    </w:rPr>
                    <w:t>25%</w:t>
                  </w:r>
                  <w:r>
                    <w:rPr>
                      <w:rFonts w:hint="eastAsia"/>
                      <w:sz w:val="18"/>
                      <w:szCs w:val="18"/>
                    </w:rPr>
                    <w:t>）</w:t>
                  </w:r>
                </w:p>
              </w:tc>
              <w:tc>
                <w:tcPr>
                  <w:tcW w:w="507" w:type="pct"/>
                  <w:vAlign w:val="center"/>
                </w:tcPr>
                <w:p w14:paraId="5F1D541B">
                  <w:pPr>
                    <w:adjustRightInd w:val="0"/>
                    <w:snapToGrid w:val="0"/>
                    <w:jc w:val="center"/>
                    <w:rPr>
                      <w:sz w:val="18"/>
                      <w:szCs w:val="18"/>
                    </w:rPr>
                  </w:pPr>
                  <w:r>
                    <w:rPr>
                      <w:rFonts w:hint="eastAsia"/>
                      <w:sz w:val="18"/>
                      <w:szCs w:val="18"/>
                    </w:rPr>
                    <w:t>0</w:t>
                  </w:r>
                </w:p>
              </w:tc>
              <w:tc>
                <w:tcPr>
                  <w:tcW w:w="508" w:type="pct"/>
                  <w:vAlign w:val="center"/>
                </w:tcPr>
                <w:p w14:paraId="3ECECBAD">
                  <w:pPr>
                    <w:adjustRightInd w:val="0"/>
                    <w:snapToGrid w:val="0"/>
                    <w:jc w:val="center"/>
                    <w:rPr>
                      <w:sz w:val="18"/>
                      <w:szCs w:val="18"/>
                    </w:rPr>
                  </w:pPr>
                  <w:r>
                    <w:rPr>
                      <w:rFonts w:hint="eastAsia"/>
                      <w:sz w:val="18"/>
                      <w:szCs w:val="18"/>
                    </w:rPr>
                    <w:t>6</w:t>
                  </w:r>
                  <w:r>
                    <w:rPr>
                      <w:sz w:val="18"/>
                      <w:szCs w:val="18"/>
                    </w:rPr>
                    <w:t>5</w:t>
                  </w:r>
                  <w:r>
                    <w:rPr>
                      <w:rFonts w:hint="eastAsia"/>
                      <w:sz w:val="18"/>
                      <w:szCs w:val="18"/>
                    </w:rPr>
                    <w:t>t</w:t>
                  </w:r>
                  <w:r>
                    <w:rPr>
                      <w:sz w:val="18"/>
                      <w:szCs w:val="18"/>
                    </w:rPr>
                    <w:t>/</w:t>
                  </w:r>
                  <w:r>
                    <w:rPr>
                      <w:rFonts w:hint="eastAsia"/>
                      <w:sz w:val="18"/>
                      <w:szCs w:val="18"/>
                    </w:rPr>
                    <w:t>a</w:t>
                  </w:r>
                </w:p>
              </w:tc>
              <w:tc>
                <w:tcPr>
                  <w:tcW w:w="396" w:type="pct"/>
                  <w:vAlign w:val="center"/>
                </w:tcPr>
                <w:p w14:paraId="5FE6B3A6">
                  <w:pPr>
                    <w:jc w:val="center"/>
                    <w:rPr>
                      <w:sz w:val="18"/>
                      <w:szCs w:val="18"/>
                    </w:rPr>
                  </w:pPr>
                  <w:r>
                    <w:rPr>
                      <w:rFonts w:hint="eastAsia"/>
                      <w:sz w:val="18"/>
                      <w:szCs w:val="18"/>
                    </w:rPr>
                    <w:t>+6</w:t>
                  </w:r>
                  <w:r>
                    <w:rPr>
                      <w:sz w:val="18"/>
                      <w:szCs w:val="18"/>
                    </w:rPr>
                    <w:t>5</w:t>
                  </w:r>
                  <w:r>
                    <w:rPr>
                      <w:rFonts w:hint="eastAsia"/>
                      <w:sz w:val="18"/>
                      <w:szCs w:val="18"/>
                    </w:rPr>
                    <w:t>t</w:t>
                  </w:r>
                  <w:r>
                    <w:rPr>
                      <w:sz w:val="18"/>
                      <w:szCs w:val="18"/>
                    </w:rPr>
                    <w:t>/</w:t>
                  </w:r>
                  <w:r>
                    <w:rPr>
                      <w:rFonts w:hint="eastAsia"/>
                      <w:sz w:val="18"/>
                      <w:szCs w:val="18"/>
                    </w:rPr>
                    <w:t>a</w:t>
                  </w:r>
                </w:p>
              </w:tc>
              <w:tc>
                <w:tcPr>
                  <w:tcW w:w="938" w:type="pct"/>
                  <w:vAlign w:val="center"/>
                </w:tcPr>
                <w:p w14:paraId="5EB0F7BF">
                  <w:pPr>
                    <w:adjustRightInd w:val="0"/>
                    <w:snapToGrid w:val="0"/>
                    <w:jc w:val="center"/>
                    <w:rPr>
                      <w:sz w:val="18"/>
                      <w:szCs w:val="18"/>
                    </w:rPr>
                  </w:pPr>
                  <w:r>
                    <w:rPr>
                      <w:rFonts w:hint="eastAsia"/>
                      <w:sz w:val="18"/>
                      <w:szCs w:val="18"/>
                    </w:rPr>
                    <w:t>注塑件生产</w:t>
                  </w:r>
                </w:p>
              </w:tc>
              <w:tc>
                <w:tcPr>
                  <w:tcW w:w="612" w:type="pct"/>
                  <w:vAlign w:val="center"/>
                </w:tcPr>
                <w:p w14:paraId="4B78951E">
                  <w:pPr>
                    <w:adjustRightInd w:val="0"/>
                    <w:snapToGrid w:val="0"/>
                    <w:jc w:val="center"/>
                    <w:rPr>
                      <w:sz w:val="18"/>
                      <w:szCs w:val="18"/>
                    </w:rPr>
                  </w:pPr>
                  <w:r>
                    <w:rPr>
                      <w:sz w:val="18"/>
                      <w:szCs w:val="18"/>
                    </w:rPr>
                    <w:t>6.5</w:t>
                  </w:r>
                  <w:r>
                    <w:rPr>
                      <w:rFonts w:hint="eastAsia"/>
                      <w:sz w:val="18"/>
                      <w:szCs w:val="18"/>
                    </w:rPr>
                    <w:t>t</w:t>
                  </w:r>
                </w:p>
              </w:tc>
              <w:tc>
                <w:tcPr>
                  <w:tcW w:w="520" w:type="pct"/>
                  <w:vAlign w:val="center"/>
                </w:tcPr>
                <w:p w14:paraId="5674D189">
                  <w:pPr>
                    <w:jc w:val="center"/>
                    <w:rPr>
                      <w:rFonts w:ascii="宋体" w:hAnsi="宋体"/>
                      <w:sz w:val="18"/>
                      <w:szCs w:val="18"/>
                    </w:rPr>
                  </w:pPr>
                  <w:r>
                    <w:rPr>
                      <w:rFonts w:hint="eastAsia" w:ascii="宋体" w:hAnsi="宋体"/>
                      <w:sz w:val="18"/>
                      <w:szCs w:val="18"/>
                    </w:rPr>
                    <w:t>原料库</w:t>
                  </w:r>
                </w:p>
              </w:tc>
            </w:tr>
            <w:tr w14:paraId="3CA077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253" w:type="pct"/>
                  <w:vAlign w:val="center"/>
                </w:tcPr>
                <w:p w14:paraId="46AA16DD">
                  <w:pPr>
                    <w:jc w:val="center"/>
                    <w:rPr>
                      <w:sz w:val="18"/>
                      <w:szCs w:val="18"/>
                    </w:rPr>
                  </w:pPr>
                  <w:r>
                    <w:rPr>
                      <w:sz w:val="18"/>
                      <w:szCs w:val="18"/>
                    </w:rPr>
                    <w:t>18</w:t>
                  </w:r>
                </w:p>
              </w:tc>
              <w:tc>
                <w:tcPr>
                  <w:tcW w:w="568" w:type="pct"/>
                  <w:vAlign w:val="center"/>
                </w:tcPr>
                <w:p w14:paraId="7BC0EECB">
                  <w:pPr>
                    <w:adjustRightInd w:val="0"/>
                    <w:snapToGrid w:val="0"/>
                    <w:jc w:val="center"/>
                    <w:rPr>
                      <w:sz w:val="18"/>
                      <w:szCs w:val="18"/>
                    </w:rPr>
                  </w:pPr>
                  <w:r>
                    <w:rPr>
                      <w:sz w:val="18"/>
                      <w:szCs w:val="18"/>
                    </w:rPr>
                    <w:t>PC</w:t>
                  </w:r>
                </w:p>
              </w:tc>
              <w:tc>
                <w:tcPr>
                  <w:tcW w:w="697" w:type="pct"/>
                  <w:vAlign w:val="center"/>
                </w:tcPr>
                <w:p w14:paraId="7B496D94">
                  <w:pPr>
                    <w:adjustRightInd w:val="0"/>
                    <w:snapToGrid w:val="0"/>
                    <w:jc w:val="center"/>
                    <w:rPr>
                      <w:sz w:val="18"/>
                      <w:szCs w:val="18"/>
                    </w:rPr>
                  </w:pPr>
                  <w:r>
                    <w:rPr>
                      <w:sz w:val="18"/>
                      <w:szCs w:val="18"/>
                    </w:rPr>
                    <w:t>PC</w:t>
                  </w:r>
                  <w:r>
                    <w:rPr>
                      <w:rFonts w:hint="eastAsia"/>
                      <w:sz w:val="18"/>
                      <w:szCs w:val="18"/>
                    </w:rPr>
                    <w:t>树脂</w:t>
                  </w:r>
                </w:p>
              </w:tc>
              <w:tc>
                <w:tcPr>
                  <w:tcW w:w="507" w:type="pct"/>
                  <w:vAlign w:val="center"/>
                </w:tcPr>
                <w:p w14:paraId="56D2F1AD">
                  <w:pPr>
                    <w:adjustRightInd w:val="0"/>
                    <w:snapToGrid w:val="0"/>
                    <w:jc w:val="center"/>
                    <w:rPr>
                      <w:sz w:val="18"/>
                      <w:szCs w:val="18"/>
                    </w:rPr>
                  </w:pPr>
                  <w:r>
                    <w:rPr>
                      <w:rFonts w:hint="eastAsia"/>
                      <w:sz w:val="18"/>
                      <w:szCs w:val="18"/>
                    </w:rPr>
                    <w:t>0</w:t>
                  </w:r>
                </w:p>
              </w:tc>
              <w:tc>
                <w:tcPr>
                  <w:tcW w:w="508" w:type="pct"/>
                  <w:vAlign w:val="center"/>
                </w:tcPr>
                <w:p w14:paraId="08DABF93">
                  <w:pPr>
                    <w:adjustRightInd w:val="0"/>
                    <w:snapToGrid w:val="0"/>
                    <w:jc w:val="center"/>
                    <w:rPr>
                      <w:sz w:val="18"/>
                      <w:szCs w:val="18"/>
                    </w:rPr>
                  </w:pPr>
                  <w:r>
                    <w:rPr>
                      <w:rFonts w:hint="eastAsia"/>
                      <w:sz w:val="18"/>
                      <w:szCs w:val="18"/>
                    </w:rPr>
                    <w:t>5</w:t>
                  </w:r>
                  <w:r>
                    <w:rPr>
                      <w:sz w:val="18"/>
                      <w:szCs w:val="18"/>
                    </w:rPr>
                    <w:t>0</w:t>
                  </w:r>
                  <w:r>
                    <w:rPr>
                      <w:rFonts w:hint="eastAsia"/>
                      <w:sz w:val="18"/>
                      <w:szCs w:val="18"/>
                    </w:rPr>
                    <w:t>t</w:t>
                  </w:r>
                  <w:r>
                    <w:rPr>
                      <w:sz w:val="18"/>
                      <w:szCs w:val="18"/>
                    </w:rPr>
                    <w:t>/</w:t>
                  </w:r>
                  <w:r>
                    <w:rPr>
                      <w:rFonts w:hint="eastAsia"/>
                      <w:sz w:val="18"/>
                      <w:szCs w:val="18"/>
                    </w:rPr>
                    <w:t>a</w:t>
                  </w:r>
                </w:p>
              </w:tc>
              <w:tc>
                <w:tcPr>
                  <w:tcW w:w="396" w:type="pct"/>
                  <w:vAlign w:val="center"/>
                </w:tcPr>
                <w:p w14:paraId="3054BD96">
                  <w:pPr>
                    <w:jc w:val="center"/>
                    <w:rPr>
                      <w:sz w:val="18"/>
                      <w:szCs w:val="18"/>
                    </w:rPr>
                  </w:pPr>
                  <w:r>
                    <w:rPr>
                      <w:rFonts w:hint="eastAsia"/>
                      <w:sz w:val="18"/>
                      <w:szCs w:val="18"/>
                    </w:rPr>
                    <w:t>+</w:t>
                  </w:r>
                  <w:r>
                    <w:rPr>
                      <w:sz w:val="18"/>
                      <w:szCs w:val="18"/>
                    </w:rPr>
                    <w:t>50</w:t>
                  </w:r>
                  <w:r>
                    <w:rPr>
                      <w:rFonts w:hint="eastAsia"/>
                      <w:sz w:val="18"/>
                      <w:szCs w:val="18"/>
                    </w:rPr>
                    <w:t>t</w:t>
                  </w:r>
                  <w:r>
                    <w:rPr>
                      <w:sz w:val="18"/>
                      <w:szCs w:val="18"/>
                    </w:rPr>
                    <w:t>/</w:t>
                  </w:r>
                  <w:r>
                    <w:rPr>
                      <w:rFonts w:hint="eastAsia"/>
                      <w:sz w:val="18"/>
                      <w:szCs w:val="18"/>
                    </w:rPr>
                    <w:t>a</w:t>
                  </w:r>
                </w:p>
              </w:tc>
              <w:tc>
                <w:tcPr>
                  <w:tcW w:w="938" w:type="pct"/>
                  <w:vAlign w:val="center"/>
                </w:tcPr>
                <w:p w14:paraId="6114638E">
                  <w:pPr>
                    <w:adjustRightInd w:val="0"/>
                    <w:snapToGrid w:val="0"/>
                    <w:jc w:val="center"/>
                    <w:rPr>
                      <w:b/>
                      <w:sz w:val="18"/>
                      <w:szCs w:val="18"/>
                    </w:rPr>
                  </w:pPr>
                  <w:r>
                    <w:rPr>
                      <w:rFonts w:hint="eastAsia"/>
                      <w:sz w:val="18"/>
                      <w:szCs w:val="18"/>
                    </w:rPr>
                    <w:t>注塑件生产</w:t>
                  </w:r>
                </w:p>
              </w:tc>
              <w:tc>
                <w:tcPr>
                  <w:tcW w:w="612" w:type="pct"/>
                  <w:vAlign w:val="center"/>
                </w:tcPr>
                <w:p w14:paraId="5186E96D">
                  <w:pPr>
                    <w:adjustRightInd w:val="0"/>
                    <w:snapToGrid w:val="0"/>
                    <w:jc w:val="center"/>
                    <w:rPr>
                      <w:sz w:val="18"/>
                      <w:szCs w:val="18"/>
                    </w:rPr>
                  </w:pPr>
                  <w:r>
                    <w:rPr>
                      <w:sz w:val="18"/>
                      <w:szCs w:val="18"/>
                    </w:rPr>
                    <w:t>5</w:t>
                  </w:r>
                  <w:r>
                    <w:rPr>
                      <w:rFonts w:hint="eastAsia"/>
                      <w:sz w:val="18"/>
                      <w:szCs w:val="18"/>
                    </w:rPr>
                    <w:t>t</w:t>
                  </w:r>
                </w:p>
              </w:tc>
              <w:tc>
                <w:tcPr>
                  <w:tcW w:w="520" w:type="pct"/>
                  <w:vAlign w:val="center"/>
                </w:tcPr>
                <w:p w14:paraId="13FB35F3">
                  <w:pPr>
                    <w:jc w:val="center"/>
                    <w:rPr>
                      <w:rFonts w:ascii="宋体" w:hAnsi="宋体"/>
                      <w:sz w:val="18"/>
                      <w:szCs w:val="18"/>
                    </w:rPr>
                  </w:pPr>
                  <w:r>
                    <w:rPr>
                      <w:rFonts w:hint="eastAsia" w:ascii="宋体" w:hAnsi="宋体"/>
                      <w:sz w:val="18"/>
                      <w:szCs w:val="18"/>
                    </w:rPr>
                    <w:t>原料库</w:t>
                  </w:r>
                </w:p>
              </w:tc>
            </w:tr>
            <w:tr w14:paraId="5F409C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Align w:val="center"/>
                </w:tcPr>
                <w:p w14:paraId="73D3C896">
                  <w:pPr>
                    <w:jc w:val="center"/>
                    <w:rPr>
                      <w:sz w:val="18"/>
                      <w:szCs w:val="18"/>
                    </w:rPr>
                  </w:pPr>
                  <w:r>
                    <w:rPr>
                      <w:sz w:val="18"/>
                      <w:szCs w:val="18"/>
                    </w:rPr>
                    <w:t>19</w:t>
                  </w:r>
                </w:p>
              </w:tc>
              <w:tc>
                <w:tcPr>
                  <w:tcW w:w="568" w:type="pct"/>
                  <w:vAlign w:val="center"/>
                </w:tcPr>
                <w:p w14:paraId="53921C39">
                  <w:pPr>
                    <w:adjustRightInd w:val="0"/>
                    <w:snapToGrid w:val="0"/>
                    <w:jc w:val="center"/>
                    <w:rPr>
                      <w:sz w:val="18"/>
                      <w:szCs w:val="18"/>
                    </w:rPr>
                  </w:pPr>
                  <w:r>
                    <w:rPr>
                      <w:sz w:val="18"/>
                      <w:szCs w:val="18"/>
                    </w:rPr>
                    <w:t>PBT+GF25</w:t>
                  </w:r>
                </w:p>
              </w:tc>
              <w:tc>
                <w:tcPr>
                  <w:tcW w:w="697" w:type="pct"/>
                  <w:vAlign w:val="center"/>
                </w:tcPr>
                <w:p w14:paraId="70EC614D">
                  <w:pPr>
                    <w:adjustRightInd w:val="0"/>
                    <w:snapToGrid w:val="0"/>
                    <w:jc w:val="both"/>
                    <w:rPr>
                      <w:sz w:val="18"/>
                      <w:szCs w:val="18"/>
                    </w:rPr>
                  </w:pPr>
                  <w:r>
                    <w:rPr>
                      <w:rFonts w:hint="eastAsia"/>
                      <w:sz w:val="18"/>
                      <w:szCs w:val="18"/>
                    </w:rPr>
                    <w:t>主要为</w:t>
                  </w:r>
                  <w:r>
                    <w:rPr>
                      <w:sz w:val="18"/>
                      <w:szCs w:val="18"/>
                    </w:rPr>
                    <w:t>PBT</w:t>
                  </w:r>
                  <w:r>
                    <w:rPr>
                      <w:rFonts w:hint="eastAsia"/>
                      <w:sz w:val="18"/>
                      <w:szCs w:val="18"/>
                    </w:rPr>
                    <w:t>和</w:t>
                  </w:r>
                  <w:r>
                    <w:rPr>
                      <w:sz w:val="18"/>
                      <w:szCs w:val="18"/>
                    </w:rPr>
                    <w:t>GF</w:t>
                  </w:r>
                  <w:r>
                    <w:rPr>
                      <w:rFonts w:hint="eastAsia"/>
                      <w:sz w:val="18"/>
                      <w:szCs w:val="18"/>
                    </w:rPr>
                    <w:t>（G</w:t>
                  </w:r>
                  <w:r>
                    <w:rPr>
                      <w:sz w:val="18"/>
                      <w:szCs w:val="18"/>
                    </w:rPr>
                    <w:t>F</w:t>
                  </w:r>
                  <w:r>
                    <w:rPr>
                      <w:rFonts w:hint="eastAsia"/>
                      <w:sz w:val="18"/>
                      <w:szCs w:val="18"/>
                    </w:rPr>
                    <w:t>含量为</w:t>
                  </w:r>
                  <w:r>
                    <w:rPr>
                      <w:sz w:val="18"/>
                      <w:szCs w:val="18"/>
                    </w:rPr>
                    <w:t>25%</w:t>
                  </w:r>
                  <w:r>
                    <w:rPr>
                      <w:rFonts w:hint="eastAsia"/>
                      <w:sz w:val="18"/>
                      <w:szCs w:val="18"/>
                    </w:rPr>
                    <w:t>）</w:t>
                  </w:r>
                </w:p>
              </w:tc>
              <w:tc>
                <w:tcPr>
                  <w:tcW w:w="507" w:type="pct"/>
                  <w:vAlign w:val="center"/>
                </w:tcPr>
                <w:p w14:paraId="626C61E5">
                  <w:pPr>
                    <w:adjustRightInd w:val="0"/>
                    <w:snapToGrid w:val="0"/>
                    <w:jc w:val="center"/>
                    <w:rPr>
                      <w:sz w:val="18"/>
                      <w:szCs w:val="18"/>
                    </w:rPr>
                  </w:pPr>
                  <w:r>
                    <w:rPr>
                      <w:rFonts w:hint="eastAsia"/>
                      <w:sz w:val="18"/>
                      <w:szCs w:val="18"/>
                    </w:rPr>
                    <w:t>0</w:t>
                  </w:r>
                </w:p>
              </w:tc>
              <w:tc>
                <w:tcPr>
                  <w:tcW w:w="508" w:type="pct"/>
                  <w:vAlign w:val="center"/>
                </w:tcPr>
                <w:p w14:paraId="03BD1F8E">
                  <w:pPr>
                    <w:adjustRightInd w:val="0"/>
                    <w:snapToGrid w:val="0"/>
                    <w:jc w:val="center"/>
                    <w:rPr>
                      <w:sz w:val="18"/>
                      <w:szCs w:val="18"/>
                    </w:rPr>
                  </w:pPr>
                  <w:r>
                    <w:rPr>
                      <w:rFonts w:hint="eastAsia"/>
                      <w:sz w:val="18"/>
                      <w:szCs w:val="18"/>
                    </w:rPr>
                    <w:t>3</w:t>
                  </w:r>
                  <w:r>
                    <w:rPr>
                      <w:sz w:val="18"/>
                      <w:szCs w:val="18"/>
                    </w:rPr>
                    <w:t>0</w:t>
                  </w:r>
                  <w:r>
                    <w:rPr>
                      <w:rFonts w:hint="eastAsia"/>
                      <w:sz w:val="18"/>
                      <w:szCs w:val="18"/>
                    </w:rPr>
                    <w:t>t/a</w:t>
                  </w:r>
                </w:p>
              </w:tc>
              <w:tc>
                <w:tcPr>
                  <w:tcW w:w="396" w:type="pct"/>
                  <w:vAlign w:val="center"/>
                </w:tcPr>
                <w:p w14:paraId="42B75B5F">
                  <w:pPr>
                    <w:jc w:val="center"/>
                    <w:rPr>
                      <w:sz w:val="18"/>
                      <w:szCs w:val="18"/>
                    </w:rPr>
                  </w:pPr>
                  <w:r>
                    <w:rPr>
                      <w:sz w:val="18"/>
                      <w:szCs w:val="18"/>
                    </w:rPr>
                    <w:t>+30</w:t>
                  </w:r>
                  <w:r>
                    <w:rPr>
                      <w:rFonts w:hint="eastAsia"/>
                      <w:sz w:val="18"/>
                      <w:szCs w:val="18"/>
                    </w:rPr>
                    <w:t>t</w:t>
                  </w:r>
                  <w:r>
                    <w:rPr>
                      <w:sz w:val="18"/>
                      <w:szCs w:val="18"/>
                    </w:rPr>
                    <w:t>/</w:t>
                  </w:r>
                  <w:r>
                    <w:rPr>
                      <w:rFonts w:hint="eastAsia"/>
                      <w:sz w:val="18"/>
                      <w:szCs w:val="18"/>
                    </w:rPr>
                    <w:t>a</w:t>
                  </w:r>
                </w:p>
              </w:tc>
              <w:tc>
                <w:tcPr>
                  <w:tcW w:w="938" w:type="pct"/>
                  <w:vAlign w:val="center"/>
                </w:tcPr>
                <w:p w14:paraId="219C57D7">
                  <w:pPr>
                    <w:adjustRightInd w:val="0"/>
                    <w:snapToGrid w:val="0"/>
                    <w:jc w:val="center"/>
                    <w:rPr>
                      <w:b/>
                      <w:sz w:val="18"/>
                      <w:szCs w:val="18"/>
                    </w:rPr>
                  </w:pPr>
                  <w:r>
                    <w:rPr>
                      <w:rFonts w:hint="eastAsia"/>
                      <w:sz w:val="18"/>
                      <w:szCs w:val="18"/>
                    </w:rPr>
                    <w:t>注塑件生产</w:t>
                  </w:r>
                </w:p>
              </w:tc>
              <w:tc>
                <w:tcPr>
                  <w:tcW w:w="612" w:type="pct"/>
                  <w:vAlign w:val="center"/>
                </w:tcPr>
                <w:p w14:paraId="019A414E">
                  <w:pPr>
                    <w:adjustRightInd w:val="0"/>
                    <w:snapToGrid w:val="0"/>
                    <w:jc w:val="center"/>
                    <w:rPr>
                      <w:sz w:val="18"/>
                      <w:szCs w:val="18"/>
                    </w:rPr>
                  </w:pPr>
                  <w:r>
                    <w:rPr>
                      <w:sz w:val="18"/>
                      <w:szCs w:val="18"/>
                    </w:rPr>
                    <w:t>3</w:t>
                  </w:r>
                  <w:r>
                    <w:rPr>
                      <w:rFonts w:hint="eastAsia"/>
                      <w:sz w:val="18"/>
                      <w:szCs w:val="18"/>
                    </w:rPr>
                    <w:t>t</w:t>
                  </w:r>
                </w:p>
              </w:tc>
              <w:tc>
                <w:tcPr>
                  <w:tcW w:w="520" w:type="pct"/>
                  <w:vAlign w:val="center"/>
                </w:tcPr>
                <w:p w14:paraId="76B04ED2">
                  <w:pPr>
                    <w:jc w:val="center"/>
                    <w:rPr>
                      <w:rFonts w:ascii="宋体" w:hAnsi="宋体"/>
                      <w:sz w:val="18"/>
                      <w:szCs w:val="18"/>
                    </w:rPr>
                  </w:pPr>
                  <w:r>
                    <w:rPr>
                      <w:rFonts w:hint="eastAsia" w:ascii="宋体" w:hAnsi="宋体"/>
                      <w:sz w:val="18"/>
                      <w:szCs w:val="18"/>
                    </w:rPr>
                    <w:t>原料库</w:t>
                  </w:r>
                </w:p>
              </w:tc>
            </w:tr>
            <w:tr w14:paraId="1380B4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Align w:val="center"/>
                </w:tcPr>
                <w:p w14:paraId="7DEF6E78">
                  <w:pPr>
                    <w:jc w:val="center"/>
                    <w:rPr>
                      <w:sz w:val="18"/>
                      <w:szCs w:val="18"/>
                    </w:rPr>
                  </w:pPr>
                  <w:r>
                    <w:rPr>
                      <w:sz w:val="18"/>
                      <w:szCs w:val="18"/>
                    </w:rPr>
                    <w:t>20</w:t>
                  </w:r>
                </w:p>
              </w:tc>
              <w:tc>
                <w:tcPr>
                  <w:tcW w:w="568" w:type="pct"/>
                  <w:vAlign w:val="center"/>
                </w:tcPr>
                <w:p w14:paraId="21BA337C">
                  <w:pPr>
                    <w:adjustRightInd w:val="0"/>
                    <w:snapToGrid w:val="0"/>
                    <w:jc w:val="center"/>
                    <w:rPr>
                      <w:sz w:val="18"/>
                      <w:szCs w:val="18"/>
                    </w:rPr>
                  </w:pPr>
                  <w:r>
                    <w:rPr>
                      <w:sz w:val="18"/>
                      <w:szCs w:val="18"/>
                    </w:rPr>
                    <w:t>PC+ABS</w:t>
                  </w:r>
                </w:p>
              </w:tc>
              <w:tc>
                <w:tcPr>
                  <w:tcW w:w="697" w:type="pct"/>
                  <w:vAlign w:val="center"/>
                </w:tcPr>
                <w:p w14:paraId="5208C9E0">
                  <w:pPr>
                    <w:adjustRightInd w:val="0"/>
                    <w:snapToGrid w:val="0"/>
                    <w:jc w:val="both"/>
                    <w:rPr>
                      <w:sz w:val="18"/>
                      <w:szCs w:val="18"/>
                    </w:rPr>
                  </w:pPr>
                  <w:r>
                    <w:rPr>
                      <w:rFonts w:hint="eastAsia"/>
                      <w:sz w:val="18"/>
                      <w:szCs w:val="18"/>
                    </w:rPr>
                    <w:t>主要为</w:t>
                  </w:r>
                  <w:r>
                    <w:rPr>
                      <w:sz w:val="18"/>
                      <w:szCs w:val="18"/>
                    </w:rPr>
                    <w:t>PC</w:t>
                  </w:r>
                  <w:r>
                    <w:rPr>
                      <w:rFonts w:hint="eastAsia"/>
                      <w:sz w:val="18"/>
                      <w:szCs w:val="18"/>
                    </w:rPr>
                    <w:t>和</w:t>
                  </w:r>
                  <w:r>
                    <w:rPr>
                      <w:sz w:val="18"/>
                      <w:szCs w:val="18"/>
                    </w:rPr>
                    <w:t>ABS</w:t>
                  </w:r>
                  <w:r>
                    <w:rPr>
                      <w:rFonts w:hint="eastAsia"/>
                      <w:sz w:val="18"/>
                      <w:szCs w:val="18"/>
                    </w:rPr>
                    <w:t>（</w:t>
                  </w:r>
                  <w:r>
                    <w:rPr>
                      <w:sz w:val="18"/>
                      <w:szCs w:val="18"/>
                    </w:rPr>
                    <w:t>PC</w:t>
                  </w:r>
                  <w:r>
                    <w:rPr>
                      <w:rFonts w:hint="eastAsia"/>
                      <w:sz w:val="18"/>
                      <w:szCs w:val="18"/>
                    </w:rPr>
                    <w:t>含量为</w:t>
                  </w:r>
                  <w:r>
                    <w:rPr>
                      <w:sz w:val="18"/>
                      <w:szCs w:val="18"/>
                    </w:rPr>
                    <w:t>70%</w:t>
                  </w:r>
                  <w:r>
                    <w:rPr>
                      <w:rFonts w:hint="eastAsia"/>
                      <w:sz w:val="18"/>
                      <w:szCs w:val="18"/>
                    </w:rPr>
                    <w:t>）</w:t>
                  </w:r>
                </w:p>
              </w:tc>
              <w:tc>
                <w:tcPr>
                  <w:tcW w:w="507" w:type="pct"/>
                  <w:vAlign w:val="center"/>
                </w:tcPr>
                <w:p w14:paraId="226BC3CC">
                  <w:pPr>
                    <w:adjustRightInd w:val="0"/>
                    <w:snapToGrid w:val="0"/>
                    <w:jc w:val="center"/>
                    <w:rPr>
                      <w:sz w:val="18"/>
                      <w:szCs w:val="18"/>
                    </w:rPr>
                  </w:pPr>
                  <w:r>
                    <w:rPr>
                      <w:rFonts w:hint="eastAsia"/>
                      <w:sz w:val="18"/>
                      <w:szCs w:val="18"/>
                    </w:rPr>
                    <w:t>0</w:t>
                  </w:r>
                </w:p>
              </w:tc>
              <w:tc>
                <w:tcPr>
                  <w:tcW w:w="508" w:type="pct"/>
                  <w:vAlign w:val="center"/>
                </w:tcPr>
                <w:p w14:paraId="0B34C676">
                  <w:pPr>
                    <w:adjustRightInd w:val="0"/>
                    <w:snapToGrid w:val="0"/>
                    <w:jc w:val="center"/>
                    <w:rPr>
                      <w:sz w:val="18"/>
                      <w:szCs w:val="18"/>
                    </w:rPr>
                  </w:pPr>
                  <w:r>
                    <w:rPr>
                      <w:rFonts w:hint="eastAsia"/>
                      <w:sz w:val="18"/>
                      <w:szCs w:val="18"/>
                    </w:rPr>
                    <w:t>3</w:t>
                  </w:r>
                  <w:r>
                    <w:rPr>
                      <w:sz w:val="18"/>
                      <w:szCs w:val="18"/>
                    </w:rPr>
                    <w:t>0</w:t>
                  </w:r>
                  <w:r>
                    <w:rPr>
                      <w:rFonts w:hint="eastAsia"/>
                      <w:sz w:val="18"/>
                      <w:szCs w:val="18"/>
                    </w:rPr>
                    <w:t>t</w:t>
                  </w:r>
                  <w:r>
                    <w:rPr>
                      <w:sz w:val="18"/>
                      <w:szCs w:val="18"/>
                    </w:rPr>
                    <w:t>/</w:t>
                  </w:r>
                  <w:r>
                    <w:rPr>
                      <w:rFonts w:hint="eastAsia"/>
                      <w:sz w:val="18"/>
                      <w:szCs w:val="18"/>
                    </w:rPr>
                    <w:t>a</w:t>
                  </w:r>
                </w:p>
              </w:tc>
              <w:tc>
                <w:tcPr>
                  <w:tcW w:w="396" w:type="pct"/>
                  <w:vAlign w:val="center"/>
                </w:tcPr>
                <w:p w14:paraId="5E2DC135">
                  <w:pPr>
                    <w:jc w:val="center"/>
                    <w:rPr>
                      <w:sz w:val="18"/>
                      <w:szCs w:val="18"/>
                    </w:rPr>
                  </w:pPr>
                  <w:r>
                    <w:rPr>
                      <w:sz w:val="18"/>
                      <w:szCs w:val="18"/>
                    </w:rPr>
                    <w:t>+30</w:t>
                  </w:r>
                  <w:r>
                    <w:rPr>
                      <w:rFonts w:hint="eastAsia"/>
                      <w:sz w:val="18"/>
                      <w:szCs w:val="18"/>
                    </w:rPr>
                    <w:t>t</w:t>
                  </w:r>
                  <w:r>
                    <w:rPr>
                      <w:sz w:val="18"/>
                      <w:szCs w:val="18"/>
                    </w:rPr>
                    <w:t>/</w:t>
                  </w:r>
                  <w:r>
                    <w:rPr>
                      <w:rFonts w:hint="eastAsia"/>
                      <w:sz w:val="18"/>
                      <w:szCs w:val="18"/>
                    </w:rPr>
                    <w:t>a</w:t>
                  </w:r>
                </w:p>
              </w:tc>
              <w:tc>
                <w:tcPr>
                  <w:tcW w:w="938" w:type="pct"/>
                  <w:vAlign w:val="center"/>
                </w:tcPr>
                <w:p w14:paraId="3256DE64">
                  <w:pPr>
                    <w:adjustRightInd w:val="0"/>
                    <w:snapToGrid w:val="0"/>
                    <w:jc w:val="center"/>
                    <w:rPr>
                      <w:b/>
                      <w:sz w:val="18"/>
                      <w:szCs w:val="18"/>
                    </w:rPr>
                  </w:pPr>
                  <w:r>
                    <w:rPr>
                      <w:rFonts w:hint="eastAsia"/>
                      <w:sz w:val="18"/>
                      <w:szCs w:val="18"/>
                    </w:rPr>
                    <w:t>注塑件生产</w:t>
                  </w:r>
                </w:p>
              </w:tc>
              <w:tc>
                <w:tcPr>
                  <w:tcW w:w="612" w:type="pct"/>
                  <w:vAlign w:val="center"/>
                </w:tcPr>
                <w:p w14:paraId="3B802E38">
                  <w:pPr>
                    <w:adjustRightInd w:val="0"/>
                    <w:snapToGrid w:val="0"/>
                    <w:jc w:val="center"/>
                    <w:rPr>
                      <w:sz w:val="18"/>
                      <w:szCs w:val="18"/>
                    </w:rPr>
                  </w:pPr>
                  <w:r>
                    <w:rPr>
                      <w:rFonts w:hint="eastAsia"/>
                      <w:sz w:val="18"/>
                      <w:szCs w:val="18"/>
                    </w:rPr>
                    <w:t>3t</w:t>
                  </w:r>
                </w:p>
              </w:tc>
              <w:tc>
                <w:tcPr>
                  <w:tcW w:w="520" w:type="pct"/>
                  <w:vAlign w:val="center"/>
                </w:tcPr>
                <w:p w14:paraId="2E3BDD3B">
                  <w:pPr>
                    <w:jc w:val="center"/>
                    <w:rPr>
                      <w:rFonts w:ascii="宋体" w:hAnsi="宋体"/>
                      <w:sz w:val="18"/>
                      <w:szCs w:val="18"/>
                    </w:rPr>
                  </w:pPr>
                  <w:r>
                    <w:rPr>
                      <w:rFonts w:hint="eastAsia" w:ascii="宋体" w:hAnsi="宋体"/>
                      <w:sz w:val="18"/>
                      <w:szCs w:val="18"/>
                    </w:rPr>
                    <w:t>原料库</w:t>
                  </w:r>
                </w:p>
              </w:tc>
            </w:tr>
            <w:tr w14:paraId="01EA0D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Align w:val="center"/>
                </w:tcPr>
                <w:p w14:paraId="722EC4FF">
                  <w:pPr>
                    <w:jc w:val="center"/>
                    <w:rPr>
                      <w:sz w:val="18"/>
                      <w:szCs w:val="18"/>
                    </w:rPr>
                  </w:pPr>
                  <w:r>
                    <w:rPr>
                      <w:rFonts w:hint="eastAsia"/>
                      <w:sz w:val="18"/>
                      <w:szCs w:val="18"/>
                    </w:rPr>
                    <w:t>2</w:t>
                  </w:r>
                  <w:r>
                    <w:rPr>
                      <w:sz w:val="18"/>
                      <w:szCs w:val="18"/>
                    </w:rPr>
                    <w:t>1</w:t>
                  </w:r>
                </w:p>
              </w:tc>
              <w:tc>
                <w:tcPr>
                  <w:tcW w:w="568" w:type="pct"/>
                  <w:vAlign w:val="center"/>
                </w:tcPr>
                <w:p w14:paraId="60F9ABE4">
                  <w:pPr>
                    <w:adjustRightInd w:val="0"/>
                    <w:snapToGrid w:val="0"/>
                    <w:jc w:val="center"/>
                    <w:rPr>
                      <w:sz w:val="18"/>
                      <w:szCs w:val="18"/>
                    </w:rPr>
                  </w:pPr>
                  <w:r>
                    <w:rPr>
                      <w:rFonts w:hint="eastAsia"/>
                      <w:sz w:val="18"/>
                      <w:szCs w:val="18"/>
                    </w:rPr>
                    <w:t>钢板</w:t>
                  </w:r>
                </w:p>
              </w:tc>
              <w:tc>
                <w:tcPr>
                  <w:tcW w:w="697" w:type="pct"/>
                  <w:vAlign w:val="center"/>
                </w:tcPr>
                <w:p w14:paraId="64E202FC">
                  <w:pPr>
                    <w:adjustRightInd w:val="0"/>
                    <w:snapToGrid w:val="0"/>
                    <w:jc w:val="center"/>
                    <w:rPr>
                      <w:rFonts w:ascii="宋体" w:hAnsi="宋体" w:cs="宋体"/>
                      <w:sz w:val="18"/>
                      <w:szCs w:val="18"/>
                    </w:rPr>
                  </w:pPr>
                  <w:r>
                    <w:rPr>
                      <w:rFonts w:hint="eastAsia" w:ascii="宋体" w:hAnsi="宋体" w:cs="宋体"/>
                      <w:sz w:val="18"/>
                      <w:szCs w:val="18"/>
                    </w:rPr>
                    <w:t>铁、碳、硅等</w:t>
                  </w:r>
                </w:p>
              </w:tc>
              <w:tc>
                <w:tcPr>
                  <w:tcW w:w="507" w:type="pct"/>
                  <w:vAlign w:val="center"/>
                </w:tcPr>
                <w:p w14:paraId="7E501A24">
                  <w:pPr>
                    <w:jc w:val="center"/>
                    <w:rPr>
                      <w:sz w:val="18"/>
                      <w:szCs w:val="18"/>
                    </w:rPr>
                  </w:pPr>
                  <w:r>
                    <w:rPr>
                      <w:rFonts w:hint="eastAsia"/>
                      <w:sz w:val="18"/>
                      <w:szCs w:val="18"/>
                    </w:rPr>
                    <w:t>0</w:t>
                  </w:r>
                </w:p>
              </w:tc>
              <w:tc>
                <w:tcPr>
                  <w:tcW w:w="508" w:type="pct"/>
                  <w:vAlign w:val="center"/>
                </w:tcPr>
                <w:p w14:paraId="315A7091">
                  <w:pPr>
                    <w:adjustRightInd w:val="0"/>
                    <w:snapToGrid w:val="0"/>
                    <w:jc w:val="center"/>
                    <w:rPr>
                      <w:sz w:val="18"/>
                      <w:szCs w:val="18"/>
                    </w:rPr>
                  </w:pPr>
                  <w:r>
                    <w:rPr>
                      <w:rFonts w:hint="eastAsia"/>
                      <w:sz w:val="18"/>
                      <w:szCs w:val="18"/>
                    </w:rPr>
                    <w:t>1</w:t>
                  </w:r>
                  <w:r>
                    <w:rPr>
                      <w:sz w:val="18"/>
                      <w:szCs w:val="18"/>
                    </w:rPr>
                    <w:t>0</w:t>
                  </w:r>
                  <w:r>
                    <w:rPr>
                      <w:rFonts w:hint="eastAsia"/>
                      <w:sz w:val="18"/>
                      <w:szCs w:val="18"/>
                    </w:rPr>
                    <w:t>t</w:t>
                  </w:r>
                  <w:r>
                    <w:rPr>
                      <w:sz w:val="18"/>
                      <w:szCs w:val="18"/>
                    </w:rPr>
                    <w:t>/</w:t>
                  </w:r>
                  <w:r>
                    <w:rPr>
                      <w:rFonts w:hint="eastAsia"/>
                      <w:sz w:val="18"/>
                      <w:szCs w:val="18"/>
                    </w:rPr>
                    <w:t>a</w:t>
                  </w:r>
                </w:p>
              </w:tc>
              <w:tc>
                <w:tcPr>
                  <w:tcW w:w="396" w:type="pct"/>
                  <w:vAlign w:val="center"/>
                </w:tcPr>
                <w:p w14:paraId="1D2CBEFC">
                  <w:pPr>
                    <w:jc w:val="center"/>
                    <w:rPr>
                      <w:sz w:val="18"/>
                      <w:szCs w:val="18"/>
                    </w:rPr>
                  </w:pPr>
                  <w:r>
                    <w:rPr>
                      <w:rFonts w:hint="eastAsia"/>
                      <w:sz w:val="18"/>
                      <w:szCs w:val="18"/>
                    </w:rPr>
                    <w:t>+</w:t>
                  </w:r>
                  <w:r>
                    <w:rPr>
                      <w:sz w:val="18"/>
                      <w:szCs w:val="18"/>
                    </w:rPr>
                    <w:t>10</w:t>
                  </w:r>
                  <w:r>
                    <w:rPr>
                      <w:rFonts w:hint="eastAsia"/>
                      <w:sz w:val="18"/>
                      <w:szCs w:val="18"/>
                    </w:rPr>
                    <w:t>t</w:t>
                  </w:r>
                  <w:r>
                    <w:rPr>
                      <w:sz w:val="18"/>
                      <w:szCs w:val="18"/>
                    </w:rPr>
                    <w:t>/</w:t>
                  </w:r>
                  <w:r>
                    <w:rPr>
                      <w:rFonts w:hint="eastAsia"/>
                      <w:sz w:val="18"/>
                      <w:szCs w:val="18"/>
                    </w:rPr>
                    <w:t>a</w:t>
                  </w:r>
                </w:p>
              </w:tc>
              <w:tc>
                <w:tcPr>
                  <w:tcW w:w="938" w:type="pct"/>
                  <w:vAlign w:val="center"/>
                </w:tcPr>
                <w:p w14:paraId="2673453F">
                  <w:pPr>
                    <w:adjustRightInd w:val="0"/>
                    <w:snapToGrid w:val="0"/>
                    <w:jc w:val="center"/>
                    <w:rPr>
                      <w:sz w:val="18"/>
                      <w:szCs w:val="18"/>
                    </w:rPr>
                  </w:pPr>
                  <w:r>
                    <w:rPr>
                      <w:rFonts w:hint="eastAsia"/>
                      <w:sz w:val="18"/>
                      <w:szCs w:val="18"/>
                    </w:rPr>
                    <w:t>冲压</w:t>
                  </w:r>
                </w:p>
              </w:tc>
              <w:tc>
                <w:tcPr>
                  <w:tcW w:w="612" w:type="pct"/>
                  <w:vAlign w:val="center"/>
                </w:tcPr>
                <w:p w14:paraId="3D4618E9">
                  <w:pPr>
                    <w:adjustRightInd w:val="0"/>
                    <w:snapToGrid w:val="0"/>
                    <w:jc w:val="center"/>
                    <w:rPr>
                      <w:sz w:val="18"/>
                      <w:szCs w:val="18"/>
                    </w:rPr>
                  </w:pPr>
                  <w:r>
                    <w:rPr>
                      <w:rFonts w:hint="eastAsia"/>
                      <w:sz w:val="18"/>
                      <w:szCs w:val="18"/>
                    </w:rPr>
                    <w:t>1t</w:t>
                  </w:r>
                </w:p>
              </w:tc>
              <w:tc>
                <w:tcPr>
                  <w:tcW w:w="520" w:type="pct"/>
                  <w:vAlign w:val="center"/>
                </w:tcPr>
                <w:p w14:paraId="0DDB9DDD">
                  <w:pPr>
                    <w:jc w:val="center"/>
                    <w:rPr>
                      <w:rFonts w:ascii="宋体" w:hAnsi="宋体"/>
                      <w:sz w:val="18"/>
                      <w:szCs w:val="18"/>
                    </w:rPr>
                  </w:pPr>
                  <w:r>
                    <w:rPr>
                      <w:rFonts w:hint="eastAsia" w:ascii="宋体" w:hAnsi="宋体"/>
                      <w:sz w:val="18"/>
                      <w:szCs w:val="18"/>
                    </w:rPr>
                    <w:t>原料库</w:t>
                  </w:r>
                </w:p>
              </w:tc>
            </w:tr>
            <w:tr w14:paraId="3A9BAC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tcBorders>
                    <w:bottom w:val="single" w:color="auto" w:sz="4" w:space="0"/>
                  </w:tcBorders>
                  <w:vAlign w:val="center"/>
                </w:tcPr>
                <w:p w14:paraId="1327638A">
                  <w:pPr>
                    <w:jc w:val="center"/>
                    <w:rPr>
                      <w:sz w:val="18"/>
                      <w:szCs w:val="18"/>
                    </w:rPr>
                  </w:pPr>
                  <w:r>
                    <w:rPr>
                      <w:sz w:val="18"/>
                      <w:szCs w:val="18"/>
                    </w:rPr>
                    <w:t>22</w:t>
                  </w:r>
                </w:p>
              </w:tc>
              <w:tc>
                <w:tcPr>
                  <w:tcW w:w="568" w:type="pct"/>
                  <w:tcBorders>
                    <w:bottom w:val="single" w:color="auto" w:sz="4" w:space="0"/>
                  </w:tcBorders>
                  <w:vAlign w:val="center"/>
                </w:tcPr>
                <w:p w14:paraId="1F98AF57">
                  <w:pPr>
                    <w:adjustRightInd w:val="0"/>
                    <w:snapToGrid w:val="0"/>
                    <w:jc w:val="center"/>
                    <w:rPr>
                      <w:sz w:val="18"/>
                      <w:szCs w:val="18"/>
                    </w:rPr>
                  </w:pPr>
                  <w:r>
                    <w:rPr>
                      <w:rFonts w:hint="eastAsia"/>
                      <w:sz w:val="18"/>
                      <w:szCs w:val="18"/>
                    </w:rPr>
                    <w:t>铜板</w:t>
                  </w:r>
                </w:p>
              </w:tc>
              <w:tc>
                <w:tcPr>
                  <w:tcW w:w="697" w:type="pct"/>
                  <w:tcBorders>
                    <w:bottom w:val="single" w:color="auto" w:sz="4" w:space="0"/>
                  </w:tcBorders>
                  <w:vAlign w:val="center"/>
                </w:tcPr>
                <w:p w14:paraId="3BF0E28C">
                  <w:pPr>
                    <w:adjustRightInd w:val="0"/>
                    <w:snapToGrid w:val="0"/>
                    <w:jc w:val="center"/>
                    <w:rPr>
                      <w:rFonts w:ascii="宋体" w:hAnsi="宋体" w:cs="宋体"/>
                      <w:sz w:val="18"/>
                      <w:szCs w:val="18"/>
                    </w:rPr>
                  </w:pPr>
                  <w:r>
                    <w:rPr>
                      <w:rFonts w:hint="eastAsia" w:ascii="宋体" w:hAnsi="宋体" w:cs="宋体"/>
                      <w:sz w:val="18"/>
                      <w:szCs w:val="18"/>
                    </w:rPr>
                    <w:t>铜、碳等</w:t>
                  </w:r>
                </w:p>
              </w:tc>
              <w:tc>
                <w:tcPr>
                  <w:tcW w:w="507" w:type="pct"/>
                  <w:tcBorders>
                    <w:bottom w:val="single" w:color="auto" w:sz="4" w:space="0"/>
                  </w:tcBorders>
                  <w:vAlign w:val="center"/>
                </w:tcPr>
                <w:p w14:paraId="1082E1A9">
                  <w:pPr>
                    <w:jc w:val="center"/>
                    <w:rPr>
                      <w:sz w:val="18"/>
                      <w:szCs w:val="18"/>
                    </w:rPr>
                  </w:pPr>
                  <w:r>
                    <w:rPr>
                      <w:rFonts w:hint="eastAsia"/>
                      <w:sz w:val="18"/>
                      <w:szCs w:val="18"/>
                    </w:rPr>
                    <w:t>0</w:t>
                  </w:r>
                </w:p>
              </w:tc>
              <w:tc>
                <w:tcPr>
                  <w:tcW w:w="508" w:type="pct"/>
                  <w:tcBorders>
                    <w:bottom w:val="single" w:color="auto" w:sz="4" w:space="0"/>
                  </w:tcBorders>
                  <w:vAlign w:val="center"/>
                </w:tcPr>
                <w:p w14:paraId="34085A10">
                  <w:pPr>
                    <w:adjustRightInd w:val="0"/>
                    <w:snapToGrid w:val="0"/>
                    <w:jc w:val="center"/>
                    <w:rPr>
                      <w:sz w:val="18"/>
                      <w:szCs w:val="18"/>
                    </w:rPr>
                  </w:pPr>
                  <w:r>
                    <w:rPr>
                      <w:rFonts w:hint="eastAsia"/>
                      <w:sz w:val="18"/>
                      <w:szCs w:val="18"/>
                    </w:rPr>
                    <w:t>5</w:t>
                  </w:r>
                  <w:r>
                    <w:rPr>
                      <w:sz w:val="18"/>
                      <w:szCs w:val="18"/>
                    </w:rPr>
                    <w:t>0</w:t>
                  </w:r>
                  <w:r>
                    <w:rPr>
                      <w:rFonts w:hint="eastAsia"/>
                      <w:sz w:val="18"/>
                      <w:szCs w:val="18"/>
                    </w:rPr>
                    <w:t>t</w:t>
                  </w:r>
                  <w:r>
                    <w:rPr>
                      <w:sz w:val="18"/>
                      <w:szCs w:val="18"/>
                    </w:rPr>
                    <w:t>/</w:t>
                  </w:r>
                  <w:r>
                    <w:rPr>
                      <w:rFonts w:hint="eastAsia"/>
                      <w:sz w:val="18"/>
                      <w:szCs w:val="18"/>
                    </w:rPr>
                    <w:t>a</w:t>
                  </w:r>
                </w:p>
              </w:tc>
              <w:tc>
                <w:tcPr>
                  <w:tcW w:w="396" w:type="pct"/>
                  <w:tcBorders>
                    <w:bottom w:val="single" w:color="auto" w:sz="4" w:space="0"/>
                  </w:tcBorders>
                  <w:vAlign w:val="center"/>
                </w:tcPr>
                <w:p w14:paraId="3629FBD2">
                  <w:pPr>
                    <w:jc w:val="center"/>
                    <w:rPr>
                      <w:sz w:val="18"/>
                      <w:szCs w:val="18"/>
                    </w:rPr>
                  </w:pPr>
                  <w:r>
                    <w:rPr>
                      <w:rFonts w:hint="eastAsia"/>
                      <w:sz w:val="18"/>
                      <w:szCs w:val="18"/>
                    </w:rPr>
                    <w:t>+</w:t>
                  </w:r>
                  <w:r>
                    <w:rPr>
                      <w:sz w:val="18"/>
                      <w:szCs w:val="18"/>
                    </w:rPr>
                    <w:t>50</w:t>
                  </w:r>
                  <w:r>
                    <w:rPr>
                      <w:rFonts w:hint="eastAsia"/>
                      <w:sz w:val="18"/>
                      <w:szCs w:val="18"/>
                    </w:rPr>
                    <w:t>t</w:t>
                  </w:r>
                  <w:r>
                    <w:rPr>
                      <w:sz w:val="18"/>
                      <w:szCs w:val="18"/>
                    </w:rPr>
                    <w:t>/</w:t>
                  </w:r>
                  <w:r>
                    <w:rPr>
                      <w:rFonts w:hint="eastAsia"/>
                      <w:sz w:val="18"/>
                      <w:szCs w:val="18"/>
                    </w:rPr>
                    <w:t>a</w:t>
                  </w:r>
                </w:p>
              </w:tc>
              <w:tc>
                <w:tcPr>
                  <w:tcW w:w="938" w:type="pct"/>
                  <w:tcBorders>
                    <w:bottom w:val="single" w:color="auto" w:sz="4" w:space="0"/>
                  </w:tcBorders>
                  <w:vAlign w:val="center"/>
                </w:tcPr>
                <w:p w14:paraId="601AFBF1">
                  <w:pPr>
                    <w:adjustRightInd w:val="0"/>
                    <w:snapToGrid w:val="0"/>
                    <w:jc w:val="center"/>
                    <w:rPr>
                      <w:sz w:val="18"/>
                      <w:szCs w:val="18"/>
                    </w:rPr>
                  </w:pPr>
                  <w:r>
                    <w:rPr>
                      <w:rFonts w:hint="eastAsia"/>
                      <w:sz w:val="18"/>
                      <w:szCs w:val="18"/>
                    </w:rPr>
                    <w:t>冲压</w:t>
                  </w:r>
                </w:p>
              </w:tc>
              <w:tc>
                <w:tcPr>
                  <w:tcW w:w="612" w:type="pct"/>
                  <w:tcBorders>
                    <w:bottom w:val="single" w:color="auto" w:sz="4" w:space="0"/>
                  </w:tcBorders>
                  <w:vAlign w:val="center"/>
                </w:tcPr>
                <w:p w14:paraId="798F3199">
                  <w:pPr>
                    <w:adjustRightInd w:val="0"/>
                    <w:snapToGrid w:val="0"/>
                    <w:jc w:val="center"/>
                    <w:rPr>
                      <w:sz w:val="18"/>
                      <w:szCs w:val="18"/>
                    </w:rPr>
                  </w:pPr>
                  <w:r>
                    <w:rPr>
                      <w:rFonts w:hint="eastAsia"/>
                      <w:sz w:val="18"/>
                      <w:szCs w:val="18"/>
                    </w:rPr>
                    <w:t>5t</w:t>
                  </w:r>
                </w:p>
              </w:tc>
              <w:tc>
                <w:tcPr>
                  <w:tcW w:w="520" w:type="pct"/>
                  <w:tcBorders>
                    <w:bottom w:val="single" w:color="auto" w:sz="4" w:space="0"/>
                  </w:tcBorders>
                  <w:vAlign w:val="center"/>
                </w:tcPr>
                <w:p w14:paraId="5F11C1B6">
                  <w:pPr>
                    <w:jc w:val="center"/>
                    <w:rPr>
                      <w:rFonts w:ascii="宋体" w:hAnsi="宋体"/>
                      <w:sz w:val="18"/>
                      <w:szCs w:val="18"/>
                    </w:rPr>
                  </w:pPr>
                  <w:r>
                    <w:rPr>
                      <w:rFonts w:hint="eastAsia" w:ascii="宋体" w:hAnsi="宋体"/>
                      <w:sz w:val="18"/>
                      <w:szCs w:val="18"/>
                    </w:rPr>
                    <w:t>原料库</w:t>
                  </w:r>
                </w:p>
              </w:tc>
            </w:tr>
            <w:tr w14:paraId="119D49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Align w:val="center"/>
                </w:tcPr>
                <w:p w14:paraId="6F29710F">
                  <w:pPr>
                    <w:jc w:val="center"/>
                    <w:rPr>
                      <w:sz w:val="18"/>
                      <w:szCs w:val="18"/>
                    </w:rPr>
                  </w:pPr>
                  <w:r>
                    <w:rPr>
                      <w:rFonts w:hint="eastAsia"/>
                      <w:sz w:val="18"/>
                      <w:szCs w:val="18"/>
                    </w:rPr>
                    <w:t>2</w:t>
                  </w:r>
                  <w:r>
                    <w:rPr>
                      <w:sz w:val="18"/>
                      <w:szCs w:val="18"/>
                    </w:rPr>
                    <w:t>3</w:t>
                  </w:r>
                </w:p>
              </w:tc>
              <w:tc>
                <w:tcPr>
                  <w:tcW w:w="568" w:type="pct"/>
                  <w:vAlign w:val="center"/>
                </w:tcPr>
                <w:p w14:paraId="2F4AB2F6">
                  <w:pPr>
                    <w:adjustRightInd w:val="0"/>
                    <w:snapToGrid w:val="0"/>
                    <w:jc w:val="center"/>
                    <w:rPr>
                      <w:sz w:val="18"/>
                      <w:szCs w:val="18"/>
                    </w:rPr>
                  </w:pPr>
                  <w:r>
                    <w:rPr>
                      <w:rFonts w:hint="eastAsia"/>
                      <w:sz w:val="18"/>
                      <w:szCs w:val="18"/>
                    </w:rPr>
                    <w:t>润滑油</w:t>
                  </w:r>
                </w:p>
              </w:tc>
              <w:tc>
                <w:tcPr>
                  <w:tcW w:w="697" w:type="pct"/>
                  <w:vAlign w:val="center"/>
                </w:tcPr>
                <w:p w14:paraId="112768E1">
                  <w:pPr>
                    <w:adjustRightInd w:val="0"/>
                    <w:snapToGrid w:val="0"/>
                    <w:jc w:val="center"/>
                    <w:rPr>
                      <w:rFonts w:ascii="宋体" w:hAnsi="宋体" w:cs="宋体"/>
                      <w:sz w:val="18"/>
                      <w:szCs w:val="18"/>
                    </w:rPr>
                  </w:pPr>
                  <w:r>
                    <w:rPr>
                      <w:rFonts w:hint="eastAsia" w:ascii="宋体" w:hAnsi="宋体" w:cs="宋体"/>
                      <w:sz w:val="18"/>
                      <w:szCs w:val="18"/>
                    </w:rPr>
                    <w:t>油类物质</w:t>
                  </w:r>
                </w:p>
              </w:tc>
              <w:tc>
                <w:tcPr>
                  <w:tcW w:w="507" w:type="pct"/>
                  <w:vAlign w:val="center"/>
                </w:tcPr>
                <w:p w14:paraId="6DD269F8">
                  <w:pPr>
                    <w:jc w:val="center"/>
                    <w:rPr>
                      <w:sz w:val="18"/>
                      <w:szCs w:val="18"/>
                    </w:rPr>
                  </w:pPr>
                  <w:r>
                    <w:rPr>
                      <w:rFonts w:hint="eastAsia"/>
                      <w:sz w:val="18"/>
                      <w:szCs w:val="18"/>
                    </w:rPr>
                    <w:t>0</w:t>
                  </w:r>
                </w:p>
              </w:tc>
              <w:tc>
                <w:tcPr>
                  <w:tcW w:w="508" w:type="pct"/>
                  <w:vAlign w:val="center"/>
                </w:tcPr>
                <w:p w14:paraId="1D0A8EEA">
                  <w:pPr>
                    <w:adjustRightInd w:val="0"/>
                    <w:snapToGrid w:val="0"/>
                    <w:jc w:val="center"/>
                    <w:rPr>
                      <w:sz w:val="18"/>
                      <w:szCs w:val="18"/>
                    </w:rPr>
                  </w:pPr>
                  <w:r>
                    <w:rPr>
                      <w:rFonts w:hint="eastAsia"/>
                      <w:sz w:val="18"/>
                      <w:szCs w:val="18"/>
                    </w:rPr>
                    <w:t>8</w:t>
                  </w:r>
                  <w:r>
                    <w:rPr>
                      <w:sz w:val="18"/>
                      <w:szCs w:val="18"/>
                    </w:rPr>
                    <w:t>00L/</w:t>
                  </w:r>
                  <w:r>
                    <w:rPr>
                      <w:rFonts w:hint="eastAsia"/>
                      <w:sz w:val="18"/>
                      <w:szCs w:val="18"/>
                    </w:rPr>
                    <w:t>a</w:t>
                  </w:r>
                </w:p>
              </w:tc>
              <w:tc>
                <w:tcPr>
                  <w:tcW w:w="396" w:type="pct"/>
                  <w:vAlign w:val="center"/>
                </w:tcPr>
                <w:p w14:paraId="0DED8398">
                  <w:pPr>
                    <w:jc w:val="center"/>
                    <w:rPr>
                      <w:sz w:val="18"/>
                      <w:szCs w:val="18"/>
                    </w:rPr>
                  </w:pPr>
                  <w:r>
                    <w:rPr>
                      <w:rFonts w:hint="eastAsia"/>
                      <w:sz w:val="18"/>
                      <w:szCs w:val="18"/>
                    </w:rPr>
                    <w:t>+</w:t>
                  </w:r>
                  <w:r>
                    <w:rPr>
                      <w:sz w:val="18"/>
                      <w:szCs w:val="18"/>
                    </w:rPr>
                    <w:t>800L/</w:t>
                  </w:r>
                  <w:r>
                    <w:rPr>
                      <w:rFonts w:hint="eastAsia"/>
                      <w:sz w:val="18"/>
                      <w:szCs w:val="18"/>
                    </w:rPr>
                    <w:t>a</w:t>
                  </w:r>
                </w:p>
              </w:tc>
              <w:tc>
                <w:tcPr>
                  <w:tcW w:w="938" w:type="pct"/>
                  <w:vAlign w:val="center"/>
                </w:tcPr>
                <w:p w14:paraId="44A16B9F">
                  <w:pPr>
                    <w:adjustRightInd w:val="0"/>
                    <w:snapToGrid w:val="0"/>
                    <w:jc w:val="center"/>
                    <w:rPr>
                      <w:sz w:val="18"/>
                      <w:szCs w:val="18"/>
                    </w:rPr>
                  </w:pPr>
                  <w:r>
                    <w:rPr>
                      <w:rFonts w:hint="eastAsia"/>
                      <w:sz w:val="18"/>
                      <w:szCs w:val="18"/>
                    </w:rPr>
                    <w:t>设备润滑</w:t>
                  </w:r>
                </w:p>
              </w:tc>
              <w:tc>
                <w:tcPr>
                  <w:tcW w:w="612" w:type="pct"/>
                  <w:vAlign w:val="center"/>
                </w:tcPr>
                <w:p w14:paraId="7E124F7B">
                  <w:pPr>
                    <w:adjustRightInd w:val="0"/>
                    <w:snapToGrid w:val="0"/>
                    <w:jc w:val="center"/>
                    <w:rPr>
                      <w:sz w:val="18"/>
                      <w:szCs w:val="18"/>
                    </w:rPr>
                  </w:pPr>
                  <w:r>
                    <w:rPr>
                      <w:rFonts w:hint="eastAsia"/>
                      <w:sz w:val="18"/>
                      <w:szCs w:val="18"/>
                    </w:rPr>
                    <w:t>8</w:t>
                  </w:r>
                  <w:r>
                    <w:rPr>
                      <w:sz w:val="18"/>
                      <w:szCs w:val="18"/>
                    </w:rPr>
                    <w:t>0L</w:t>
                  </w:r>
                </w:p>
              </w:tc>
              <w:tc>
                <w:tcPr>
                  <w:tcW w:w="520" w:type="pct"/>
                  <w:vAlign w:val="center"/>
                </w:tcPr>
                <w:p w14:paraId="7104E9CA">
                  <w:pPr>
                    <w:jc w:val="center"/>
                    <w:rPr>
                      <w:rFonts w:ascii="宋体" w:hAnsi="宋体"/>
                      <w:sz w:val="18"/>
                      <w:szCs w:val="18"/>
                    </w:rPr>
                  </w:pPr>
                  <w:r>
                    <w:rPr>
                      <w:rFonts w:hint="eastAsia" w:ascii="宋体" w:hAnsi="宋体"/>
                      <w:sz w:val="18"/>
                      <w:szCs w:val="18"/>
                    </w:rPr>
                    <w:t>试剂柜</w:t>
                  </w:r>
                </w:p>
              </w:tc>
            </w:tr>
            <w:tr w14:paraId="3BA4DE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Align w:val="center"/>
                </w:tcPr>
                <w:p w14:paraId="416598B4">
                  <w:pPr>
                    <w:jc w:val="center"/>
                    <w:rPr>
                      <w:sz w:val="18"/>
                      <w:szCs w:val="18"/>
                    </w:rPr>
                  </w:pPr>
                  <w:r>
                    <w:rPr>
                      <w:rFonts w:hint="eastAsia"/>
                      <w:sz w:val="18"/>
                      <w:szCs w:val="18"/>
                    </w:rPr>
                    <w:t>2</w:t>
                  </w:r>
                  <w:r>
                    <w:rPr>
                      <w:sz w:val="18"/>
                      <w:szCs w:val="18"/>
                    </w:rPr>
                    <w:t>4</w:t>
                  </w:r>
                </w:p>
              </w:tc>
              <w:tc>
                <w:tcPr>
                  <w:tcW w:w="568" w:type="pct"/>
                  <w:vAlign w:val="center"/>
                </w:tcPr>
                <w:p w14:paraId="1C84BB58">
                  <w:pPr>
                    <w:adjustRightInd w:val="0"/>
                    <w:snapToGrid w:val="0"/>
                    <w:jc w:val="center"/>
                    <w:rPr>
                      <w:sz w:val="18"/>
                      <w:szCs w:val="18"/>
                    </w:rPr>
                  </w:pPr>
                  <w:r>
                    <w:rPr>
                      <w:rFonts w:hint="eastAsia"/>
                      <w:sz w:val="18"/>
                      <w:szCs w:val="18"/>
                    </w:rPr>
                    <w:t>冲剪油</w:t>
                  </w:r>
                </w:p>
              </w:tc>
              <w:tc>
                <w:tcPr>
                  <w:tcW w:w="697" w:type="pct"/>
                  <w:vAlign w:val="center"/>
                </w:tcPr>
                <w:p w14:paraId="3BCAF390">
                  <w:pPr>
                    <w:adjustRightInd w:val="0"/>
                    <w:snapToGrid w:val="0"/>
                    <w:jc w:val="center"/>
                    <w:rPr>
                      <w:rFonts w:ascii="宋体" w:hAnsi="宋体" w:cs="宋体"/>
                      <w:sz w:val="18"/>
                      <w:szCs w:val="18"/>
                    </w:rPr>
                  </w:pPr>
                  <w:r>
                    <w:rPr>
                      <w:rFonts w:hint="eastAsia" w:ascii="宋体" w:hAnsi="宋体" w:cs="宋体"/>
                      <w:sz w:val="18"/>
                      <w:szCs w:val="18"/>
                    </w:rPr>
                    <w:t>油类、抗氧化剂</w:t>
                  </w:r>
                </w:p>
              </w:tc>
              <w:tc>
                <w:tcPr>
                  <w:tcW w:w="507" w:type="pct"/>
                  <w:vAlign w:val="center"/>
                </w:tcPr>
                <w:p w14:paraId="7098664D">
                  <w:pPr>
                    <w:jc w:val="center"/>
                    <w:rPr>
                      <w:sz w:val="18"/>
                      <w:szCs w:val="18"/>
                    </w:rPr>
                  </w:pPr>
                  <w:r>
                    <w:rPr>
                      <w:rFonts w:hint="eastAsia"/>
                      <w:sz w:val="18"/>
                      <w:szCs w:val="18"/>
                    </w:rPr>
                    <w:t>0</w:t>
                  </w:r>
                </w:p>
              </w:tc>
              <w:tc>
                <w:tcPr>
                  <w:tcW w:w="508" w:type="pct"/>
                  <w:vAlign w:val="center"/>
                </w:tcPr>
                <w:p w14:paraId="71BC50BF">
                  <w:pPr>
                    <w:adjustRightInd w:val="0"/>
                    <w:snapToGrid w:val="0"/>
                    <w:jc w:val="center"/>
                    <w:rPr>
                      <w:sz w:val="18"/>
                      <w:szCs w:val="18"/>
                    </w:rPr>
                  </w:pPr>
                  <w:r>
                    <w:rPr>
                      <w:rFonts w:hint="eastAsia"/>
                      <w:sz w:val="18"/>
                      <w:szCs w:val="18"/>
                    </w:rPr>
                    <w:t>2</w:t>
                  </w:r>
                  <w:r>
                    <w:rPr>
                      <w:sz w:val="18"/>
                      <w:szCs w:val="18"/>
                    </w:rPr>
                    <w:t>00L/</w:t>
                  </w:r>
                  <w:r>
                    <w:rPr>
                      <w:rFonts w:hint="eastAsia"/>
                      <w:sz w:val="18"/>
                      <w:szCs w:val="18"/>
                    </w:rPr>
                    <w:t>a</w:t>
                  </w:r>
                </w:p>
              </w:tc>
              <w:tc>
                <w:tcPr>
                  <w:tcW w:w="396" w:type="pct"/>
                  <w:vAlign w:val="center"/>
                </w:tcPr>
                <w:p w14:paraId="1C0739C2">
                  <w:pPr>
                    <w:jc w:val="center"/>
                    <w:rPr>
                      <w:sz w:val="18"/>
                      <w:szCs w:val="18"/>
                    </w:rPr>
                  </w:pPr>
                  <w:r>
                    <w:rPr>
                      <w:rFonts w:hint="eastAsia"/>
                      <w:sz w:val="18"/>
                      <w:szCs w:val="18"/>
                    </w:rPr>
                    <w:t>+</w:t>
                  </w:r>
                  <w:r>
                    <w:rPr>
                      <w:sz w:val="18"/>
                      <w:szCs w:val="18"/>
                    </w:rPr>
                    <w:t>200L/</w:t>
                  </w:r>
                  <w:r>
                    <w:rPr>
                      <w:rFonts w:hint="eastAsia"/>
                      <w:sz w:val="18"/>
                      <w:szCs w:val="18"/>
                    </w:rPr>
                    <w:t>a</w:t>
                  </w:r>
                </w:p>
              </w:tc>
              <w:tc>
                <w:tcPr>
                  <w:tcW w:w="938" w:type="pct"/>
                  <w:vAlign w:val="center"/>
                </w:tcPr>
                <w:p w14:paraId="2080D0E5">
                  <w:pPr>
                    <w:adjustRightInd w:val="0"/>
                    <w:snapToGrid w:val="0"/>
                    <w:jc w:val="center"/>
                    <w:rPr>
                      <w:sz w:val="18"/>
                      <w:szCs w:val="18"/>
                    </w:rPr>
                  </w:pPr>
                  <w:r>
                    <w:rPr>
                      <w:rFonts w:hint="eastAsia"/>
                      <w:sz w:val="18"/>
                      <w:szCs w:val="18"/>
                    </w:rPr>
                    <w:t>设备维护</w:t>
                  </w:r>
                </w:p>
              </w:tc>
              <w:tc>
                <w:tcPr>
                  <w:tcW w:w="612" w:type="pct"/>
                  <w:vAlign w:val="center"/>
                </w:tcPr>
                <w:p w14:paraId="72223FF5">
                  <w:pPr>
                    <w:adjustRightInd w:val="0"/>
                    <w:snapToGrid w:val="0"/>
                    <w:jc w:val="center"/>
                    <w:rPr>
                      <w:sz w:val="18"/>
                      <w:szCs w:val="18"/>
                    </w:rPr>
                  </w:pPr>
                  <w:r>
                    <w:rPr>
                      <w:rFonts w:hint="eastAsia"/>
                      <w:sz w:val="18"/>
                      <w:szCs w:val="18"/>
                    </w:rPr>
                    <w:t>2</w:t>
                  </w:r>
                  <w:r>
                    <w:rPr>
                      <w:sz w:val="18"/>
                      <w:szCs w:val="18"/>
                    </w:rPr>
                    <w:t>0L</w:t>
                  </w:r>
                </w:p>
              </w:tc>
              <w:tc>
                <w:tcPr>
                  <w:tcW w:w="520" w:type="pct"/>
                  <w:vAlign w:val="center"/>
                </w:tcPr>
                <w:p w14:paraId="41FD90F1">
                  <w:pPr>
                    <w:jc w:val="center"/>
                    <w:rPr>
                      <w:rFonts w:ascii="宋体" w:hAnsi="宋体"/>
                      <w:sz w:val="18"/>
                      <w:szCs w:val="18"/>
                    </w:rPr>
                  </w:pPr>
                  <w:r>
                    <w:rPr>
                      <w:rFonts w:hint="eastAsia" w:ascii="宋体" w:hAnsi="宋体"/>
                      <w:sz w:val="18"/>
                      <w:szCs w:val="18"/>
                    </w:rPr>
                    <w:t>试剂柜</w:t>
                  </w:r>
                </w:p>
              </w:tc>
            </w:tr>
            <w:tr w14:paraId="6FD127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Align w:val="center"/>
                </w:tcPr>
                <w:p w14:paraId="5E306D9E">
                  <w:pPr>
                    <w:jc w:val="center"/>
                    <w:rPr>
                      <w:sz w:val="18"/>
                      <w:szCs w:val="18"/>
                    </w:rPr>
                  </w:pPr>
                  <w:r>
                    <w:rPr>
                      <w:rFonts w:hint="eastAsia"/>
                      <w:sz w:val="18"/>
                      <w:szCs w:val="18"/>
                    </w:rPr>
                    <w:t>25</w:t>
                  </w:r>
                </w:p>
              </w:tc>
              <w:tc>
                <w:tcPr>
                  <w:tcW w:w="568" w:type="pct"/>
                  <w:vAlign w:val="center"/>
                </w:tcPr>
                <w:p w14:paraId="0A2FBCB6">
                  <w:pPr>
                    <w:adjustRightInd w:val="0"/>
                    <w:snapToGrid w:val="0"/>
                    <w:jc w:val="center"/>
                    <w:rPr>
                      <w:sz w:val="18"/>
                      <w:szCs w:val="18"/>
                    </w:rPr>
                  </w:pPr>
                  <w:r>
                    <w:rPr>
                      <w:rFonts w:hint="eastAsia"/>
                      <w:sz w:val="18"/>
                      <w:szCs w:val="18"/>
                    </w:rPr>
                    <w:t>模具</w:t>
                  </w:r>
                </w:p>
              </w:tc>
              <w:tc>
                <w:tcPr>
                  <w:tcW w:w="697" w:type="pct"/>
                  <w:vAlign w:val="center"/>
                </w:tcPr>
                <w:p w14:paraId="206B23E5">
                  <w:pPr>
                    <w:adjustRightInd w:val="0"/>
                    <w:snapToGrid w:val="0"/>
                    <w:jc w:val="center"/>
                    <w:rPr>
                      <w:rFonts w:ascii="宋体" w:hAnsi="宋体" w:cs="宋体"/>
                      <w:sz w:val="18"/>
                      <w:szCs w:val="18"/>
                    </w:rPr>
                  </w:pPr>
                  <w:r>
                    <w:rPr>
                      <w:rFonts w:hint="eastAsia" w:ascii="宋体" w:hAnsi="宋体" w:cs="宋体"/>
                      <w:sz w:val="18"/>
                      <w:szCs w:val="18"/>
                    </w:rPr>
                    <w:t>铁、碳等</w:t>
                  </w:r>
                </w:p>
              </w:tc>
              <w:tc>
                <w:tcPr>
                  <w:tcW w:w="507" w:type="pct"/>
                  <w:vAlign w:val="center"/>
                </w:tcPr>
                <w:p w14:paraId="4F170F40">
                  <w:pPr>
                    <w:jc w:val="center"/>
                    <w:rPr>
                      <w:sz w:val="18"/>
                      <w:szCs w:val="18"/>
                    </w:rPr>
                  </w:pPr>
                  <w:r>
                    <w:rPr>
                      <w:rFonts w:hint="eastAsia"/>
                      <w:sz w:val="18"/>
                      <w:szCs w:val="18"/>
                    </w:rPr>
                    <w:t>0</w:t>
                  </w:r>
                </w:p>
              </w:tc>
              <w:tc>
                <w:tcPr>
                  <w:tcW w:w="508" w:type="pct"/>
                  <w:vAlign w:val="center"/>
                </w:tcPr>
                <w:p w14:paraId="57FB5D09">
                  <w:pPr>
                    <w:adjustRightInd w:val="0"/>
                    <w:snapToGrid w:val="0"/>
                    <w:jc w:val="center"/>
                    <w:rPr>
                      <w:sz w:val="18"/>
                      <w:szCs w:val="18"/>
                    </w:rPr>
                  </w:pPr>
                  <w:r>
                    <w:rPr>
                      <w:sz w:val="18"/>
                      <w:szCs w:val="18"/>
                    </w:rPr>
                    <w:t>0.5</w:t>
                  </w:r>
                  <w:r>
                    <w:rPr>
                      <w:rFonts w:hint="eastAsia"/>
                      <w:sz w:val="18"/>
                      <w:szCs w:val="18"/>
                    </w:rPr>
                    <w:t>t</w:t>
                  </w:r>
                  <w:r>
                    <w:rPr>
                      <w:sz w:val="18"/>
                      <w:szCs w:val="18"/>
                    </w:rPr>
                    <w:t>/</w:t>
                  </w:r>
                  <w:r>
                    <w:rPr>
                      <w:rFonts w:hint="eastAsia"/>
                      <w:sz w:val="18"/>
                      <w:szCs w:val="18"/>
                    </w:rPr>
                    <w:t>a</w:t>
                  </w:r>
                </w:p>
              </w:tc>
              <w:tc>
                <w:tcPr>
                  <w:tcW w:w="396" w:type="pct"/>
                  <w:vAlign w:val="center"/>
                </w:tcPr>
                <w:p w14:paraId="6BAE5C6C">
                  <w:pPr>
                    <w:jc w:val="center"/>
                    <w:rPr>
                      <w:sz w:val="18"/>
                      <w:szCs w:val="18"/>
                    </w:rPr>
                  </w:pPr>
                  <w:r>
                    <w:rPr>
                      <w:rFonts w:hint="eastAsia"/>
                      <w:sz w:val="18"/>
                      <w:szCs w:val="18"/>
                    </w:rPr>
                    <w:t>+</w:t>
                  </w:r>
                  <w:r>
                    <w:rPr>
                      <w:sz w:val="18"/>
                      <w:szCs w:val="18"/>
                    </w:rPr>
                    <w:t>0.5</w:t>
                  </w:r>
                  <w:r>
                    <w:rPr>
                      <w:rFonts w:hint="eastAsia"/>
                      <w:sz w:val="18"/>
                      <w:szCs w:val="18"/>
                    </w:rPr>
                    <w:t>t</w:t>
                  </w:r>
                  <w:r>
                    <w:rPr>
                      <w:sz w:val="18"/>
                      <w:szCs w:val="18"/>
                    </w:rPr>
                    <w:t>/</w:t>
                  </w:r>
                  <w:r>
                    <w:rPr>
                      <w:rFonts w:hint="eastAsia"/>
                      <w:sz w:val="18"/>
                      <w:szCs w:val="18"/>
                    </w:rPr>
                    <w:t>a</w:t>
                  </w:r>
                </w:p>
              </w:tc>
              <w:tc>
                <w:tcPr>
                  <w:tcW w:w="938" w:type="pct"/>
                  <w:vAlign w:val="center"/>
                </w:tcPr>
                <w:p w14:paraId="6F162FA7">
                  <w:pPr>
                    <w:adjustRightInd w:val="0"/>
                    <w:snapToGrid w:val="0"/>
                    <w:jc w:val="center"/>
                    <w:rPr>
                      <w:sz w:val="18"/>
                      <w:szCs w:val="18"/>
                    </w:rPr>
                  </w:pPr>
                  <w:r>
                    <w:rPr>
                      <w:rFonts w:hint="eastAsia"/>
                      <w:sz w:val="18"/>
                      <w:szCs w:val="18"/>
                    </w:rPr>
                    <w:t>注塑（由客户提供）</w:t>
                  </w:r>
                </w:p>
              </w:tc>
              <w:tc>
                <w:tcPr>
                  <w:tcW w:w="612" w:type="pct"/>
                  <w:vAlign w:val="center"/>
                </w:tcPr>
                <w:p w14:paraId="4565DB84">
                  <w:pPr>
                    <w:adjustRightInd w:val="0"/>
                    <w:snapToGrid w:val="0"/>
                    <w:jc w:val="center"/>
                    <w:rPr>
                      <w:sz w:val="18"/>
                      <w:szCs w:val="18"/>
                    </w:rPr>
                  </w:pPr>
                  <w:r>
                    <w:rPr>
                      <w:rFonts w:hint="eastAsia"/>
                      <w:sz w:val="18"/>
                      <w:szCs w:val="18"/>
                    </w:rPr>
                    <w:t>0</w:t>
                  </w:r>
                  <w:r>
                    <w:rPr>
                      <w:sz w:val="18"/>
                      <w:szCs w:val="18"/>
                    </w:rPr>
                    <w:t>.5</w:t>
                  </w:r>
                  <w:r>
                    <w:rPr>
                      <w:rFonts w:hint="eastAsia"/>
                      <w:sz w:val="18"/>
                      <w:szCs w:val="18"/>
                    </w:rPr>
                    <w:t>t</w:t>
                  </w:r>
                </w:p>
              </w:tc>
              <w:tc>
                <w:tcPr>
                  <w:tcW w:w="520" w:type="pct"/>
                  <w:vAlign w:val="center"/>
                </w:tcPr>
                <w:p w14:paraId="31C5E5B6">
                  <w:pPr>
                    <w:jc w:val="center"/>
                    <w:rPr>
                      <w:rFonts w:ascii="宋体" w:hAnsi="宋体"/>
                      <w:sz w:val="18"/>
                      <w:szCs w:val="18"/>
                    </w:rPr>
                  </w:pPr>
                  <w:r>
                    <w:rPr>
                      <w:rFonts w:hint="eastAsia" w:ascii="宋体" w:hAnsi="宋体"/>
                      <w:sz w:val="18"/>
                      <w:szCs w:val="18"/>
                    </w:rPr>
                    <w:t>原料库</w:t>
                  </w:r>
                </w:p>
              </w:tc>
            </w:tr>
          </w:tbl>
          <w:p w14:paraId="684A2694">
            <w:pPr>
              <w:pStyle w:val="48"/>
              <w:topLinePunct/>
              <w:snapToGrid w:val="0"/>
              <w:spacing w:line="240" w:lineRule="auto"/>
              <w:jc w:val="both"/>
              <w:rPr>
                <w:rFonts w:ascii="Times New Roman" w:hAnsi="Times New Roman" w:eastAsia="宋体"/>
                <w:sz w:val="15"/>
                <w:szCs w:val="21"/>
              </w:rPr>
            </w:pPr>
            <w:r>
              <w:rPr>
                <w:rFonts w:hint="eastAsia" w:ascii="Times New Roman" w:hAnsi="Times New Roman" w:eastAsia="宋体"/>
                <w:sz w:val="15"/>
                <w:szCs w:val="21"/>
              </w:rPr>
              <w:t>注：*涂覆胶原环评中名为三防漆。</w:t>
            </w:r>
          </w:p>
          <w:p w14:paraId="4891556C">
            <w:pPr>
              <w:pStyle w:val="48"/>
              <w:topLinePunct/>
              <w:snapToGrid w:val="0"/>
              <w:spacing w:line="240" w:lineRule="auto"/>
              <w:rPr>
                <w:rFonts w:ascii="Times New Roman" w:hAnsi="Times New Roman" w:eastAsia="宋体"/>
                <w:sz w:val="18"/>
                <w:szCs w:val="21"/>
              </w:rPr>
            </w:pPr>
            <w:r>
              <w:rPr>
                <w:rFonts w:ascii="Times New Roman" w:hAnsi="Times New Roman" w:eastAsia="宋体"/>
                <w:sz w:val="18"/>
                <w:szCs w:val="21"/>
              </w:rPr>
              <w:t>表2-4  原辅料理化性质一览表</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221"/>
              <w:gridCol w:w="1472"/>
              <w:gridCol w:w="1196"/>
              <w:gridCol w:w="5272"/>
              <w:gridCol w:w="1298"/>
              <w:gridCol w:w="1682"/>
            </w:tblGrid>
            <w:tr w14:paraId="7BDBCD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9" w:type="pct"/>
                  <w:tcBorders>
                    <w:top w:val="single" w:color="auto" w:sz="8" w:space="0"/>
                    <w:bottom w:val="single" w:color="auto" w:sz="8" w:space="0"/>
                  </w:tcBorders>
                  <w:vAlign w:val="center"/>
                </w:tcPr>
                <w:p w14:paraId="75931E7D">
                  <w:pPr>
                    <w:jc w:val="center"/>
                    <w:rPr>
                      <w:b/>
                      <w:bCs/>
                      <w:sz w:val="18"/>
                      <w:szCs w:val="18"/>
                    </w:rPr>
                  </w:pPr>
                  <w:r>
                    <w:rPr>
                      <w:b/>
                      <w:bCs/>
                      <w:sz w:val="18"/>
                      <w:szCs w:val="18"/>
                    </w:rPr>
                    <w:t>序号</w:t>
                  </w:r>
                </w:p>
              </w:tc>
              <w:tc>
                <w:tcPr>
                  <w:tcW w:w="478" w:type="pct"/>
                  <w:tcBorders>
                    <w:top w:val="single" w:color="auto" w:sz="8" w:space="0"/>
                    <w:bottom w:val="single" w:color="auto" w:sz="8" w:space="0"/>
                  </w:tcBorders>
                  <w:vAlign w:val="center"/>
                </w:tcPr>
                <w:p w14:paraId="4CC8949D">
                  <w:pPr>
                    <w:jc w:val="center"/>
                    <w:rPr>
                      <w:b/>
                      <w:bCs/>
                      <w:sz w:val="18"/>
                      <w:szCs w:val="18"/>
                    </w:rPr>
                  </w:pPr>
                  <w:r>
                    <w:rPr>
                      <w:b/>
                      <w:bCs/>
                      <w:sz w:val="18"/>
                      <w:szCs w:val="18"/>
                    </w:rPr>
                    <w:t>名称</w:t>
                  </w:r>
                </w:p>
              </w:tc>
              <w:tc>
                <w:tcPr>
                  <w:tcW w:w="576" w:type="pct"/>
                  <w:tcBorders>
                    <w:top w:val="single" w:color="auto" w:sz="8" w:space="0"/>
                    <w:bottom w:val="single" w:color="auto" w:sz="8" w:space="0"/>
                  </w:tcBorders>
                  <w:vAlign w:val="center"/>
                </w:tcPr>
                <w:p w14:paraId="21A1DD48">
                  <w:pPr>
                    <w:jc w:val="center"/>
                    <w:rPr>
                      <w:b/>
                      <w:bCs/>
                      <w:sz w:val="18"/>
                      <w:szCs w:val="18"/>
                    </w:rPr>
                  </w:pPr>
                  <w:r>
                    <w:rPr>
                      <w:b/>
                      <w:bCs/>
                      <w:sz w:val="18"/>
                      <w:szCs w:val="18"/>
                    </w:rPr>
                    <w:t>分子式</w:t>
                  </w:r>
                </w:p>
              </w:tc>
              <w:tc>
                <w:tcPr>
                  <w:tcW w:w="468" w:type="pct"/>
                  <w:tcBorders>
                    <w:top w:val="single" w:color="auto" w:sz="8" w:space="0"/>
                    <w:bottom w:val="single" w:color="auto" w:sz="8" w:space="0"/>
                  </w:tcBorders>
                  <w:vAlign w:val="center"/>
                </w:tcPr>
                <w:p w14:paraId="25CF0F79">
                  <w:pPr>
                    <w:jc w:val="center"/>
                    <w:rPr>
                      <w:b/>
                      <w:bCs/>
                      <w:sz w:val="18"/>
                      <w:szCs w:val="18"/>
                    </w:rPr>
                  </w:pPr>
                  <w:r>
                    <w:rPr>
                      <w:rFonts w:hint="eastAsia"/>
                      <w:b/>
                      <w:bCs/>
                      <w:sz w:val="18"/>
                      <w:szCs w:val="18"/>
                    </w:rPr>
                    <w:t>C</w:t>
                  </w:r>
                  <w:r>
                    <w:rPr>
                      <w:b/>
                      <w:bCs/>
                      <w:sz w:val="18"/>
                      <w:szCs w:val="18"/>
                    </w:rPr>
                    <w:t>AS</w:t>
                  </w:r>
                  <w:r>
                    <w:rPr>
                      <w:rFonts w:hint="eastAsia"/>
                      <w:b/>
                      <w:bCs/>
                      <w:sz w:val="18"/>
                      <w:szCs w:val="18"/>
                    </w:rPr>
                    <w:t>号</w:t>
                  </w:r>
                </w:p>
              </w:tc>
              <w:tc>
                <w:tcPr>
                  <w:tcW w:w="2063" w:type="pct"/>
                  <w:tcBorders>
                    <w:top w:val="single" w:color="auto" w:sz="8" w:space="0"/>
                    <w:bottom w:val="single" w:color="auto" w:sz="8" w:space="0"/>
                  </w:tcBorders>
                  <w:vAlign w:val="center"/>
                </w:tcPr>
                <w:p w14:paraId="56E99065">
                  <w:pPr>
                    <w:jc w:val="center"/>
                    <w:rPr>
                      <w:b/>
                      <w:bCs/>
                      <w:sz w:val="18"/>
                      <w:szCs w:val="18"/>
                    </w:rPr>
                  </w:pPr>
                  <w:r>
                    <w:rPr>
                      <w:b/>
                      <w:bCs/>
                      <w:sz w:val="18"/>
                      <w:szCs w:val="18"/>
                    </w:rPr>
                    <w:t>理化性质</w:t>
                  </w:r>
                </w:p>
              </w:tc>
              <w:tc>
                <w:tcPr>
                  <w:tcW w:w="508" w:type="pct"/>
                  <w:tcBorders>
                    <w:top w:val="single" w:color="auto" w:sz="8" w:space="0"/>
                    <w:bottom w:val="single" w:color="auto" w:sz="8" w:space="0"/>
                  </w:tcBorders>
                  <w:vAlign w:val="center"/>
                </w:tcPr>
                <w:p w14:paraId="67DEC4E0">
                  <w:pPr>
                    <w:jc w:val="center"/>
                    <w:rPr>
                      <w:b/>
                      <w:bCs/>
                      <w:sz w:val="18"/>
                      <w:szCs w:val="18"/>
                    </w:rPr>
                  </w:pPr>
                  <w:r>
                    <w:rPr>
                      <w:b/>
                      <w:bCs/>
                      <w:sz w:val="18"/>
                      <w:szCs w:val="18"/>
                    </w:rPr>
                    <w:t>燃烧爆炸性</w:t>
                  </w:r>
                </w:p>
              </w:tc>
              <w:tc>
                <w:tcPr>
                  <w:tcW w:w="658" w:type="pct"/>
                  <w:tcBorders>
                    <w:top w:val="single" w:color="auto" w:sz="8" w:space="0"/>
                    <w:bottom w:val="single" w:color="auto" w:sz="8" w:space="0"/>
                  </w:tcBorders>
                  <w:vAlign w:val="center"/>
                </w:tcPr>
                <w:p w14:paraId="5FE48DD2">
                  <w:pPr>
                    <w:jc w:val="center"/>
                    <w:rPr>
                      <w:b/>
                      <w:bCs/>
                      <w:sz w:val="18"/>
                      <w:szCs w:val="18"/>
                    </w:rPr>
                  </w:pPr>
                  <w:r>
                    <w:rPr>
                      <w:b/>
                      <w:bCs/>
                      <w:sz w:val="18"/>
                      <w:szCs w:val="18"/>
                    </w:rPr>
                    <w:t>毒理毒性</w:t>
                  </w:r>
                </w:p>
              </w:tc>
            </w:tr>
            <w:tr w14:paraId="7477E6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 w:type="pct"/>
                  <w:tcBorders>
                    <w:top w:val="single" w:color="auto" w:sz="8" w:space="0"/>
                  </w:tcBorders>
                  <w:vAlign w:val="center"/>
                </w:tcPr>
                <w:p w14:paraId="17F66CBA">
                  <w:pPr>
                    <w:adjustRightInd w:val="0"/>
                    <w:snapToGrid w:val="0"/>
                    <w:jc w:val="center"/>
                    <w:rPr>
                      <w:sz w:val="18"/>
                      <w:szCs w:val="18"/>
                    </w:rPr>
                  </w:pPr>
                  <w:r>
                    <w:rPr>
                      <w:sz w:val="18"/>
                      <w:szCs w:val="18"/>
                    </w:rPr>
                    <w:t>1</w:t>
                  </w:r>
                </w:p>
              </w:tc>
              <w:tc>
                <w:tcPr>
                  <w:tcW w:w="478" w:type="pct"/>
                  <w:tcBorders>
                    <w:top w:val="single" w:color="auto" w:sz="8" w:space="0"/>
                  </w:tcBorders>
                  <w:vAlign w:val="center"/>
                </w:tcPr>
                <w:p w14:paraId="43FE6C1C">
                  <w:pPr>
                    <w:jc w:val="center"/>
                    <w:rPr>
                      <w:sz w:val="18"/>
                      <w:szCs w:val="18"/>
                    </w:rPr>
                  </w:pPr>
                  <w:r>
                    <w:rPr>
                      <w:rFonts w:hint="eastAsia"/>
                      <w:sz w:val="18"/>
                      <w:szCs w:val="18"/>
                    </w:rPr>
                    <w:t>P</w:t>
                  </w:r>
                  <w:r>
                    <w:rPr>
                      <w:sz w:val="18"/>
                      <w:szCs w:val="18"/>
                    </w:rPr>
                    <w:t>A66</w:t>
                  </w:r>
                </w:p>
              </w:tc>
              <w:tc>
                <w:tcPr>
                  <w:tcW w:w="576" w:type="pct"/>
                  <w:tcBorders>
                    <w:top w:val="single" w:color="auto" w:sz="8" w:space="0"/>
                  </w:tcBorders>
                  <w:vAlign w:val="center"/>
                </w:tcPr>
                <w:p w14:paraId="68C0C47F">
                  <w:pPr>
                    <w:adjustRightInd w:val="0"/>
                    <w:snapToGrid w:val="0"/>
                    <w:jc w:val="center"/>
                    <w:rPr>
                      <w:sz w:val="18"/>
                      <w:szCs w:val="18"/>
                    </w:rPr>
                  </w:pPr>
                  <w:r>
                    <w:rPr>
                      <w:sz w:val="18"/>
                      <w:szCs w:val="18"/>
                    </w:rPr>
                    <w:t>(C</w:t>
                  </w:r>
                  <w:r>
                    <w:rPr>
                      <w:sz w:val="18"/>
                      <w:szCs w:val="18"/>
                      <w:vertAlign w:val="subscript"/>
                    </w:rPr>
                    <w:t>36</w:t>
                  </w:r>
                  <w:r>
                    <w:rPr>
                      <w:sz w:val="18"/>
                      <w:szCs w:val="18"/>
                    </w:rPr>
                    <w:t>H</w:t>
                  </w:r>
                  <w:r>
                    <w:rPr>
                      <w:sz w:val="18"/>
                      <w:szCs w:val="18"/>
                      <w:vertAlign w:val="subscript"/>
                    </w:rPr>
                    <w:t>66</w:t>
                  </w:r>
                  <w:r>
                    <w:rPr>
                      <w:sz w:val="18"/>
                      <w:szCs w:val="18"/>
                    </w:rPr>
                    <w:t>N</w:t>
                  </w:r>
                  <w:r>
                    <w:rPr>
                      <w:sz w:val="18"/>
                      <w:szCs w:val="18"/>
                      <w:vertAlign w:val="subscript"/>
                    </w:rPr>
                    <w:t>6</w:t>
                  </w:r>
                  <w:r>
                    <w:rPr>
                      <w:sz w:val="18"/>
                      <w:szCs w:val="18"/>
                    </w:rPr>
                    <w:t>O</w:t>
                  </w:r>
                  <w:r>
                    <w:rPr>
                      <w:sz w:val="18"/>
                      <w:szCs w:val="18"/>
                      <w:vertAlign w:val="subscript"/>
                    </w:rPr>
                    <w:t>6</w:t>
                  </w:r>
                  <w:r>
                    <w:rPr>
                      <w:sz w:val="18"/>
                      <w:szCs w:val="18"/>
                    </w:rPr>
                    <w:t>)</w:t>
                  </w:r>
                  <w:r>
                    <w:rPr>
                      <w:sz w:val="18"/>
                      <w:szCs w:val="18"/>
                      <w:vertAlign w:val="subscript"/>
                    </w:rPr>
                    <w:t>n</w:t>
                  </w:r>
                </w:p>
              </w:tc>
              <w:tc>
                <w:tcPr>
                  <w:tcW w:w="468" w:type="pct"/>
                  <w:tcBorders>
                    <w:top w:val="single" w:color="auto" w:sz="8" w:space="0"/>
                  </w:tcBorders>
                  <w:vAlign w:val="center"/>
                </w:tcPr>
                <w:p w14:paraId="3D2AD87C">
                  <w:pPr>
                    <w:adjustRightInd w:val="0"/>
                    <w:snapToGrid w:val="0"/>
                    <w:jc w:val="center"/>
                    <w:rPr>
                      <w:sz w:val="18"/>
                      <w:szCs w:val="18"/>
                    </w:rPr>
                  </w:pPr>
                  <w:r>
                    <w:rPr>
                      <w:sz w:val="18"/>
                      <w:szCs w:val="18"/>
                    </w:rPr>
                    <w:t>32131-17-2</w:t>
                  </w:r>
                </w:p>
              </w:tc>
              <w:tc>
                <w:tcPr>
                  <w:tcW w:w="2063" w:type="pct"/>
                  <w:tcBorders>
                    <w:top w:val="single" w:color="auto" w:sz="8" w:space="0"/>
                  </w:tcBorders>
                  <w:vAlign w:val="center"/>
                </w:tcPr>
                <w:p w14:paraId="0BEDDD33">
                  <w:pPr>
                    <w:adjustRightInd w:val="0"/>
                    <w:snapToGrid w:val="0"/>
                    <w:jc w:val="both"/>
                    <w:rPr>
                      <w:sz w:val="18"/>
                      <w:szCs w:val="18"/>
                    </w:rPr>
                  </w:pPr>
                  <w:r>
                    <w:rPr>
                      <w:rFonts w:hint="eastAsia"/>
                      <w:sz w:val="18"/>
                      <w:szCs w:val="18"/>
                    </w:rPr>
                    <w:t>是聚酰胺6</w:t>
                  </w:r>
                  <w:r>
                    <w:rPr>
                      <w:sz w:val="18"/>
                      <w:szCs w:val="18"/>
                    </w:rPr>
                    <w:t>6</w:t>
                  </w:r>
                  <w:r>
                    <w:rPr>
                      <w:rFonts w:hint="eastAsia"/>
                      <w:sz w:val="18"/>
                      <w:szCs w:val="18"/>
                    </w:rPr>
                    <w:t>的简称，也叫尼龙6</w:t>
                  </w:r>
                  <w:r>
                    <w:rPr>
                      <w:sz w:val="18"/>
                      <w:szCs w:val="18"/>
                    </w:rPr>
                    <w:t>6</w:t>
                  </w:r>
                  <w:r>
                    <w:rPr>
                      <w:rFonts w:hint="eastAsia"/>
                      <w:sz w:val="18"/>
                      <w:szCs w:val="18"/>
                    </w:rPr>
                    <w:t>。闪点</w:t>
                  </w:r>
                  <w:r>
                    <w:rPr>
                      <w:sz w:val="18"/>
                      <w:szCs w:val="18"/>
                    </w:rPr>
                    <w:t>227.2ºC</w:t>
                  </w:r>
                  <w:r>
                    <w:rPr>
                      <w:rFonts w:hint="eastAsia"/>
                      <w:sz w:val="18"/>
                      <w:szCs w:val="18"/>
                    </w:rPr>
                    <w:t>，熔点为2</w:t>
                  </w:r>
                  <w:r>
                    <w:rPr>
                      <w:sz w:val="18"/>
                      <w:szCs w:val="18"/>
                    </w:rPr>
                    <w:t>50-260ºC</w:t>
                  </w:r>
                  <w:r>
                    <w:rPr>
                      <w:rFonts w:hint="eastAsia"/>
                      <w:sz w:val="18"/>
                      <w:szCs w:val="18"/>
                    </w:rPr>
                    <w:t>，密度为1</w:t>
                  </w:r>
                  <w:r>
                    <w:rPr>
                      <w:sz w:val="18"/>
                      <w:szCs w:val="18"/>
                    </w:rPr>
                    <w:t>.09</w:t>
                  </w:r>
                  <w:r>
                    <w:rPr>
                      <w:rFonts w:hint="eastAsia"/>
                      <w:sz w:val="18"/>
                      <w:szCs w:val="18"/>
                    </w:rPr>
                    <w:t>g</w:t>
                  </w:r>
                  <w:r>
                    <w:rPr>
                      <w:sz w:val="18"/>
                      <w:szCs w:val="18"/>
                    </w:rPr>
                    <w:t>/</w:t>
                  </w:r>
                  <w:r>
                    <w:rPr>
                      <w:rFonts w:hint="eastAsia"/>
                      <w:sz w:val="18"/>
                      <w:szCs w:val="18"/>
                    </w:rPr>
                    <w:t>cm</w:t>
                  </w:r>
                  <w:r>
                    <w:rPr>
                      <w:sz w:val="18"/>
                      <w:szCs w:val="18"/>
                      <w:vertAlign w:val="superscript"/>
                    </w:rPr>
                    <w:t>3</w:t>
                  </w:r>
                  <w:r>
                    <w:rPr>
                      <w:rFonts w:hint="eastAsia"/>
                      <w:sz w:val="18"/>
                      <w:szCs w:val="18"/>
                    </w:rPr>
                    <w:t>。热分解温度大于3</w:t>
                  </w:r>
                  <w:r>
                    <w:rPr>
                      <w:sz w:val="18"/>
                      <w:szCs w:val="18"/>
                    </w:rPr>
                    <w:t>50ºC</w:t>
                  </w:r>
                  <w:r>
                    <w:rPr>
                      <w:rFonts w:hint="eastAsia"/>
                      <w:sz w:val="18"/>
                      <w:szCs w:val="18"/>
                    </w:rPr>
                    <w:t>。易溶于苯酚、甲酸等极性溶剂，粘性低，流动性好，具有可塑性，广泛用于工业零部件、仪器机械、电子电气等行业。</w:t>
                  </w:r>
                </w:p>
              </w:tc>
              <w:tc>
                <w:tcPr>
                  <w:tcW w:w="508" w:type="pct"/>
                  <w:tcBorders>
                    <w:top w:val="single" w:color="auto" w:sz="8" w:space="0"/>
                  </w:tcBorders>
                  <w:vAlign w:val="center"/>
                </w:tcPr>
                <w:p w14:paraId="2BDA970D">
                  <w:pPr>
                    <w:adjustRightInd w:val="0"/>
                    <w:snapToGrid w:val="0"/>
                    <w:jc w:val="center"/>
                    <w:rPr>
                      <w:sz w:val="18"/>
                      <w:szCs w:val="18"/>
                    </w:rPr>
                  </w:pPr>
                  <w:r>
                    <w:rPr>
                      <w:rFonts w:hint="eastAsia"/>
                      <w:sz w:val="18"/>
                      <w:szCs w:val="18"/>
                    </w:rPr>
                    <w:t>可燃</w:t>
                  </w:r>
                </w:p>
              </w:tc>
              <w:tc>
                <w:tcPr>
                  <w:tcW w:w="658" w:type="pct"/>
                  <w:tcBorders>
                    <w:top w:val="single" w:color="auto" w:sz="8" w:space="0"/>
                  </w:tcBorders>
                  <w:vAlign w:val="center"/>
                </w:tcPr>
                <w:p w14:paraId="49B37850">
                  <w:pPr>
                    <w:adjustRightInd w:val="0"/>
                    <w:snapToGrid w:val="0"/>
                    <w:jc w:val="center"/>
                    <w:rPr>
                      <w:sz w:val="18"/>
                      <w:szCs w:val="18"/>
                    </w:rPr>
                  </w:pPr>
                  <w:r>
                    <w:rPr>
                      <w:sz w:val="18"/>
                      <w:szCs w:val="18"/>
                    </w:rPr>
                    <w:t>LD</w:t>
                  </w:r>
                  <w:r>
                    <w:rPr>
                      <w:sz w:val="18"/>
                      <w:szCs w:val="18"/>
                      <w:vertAlign w:val="subscript"/>
                    </w:rPr>
                    <w:t>50</w:t>
                  </w:r>
                  <w:r>
                    <w:rPr>
                      <w:sz w:val="18"/>
                      <w:szCs w:val="18"/>
                    </w:rPr>
                    <w:t>：</w:t>
                  </w:r>
                  <w:r>
                    <w:rPr>
                      <w:rFonts w:hint="eastAsia"/>
                      <w:sz w:val="18"/>
                      <w:szCs w:val="18"/>
                    </w:rPr>
                    <w:t>无资料</w:t>
                  </w:r>
                  <w:r>
                    <w:rPr>
                      <w:sz w:val="18"/>
                      <w:szCs w:val="18"/>
                    </w:rPr>
                    <w:t>；</w:t>
                  </w:r>
                </w:p>
                <w:p w14:paraId="5775A6E0">
                  <w:pPr>
                    <w:adjustRightInd w:val="0"/>
                    <w:snapToGrid w:val="0"/>
                    <w:jc w:val="center"/>
                    <w:rPr>
                      <w:sz w:val="18"/>
                      <w:szCs w:val="18"/>
                    </w:rPr>
                  </w:pPr>
                  <w:r>
                    <w:rPr>
                      <w:sz w:val="18"/>
                      <w:szCs w:val="18"/>
                    </w:rPr>
                    <w:t>LC</w:t>
                  </w:r>
                  <w:r>
                    <w:rPr>
                      <w:sz w:val="18"/>
                      <w:szCs w:val="18"/>
                      <w:vertAlign w:val="subscript"/>
                    </w:rPr>
                    <w:t>50</w:t>
                  </w:r>
                  <w:r>
                    <w:rPr>
                      <w:sz w:val="18"/>
                      <w:szCs w:val="18"/>
                    </w:rPr>
                    <w:t>：</w:t>
                  </w:r>
                  <w:r>
                    <w:rPr>
                      <w:rFonts w:hint="eastAsia"/>
                      <w:sz w:val="18"/>
                      <w:szCs w:val="18"/>
                    </w:rPr>
                    <w:t>无资料</w:t>
                  </w:r>
                </w:p>
              </w:tc>
            </w:tr>
            <w:tr w14:paraId="300243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 w:type="pct"/>
                  <w:vAlign w:val="center"/>
                </w:tcPr>
                <w:p w14:paraId="7DAA7CDF">
                  <w:pPr>
                    <w:adjustRightInd w:val="0"/>
                    <w:snapToGrid w:val="0"/>
                    <w:jc w:val="center"/>
                    <w:rPr>
                      <w:sz w:val="18"/>
                      <w:szCs w:val="18"/>
                    </w:rPr>
                  </w:pPr>
                  <w:r>
                    <w:rPr>
                      <w:sz w:val="18"/>
                      <w:szCs w:val="18"/>
                    </w:rPr>
                    <w:t>2</w:t>
                  </w:r>
                </w:p>
              </w:tc>
              <w:tc>
                <w:tcPr>
                  <w:tcW w:w="478" w:type="pct"/>
                  <w:vAlign w:val="center"/>
                </w:tcPr>
                <w:p w14:paraId="02587716">
                  <w:pPr>
                    <w:jc w:val="center"/>
                    <w:rPr>
                      <w:sz w:val="18"/>
                      <w:szCs w:val="18"/>
                    </w:rPr>
                  </w:pPr>
                  <w:r>
                    <w:rPr>
                      <w:rFonts w:hint="eastAsia"/>
                      <w:sz w:val="18"/>
                      <w:szCs w:val="18"/>
                    </w:rPr>
                    <w:t>G</w:t>
                  </w:r>
                  <w:r>
                    <w:rPr>
                      <w:sz w:val="18"/>
                      <w:szCs w:val="18"/>
                    </w:rPr>
                    <w:t>F25</w:t>
                  </w:r>
                </w:p>
              </w:tc>
              <w:tc>
                <w:tcPr>
                  <w:tcW w:w="576" w:type="pct"/>
                  <w:vAlign w:val="center"/>
                </w:tcPr>
                <w:p w14:paraId="5B6BC4F2">
                  <w:pPr>
                    <w:adjustRightInd w:val="0"/>
                    <w:snapToGrid w:val="0"/>
                    <w:jc w:val="center"/>
                    <w:rPr>
                      <w:sz w:val="18"/>
                      <w:szCs w:val="18"/>
                    </w:rPr>
                  </w:pPr>
                  <w:r>
                    <w:rPr>
                      <w:rFonts w:hint="eastAsia"/>
                      <w:sz w:val="18"/>
                      <w:szCs w:val="18"/>
                    </w:rPr>
                    <w:t>/</w:t>
                  </w:r>
                </w:p>
              </w:tc>
              <w:tc>
                <w:tcPr>
                  <w:tcW w:w="468" w:type="pct"/>
                  <w:vAlign w:val="center"/>
                </w:tcPr>
                <w:p w14:paraId="7E03E767">
                  <w:pPr>
                    <w:adjustRightInd w:val="0"/>
                    <w:snapToGrid w:val="0"/>
                    <w:jc w:val="center"/>
                    <w:rPr>
                      <w:sz w:val="18"/>
                      <w:szCs w:val="18"/>
                    </w:rPr>
                  </w:pPr>
                  <w:r>
                    <w:rPr>
                      <w:rFonts w:hint="eastAsia"/>
                      <w:sz w:val="18"/>
                      <w:szCs w:val="18"/>
                    </w:rPr>
                    <w:t>/</w:t>
                  </w:r>
                </w:p>
              </w:tc>
              <w:tc>
                <w:tcPr>
                  <w:tcW w:w="2063" w:type="pct"/>
                  <w:vAlign w:val="center"/>
                </w:tcPr>
                <w:p w14:paraId="6AC67AF4">
                  <w:pPr>
                    <w:adjustRightInd w:val="0"/>
                    <w:snapToGrid w:val="0"/>
                    <w:jc w:val="both"/>
                    <w:rPr>
                      <w:sz w:val="18"/>
                      <w:szCs w:val="18"/>
                    </w:rPr>
                  </w:pPr>
                  <w:r>
                    <w:rPr>
                      <w:sz w:val="18"/>
                      <w:szCs w:val="18"/>
                    </w:rPr>
                    <w:t>GF</w:t>
                  </w:r>
                  <w:r>
                    <w:rPr>
                      <w:rFonts w:hint="eastAsia"/>
                      <w:sz w:val="18"/>
                      <w:szCs w:val="18"/>
                    </w:rPr>
                    <w:t>25是玻纤增强材料，是指玻璃纤维的添加量为2</w:t>
                  </w:r>
                  <w:r>
                    <w:rPr>
                      <w:sz w:val="18"/>
                      <w:szCs w:val="18"/>
                    </w:rPr>
                    <w:t>5%</w:t>
                  </w:r>
                  <w:r>
                    <w:rPr>
                      <w:rFonts w:hint="eastAsia"/>
                      <w:sz w:val="18"/>
                      <w:szCs w:val="18"/>
                    </w:rPr>
                    <w:t>，常用于塑料改性中，可使其具有较高的拉伸强度、尺寸稳定性、耐热性及较好的电性能。密度为1</w:t>
                  </w:r>
                  <w:r>
                    <w:rPr>
                      <w:sz w:val="18"/>
                      <w:szCs w:val="18"/>
                    </w:rPr>
                    <w:t>.6</w:t>
                  </w:r>
                  <w:r>
                    <w:rPr>
                      <w:rFonts w:hint="eastAsia"/>
                      <w:sz w:val="18"/>
                      <w:szCs w:val="18"/>
                    </w:rPr>
                    <w:t>g</w:t>
                  </w:r>
                  <w:r>
                    <w:rPr>
                      <w:sz w:val="18"/>
                      <w:szCs w:val="18"/>
                    </w:rPr>
                    <w:t>/</w:t>
                  </w:r>
                  <w:r>
                    <w:rPr>
                      <w:rFonts w:hint="eastAsia"/>
                      <w:sz w:val="18"/>
                      <w:szCs w:val="18"/>
                    </w:rPr>
                    <w:t>cm</w:t>
                  </w:r>
                  <w:r>
                    <w:rPr>
                      <w:sz w:val="18"/>
                      <w:szCs w:val="18"/>
                      <w:vertAlign w:val="superscript"/>
                    </w:rPr>
                    <w:t>3</w:t>
                  </w:r>
                  <w:r>
                    <w:rPr>
                      <w:rFonts w:hint="eastAsia"/>
                      <w:sz w:val="18"/>
                      <w:szCs w:val="18"/>
                    </w:rPr>
                    <w:t>。</w:t>
                  </w:r>
                </w:p>
              </w:tc>
              <w:tc>
                <w:tcPr>
                  <w:tcW w:w="508" w:type="pct"/>
                  <w:vAlign w:val="center"/>
                </w:tcPr>
                <w:p w14:paraId="0C6CD1FD">
                  <w:pPr>
                    <w:adjustRightInd w:val="0"/>
                    <w:snapToGrid w:val="0"/>
                    <w:jc w:val="center"/>
                    <w:rPr>
                      <w:sz w:val="18"/>
                      <w:szCs w:val="18"/>
                    </w:rPr>
                  </w:pPr>
                  <w:r>
                    <w:rPr>
                      <w:rFonts w:hint="eastAsia"/>
                      <w:sz w:val="18"/>
                      <w:szCs w:val="18"/>
                    </w:rPr>
                    <w:t>不易</w:t>
                  </w:r>
                  <w:r>
                    <w:rPr>
                      <w:sz w:val="18"/>
                      <w:szCs w:val="18"/>
                    </w:rPr>
                    <w:t>燃</w:t>
                  </w:r>
                </w:p>
              </w:tc>
              <w:tc>
                <w:tcPr>
                  <w:tcW w:w="658" w:type="pct"/>
                  <w:vAlign w:val="center"/>
                </w:tcPr>
                <w:p w14:paraId="5450B2DE">
                  <w:pPr>
                    <w:adjustRightInd w:val="0"/>
                    <w:snapToGrid w:val="0"/>
                    <w:jc w:val="center"/>
                    <w:rPr>
                      <w:sz w:val="18"/>
                      <w:szCs w:val="18"/>
                    </w:rPr>
                  </w:pPr>
                  <w:r>
                    <w:rPr>
                      <w:sz w:val="18"/>
                      <w:szCs w:val="18"/>
                    </w:rPr>
                    <w:t>LD</w:t>
                  </w:r>
                  <w:r>
                    <w:rPr>
                      <w:sz w:val="18"/>
                      <w:szCs w:val="18"/>
                      <w:vertAlign w:val="subscript"/>
                    </w:rPr>
                    <w:t>50</w:t>
                  </w:r>
                  <w:r>
                    <w:rPr>
                      <w:sz w:val="18"/>
                      <w:szCs w:val="18"/>
                    </w:rPr>
                    <w:t>：</w:t>
                  </w:r>
                  <w:r>
                    <w:rPr>
                      <w:rFonts w:hint="eastAsia"/>
                      <w:sz w:val="18"/>
                      <w:szCs w:val="18"/>
                    </w:rPr>
                    <w:t>无资料</w:t>
                  </w:r>
                  <w:r>
                    <w:rPr>
                      <w:sz w:val="18"/>
                      <w:szCs w:val="18"/>
                    </w:rPr>
                    <w:t>；</w:t>
                  </w:r>
                </w:p>
                <w:p w14:paraId="4D4E574E">
                  <w:pPr>
                    <w:adjustRightInd w:val="0"/>
                    <w:snapToGrid w:val="0"/>
                    <w:jc w:val="center"/>
                    <w:rPr>
                      <w:sz w:val="18"/>
                      <w:szCs w:val="18"/>
                    </w:rPr>
                  </w:pPr>
                  <w:r>
                    <w:rPr>
                      <w:sz w:val="18"/>
                      <w:szCs w:val="18"/>
                    </w:rPr>
                    <w:t>LC</w:t>
                  </w:r>
                  <w:r>
                    <w:rPr>
                      <w:sz w:val="18"/>
                      <w:szCs w:val="18"/>
                      <w:vertAlign w:val="subscript"/>
                    </w:rPr>
                    <w:t>50</w:t>
                  </w:r>
                  <w:r>
                    <w:rPr>
                      <w:sz w:val="18"/>
                      <w:szCs w:val="18"/>
                    </w:rPr>
                    <w:t>：</w:t>
                  </w:r>
                  <w:r>
                    <w:rPr>
                      <w:rFonts w:hint="eastAsia"/>
                      <w:sz w:val="18"/>
                      <w:szCs w:val="18"/>
                    </w:rPr>
                    <w:t>无资料</w:t>
                  </w:r>
                </w:p>
              </w:tc>
            </w:tr>
            <w:tr w14:paraId="401F52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 w:type="pct"/>
                  <w:vAlign w:val="center"/>
                </w:tcPr>
                <w:p w14:paraId="3C592A27">
                  <w:pPr>
                    <w:adjustRightInd w:val="0"/>
                    <w:snapToGrid w:val="0"/>
                    <w:jc w:val="center"/>
                    <w:rPr>
                      <w:sz w:val="18"/>
                      <w:szCs w:val="18"/>
                    </w:rPr>
                  </w:pPr>
                  <w:r>
                    <w:rPr>
                      <w:sz w:val="18"/>
                      <w:szCs w:val="18"/>
                    </w:rPr>
                    <w:t>3</w:t>
                  </w:r>
                </w:p>
              </w:tc>
              <w:tc>
                <w:tcPr>
                  <w:tcW w:w="478" w:type="pct"/>
                  <w:vAlign w:val="center"/>
                </w:tcPr>
                <w:p w14:paraId="6CA5E446">
                  <w:pPr>
                    <w:jc w:val="center"/>
                    <w:rPr>
                      <w:sz w:val="18"/>
                      <w:szCs w:val="18"/>
                    </w:rPr>
                  </w:pPr>
                  <w:r>
                    <w:rPr>
                      <w:rFonts w:hint="eastAsia"/>
                      <w:sz w:val="18"/>
                      <w:szCs w:val="18"/>
                    </w:rPr>
                    <w:t>P</w:t>
                  </w:r>
                  <w:r>
                    <w:rPr>
                      <w:sz w:val="18"/>
                      <w:szCs w:val="18"/>
                    </w:rPr>
                    <w:t>C</w:t>
                  </w:r>
                </w:p>
              </w:tc>
              <w:tc>
                <w:tcPr>
                  <w:tcW w:w="576" w:type="pct"/>
                  <w:vAlign w:val="center"/>
                </w:tcPr>
                <w:p w14:paraId="7D2556E1">
                  <w:pPr>
                    <w:adjustRightInd w:val="0"/>
                    <w:snapToGrid w:val="0"/>
                    <w:jc w:val="center"/>
                    <w:rPr>
                      <w:sz w:val="18"/>
                      <w:szCs w:val="18"/>
                    </w:rPr>
                  </w:pPr>
                  <w:r>
                    <w:rPr>
                      <w:sz w:val="18"/>
                      <w:szCs w:val="18"/>
                    </w:rPr>
                    <w:t>(C</w:t>
                  </w:r>
                  <w:r>
                    <w:rPr>
                      <w:sz w:val="18"/>
                      <w:szCs w:val="18"/>
                      <w:vertAlign w:val="subscript"/>
                    </w:rPr>
                    <w:t>16</w:t>
                  </w:r>
                  <w:r>
                    <w:rPr>
                      <w:sz w:val="18"/>
                      <w:szCs w:val="18"/>
                    </w:rPr>
                    <w:t>H</w:t>
                  </w:r>
                  <w:r>
                    <w:rPr>
                      <w:sz w:val="18"/>
                      <w:szCs w:val="18"/>
                      <w:vertAlign w:val="subscript"/>
                    </w:rPr>
                    <w:t>14</w:t>
                  </w:r>
                  <w:r>
                    <w:rPr>
                      <w:sz w:val="18"/>
                      <w:szCs w:val="18"/>
                    </w:rPr>
                    <w:t>O</w:t>
                  </w:r>
                  <w:r>
                    <w:rPr>
                      <w:sz w:val="18"/>
                      <w:szCs w:val="18"/>
                      <w:vertAlign w:val="subscript"/>
                    </w:rPr>
                    <w:t>3</w:t>
                  </w:r>
                  <w:r>
                    <w:rPr>
                      <w:sz w:val="18"/>
                      <w:szCs w:val="18"/>
                    </w:rPr>
                    <w:t>)</w:t>
                  </w:r>
                  <w:r>
                    <w:rPr>
                      <w:sz w:val="18"/>
                      <w:szCs w:val="18"/>
                      <w:vertAlign w:val="subscript"/>
                    </w:rPr>
                    <w:t>n</w:t>
                  </w:r>
                </w:p>
              </w:tc>
              <w:tc>
                <w:tcPr>
                  <w:tcW w:w="468" w:type="pct"/>
                  <w:vAlign w:val="center"/>
                </w:tcPr>
                <w:p w14:paraId="3E9AC907">
                  <w:pPr>
                    <w:adjustRightInd w:val="0"/>
                    <w:snapToGrid w:val="0"/>
                    <w:jc w:val="center"/>
                    <w:rPr>
                      <w:sz w:val="18"/>
                      <w:szCs w:val="18"/>
                    </w:rPr>
                  </w:pPr>
                  <w:r>
                    <w:rPr>
                      <w:sz w:val="18"/>
                      <w:szCs w:val="18"/>
                    </w:rPr>
                    <w:t>24936-68-3</w:t>
                  </w:r>
                </w:p>
              </w:tc>
              <w:tc>
                <w:tcPr>
                  <w:tcW w:w="2063" w:type="pct"/>
                  <w:vAlign w:val="center"/>
                </w:tcPr>
                <w:p w14:paraId="1D411FD5">
                  <w:pPr>
                    <w:adjustRightInd w:val="0"/>
                    <w:snapToGrid w:val="0"/>
                    <w:jc w:val="both"/>
                    <w:rPr>
                      <w:sz w:val="18"/>
                      <w:szCs w:val="18"/>
                    </w:rPr>
                  </w:pPr>
                  <w:r>
                    <w:rPr>
                      <w:rFonts w:hint="eastAsia"/>
                      <w:sz w:val="18"/>
                      <w:szCs w:val="18"/>
                    </w:rPr>
                    <w:t>P</w:t>
                  </w:r>
                  <w:r>
                    <w:rPr>
                      <w:sz w:val="18"/>
                      <w:szCs w:val="18"/>
                    </w:rPr>
                    <w:t>C</w:t>
                  </w:r>
                  <w:r>
                    <w:rPr>
                      <w:rFonts w:hint="eastAsia"/>
                      <w:sz w:val="18"/>
                      <w:szCs w:val="18"/>
                    </w:rPr>
                    <w:t>为聚碳酸酯，又称P</w:t>
                  </w:r>
                  <w:r>
                    <w:rPr>
                      <w:sz w:val="18"/>
                      <w:szCs w:val="18"/>
                    </w:rPr>
                    <w:t>C</w:t>
                  </w:r>
                  <w:r>
                    <w:rPr>
                      <w:rFonts w:hint="eastAsia"/>
                      <w:sz w:val="18"/>
                      <w:szCs w:val="18"/>
                    </w:rPr>
                    <w:t>塑料。聚碳酸酯具有突出的冲击韧性、透明性和尺寸稳定性，优良的力学性能、电绝缘性，使用温度范围宽，还有良好的耐蠕变性、耐候性，低吸水性，无毒性，自熄性，是一种综合性能优良的工程塑料。相对分子质量一般在2000~7000范围内，相对密度为1.18~1.20g</w:t>
                  </w:r>
                  <w:r>
                    <w:rPr>
                      <w:sz w:val="18"/>
                      <w:szCs w:val="18"/>
                    </w:rPr>
                    <w:t>/</w:t>
                  </w:r>
                  <w:r>
                    <w:rPr>
                      <w:rFonts w:hint="eastAsia"/>
                      <w:sz w:val="18"/>
                      <w:szCs w:val="18"/>
                    </w:rPr>
                    <w:t>cm</w:t>
                  </w:r>
                  <w:r>
                    <w:rPr>
                      <w:sz w:val="18"/>
                      <w:szCs w:val="18"/>
                      <w:vertAlign w:val="superscript"/>
                    </w:rPr>
                    <w:t>3</w:t>
                  </w:r>
                  <w:r>
                    <w:rPr>
                      <w:rFonts w:hint="eastAsia"/>
                      <w:sz w:val="18"/>
                      <w:szCs w:val="18"/>
                    </w:rPr>
                    <w:t>，闪点4</w:t>
                  </w:r>
                  <w:r>
                    <w:rPr>
                      <w:sz w:val="18"/>
                      <w:szCs w:val="18"/>
                    </w:rPr>
                    <w:t>50ºC</w:t>
                  </w:r>
                  <w:r>
                    <w:rPr>
                      <w:rFonts w:hint="eastAsia"/>
                      <w:sz w:val="18"/>
                      <w:szCs w:val="18"/>
                    </w:rPr>
                    <w:t>。</w:t>
                  </w:r>
                </w:p>
              </w:tc>
              <w:tc>
                <w:tcPr>
                  <w:tcW w:w="508" w:type="pct"/>
                  <w:vAlign w:val="center"/>
                </w:tcPr>
                <w:p w14:paraId="699ED8CD">
                  <w:pPr>
                    <w:adjustRightInd w:val="0"/>
                    <w:snapToGrid w:val="0"/>
                    <w:jc w:val="center"/>
                    <w:rPr>
                      <w:sz w:val="18"/>
                      <w:szCs w:val="18"/>
                    </w:rPr>
                  </w:pPr>
                  <w:r>
                    <w:rPr>
                      <w:rFonts w:hint="eastAsia"/>
                      <w:sz w:val="18"/>
                      <w:szCs w:val="18"/>
                    </w:rPr>
                    <w:t>可</w:t>
                  </w:r>
                  <w:r>
                    <w:rPr>
                      <w:sz w:val="18"/>
                      <w:szCs w:val="18"/>
                    </w:rPr>
                    <w:t>燃</w:t>
                  </w:r>
                </w:p>
              </w:tc>
              <w:tc>
                <w:tcPr>
                  <w:tcW w:w="658" w:type="pct"/>
                  <w:vAlign w:val="center"/>
                </w:tcPr>
                <w:p w14:paraId="2B552383">
                  <w:pPr>
                    <w:adjustRightInd w:val="0"/>
                    <w:snapToGrid w:val="0"/>
                    <w:jc w:val="center"/>
                    <w:rPr>
                      <w:sz w:val="18"/>
                      <w:szCs w:val="18"/>
                    </w:rPr>
                  </w:pPr>
                  <w:r>
                    <w:rPr>
                      <w:sz w:val="18"/>
                      <w:szCs w:val="18"/>
                    </w:rPr>
                    <w:t>LD</w:t>
                  </w:r>
                  <w:r>
                    <w:rPr>
                      <w:sz w:val="18"/>
                      <w:szCs w:val="18"/>
                      <w:vertAlign w:val="subscript"/>
                    </w:rPr>
                    <w:t>50</w:t>
                  </w:r>
                  <w:r>
                    <w:rPr>
                      <w:sz w:val="18"/>
                      <w:szCs w:val="18"/>
                    </w:rPr>
                    <w:t>：</w:t>
                  </w:r>
                  <w:r>
                    <w:rPr>
                      <w:rFonts w:hint="eastAsia"/>
                      <w:sz w:val="18"/>
                      <w:szCs w:val="18"/>
                    </w:rPr>
                    <w:t>无资料</w:t>
                  </w:r>
                  <w:r>
                    <w:rPr>
                      <w:sz w:val="18"/>
                      <w:szCs w:val="18"/>
                    </w:rPr>
                    <w:t>；</w:t>
                  </w:r>
                </w:p>
                <w:p w14:paraId="28C80819">
                  <w:pPr>
                    <w:adjustRightInd w:val="0"/>
                    <w:snapToGrid w:val="0"/>
                    <w:jc w:val="center"/>
                    <w:rPr>
                      <w:sz w:val="18"/>
                      <w:szCs w:val="18"/>
                    </w:rPr>
                  </w:pPr>
                  <w:r>
                    <w:rPr>
                      <w:sz w:val="18"/>
                      <w:szCs w:val="18"/>
                    </w:rPr>
                    <w:t>LC</w:t>
                  </w:r>
                  <w:r>
                    <w:rPr>
                      <w:sz w:val="18"/>
                      <w:szCs w:val="18"/>
                      <w:vertAlign w:val="subscript"/>
                    </w:rPr>
                    <w:t>50</w:t>
                  </w:r>
                  <w:r>
                    <w:rPr>
                      <w:sz w:val="18"/>
                      <w:szCs w:val="18"/>
                    </w:rPr>
                    <w:t>：</w:t>
                  </w:r>
                  <w:r>
                    <w:rPr>
                      <w:rFonts w:hint="eastAsia"/>
                      <w:sz w:val="18"/>
                      <w:szCs w:val="18"/>
                    </w:rPr>
                    <w:t>无资料</w:t>
                  </w:r>
                </w:p>
              </w:tc>
            </w:tr>
            <w:tr w14:paraId="72E524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 w:type="pct"/>
                  <w:vAlign w:val="center"/>
                </w:tcPr>
                <w:p w14:paraId="5D53DBEF">
                  <w:pPr>
                    <w:adjustRightInd w:val="0"/>
                    <w:snapToGrid w:val="0"/>
                    <w:jc w:val="center"/>
                    <w:rPr>
                      <w:sz w:val="18"/>
                      <w:szCs w:val="18"/>
                    </w:rPr>
                  </w:pPr>
                  <w:r>
                    <w:rPr>
                      <w:sz w:val="18"/>
                      <w:szCs w:val="18"/>
                    </w:rPr>
                    <w:t>4</w:t>
                  </w:r>
                </w:p>
              </w:tc>
              <w:tc>
                <w:tcPr>
                  <w:tcW w:w="478" w:type="pct"/>
                  <w:vAlign w:val="center"/>
                </w:tcPr>
                <w:p w14:paraId="5602B6F6">
                  <w:pPr>
                    <w:jc w:val="center"/>
                    <w:rPr>
                      <w:sz w:val="18"/>
                      <w:szCs w:val="18"/>
                    </w:rPr>
                  </w:pPr>
                  <w:r>
                    <w:rPr>
                      <w:rFonts w:hint="eastAsia"/>
                      <w:sz w:val="18"/>
                      <w:szCs w:val="18"/>
                    </w:rPr>
                    <w:t>P</w:t>
                  </w:r>
                  <w:r>
                    <w:rPr>
                      <w:sz w:val="18"/>
                      <w:szCs w:val="18"/>
                    </w:rPr>
                    <w:t>BT</w:t>
                  </w:r>
                </w:p>
              </w:tc>
              <w:tc>
                <w:tcPr>
                  <w:tcW w:w="576" w:type="pct"/>
                  <w:vAlign w:val="center"/>
                </w:tcPr>
                <w:p w14:paraId="192DB41A">
                  <w:pPr>
                    <w:adjustRightInd w:val="0"/>
                    <w:snapToGrid w:val="0"/>
                    <w:jc w:val="center"/>
                    <w:rPr>
                      <w:sz w:val="18"/>
                      <w:szCs w:val="18"/>
                    </w:rPr>
                  </w:pPr>
                  <w:r>
                    <w:rPr>
                      <w:sz w:val="18"/>
                      <w:szCs w:val="18"/>
                    </w:rPr>
                    <w:t>(C</w:t>
                  </w:r>
                  <w:r>
                    <w:rPr>
                      <w:sz w:val="18"/>
                      <w:szCs w:val="18"/>
                      <w:vertAlign w:val="subscript"/>
                    </w:rPr>
                    <w:t>12</w:t>
                  </w:r>
                  <w:r>
                    <w:rPr>
                      <w:sz w:val="18"/>
                      <w:szCs w:val="18"/>
                    </w:rPr>
                    <w:t>H</w:t>
                  </w:r>
                  <w:r>
                    <w:rPr>
                      <w:sz w:val="18"/>
                      <w:szCs w:val="18"/>
                      <w:vertAlign w:val="subscript"/>
                    </w:rPr>
                    <w:t>16</w:t>
                  </w:r>
                  <w:r>
                    <w:rPr>
                      <w:sz w:val="18"/>
                      <w:szCs w:val="18"/>
                    </w:rPr>
                    <w:t>O</w:t>
                  </w:r>
                  <w:r>
                    <w:rPr>
                      <w:sz w:val="18"/>
                      <w:szCs w:val="18"/>
                      <w:vertAlign w:val="subscript"/>
                    </w:rPr>
                    <w:t>6</w:t>
                  </w:r>
                  <w:r>
                    <w:rPr>
                      <w:sz w:val="18"/>
                      <w:szCs w:val="18"/>
                    </w:rPr>
                    <w:t>)</w:t>
                  </w:r>
                  <w:r>
                    <w:rPr>
                      <w:sz w:val="18"/>
                      <w:szCs w:val="18"/>
                      <w:vertAlign w:val="subscript"/>
                    </w:rPr>
                    <w:t>n</w:t>
                  </w:r>
                </w:p>
              </w:tc>
              <w:tc>
                <w:tcPr>
                  <w:tcW w:w="468" w:type="pct"/>
                  <w:vAlign w:val="center"/>
                </w:tcPr>
                <w:p w14:paraId="703AEB56">
                  <w:pPr>
                    <w:adjustRightInd w:val="0"/>
                    <w:snapToGrid w:val="0"/>
                    <w:jc w:val="center"/>
                    <w:rPr>
                      <w:sz w:val="18"/>
                      <w:szCs w:val="18"/>
                    </w:rPr>
                  </w:pPr>
                  <w:r>
                    <w:rPr>
                      <w:sz w:val="18"/>
                      <w:szCs w:val="18"/>
                    </w:rPr>
                    <w:t>26062-94-2</w:t>
                  </w:r>
                </w:p>
              </w:tc>
              <w:tc>
                <w:tcPr>
                  <w:tcW w:w="2063" w:type="pct"/>
                  <w:vAlign w:val="center"/>
                </w:tcPr>
                <w:p w14:paraId="20DB7489">
                  <w:pPr>
                    <w:adjustRightInd w:val="0"/>
                    <w:snapToGrid w:val="0"/>
                    <w:jc w:val="both"/>
                    <w:rPr>
                      <w:sz w:val="18"/>
                      <w:szCs w:val="18"/>
                    </w:rPr>
                  </w:pPr>
                  <w:r>
                    <w:rPr>
                      <w:rFonts w:hint="eastAsia"/>
                      <w:sz w:val="18"/>
                      <w:szCs w:val="18"/>
                    </w:rPr>
                    <w:t>P</w:t>
                  </w:r>
                  <w:r>
                    <w:rPr>
                      <w:sz w:val="18"/>
                      <w:szCs w:val="18"/>
                    </w:rPr>
                    <w:t>BT</w:t>
                  </w:r>
                  <w:r>
                    <w:rPr>
                      <w:rFonts w:hint="eastAsia"/>
                      <w:sz w:val="18"/>
                      <w:szCs w:val="18"/>
                    </w:rPr>
                    <w:t>为聚对苯二甲酸丁二醇酯树脂，是一种常见的热塑性聚酯树脂。外观为白色颗粒状，熔点为</w:t>
                  </w:r>
                  <w:r>
                    <w:rPr>
                      <w:sz w:val="18"/>
                      <w:szCs w:val="18"/>
                    </w:rPr>
                    <w:t>226ºC</w:t>
                  </w:r>
                  <w:r>
                    <w:rPr>
                      <w:rFonts w:hint="eastAsia"/>
                      <w:sz w:val="18"/>
                      <w:szCs w:val="18"/>
                    </w:rPr>
                    <w:t>。广泛应用于汽车、电子、电气、机械、仪表等行业做结构件。用于制长丝、薄膜、电子电器和汽车，其余用于机械部件和纤维改性。</w:t>
                  </w:r>
                </w:p>
              </w:tc>
              <w:tc>
                <w:tcPr>
                  <w:tcW w:w="508" w:type="pct"/>
                  <w:vAlign w:val="center"/>
                </w:tcPr>
                <w:p w14:paraId="48CF07C1">
                  <w:pPr>
                    <w:adjustRightInd w:val="0"/>
                    <w:snapToGrid w:val="0"/>
                    <w:jc w:val="center"/>
                    <w:rPr>
                      <w:sz w:val="18"/>
                      <w:szCs w:val="18"/>
                    </w:rPr>
                  </w:pPr>
                  <w:r>
                    <w:rPr>
                      <w:rFonts w:hint="eastAsia"/>
                      <w:sz w:val="18"/>
                      <w:szCs w:val="18"/>
                    </w:rPr>
                    <w:t>可</w:t>
                  </w:r>
                  <w:r>
                    <w:rPr>
                      <w:sz w:val="18"/>
                      <w:szCs w:val="18"/>
                    </w:rPr>
                    <w:t>燃</w:t>
                  </w:r>
                </w:p>
              </w:tc>
              <w:tc>
                <w:tcPr>
                  <w:tcW w:w="658" w:type="pct"/>
                  <w:vAlign w:val="center"/>
                </w:tcPr>
                <w:p w14:paraId="5D89C3C3">
                  <w:pPr>
                    <w:adjustRightInd w:val="0"/>
                    <w:snapToGrid w:val="0"/>
                    <w:jc w:val="center"/>
                    <w:rPr>
                      <w:sz w:val="18"/>
                      <w:szCs w:val="18"/>
                    </w:rPr>
                  </w:pPr>
                  <w:r>
                    <w:rPr>
                      <w:sz w:val="18"/>
                      <w:szCs w:val="18"/>
                    </w:rPr>
                    <w:t>LD</w:t>
                  </w:r>
                  <w:r>
                    <w:rPr>
                      <w:sz w:val="18"/>
                      <w:szCs w:val="18"/>
                      <w:vertAlign w:val="subscript"/>
                    </w:rPr>
                    <w:t>50</w:t>
                  </w:r>
                  <w:r>
                    <w:rPr>
                      <w:sz w:val="18"/>
                      <w:szCs w:val="18"/>
                    </w:rPr>
                    <w:t>：</w:t>
                  </w:r>
                  <w:r>
                    <w:rPr>
                      <w:rFonts w:hint="eastAsia"/>
                      <w:sz w:val="18"/>
                      <w:szCs w:val="18"/>
                    </w:rPr>
                    <w:t>无资料</w:t>
                  </w:r>
                  <w:r>
                    <w:rPr>
                      <w:sz w:val="18"/>
                      <w:szCs w:val="18"/>
                    </w:rPr>
                    <w:t>；</w:t>
                  </w:r>
                </w:p>
                <w:p w14:paraId="25CE93C4">
                  <w:pPr>
                    <w:adjustRightInd w:val="0"/>
                    <w:snapToGrid w:val="0"/>
                    <w:jc w:val="center"/>
                    <w:rPr>
                      <w:sz w:val="18"/>
                      <w:szCs w:val="18"/>
                    </w:rPr>
                  </w:pPr>
                  <w:r>
                    <w:rPr>
                      <w:sz w:val="18"/>
                      <w:szCs w:val="18"/>
                    </w:rPr>
                    <w:t>LC</w:t>
                  </w:r>
                  <w:r>
                    <w:rPr>
                      <w:sz w:val="18"/>
                      <w:szCs w:val="18"/>
                      <w:vertAlign w:val="subscript"/>
                    </w:rPr>
                    <w:t>50</w:t>
                  </w:r>
                  <w:r>
                    <w:rPr>
                      <w:sz w:val="18"/>
                      <w:szCs w:val="18"/>
                    </w:rPr>
                    <w:t>：</w:t>
                  </w:r>
                  <w:r>
                    <w:rPr>
                      <w:rFonts w:hint="eastAsia"/>
                      <w:sz w:val="18"/>
                      <w:szCs w:val="18"/>
                    </w:rPr>
                    <w:t>无资料</w:t>
                  </w:r>
                </w:p>
              </w:tc>
            </w:tr>
            <w:tr w14:paraId="5026F0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 w:type="pct"/>
                  <w:vAlign w:val="center"/>
                </w:tcPr>
                <w:p w14:paraId="62D7A982">
                  <w:pPr>
                    <w:adjustRightInd w:val="0"/>
                    <w:snapToGrid w:val="0"/>
                    <w:jc w:val="center"/>
                    <w:rPr>
                      <w:sz w:val="18"/>
                      <w:szCs w:val="18"/>
                    </w:rPr>
                  </w:pPr>
                  <w:r>
                    <w:rPr>
                      <w:sz w:val="18"/>
                      <w:szCs w:val="18"/>
                    </w:rPr>
                    <w:t>6</w:t>
                  </w:r>
                </w:p>
              </w:tc>
              <w:tc>
                <w:tcPr>
                  <w:tcW w:w="478" w:type="pct"/>
                  <w:vAlign w:val="center"/>
                </w:tcPr>
                <w:p w14:paraId="3158F6C6">
                  <w:pPr>
                    <w:jc w:val="center"/>
                    <w:rPr>
                      <w:sz w:val="18"/>
                      <w:szCs w:val="18"/>
                    </w:rPr>
                  </w:pPr>
                  <w:r>
                    <w:rPr>
                      <w:rFonts w:hint="eastAsia"/>
                      <w:sz w:val="18"/>
                      <w:szCs w:val="18"/>
                    </w:rPr>
                    <w:t>A</w:t>
                  </w:r>
                  <w:r>
                    <w:rPr>
                      <w:sz w:val="18"/>
                      <w:szCs w:val="18"/>
                    </w:rPr>
                    <w:t>BS</w:t>
                  </w:r>
                </w:p>
              </w:tc>
              <w:tc>
                <w:tcPr>
                  <w:tcW w:w="576" w:type="pct"/>
                  <w:vAlign w:val="center"/>
                </w:tcPr>
                <w:p w14:paraId="3B9C3EE5">
                  <w:pPr>
                    <w:adjustRightInd w:val="0"/>
                    <w:snapToGrid w:val="0"/>
                    <w:jc w:val="center"/>
                    <w:rPr>
                      <w:sz w:val="18"/>
                      <w:szCs w:val="18"/>
                    </w:rPr>
                  </w:pPr>
                  <w:r>
                    <w:rPr>
                      <w:sz w:val="18"/>
                      <w:szCs w:val="18"/>
                    </w:rPr>
                    <w:t>(C</w:t>
                  </w:r>
                  <w:r>
                    <w:rPr>
                      <w:sz w:val="18"/>
                      <w:szCs w:val="18"/>
                      <w:vertAlign w:val="subscript"/>
                    </w:rPr>
                    <w:t>45</w:t>
                  </w:r>
                  <w:r>
                    <w:rPr>
                      <w:sz w:val="18"/>
                      <w:szCs w:val="18"/>
                    </w:rPr>
                    <w:t>H</w:t>
                  </w:r>
                  <w:r>
                    <w:rPr>
                      <w:sz w:val="18"/>
                      <w:szCs w:val="18"/>
                      <w:vertAlign w:val="subscript"/>
                    </w:rPr>
                    <w:t>51</w:t>
                  </w:r>
                  <w:r>
                    <w:rPr>
                      <w:sz w:val="18"/>
                      <w:szCs w:val="18"/>
                    </w:rPr>
                    <w:t>N</w:t>
                  </w:r>
                  <w:r>
                    <w:rPr>
                      <w:sz w:val="18"/>
                      <w:szCs w:val="18"/>
                      <w:vertAlign w:val="subscript"/>
                    </w:rPr>
                    <w:t>3</w:t>
                  </w:r>
                  <w:r>
                    <w:rPr>
                      <w:sz w:val="18"/>
                      <w:szCs w:val="18"/>
                    </w:rPr>
                    <w:t>X</w:t>
                  </w:r>
                  <w:r>
                    <w:rPr>
                      <w:sz w:val="18"/>
                      <w:szCs w:val="18"/>
                      <w:vertAlign w:val="subscript"/>
                    </w:rPr>
                    <w:t>2</w:t>
                  </w:r>
                  <w:r>
                    <w:rPr>
                      <w:sz w:val="18"/>
                      <w:szCs w:val="18"/>
                    </w:rPr>
                    <w:t>)</w:t>
                  </w:r>
                  <w:r>
                    <w:rPr>
                      <w:sz w:val="18"/>
                      <w:szCs w:val="18"/>
                      <w:vertAlign w:val="subscript"/>
                    </w:rPr>
                    <w:t>n</w:t>
                  </w:r>
                </w:p>
              </w:tc>
              <w:tc>
                <w:tcPr>
                  <w:tcW w:w="468" w:type="pct"/>
                  <w:vAlign w:val="center"/>
                </w:tcPr>
                <w:p w14:paraId="64D70E5A">
                  <w:pPr>
                    <w:adjustRightInd w:val="0"/>
                    <w:snapToGrid w:val="0"/>
                    <w:jc w:val="center"/>
                    <w:rPr>
                      <w:sz w:val="18"/>
                      <w:szCs w:val="18"/>
                    </w:rPr>
                  </w:pPr>
                  <w:r>
                    <w:rPr>
                      <w:rFonts w:hint="eastAsia"/>
                      <w:sz w:val="18"/>
                      <w:szCs w:val="18"/>
                    </w:rPr>
                    <w:t>9</w:t>
                  </w:r>
                  <w:r>
                    <w:rPr>
                      <w:sz w:val="18"/>
                      <w:szCs w:val="18"/>
                    </w:rPr>
                    <w:t>003-56-9</w:t>
                  </w:r>
                </w:p>
              </w:tc>
              <w:tc>
                <w:tcPr>
                  <w:tcW w:w="2063" w:type="pct"/>
                  <w:vAlign w:val="center"/>
                </w:tcPr>
                <w:p w14:paraId="5D2BC9DF">
                  <w:pPr>
                    <w:adjustRightInd w:val="0"/>
                    <w:snapToGrid w:val="0"/>
                    <w:jc w:val="both"/>
                    <w:rPr>
                      <w:sz w:val="18"/>
                      <w:szCs w:val="18"/>
                    </w:rPr>
                  </w:pPr>
                  <w:r>
                    <w:rPr>
                      <w:rFonts w:hint="eastAsia"/>
                      <w:sz w:val="18"/>
                      <w:szCs w:val="18"/>
                    </w:rPr>
                    <w:t>无色单斜晶系结晶或白色粉末。能溶于冷水，其水溶液呈酸性。A</w:t>
                  </w:r>
                  <w:r>
                    <w:rPr>
                      <w:sz w:val="18"/>
                      <w:szCs w:val="18"/>
                    </w:rPr>
                    <w:t>BS</w:t>
                  </w:r>
                  <w:r>
                    <w:rPr>
                      <w:rFonts w:hint="eastAsia"/>
                      <w:sz w:val="18"/>
                      <w:szCs w:val="18"/>
                    </w:rPr>
                    <w:t>树脂以较高的抗冲击强度、耐化学药品性、电性能和良好的加工性能、电镀性能，被广泛用于汽车工业、电子电气工业、办公机器及建筑管材等领域。密度为1.</w:t>
                  </w:r>
                  <w:r>
                    <w:rPr>
                      <w:sz w:val="18"/>
                      <w:szCs w:val="18"/>
                    </w:rPr>
                    <w:t>05</w:t>
                  </w:r>
                  <w:r>
                    <w:rPr>
                      <w:rFonts w:hint="eastAsia"/>
                      <w:sz w:val="18"/>
                      <w:szCs w:val="18"/>
                    </w:rPr>
                    <w:t>g/cm</w:t>
                  </w:r>
                  <w:r>
                    <w:rPr>
                      <w:rFonts w:hint="eastAsia"/>
                      <w:sz w:val="18"/>
                      <w:szCs w:val="18"/>
                      <w:vertAlign w:val="superscript"/>
                    </w:rPr>
                    <w:t>3</w:t>
                  </w:r>
                  <w:r>
                    <w:rPr>
                      <w:rFonts w:hint="eastAsia"/>
                      <w:sz w:val="18"/>
                      <w:szCs w:val="18"/>
                    </w:rPr>
                    <w:t>，熔点5</w:t>
                  </w:r>
                  <w:r>
                    <w:rPr>
                      <w:sz w:val="18"/>
                      <w:szCs w:val="18"/>
                    </w:rPr>
                    <w:t>8.5ºC</w:t>
                  </w:r>
                  <w:r>
                    <w:rPr>
                      <w:rFonts w:hint="eastAsia"/>
                      <w:sz w:val="18"/>
                      <w:szCs w:val="18"/>
                    </w:rPr>
                    <w:t>。</w:t>
                  </w:r>
                </w:p>
              </w:tc>
              <w:tc>
                <w:tcPr>
                  <w:tcW w:w="508" w:type="pct"/>
                  <w:vAlign w:val="center"/>
                </w:tcPr>
                <w:p w14:paraId="7F62A095">
                  <w:pPr>
                    <w:adjustRightInd w:val="0"/>
                    <w:snapToGrid w:val="0"/>
                    <w:jc w:val="center"/>
                    <w:rPr>
                      <w:sz w:val="18"/>
                      <w:szCs w:val="18"/>
                    </w:rPr>
                  </w:pPr>
                  <w:r>
                    <w:rPr>
                      <w:rFonts w:hint="eastAsia"/>
                      <w:sz w:val="18"/>
                      <w:szCs w:val="18"/>
                    </w:rPr>
                    <w:t>可</w:t>
                  </w:r>
                  <w:r>
                    <w:rPr>
                      <w:sz w:val="18"/>
                      <w:szCs w:val="18"/>
                    </w:rPr>
                    <w:t>燃</w:t>
                  </w:r>
                </w:p>
              </w:tc>
              <w:tc>
                <w:tcPr>
                  <w:tcW w:w="658" w:type="pct"/>
                  <w:vAlign w:val="center"/>
                </w:tcPr>
                <w:p w14:paraId="4FEF6E12">
                  <w:pPr>
                    <w:adjustRightInd w:val="0"/>
                    <w:snapToGrid w:val="0"/>
                    <w:jc w:val="center"/>
                    <w:rPr>
                      <w:sz w:val="18"/>
                      <w:szCs w:val="18"/>
                    </w:rPr>
                  </w:pPr>
                  <w:r>
                    <w:rPr>
                      <w:sz w:val="18"/>
                      <w:szCs w:val="18"/>
                    </w:rPr>
                    <w:t>LD</w:t>
                  </w:r>
                  <w:r>
                    <w:rPr>
                      <w:sz w:val="18"/>
                      <w:szCs w:val="18"/>
                      <w:vertAlign w:val="subscript"/>
                    </w:rPr>
                    <w:t>50</w:t>
                  </w:r>
                  <w:r>
                    <w:rPr>
                      <w:sz w:val="18"/>
                      <w:szCs w:val="18"/>
                    </w:rPr>
                    <w:t>：</w:t>
                  </w:r>
                  <w:r>
                    <w:rPr>
                      <w:rFonts w:hint="eastAsia"/>
                      <w:sz w:val="18"/>
                      <w:szCs w:val="18"/>
                    </w:rPr>
                    <w:t>无资料</w:t>
                  </w:r>
                  <w:r>
                    <w:rPr>
                      <w:sz w:val="18"/>
                      <w:szCs w:val="18"/>
                    </w:rPr>
                    <w:t>；</w:t>
                  </w:r>
                </w:p>
                <w:p w14:paraId="6A1A771D">
                  <w:pPr>
                    <w:adjustRightInd w:val="0"/>
                    <w:snapToGrid w:val="0"/>
                    <w:jc w:val="center"/>
                    <w:rPr>
                      <w:sz w:val="18"/>
                      <w:szCs w:val="18"/>
                    </w:rPr>
                  </w:pPr>
                  <w:r>
                    <w:rPr>
                      <w:sz w:val="18"/>
                      <w:szCs w:val="18"/>
                    </w:rPr>
                    <w:t>LC</w:t>
                  </w:r>
                  <w:r>
                    <w:rPr>
                      <w:sz w:val="18"/>
                      <w:szCs w:val="18"/>
                      <w:vertAlign w:val="subscript"/>
                    </w:rPr>
                    <w:t>50</w:t>
                  </w:r>
                  <w:r>
                    <w:rPr>
                      <w:sz w:val="18"/>
                      <w:szCs w:val="18"/>
                    </w:rPr>
                    <w:t>：</w:t>
                  </w:r>
                  <w:r>
                    <w:rPr>
                      <w:rFonts w:hint="eastAsia"/>
                      <w:sz w:val="18"/>
                      <w:szCs w:val="18"/>
                    </w:rPr>
                    <w:t>无资料</w:t>
                  </w:r>
                </w:p>
              </w:tc>
            </w:tr>
            <w:tr w14:paraId="06EDB9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 w:type="pct"/>
                  <w:vAlign w:val="center"/>
                </w:tcPr>
                <w:p w14:paraId="7EE2DB89">
                  <w:pPr>
                    <w:adjustRightInd w:val="0"/>
                    <w:snapToGrid w:val="0"/>
                    <w:jc w:val="center"/>
                    <w:rPr>
                      <w:sz w:val="18"/>
                      <w:szCs w:val="18"/>
                    </w:rPr>
                  </w:pPr>
                  <w:r>
                    <w:rPr>
                      <w:rFonts w:hint="eastAsia"/>
                      <w:sz w:val="18"/>
                      <w:szCs w:val="18"/>
                    </w:rPr>
                    <w:t>7</w:t>
                  </w:r>
                </w:p>
              </w:tc>
              <w:tc>
                <w:tcPr>
                  <w:tcW w:w="478" w:type="pct"/>
                  <w:vAlign w:val="center"/>
                </w:tcPr>
                <w:p w14:paraId="11AF3D9A">
                  <w:pPr>
                    <w:jc w:val="center"/>
                    <w:rPr>
                      <w:sz w:val="18"/>
                      <w:szCs w:val="18"/>
                    </w:rPr>
                  </w:pPr>
                  <w:r>
                    <w:rPr>
                      <w:rFonts w:hint="eastAsia"/>
                      <w:sz w:val="18"/>
                      <w:szCs w:val="18"/>
                    </w:rPr>
                    <w:t>润滑油</w:t>
                  </w:r>
                </w:p>
              </w:tc>
              <w:tc>
                <w:tcPr>
                  <w:tcW w:w="576" w:type="pct"/>
                  <w:vAlign w:val="center"/>
                </w:tcPr>
                <w:p w14:paraId="1B2912CC">
                  <w:pPr>
                    <w:adjustRightInd w:val="0"/>
                    <w:snapToGrid w:val="0"/>
                    <w:jc w:val="center"/>
                    <w:rPr>
                      <w:sz w:val="18"/>
                      <w:szCs w:val="18"/>
                    </w:rPr>
                  </w:pPr>
                  <w:r>
                    <w:rPr>
                      <w:rFonts w:hint="eastAsia"/>
                      <w:sz w:val="18"/>
                      <w:szCs w:val="18"/>
                    </w:rPr>
                    <w:t>/</w:t>
                  </w:r>
                </w:p>
              </w:tc>
              <w:tc>
                <w:tcPr>
                  <w:tcW w:w="468" w:type="pct"/>
                  <w:vAlign w:val="center"/>
                </w:tcPr>
                <w:p w14:paraId="0C73130D">
                  <w:pPr>
                    <w:adjustRightInd w:val="0"/>
                    <w:snapToGrid w:val="0"/>
                    <w:jc w:val="center"/>
                    <w:rPr>
                      <w:sz w:val="18"/>
                      <w:szCs w:val="18"/>
                    </w:rPr>
                  </w:pPr>
                  <w:r>
                    <w:rPr>
                      <w:rFonts w:hint="eastAsia"/>
                      <w:sz w:val="18"/>
                      <w:szCs w:val="18"/>
                    </w:rPr>
                    <w:t>/</w:t>
                  </w:r>
                </w:p>
              </w:tc>
              <w:tc>
                <w:tcPr>
                  <w:tcW w:w="2063" w:type="pct"/>
                  <w:vAlign w:val="center"/>
                </w:tcPr>
                <w:p w14:paraId="6891E901">
                  <w:pPr>
                    <w:adjustRightInd w:val="0"/>
                    <w:snapToGrid w:val="0"/>
                    <w:jc w:val="both"/>
                    <w:rPr>
                      <w:sz w:val="18"/>
                      <w:szCs w:val="18"/>
                    </w:rPr>
                  </w:pPr>
                  <w:r>
                    <w:rPr>
                      <w:rFonts w:hint="eastAsia"/>
                      <w:sz w:val="18"/>
                      <w:szCs w:val="18"/>
                    </w:rPr>
                    <w:t>淡黄色粘稠液体，润滑油是用在各种类型汽车、机械设备上以减少摩擦，保护机械及加工件的液体或半固体润滑剂，主要起润滑、辅助冷却、防锈、清洁、密封和缓冲等作用。</w:t>
                  </w:r>
                </w:p>
              </w:tc>
              <w:tc>
                <w:tcPr>
                  <w:tcW w:w="508" w:type="pct"/>
                  <w:vAlign w:val="center"/>
                </w:tcPr>
                <w:p w14:paraId="734DF4D7">
                  <w:pPr>
                    <w:adjustRightInd w:val="0"/>
                    <w:snapToGrid w:val="0"/>
                    <w:jc w:val="center"/>
                    <w:rPr>
                      <w:sz w:val="18"/>
                      <w:szCs w:val="18"/>
                    </w:rPr>
                  </w:pPr>
                  <w:r>
                    <w:rPr>
                      <w:rFonts w:hint="eastAsia"/>
                      <w:sz w:val="18"/>
                      <w:szCs w:val="18"/>
                    </w:rPr>
                    <w:t>可燃</w:t>
                  </w:r>
                </w:p>
              </w:tc>
              <w:tc>
                <w:tcPr>
                  <w:tcW w:w="658" w:type="pct"/>
                  <w:vAlign w:val="center"/>
                </w:tcPr>
                <w:p w14:paraId="06C33191">
                  <w:pPr>
                    <w:adjustRightInd w:val="0"/>
                    <w:snapToGrid w:val="0"/>
                    <w:jc w:val="center"/>
                    <w:rPr>
                      <w:sz w:val="18"/>
                      <w:szCs w:val="18"/>
                    </w:rPr>
                  </w:pPr>
                  <w:r>
                    <w:rPr>
                      <w:sz w:val="18"/>
                      <w:szCs w:val="18"/>
                    </w:rPr>
                    <w:t>LD</w:t>
                  </w:r>
                  <w:r>
                    <w:rPr>
                      <w:sz w:val="18"/>
                      <w:szCs w:val="18"/>
                      <w:vertAlign w:val="subscript"/>
                    </w:rPr>
                    <w:t>50</w:t>
                  </w:r>
                  <w:r>
                    <w:rPr>
                      <w:sz w:val="18"/>
                      <w:szCs w:val="18"/>
                    </w:rPr>
                    <w:t>：</w:t>
                  </w:r>
                  <w:r>
                    <w:rPr>
                      <w:rFonts w:hint="eastAsia"/>
                      <w:sz w:val="18"/>
                      <w:szCs w:val="18"/>
                    </w:rPr>
                    <w:t>无资料</w:t>
                  </w:r>
                  <w:r>
                    <w:rPr>
                      <w:sz w:val="18"/>
                      <w:szCs w:val="18"/>
                    </w:rPr>
                    <w:t>；</w:t>
                  </w:r>
                </w:p>
                <w:p w14:paraId="37096A1B">
                  <w:pPr>
                    <w:adjustRightInd w:val="0"/>
                    <w:snapToGrid w:val="0"/>
                    <w:jc w:val="center"/>
                    <w:rPr>
                      <w:sz w:val="18"/>
                      <w:szCs w:val="18"/>
                    </w:rPr>
                  </w:pPr>
                  <w:r>
                    <w:rPr>
                      <w:sz w:val="18"/>
                      <w:szCs w:val="18"/>
                    </w:rPr>
                    <w:t>LC</w:t>
                  </w:r>
                  <w:r>
                    <w:rPr>
                      <w:sz w:val="18"/>
                      <w:szCs w:val="18"/>
                      <w:vertAlign w:val="subscript"/>
                    </w:rPr>
                    <w:t>50</w:t>
                  </w:r>
                  <w:r>
                    <w:rPr>
                      <w:sz w:val="18"/>
                      <w:szCs w:val="18"/>
                    </w:rPr>
                    <w:t>：</w:t>
                  </w:r>
                  <w:r>
                    <w:rPr>
                      <w:rFonts w:hint="eastAsia"/>
                      <w:sz w:val="18"/>
                      <w:szCs w:val="18"/>
                    </w:rPr>
                    <w:t>无资料</w:t>
                  </w:r>
                </w:p>
              </w:tc>
            </w:tr>
            <w:tr w14:paraId="103538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 w:type="pct"/>
                  <w:vAlign w:val="center"/>
                </w:tcPr>
                <w:p w14:paraId="3CDEA12D">
                  <w:pPr>
                    <w:adjustRightInd w:val="0"/>
                    <w:snapToGrid w:val="0"/>
                    <w:jc w:val="center"/>
                    <w:rPr>
                      <w:sz w:val="18"/>
                      <w:szCs w:val="18"/>
                    </w:rPr>
                  </w:pPr>
                  <w:r>
                    <w:rPr>
                      <w:rFonts w:hint="eastAsia"/>
                      <w:sz w:val="18"/>
                      <w:szCs w:val="18"/>
                    </w:rPr>
                    <w:t>8</w:t>
                  </w:r>
                </w:p>
              </w:tc>
              <w:tc>
                <w:tcPr>
                  <w:tcW w:w="478" w:type="pct"/>
                  <w:vAlign w:val="center"/>
                </w:tcPr>
                <w:p w14:paraId="08B21293">
                  <w:pPr>
                    <w:jc w:val="center"/>
                    <w:rPr>
                      <w:sz w:val="18"/>
                      <w:szCs w:val="18"/>
                    </w:rPr>
                  </w:pPr>
                  <w:r>
                    <w:rPr>
                      <w:rFonts w:hint="eastAsia"/>
                      <w:sz w:val="18"/>
                      <w:szCs w:val="18"/>
                    </w:rPr>
                    <w:t>冲剪油</w:t>
                  </w:r>
                </w:p>
              </w:tc>
              <w:tc>
                <w:tcPr>
                  <w:tcW w:w="576" w:type="pct"/>
                  <w:vAlign w:val="center"/>
                </w:tcPr>
                <w:p w14:paraId="1C0C6B46">
                  <w:pPr>
                    <w:adjustRightInd w:val="0"/>
                    <w:snapToGrid w:val="0"/>
                    <w:jc w:val="center"/>
                    <w:rPr>
                      <w:sz w:val="18"/>
                      <w:szCs w:val="18"/>
                    </w:rPr>
                  </w:pPr>
                  <w:r>
                    <w:rPr>
                      <w:rFonts w:hint="eastAsia"/>
                      <w:sz w:val="18"/>
                      <w:szCs w:val="18"/>
                    </w:rPr>
                    <w:t>/</w:t>
                  </w:r>
                </w:p>
              </w:tc>
              <w:tc>
                <w:tcPr>
                  <w:tcW w:w="468" w:type="pct"/>
                  <w:vAlign w:val="center"/>
                </w:tcPr>
                <w:p w14:paraId="7B70ED16">
                  <w:pPr>
                    <w:adjustRightInd w:val="0"/>
                    <w:snapToGrid w:val="0"/>
                    <w:jc w:val="center"/>
                    <w:rPr>
                      <w:sz w:val="18"/>
                      <w:szCs w:val="18"/>
                    </w:rPr>
                  </w:pPr>
                  <w:r>
                    <w:rPr>
                      <w:rFonts w:hint="eastAsia"/>
                      <w:sz w:val="18"/>
                      <w:szCs w:val="18"/>
                    </w:rPr>
                    <w:t>/</w:t>
                  </w:r>
                </w:p>
              </w:tc>
              <w:tc>
                <w:tcPr>
                  <w:tcW w:w="2063" w:type="pct"/>
                  <w:vAlign w:val="center"/>
                </w:tcPr>
                <w:p w14:paraId="7B33D12D">
                  <w:pPr>
                    <w:adjustRightInd w:val="0"/>
                    <w:snapToGrid w:val="0"/>
                    <w:jc w:val="both"/>
                    <w:rPr>
                      <w:sz w:val="18"/>
                      <w:szCs w:val="18"/>
                    </w:rPr>
                  </w:pPr>
                  <w:r>
                    <w:rPr>
                      <w:rFonts w:hint="eastAsia"/>
                      <w:sz w:val="18"/>
                      <w:szCs w:val="18"/>
                    </w:rPr>
                    <w:t>无色透明液体，沸点1</w:t>
                  </w:r>
                  <w:r>
                    <w:rPr>
                      <w:sz w:val="18"/>
                      <w:szCs w:val="18"/>
                    </w:rPr>
                    <w:t>20ºC</w:t>
                  </w:r>
                  <w:r>
                    <w:rPr>
                      <w:rFonts w:hint="eastAsia"/>
                      <w:sz w:val="18"/>
                      <w:szCs w:val="18"/>
                    </w:rPr>
                    <w:t>，闪点4</w:t>
                  </w:r>
                  <w:r>
                    <w:rPr>
                      <w:sz w:val="18"/>
                      <w:szCs w:val="18"/>
                    </w:rPr>
                    <w:t>0~45ºC</w:t>
                  </w:r>
                  <w:r>
                    <w:rPr>
                      <w:rFonts w:hint="eastAsia"/>
                      <w:sz w:val="18"/>
                      <w:szCs w:val="18"/>
                    </w:rPr>
                    <w:t>，相对密度0</w:t>
                  </w:r>
                  <w:r>
                    <w:rPr>
                      <w:sz w:val="18"/>
                      <w:szCs w:val="18"/>
                    </w:rPr>
                    <w:t>.81</w:t>
                  </w:r>
                  <w:r>
                    <w:rPr>
                      <w:rFonts w:hint="eastAsia"/>
                      <w:sz w:val="18"/>
                      <w:szCs w:val="18"/>
                    </w:rPr>
                    <w:t>g</w:t>
                  </w:r>
                  <w:r>
                    <w:rPr>
                      <w:sz w:val="18"/>
                      <w:szCs w:val="18"/>
                    </w:rPr>
                    <w:t>/</w:t>
                  </w:r>
                  <w:r>
                    <w:rPr>
                      <w:rFonts w:hint="eastAsia"/>
                      <w:sz w:val="18"/>
                      <w:szCs w:val="18"/>
                    </w:rPr>
                    <w:t>cm</w:t>
                  </w:r>
                  <w:r>
                    <w:rPr>
                      <w:sz w:val="18"/>
                      <w:szCs w:val="18"/>
                      <w:vertAlign w:val="superscript"/>
                    </w:rPr>
                    <w:t>3</w:t>
                  </w:r>
                  <w:r>
                    <w:rPr>
                      <w:rFonts w:hint="eastAsia"/>
                      <w:sz w:val="18"/>
                      <w:szCs w:val="18"/>
                    </w:rPr>
                    <w:t>。不溶于水，溶于油等多数有机溶剂，对眼、呼吸道和皮肤刺激性轻微，接触后可用大量清水清洗。加热或接触明火能燃烧。</w:t>
                  </w:r>
                </w:p>
              </w:tc>
              <w:tc>
                <w:tcPr>
                  <w:tcW w:w="508" w:type="pct"/>
                  <w:vAlign w:val="center"/>
                </w:tcPr>
                <w:p w14:paraId="41950071">
                  <w:pPr>
                    <w:adjustRightInd w:val="0"/>
                    <w:snapToGrid w:val="0"/>
                    <w:jc w:val="center"/>
                    <w:rPr>
                      <w:sz w:val="18"/>
                      <w:szCs w:val="18"/>
                    </w:rPr>
                  </w:pPr>
                  <w:r>
                    <w:rPr>
                      <w:rFonts w:hint="eastAsia"/>
                      <w:sz w:val="18"/>
                      <w:szCs w:val="18"/>
                    </w:rPr>
                    <w:t>可燃</w:t>
                  </w:r>
                </w:p>
              </w:tc>
              <w:tc>
                <w:tcPr>
                  <w:tcW w:w="658" w:type="pct"/>
                  <w:vAlign w:val="center"/>
                </w:tcPr>
                <w:p w14:paraId="59A7145B">
                  <w:pPr>
                    <w:adjustRightInd w:val="0"/>
                    <w:snapToGrid w:val="0"/>
                    <w:jc w:val="center"/>
                    <w:rPr>
                      <w:sz w:val="18"/>
                      <w:szCs w:val="18"/>
                    </w:rPr>
                  </w:pPr>
                  <w:r>
                    <w:rPr>
                      <w:sz w:val="18"/>
                      <w:szCs w:val="18"/>
                    </w:rPr>
                    <w:t>LD</w:t>
                  </w:r>
                  <w:r>
                    <w:rPr>
                      <w:sz w:val="18"/>
                      <w:szCs w:val="18"/>
                      <w:vertAlign w:val="subscript"/>
                    </w:rPr>
                    <w:t>50</w:t>
                  </w:r>
                  <w:r>
                    <w:rPr>
                      <w:sz w:val="18"/>
                      <w:szCs w:val="18"/>
                    </w:rPr>
                    <w:t>：</w:t>
                  </w:r>
                  <w:r>
                    <w:rPr>
                      <w:rFonts w:hint="eastAsia"/>
                      <w:sz w:val="18"/>
                      <w:szCs w:val="18"/>
                    </w:rPr>
                    <w:t>无资料</w:t>
                  </w:r>
                  <w:r>
                    <w:rPr>
                      <w:sz w:val="18"/>
                      <w:szCs w:val="18"/>
                    </w:rPr>
                    <w:t>；</w:t>
                  </w:r>
                </w:p>
                <w:p w14:paraId="493DF609">
                  <w:pPr>
                    <w:adjustRightInd w:val="0"/>
                    <w:snapToGrid w:val="0"/>
                    <w:jc w:val="center"/>
                    <w:rPr>
                      <w:sz w:val="18"/>
                      <w:szCs w:val="18"/>
                    </w:rPr>
                  </w:pPr>
                  <w:r>
                    <w:rPr>
                      <w:sz w:val="18"/>
                      <w:szCs w:val="18"/>
                    </w:rPr>
                    <w:t>LC</w:t>
                  </w:r>
                  <w:r>
                    <w:rPr>
                      <w:sz w:val="18"/>
                      <w:szCs w:val="18"/>
                      <w:vertAlign w:val="subscript"/>
                    </w:rPr>
                    <w:t>50</w:t>
                  </w:r>
                  <w:r>
                    <w:rPr>
                      <w:sz w:val="18"/>
                      <w:szCs w:val="18"/>
                    </w:rPr>
                    <w:t>：</w:t>
                  </w:r>
                  <w:r>
                    <w:rPr>
                      <w:rFonts w:hint="eastAsia"/>
                      <w:sz w:val="18"/>
                      <w:szCs w:val="18"/>
                    </w:rPr>
                    <w:t>无资料</w:t>
                  </w:r>
                </w:p>
              </w:tc>
            </w:tr>
          </w:tbl>
          <w:p w14:paraId="4F7F6069">
            <w:pPr>
              <w:pStyle w:val="48"/>
              <w:topLinePunct/>
              <w:snapToGrid w:val="0"/>
              <w:spacing w:line="240" w:lineRule="auto"/>
              <w:rPr>
                <w:rFonts w:ascii="Times New Roman" w:hAnsi="Times New Roman" w:eastAsia="宋体"/>
                <w:szCs w:val="21"/>
              </w:rPr>
            </w:pPr>
          </w:p>
        </w:tc>
      </w:tr>
    </w:tbl>
    <w:p w14:paraId="0D223207">
      <w:pPr>
        <w:sectPr>
          <w:pgSz w:w="16838" w:h="11906" w:orient="landscape"/>
          <w:pgMar w:top="1531" w:right="1701" w:bottom="1531" w:left="1701" w:header="851" w:footer="851" w:gutter="0"/>
          <w:cols w:space="720" w:num="1"/>
          <w:docGrid w:linePitch="312" w:charSpace="0"/>
        </w:sectPr>
      </w:pPr>
    </w:p>
    <w:p w14:paraId="67A15562"/>
    <w:tbl>
      <w:tblPr>
        <w:tblStyle w:val="19"/>
        <w:tblpPr w:leftFromText="180" w:rightFromText="180" w:vertAnchor="text" w:tblpXSpec="center" w:tblpY="1"/>
        <w:tblOverlap w:val="never"/>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8559"/>
      </w:tblGrid>
      <w:tr w14:paraId="0278D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14" w:type="dxa"/>
            <w:vAlign w:val="center"/>
          </w:tcPr>
          <w:p w14:paraId="369E8D04">
            <w:pPr>
              <w:pStyle w:val="15"/>
              <w:adjustRightInd w:val="0"/>
              <w:snapToGrid w:val="0"/>
              <w:spacing w:before="0" w:beforeAutospacing="0" w:after="0" w:afterAutospacing="0"/>
              <w:jc w:val="center"/>
              <w:rPr>
                <w:rFonts w:ascii="Times New Roman" w:hAnsi="Times New Roman"/>
                <w:sz w:val="21"/>
                <w:szCs w:val="21"/>
              </w:rPr>
            </w:pPr>
          </w:p>
        </w:tc>
        <w:tc>
          <w:tcPr>
            <w:tcW w:w="12802" w:type="dxa"/>
          </w:tcPr>
          <w:p w14:paraId="3FD3F28F">
            <w:pPr>
              <w:pStyle w:val="48"/>
              <w:topLinePunct/>
              <w:snapToGrid w:val="0"/>
              <w:ind w:firstLine="422" w:firstLineChars="200"/>
              <w:jc w:val="both"/>
              <w:rPr>
                <w:rFonts w:ascii="Times New Roman" w:hAnsi="Times New Roman" w:eastAsia="宋体"/>
                <w:szCs w:val="21"/>
              </w:rPr>
            </w:pPr>
            <w:r>
              <w:rPr>
                <w:rFonts w:ascii="Times New Roman" w:hAnsi="Times New Roman" w:eastAsia="宋体"/>
                <w:szCs w:val="21"/>
              </w:rPr>
              <w:t>6、设备</w:t>
            </w:r>
          </w:p>
          <w:p w14:paraId="54F5987B">
            <w:pPr>
              <w:pStyle w:val="48"/>
              <w:topLinePunct/>
              <w:snapToGrid w:val="0"/>
              <w:ind w:firstLine="420" w:firstLineChars="200"/>
              <w:jc w:val="both"/>
              <w:rPr>
                <w:rFonts w:ascii="Times New Roman" w:hAnsi="Times New Roman" w:eastAsia="宋体"/>
                <w:b w:val="0"/>
                <w:szCs w:val="21"/>
              </w:rPr>
            </w:pPr>
            <w:r>
              <w:rPr>
                <w:rFonts w:hint="eastAsia" w:ascii="Times New Roman" w:hAnsi="Times New Roman" w:eastAsia="宋体"/>
                <w:b w:val="0"/>
                <w:szCs w:val="21"/>
              </w:rPr>
              <w:t>本次项目与现有项目设备无依托或共用关系，对现有项目设备不做赘述。</w:t>
            </w:r>
          </w:p>
          <w:p w14:paraId="27E05ADC">
            <w:pPr>
              <w:pStyle w:val="48"/>
              <w:topLinePunct/>
              <w:snapToGrid w:val="0"/>
              <w:spacing w:line="240" w:lineRule="auto"/>
              <w:rPr>
                <w:rFonts w:ascii="Times New Roman" w:hAnsi="Times New Roman" w:eastAsia="宋体"/>
                <w:sz w:val="18"/>
                <w:szCs w:val="21"/>
              </w:rPr>
            </w:pPr>
            <w:r>
              <w:rPr>
                <w:rFonts w:ascii="Times New Roman" w:hAnsi="Times New Roman" w:eastAsia="宋体"/>
                <w:sz w:val="18"/>
                <w:szCs w:val="21"/>
              </w:rPr>
              <w:t xml:space="preserve">表2-5  </w:t>
            </w:r>
            <w:r>
              <w:rPr>
                <w:rFonts w:hint="eastAsia" w:ascii="Times New Roman" w:hAnsi="Times New Roman" w:eastAsia="宋体"/>
                <w:sz w:val="18"/>
                <w:szCs w:val="21"/>
              </w:rPr>
              <w:t>本次项目</w:t>
            </w:r>
            <w:r>
              <w:rPr>
                <w:rFonts w:ascii="Times New Roman" w:hAnsi="Times New Roman" w:eastAsia="宋体"/>
                <w:sz w:val="18"/>
                <w:szCs w:val="21"/>
              </w:rPr>
              <w:t>主要设备清单</w:t>
            </w:r>
          </w:p>
          <w:tbl>
            <w:tblPr>
              <w:tblStyle w:val="1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83"/>
              <w:gridCol w:w="2333"/>
              <w:gridCol w:w="1165"/>
              <w:gridCol w:w="2953"/>
            </w:tblGrid>
            <w:tr w14:paraId="4212B3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326" w:hRule="atLeast"/>
                <w:jc w:val="center"/>
              </w:trPr>
              <w:tc>
                <w:tcPr>
                  <w:tcW w:w="425" w:type="pct"/>
                  <w:tcBorders>
                    <w:top w:val="single" w:color="auto" w:sz="8" w:space="0"/>
                    <w:bottom w:val="single" w:color="auto" w:sz="8" w:space="0"/>
                  </w:tcBorders>
                  <w:vAlign w:val="center"/>
                </w:tcPr>
                <w:p w14:paraId="03606C7A">
                  <w:pPr>
                    <w:adjustRightInd w:val="0"/>
                    <w:snapToGrid w:val="0"/>
                    <w:jc w:val="center"/>
                    <w:rPr>
                      <w:b/>
                      <w:sz w:val="18"/>
                      <w:szCs w:val="18"/>
                    </w:rPr>
                  </w:pPr>
                  <w:bookmarkStart w:id="8" w:name="_Hlk51750113"/>
                  <w:r>
                    <w:rPr>
                      <w:rFonts w:hint="eastAsia"/>
                      <w:b/>
                      <w:sz w:val="18"/>
                      <w:szCs w:val="18"/>
                    </w:rPr>
                    <w:t>序号</w:t>
                  </w:r>
                </w:p>
              </w:tc>
              <w:tc>
                <w:tcPr>
                  <w:tcW w:w="709" w:type="pct"/>
                  <w:tcBorders>
                    <w:top w:val="single" w:color="auto" w:sz="8" w:space="0"/>
                    <w:bottom w:val="single" w:color="auto" w:sz="8" w:space="0"/>
                  </w:tcBorders>
                  <w:vAlign w:val="center"/>
                </w:tcPr>
                <w:p w14:paraId="066A22AD">
                  <w:pPr>
                    <w:adjustRightInd w:val="0"/>
                    <w:snapToGrid w:val="0"/>
                    <w:jc w:val="center"/>
                    <w:rPr>
                      <w:b/>
                      <w:sz w:val="18"/>
                      <w:szCs w:val="18"/>
                    </w:rPr>
                  </w:pPr>
                  <w:r>
                    <w:rPr>
                      <w:b/>
                      <w:sz w:val="18"/>
                      <w:szCs w:val="18"/>
                    </w:rPr>
                    <w:t>名称</w:t>
                  </w:r>
                </w:p>
              </w:tc>
              <w:tc>
                <w:tcPr>
                  <w:tcW w:w="1398" w:type="pct"/>
                  <w:tcBorders>
                    <w:top w:val="single" w:color="auto" w:sz="8" w:space="0"/>
                    <w:bottom w:val="single" w:color="auto" w:sz="8" w:space="0"/>
                  </w:tcBorders>
                  <w:vAlign w:val="center"/>
                </w:tcPr>
                <w:p w14:paraId="1C23D0F9">
                  <w:pPr>
                    <w:adjustRightInd w:val="0"/>
                    <w:snapToGrid w:val="0"/>
                    <w:jc w:val="center"/>
                    <w:rPr>
                      <w:b/>
                      <w:sz w:val="18"/>
                      <w:szCs w:val="18"/>
                    </w:rPr>
                  </w:pPr>
                  <w:r>
                    <w:rPr>
                      <w:b/>
                      <w:sz w:val="18"/>
                      <w:szCs w:val="18"/>
                    </w:rPr>
                    <w:t>规格</w:t>
                  </w:r>
                  <w:r>
                    <w:rPr>
                      <w:rFonts w:hint="eastAsia"/>
                      <w:b/>
                      <w:sz w:val="18"/>
                      <w:szCs w:val="18"/>
                    </w:rPr>
                    <w:t>/</w:t>
                  </w:r>
                  <w:r>
                    <w:rPr>
                      <w:b/>
                      <w:sz w:val="18"/>
                      <w:szCs w:val="18"/>
                    </w:rPr>
                    <w:t>型号</w:t>
                  </w:r>
                </w:p>
              </w:tc>
              <w:tc>
                <w:tcPr>
                  <w:tcW w:w="698" w:type="pct"/>
                  <w:tcBorders>
                    <w:top w:val="single" w:color="auto" w:sz="8" w:space="0"/>
                    <w:bottom w:val="single" w:color="auto" w:sz="8" w:space="0"/>
                  </w:tcBorders>
                  <w:vAlign w:val="center"/>
                </w:tcPr>
                <w:p w14:paraId="2BD6C88D">
                  <w:pPr>
                    <w:adjustRightInd w:val="0"/>
                    <w:snapToGrid w:val="0"/>
                    <w:jc w:val="center"/>
                    <w:rPr>
                      <w:b/>
                      <w:sz w:val="18"/>
                      <w:szCs w:val="18"/>
                    </w:rPr>
                  </w:pPr>
                  <w:r>
                    <w:rPr>
                      <w:b/>
                      <w:sz w:val="18"/>
                      <w:szCs w:val="18"/>
                    </w:rPr>
                    <w:t>数量</w:t>
                  </w:r>
                  <w:r>
                    <w:rPr>
                      <w:rFonts w:hint="eastAsia"/>
                      <w:b/>
                      <w:sz w:val="18"/>
                      <w:szCs w:val="18"/>
                    </w:rPr>
                    <w:t>/台</w:t>
                  </w:r>
                </w:p>
              </w:tc>
              <w:tc>
                <w:tcPr>
                  <w:tcW w:w="1770" w:type="pct"/>
                  <w:tcBorders>
                    <w:top w:val="single" w:color="auto" w:sz="8" w:space="0"/>
                    <w:bottom w:val="single" w:color="auto" w:sz="8" w:space="0"/>
                  </w:tcBorders>
                  <w:vAlign w:val="center"/>
                </w:tcPr>
                <w:p w14:paraId="61215CEB">
                  <w:pPr>
                    <w:adjustRightInd w:val="0"/>
                    <w:snapToGrid w:val="0"/>
                    <w:jc w:val="center"/>
                    <w:rPr>
                      <w:b/>
                      <w:sz w:val="18"/>
                      <w:szCs w:val="18"/>
                    </w:rPr>
                  </w:pPr>
                  <w:r>
                    <w:rPr>
                      <w:b/>
                      <w:sz w:val="18"/>
                      <w:szCs w:val="18"/>
                    </w:rPr>
                    <w:t>备注</w:t>
                  </w:r>
                </w:p>
              </w:tc>
            </w:tr>
            <w:tr w14:paraId="55D39C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425" w:type="pct"/>
                  <w:tcBorders>
                    <w:top w:val="single" w:color="auto" w:sz="8" w:space="0"/>
                    <w:bottom w:val="single" w:color="auto" w:sz="4" w:space="0"/>
                  </w:tcBorders>
                  <w:vAlign w:val="center"/>
                </w:tcPr>
                <w:p w14:paraId="00CBDFD6">
                  <w:pPr>
                    <w:tabs>
                      <w:tab w:val="center" w:pos="-10"/>
                      <w:tab w:val="left" w:pos="430"/>
                      <w:tab w:val="left" w:pos="618"/>
                    </w:tabs>
                    <w:adjustRightInd w:val="0"/>
                    <w:snapToGrid w:val="0"/>
                    <w:jc w:val="center"/>
                    <w:rPr>
                      <w:sz w:val="18"/>
                      <w:szCs w:val="18"/>
                    </w:rPr>
                  </w:pPr>
                  <w:r>
                    <w:rPr>
                      <w:sz w:val="18"/>
                      <w:szCs w:val="18"/>
                    </w:rPr>
                    <w:t>1</w:t>
                  </w:r>
                </w:p>
              </w:tc>
              <w:tc>
                <w:tcPr>
                  <w:tcW w:w="709" w:type="pct"/>
                  <w:tcBorders>
                    <w:top w:val="single" w:color="auto" w:sz="8" w:space="0"/>
                    <w:bottom w:val="single" w:color="auto" w:sz="4" w:space="0"/>
                  </w:tcBorders>
                  <w:vAlign w:val="center"/>
                </w:tcPr>
                <w:p w14:paraId="591F0990">
                  <w:pPr>
                    <w:jc w:val="center"/>
                    <w:rPr>
                      <w:sz w:val="18"/>
                      <w:szCs w:val="18"/>
                    </w:rPr>
                  </w:pPr>
                  <w:r>
                    <w:rPr>
                      <w:rFonts w:hint="eastAsia"/>
                      <w:sz w:val="18"/>
                      <w:szCs w:val="18"/>
                    </w:rPr>
                    <w:t>注塑机</w:t>
                  </w:r>
                </w:p>
              </w:tc>
              <w:tc>
                <w:tcPr>
                  <w:tcW w:w="1398" w:type="pct"/>
                  <w:tcBorders>
                    <w:top w:val="single" w:color="auto" w:sz="8" w:space="0"/>
                    <w:bottom w:val="single" w:color="auto" w:sz="4" w:space="0"/>
                  </w:tcBorders>
                  <w:vAlign w:val="center"/>
                </w:tcPr>
                <w:p w14:paraId="4D498B16">
                  <w:pPr>
                    <w:jc w:val="center"/>
                    <w:rPr>
                      <w:bCs/>
                      <w:sz w:val="18"/>
                      <w:szCs w:val="18"/>
                    </w:rPr>
                  </w:pPr>
                  <w:r>
                    <w:rPr>
                      <w:bCs/>
                      <w:sz w:val="18"/>
                      <w:szCs w:val="18"/>
                    </w:rPr>
                    <w:t>DR800</w:t>
                  </w:r>
                  <w:r>
                    <w:rPr>
                      <w:rFonts w:hint="eastAsia"/>
                      <w:bCs/>
                      <w:sz w:val="18"/>
                      <w:szCs w:val="18"/>
                    </w:rPr>
                    <w:t>/</w:t>
                  </w:r>
                  <w:r>
                    <w:rPr>
                      <w:bCs/>
                      <w:sz w:val="18"/>
                      <w:szCs w:val="18"/>
                    </w:rPr>
                    <w:t>DR1600</w:t>
                  </w:r>
                </w:p>
              </w:tc>
              <w:tc>
                <w:tcPr>
                  <w:tcW w:w="698" w:type="pct"/>
                  <w:tcBorders>
                    <w:top w:val="single" w:color="auto" w:sz="8" w:space="0"/>
                    <w:bottom w:val="single" w:color="auto" w:sz="4" w:space="0"/>
                  </w:tcBorders>
                  <w:vAlign w:val="center"/>
                </w:tcPr>
                <w:p w14:paraId="40F87109">
                  <w:pPr>
                    <w:jc w:val="center"/>
                    <w:rPr>
                      <w:sz w:val="18"/>
                      <w:szCs w:val="18"/>
                    </w:rPr>
                  </w:pPr>
                  <w:r>
                    <w:rPr>
                      <w:sz w:val="18"/>
                      <w:szCs w:val="18"/>
                    </w:rPr>
                    <w:t>12</w:t>
                  </w:r>
                </w:p>
              </w:tc>
              <w:tc>
                <w:tcPr>
                  <w:tcW w:w="1770" w:type="pct"/>
                  <w:tcBorders>
                    <w:top w:val="single" w:color="auto" w:sz="8" w:space="0"/>
                    <w:bottom w:val="single" w:color="auto" w:sz="4" w:space="0"/>
                  </w:tcBorders>
                  <w:vAlign w:val="center"/>
                </w:tcPr>
                <w:p w14:paraId="2A8B8487">
                  <w:pPr>
                    <w:jc w:val="center"/>
                    <w:rPr>
                      <w:bCs/>
                      <w:sz w:val="18"/>
                      <w:szCs w:val="18"/>
                    </w:rPr>
                  </w:pPr>
                  <w:r>
                    <w:rPr>
                      <w:rFonts w:hint="eastAsia"/>
                      <w:bCs/>
                      <w:sz w:val="18"/>
                      <w:szCs w:val="18"/>
                    </w:rPr>
                    <w:t>用于注塑线生产制造</w:t>
                  </w:r>
                </w:p>
              </w:tc>
            </w:tr>
            <w:tr w14:paraId="286ED0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425" w:type="pct"/>
                  <w:tcBorders>
                    <w:top w:val="single" w:color="auto" w:sz="4" w:space="0"/>
                    <w:bottom w:val="single" w:color="auto" w:sz="4" w:space="0"/>
                  </w:tcBorders>
                  <w:vAlign w:val="center"/>
                </w:tcPr>
                <w:p w14:paraId="3AD2551D">
                  <w:pPr>
                    <w:tabs>
                      <w:tab w:val="center" w:pos="-10"/>
                      <w:tab w:val="left" w:pos="430"/>
                      <w:tab w:val="left" w:pos="618"/>
                    </w:tabs>
                    <w:adjustRightInd w:val="0"/>
                    <w:snapToGrid w:val="0"/>
                    <w:jc w:val="center"/>
                    <w:rPr>
                      <w:sz w:val="18"/>
                      <w:szCs w:val="18"/>
                    </w:rPr>
                  </w:pPr>
                  <w:r>
                    <w:rPr>
                      <w:sz w:val="18"/>
                      <w:szCs w:val="18"/>
                    </w:rPr>
                    <w:t>2</w:t>
                  </w:r>
                </w:p>
              </w:tc>
              <w:tc>
                <w:tcPr>
                  <w:tcW w:w="709" w:type="pct"/>
                  <w:tcBorders>
                    <w:top w:val="single" w:color="auto" w:sz="4" w:space="0"/>
                    <w:bottom w:val="single" w:color="auto" w:sz="4" w:space="0"/>
                  </w:tcBorders>
                  <w:vAlign w:val="center"/>
                </w:tcPr>
                <w:p w14:paraId="6B5064D5">
                  <w:pPr>
                    <w:jc w:val="center"/>
                    <w:rPr>
                      <w:sz w:val="18"/>
                      <w:szCs w:val="18"/>
                    </w:rPr>
                  </w:pPr>
                  <w:r>
                    <w:rPr>
                      <w:rFonts w:hint="eastAsia"/>
                      <w:sz w:val="18"/>
                      <w:szCs w:val="18"/>
                    </w:rPr>
                    <w:t>冷水机</w:t>
                  </w:r>
                </w:p>
              </w:tc>
              <w:tc>
                <w:tcPr>
                  <w:tcW w:w="1398" w:type="pct"/>
                  <w:tcBorders>
                    <w:top w:val="single" w:color="auto" w:sz="4" w:space="0"/>
                    <w:bottom w:val="single" w:color="auto" w:sz="4" w:space="0"/>
                  </w:tcBorders>
                  <w:vAlign w:val="center"/>
                </w:tcPr>
                <w:p w14:paraId="31C8304C">
                  <w:pPr>
                    <w:jc w:val="center"/>
                    <w:rPr>
                      <w:bCs/>
                      <w:sz w:val="18"/>
                      <w:szCs w:val="18"/>
                    </w:rPr>
                  </w:pPr>
                  <w:r>
                    <w:rPr>
                      <w:rFonts w:hint="eastAsia"/>
                      <w:bCs/>
                      <w:sz w:val="18"/>
                      <w:szCs w:val="18"/>
                    </w:rPr>
                    <w:t>/</w:t>
                  </w:r>
                </w:p>
              </w:tc>
              <w:tc>
                <w:tcPr>
                  <w:tcW w:w="698" w:type="pct"/>
                  <w:tcBorders>
                    <w:top w:val="single" w:color="auto" w:sz="4" w:space="0"/>
                    <w:bottom w:val="single" w:color="auto" w:sz="4" w:space="0"/>
                  </w:tcBorders>
                  <w:vAlign w:val="center"/>
                </w:tcPr>
                <w:p w14:paraId="346AE6ED">
                  <w:pPr>
                    <w:jc w:val="center"/>
                    <w:rPr>
                      <w:sz w:val="18"/>
                      <w:szCs w:val="18"/>
                    </w:rPr>
                  </w:pPr>
                  <w:r>
                    <w:rPr>
                      <w:sz w:val="18"/>
                      <w:szCs w:val="18"/>
                    </w:rPr>
                    <w:t>6</w:t>
                  </w:r>
                </w:p>
              </w:tc>
              <w:tc>
                <w:tcPr>
                  <w:tcW w:w="1770" w:type="pct"/>
                  <w:tcBorders>
                    <w:top w:val="single" w:color="auto" w:sz="4" w:space="0"/>
                    <w:bottom w:val="single" w:color="auto" w:sz="4" w:space="0"/>
                  </w:tcBorders>
                  <w:vAlign w:val="center"/>
                </w:tcPr>
                <w:p w14:paraId="5062AD18">
                  <w:pPr>
                    <w:jc w:val="center"/>
                    <w:rPr>
                      <w:bCs/>
                      <w:sz w:val="18"/>
                      <w:szCs w:val="18"/>
                    </w:rPr>
                  </w:pPr>
                  <w:r>
                    <w:rPr>
                      <w:rFonts w:hint="eastAsia"/>
                      <w:bCs/>
                      <w:sz w:val="18"/>
                      <w:szCs w:val="18"/>
                    </w:rPr>
                    <w:t>用于注塑线模具冷却</w:t>
                  </w:r>
                </w:p>
              </w:tc>
            </w:tr>
            <w:tr w14:paraId="22F946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425" w:type="pct"/>
                  <w:tcBorders>
                    <w:bottom w:val="single" w:color="auto" w:sz="8" w:space="0"/>
                  </w:tcBorders>
                  <w:vAlign w:val="center"/>
                </w:tcPr>
                <w:p w14:paraId="729F34DD">
                  <w:pPr>
                    <w:jc w:val="center"/>
                    <w:rPr>
                      <w:sz w:val="18"/>
                      <w:szCs w:val="18"/>
                    </w:rPr>
                  </w:pPr>
                  <w:r>
                    <w:rPr>
                      <w:rFonts w:hint="eastAsia"/>
                      <w:sz w:val="18"/>
                      <w:szCs w:val="18"/>
                    </w:rPr>
                    <w:t>3</w:t>
                  </w:r>
                </w:p>
              </w:tc>
              <w:tc>
                <w:tcPr>
                  <w:tcW w:w="709" w:type="pct"/>
                  <w:tcBorders>
                    <w:bottom w:val="single" w:color="auto" w:sz="8" w:space="0"/>
                  </w:tcBorders>
                  <w:vAlign w:val="center"/>
                </w:tcPr>
                <w:p w14:paraId="6A297FF2">
                  <w:pPr>
                    <w:jc w:val="center"/>
                    <w:rPr>
                      <w:sz w:val="18"/>
                      <w:szCs w:val="18"/>
                    </w:rPr>
                  </w:pPr>
                  <w:r>
                    <w:rPr>
                      <w:rFonts w:hint="eastAsia"/>
                      <w:sz w:val="18"/>
                      <w:szCs w:val="18"/>
                    </w:rPr>
                    <w:t>冲床</w:t>
                  </w:r>
                </w:p>
              </w:tc>
              <w:tc>
                <w:tcPr>
                  <w:tcW w:w="1398" w:type="pct"/>
                  <w:tcBorders>
                    <w:bottom w:val="single" w:color="auto" w:sz="8" w:space="0"/>
                  </w:tcBorders>
                  <w:vAlign w:val="center"/>
                </w:tcPr>
                <w:p w14:paraId="2D7654D7">
                  <w:pPr>
                    <w:jc w:val="center"/>
                    <w:rPr>
                      <w:sz w:val="18"/>
                      <w:szCs w:val="18"/>
                    </w:rPr>
                  </w:pPr>
                  <w:r>
                    <w:rPr>
                      <w:sz w:val="18"/>
                      <w:szCs w:val="18"/>
                    </w:rPr>
                    <w:t>SEYI/Fast 80/HDPL 200</w:t>
                  </w:r>
                </w:p>
              </w:tc>
              <w:tc>
                <w:tcPr>
                  <w:tcW w:w="698" w:type="pct"/>
                  <w:tcBorders>
                    <w:bottom w:val="single" w:color="auto" w:sz="8" w:space="0"/>
                  </w:tcBorders>
                  <w:vAlign w:val="center"/>
                </w:tcPr>
                <w:p w14:paraId="25645C89">
                  <w:pPr>
                    <w:jc w:val="center"/>
                    <w:rPr>
                      <w:sz w:val="18"/>
                      <w:szCs w:val="18"/>
                    </w:rPr>
                  </w:pPr>
                  <w:r>
                    <w:rPr>
                      <w:rFonts w:hint="eastAsia"/>
                      <w:sz w:val="18"/>
                      <w:szCs w:val="18"/>
                    </w:rPr>
                    <w:t>3</w:t>
                  </w:r>
                </w:p>
              </w:tc>
              <w:tc>
                <w:tcPr>
                  <w:tcW w:w="1770" w:type="pct"/>
                  <w:tcBorders>
                    <w:bottom w:val="single" w:color="auto" w:sz="8" w:space="0"/>
                  </w:tcBorders>
                  <w:vAlign w:val="center"/>
                </w:tcPr>
                <w:p w14:paraId="77BF5B34">
                  <w:pPr>
                    <w:jc w:val="center"/>
                    <w:rPr>
                      <w:bCs/>
                      <w:sz w:val="18"/>
                      <w:szCs w:val="18"/>
                    </w:rPr>
                  </w:pPr>
                  <w:r>
                    <w:rPr>
                      <w:rFonts w:hint="eastAsia"/>
                      <w:bCs/>
                      <w:sz w:val="18"/>
                      <w:szCs w:val="18"/>
                    </w:rPr>
                    <w:t>用于冲压线整形工序</w:t>
                  </w:r>
                </w:p>
              </w:tc>
            </w:tr>
            <w:bookmarkEnd w:id="8"/>
          </w:tbl>
          <w:p w14:paraId="3224BFDB">
            <w:pPr>
              <w:pStyle w:val="48"/>
              <w:topLinePunct/>
              <w:snapToGrid w:val="0"/>
              <w:spacing w:beforeLines="50"/>
              <w:ind w:firstLine="422" w:firstLineChars="200"/>
              <w:jc w:val="both"/>
              <w:rPr>
                <w:rFonts w:ascii="Times New Roman" w:hAnsi="Times New Roman" w:eastAsia="宋体"/>
                <w:szCs w:val="21"/>
              </w:rPr>
            </w:pPr>
            <w:r>
              <w:rPr>
                <w:rFonts w:ascii="Times New Roman" w:hAnsi="Times New Roman" w:eastAsia="宋体"/>
                <w:szCs w:val="21"/>
              </w:rPr>
              <w:t>7、水平衡</w:t>
            </w:r>
          </w:p>
          <w:p w14:paraId="3BBD241B">
            <w:pPr>
              <w:spacing w:line="360" w:lineRule="auto"/>
              <w:ind w:firstLine="420" w:firstLineChars="200"/>
              <w:jc w:val="both"/>
              <w:rPr>
                <w:bCs/>
                <w:szCs w:val="21"/>
              </w:rPr>
            </w:pPr>
            <w:r>
              <w:rPr>
                <w:rFonts w:hint="eastAsia"/>
                <w:bCs/>
                <w:szCs w:val="21"/>
              </w:rPr>
              <w:t>注塑工艺的模具采用冷水机直接冷却，根据建设单位提供资料，冷水机的用水量约为1</w:t>
            </w:r>
            <w:r>
              <w:rPr>
                <w:bCs/>
                <w:szCs w:val="21"/>
              </w:rPr>
              <w:t>4.4</w:t>
            </w:r>
            <w:r>
              <w:rPr>
                <w:rFonts w:hint="eastAsia"/>
                <w:bCs/>
                <w:szCs w:val="21"/>
              </w:rPr>
              <w:t>t</w:t>
            </w:r>
            <w:r>
              <w:rPr>
                <w:bCs/>
                <w:szCs w:val="21"/>
              </w:rPr>
              <w:t>/</w:t>
            </w:r>
            <w:r>
              <w:rPr>
                <w:rFonts w:hint="eastAsia"/>
                <w:bCs/>
                <w:szCs w:val="21"/>
              </w:rPr>
              <w:t>a，循环使用不外排，本项目无工艺废水产生。</w:t>
            </w:r>
          </w:p>
          <w:p w14:paraId="7C5AB909">
            <w:pPr>
              <w:spacing w:line="360" w:lineRule="auto"/>
              <w:ind w:firstLine="420" w:firstLineChars="200"/>
              <w:jc w:val="both"/>
              <w:rPr>
                <w:szCs w:val="21"/>
              </w:rPr>
            </w:pPr>
            <w:r>
              <w:rPr>
                <w:rFonts w:hint="eastAsia"/>
                <w:bCs/>
                <w:szCs w:val="21"/>
              </w:rPr>
              <w:t>现有项目职工人数为</w:t>
            </w:r>
            <w:r>
              <w:rPr>
                <w:bCs/>
                <w:szCs w:val="21"/>
              </w:rPr>
              <w:t>520</w:t>
            </w:r>
            <w:r>
              <w:rPr>
                <w:rFonts w:hint="eastAsia"/>
                <w:bCs/>
                <w:szCs w:val="21"/>
              </w:rPr>
              <w:t>人，本次不新增职工，在现有项目中进行调配，因此本次不新增生活用水及生活污水。本次项目水平衡图见图2</w:t>
            </w:r>
            <w:r>
              <w:rPr>
                <w:bCs/>
                <w:szCs w:val="21"/>
              </w:rPr>
              <w:t>-1</w:t>
            </w:r>
            <w:r>
              <w:rPr>
                <w:rFonts w:hint="eastAsia"/>
                <w:bCs/>
                <w:szCs w:val="21"/>
              </w:rPr>
              <w:t>a，</w:t>
            </w:r>
            <w:r>
              <w:rPr>
                <w:rFonts w:hint="eastAsia"/>
                <w:szCs w:val="21"/>
              </w:rPr>
              <w:t>全厂</w:t>
            </w:r>
            <w:r>
              <w:rPr>
                <w:szCs w:val="21"/>
              </w:rPr>
              <w:t>水平衡图见图2-1</w:t>
            </w:r>
            <w:r>
              <w:rPr>
                <w:rFonts w:hint="eastAsia"/>
                <w:szCs w:val="21"/>
              </w:rPr>
              <w:t>b所示</w:t>
            </w:r>
            <w:r>
              <w:rPr>
                <w:szCs w:val="21"/>
              </w:rPr>
              <w:t>。</w:t>
            </w:r>
          </w:p>
          <w:p w14:paraId="1A02537D">
            <w:pPr>
              <w:pStyle w:val="2"/>
              <w:jc w:val="center"/>
            </w:pPr>
            <w:r>
              <w:rPr>
                <w:rFonts w:hint="eastAsia"/>
              </w:rPr>
              <w:drawing>
                <wp:inline distT="0" distB="0" distL="0" distR="0">
                  <wp:extent cx="1434465" cy="64706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3040" cy="660258"/>
                          </a:xfrm>
                          <a:prstGeom prst="rect">
                            <a:avLst/>
                          </a:prstGeom>
                        </pic:spPr>
                      </pic:pic>
                    </a:graphicData>
                  </a:graphic>
                </wp:inline>
              </w:drawing>
            </w:r>
          </w:p>
          <w:p w14:paraId="73DCAB47">
            <w:pPr>
              <w:spacing w:line="360" w:lineRule="auto"/>
              <w:jc w:val="center"/>
              <w:rPr>
                <w:b/>
                <w:sz w:val="18"/>
                <w:szCs w:val="21"/>
              </w:rPr>
            </w:pPr>
            <w:r>
              <w:rPr>
                <w:b/>
                <w:sz w:val="18"/>
                <w:szCs w:val="21"/>
              </w:rPr>
              <w:t>图2-1</w:t>
            </w:r>
            <w:r>
              <w:rPr>
                <w:rFonts w:hint="eastAsia"/>
                <w:b/>
                <w:sz w:val="18"/>
                <w:szCs w:val="21"/>
              </w:rPr>
              <w:t>a</w:t>
            </w:r>
            <w:r>
              <w:rPr>
                <w:b/>
                <w:sz w:val="18"/>
                <w:szCs w:val="21"/>
              </w:rPr>
              <w:t xml:space="preserve"> </w:t>
            </w:r>
            <w:r>
              <w:rPr>
                <w:rFonts w:hint="eastAsia"/>
                <w:b/>
                <w:sz w:val="18"/>
                <w:szCs w:val="21"/>
              </w:rPr>
              <w:t>本项目</w:t>
            </w:r>
            <w:r>
              <w:rPr>
                <w:b/>
                <w:sz w:val="18"/>
                <w:szCs w:val="21"/>
              </w:rPr>
              <w:t>水平衡图（单位：t/a）</w:t>
            </w:r>
          </w:p>
          <w:p w14:paraId="26D3647A">
            <w:pPr>
              <w:pStyle w:val="2"/>
              <w:jc w:val="center"/>
            </w:pPr>
            <w:r>
              <w:drawing>
                <wp:inline distT="0" distB="0" distL="0" distR="0">
                  <wp:extent cx="3435350" cy="138239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3370" cy="1389623"/>
                          </a:xfrm>
                          <a:prstGeom prst="rect">
                            <a:avLst/>
                          </a:prstGeom>
                        </pic:spPr>
                      </pic:pic>
                    </a:graphicData>
                  </a:graphic>
                </wp:inline>
              </w:drawing>
            </w:r>
          </w:p>
          <w:p w14:paraId="51653997">
            <w:pPr>
              <w:spacing w:line="360" w:lineRule="auto"/>
              <w:jc w:val="center"/>
              <w:rPr>
                <w:b/>
                <w:sz w:val="18"/>
                <w:szCs w:val="21"/>
              </w:rPr>
            </w:pPr>
            <w:r>
              <w:rPr>
                <w:b/>
                <w:sz w:val="18"/>
                <w:szCs w:val="21"/>
              </w:rPr>
              <w:t>图2-1</w:t>
            </w:r>
            <w:r>
              <w:rPr>
                <w:rFonts w:hint="eastAsia"/>
                <w:b/>
                <w:sz w:val="18"/>
                <w:szCs w:val="21"/>
              </w:rPr>
              <w:t>b</w:t>
            </w:r>
            <w:r>
              <w:rPr>
                <w:b/>
                <w:sz w:val="18"/>
                <w:szCs w:val="21"/>
              </w:rPr>
              <w:t xml:space="preserve"> </w:t>
            </w:r>
            <w:r>
              <w:rPr>
                <w:rFonts w:hint="eastAsia"/>
                <w:b/>
                <w:sz w:val="18"/>
                <w:szCs w:val="21"/>
              </w:rPr>
              <w:t>建成后全厂</w:t>
            </w:r>
            <w:r>
              <w:rPr>
                <w:b/>
                <w:sz w:val="18"/>
                <w:szCs w:val="21"/>
              </w:rPr>
              <w:t>水平衡图（单位：t/a）</w:t>
            </w:r>
          </w:p>
          <w:p w14:paraId="16190C7A">
            <w:pPr>
              <w:adjustRightInd w:val="0"/>
              <w:snapToGrid w:val="0"/>
              <w:spacing w:line="360" w:lineRule="auto"/>
              <w:ind w:firstLine="422" w:firstLineChars="200"/>
              <w:rPr>
                <w:b/>
                <w:bCs/>
                <w:szCs w:val="21"/>
              </w:rPr>
            </w:pPr>
            <w:r>
              <w:rPr>
                <w:b/>
                <w:bCs/>
                <w:szCs w:val="21"/>
              </w:rPr>
              <w:t>8、厂区平面布置及周边概况</w:t>
            </w:r>
          </w:p>
          <w:p w14:paraId="0E63FA29">
            <w:pPr>
              <w:adjustRightInd w:val="0"/>
              <w:snapToGrid w:val="0"/>
              <w:spacing w:line="360" w:lineRule="auto"/>
              <w:ind w:firstLine="420" w:firstLineChars="200"/>
              <w:jc w:val="both"/>
              <w:rPr>
                <w:szCs w:val="21"/>
              </w:rPr>
            </w:pPr>
            <w:r>
              <w:rPr>
                <w:rFonts w:hint="eastAsia"/>
                <w:bCs/>
                <w:szCs w:val="21"/>
              </w:rPr>
              <w:t>本次</w:t>
            </w:r>
            <w:r>
              <w:rPr>
                <w:bCs/>
                <w:szCs w:val="21"/>
              </w:rPr>
              <w:t>项目</w:t>
            </w:r>
            <w:r>
              <w:rPr>
                <w:rFonts w:hint="eastAsia"/>
                <w:bCs/>
                <w:szCs w:val="21"/>
              </w:rPr>
              <w:t>在现有项目车间的闲置区域内进行扩建，占地面积</w:t>
            </w:r>
            <w:r>
              <w:rPr>
                <w:bCs/>
                <w:szCs w:val="21"/>
              </w:rPr>
              <w:t>共计500m</w:t>
            </w:r>
            <w:r>
              <w:rPr>
                <w:bCs/>
                <w:szCs w:val="21"/>
                <w:vertAlign w:val="superscript"/>
              </w:rPr>
              <w:t>2</w:t>
            </w:r>
            <w:r>
              <w:rPr>
                <w:bCs/>
                <w:szCs w:val="21"/>
              </w:rPr>
              <w:t>，</w:t>
            </w:r>
            <w:r>
              <w:rPr>
                <w:rFonts w:hint="eastAsia"/>
                <w:bCs/>
                <w:szCs w:val="21"/>
              </w:rPr>
              <w:t>主要包括注塑区、冲压区、成品区</w:t>
            </w:r>
            <w:r>
              <w:rPr>
                <w:bCs/>
                <w:szCs w:val="21"/>
              </w:rPr>
              <w:t>等。</w:t>
            </w:r>
            <w:r>
              <w:rPr>
                <w:rFonts w:hint="eastAsia"/>
                <w:szCs w:val="21"/>
              </w:rPr>
              <w:t>建设项目平面布置情况见附图</w:t>
            </w:r>
            <w:r>
              <w:rPr>
                <w:szCs w:val="21"/>
              </w:rPr>
              <w:t>8</w:t>
            </w:r>
            <w:r>
              <w:rPr>
                <w:rFonts w:hint="eastAsia"/>
                <w:szCs w:val="21"/>
              </w:rPr>
              <w:t>，项目地理位置见附图1。</w:t>
            </w:r>
          </w:p>
          <w:p w14:paraId="135DECAE">
            <w:pPr>
              <w:adjustRightInd w:val="0"/>
              <w:snapToGrid w:val="0"/>
              <w:spacing w:line="360" w:lineRule="auto"/>
              <w:ind w:firstLine="420" w:firstLineChars="200"/>
              <w:jc w:val="both"/>
              <w:rPr>
                <w:szCs w:val="21"/>
              </w:rPr>
            </w:pPr>
            <w:r>
              <w:rPr>
                <w:rFonts w:hint="eastAsia"/>
                <w:szCs w:val="21"/>
              </w:rPr>
              <w:t>南京康尼新能源汽车零部件有限公司南侧为南京康尼电子科技有限公司、北侧为南京康尼科技实业有限公司、西侧为停车场。南京康尼机电股份有限公司恒竞路厂区南侧为恒竞路、北侧为恒广路、东侧毗邻尧新大道、西侧为空地。项目周围环境现状见附图2。</w:t>
            </w:r>
            <w:r>
              <w:rPr>
                <w:szCs w:val="21"/>
              </w:rPr>
              <w:t>项目</w:t>
            </w:r>
            <w:r>
              <w:rPr>
                <w:rFonts w:hint="eastAsia"/>
                <w:szCs w:val="21"/>
              </w:rPr>
              <w:t>生产车间</w:t>
            </w:r>
            <w:r>
              <w:rPr>
                <w:szCs w:val="21"/>
              </w:rPr>
              <w:t>与办公区域隔开，整体布局合理，能满足办公</w:t>
            </w:r>
            <w:r>
              <w:rPr>
                <w:rFonts w:hint="eastAsia"/>
                <w:szCs w:val="21"/>
              </w:rPr>
              <w:t>及生产</w:t>
            </w:r>
            <w:r>
              <w:rPr>
                <w:szCs w:val="21"/>
              </w:rPr>
              <w:t>需要。</w:t>
            </w:r>
          </w:p>
        </w:tc>
      </w:tr>
      <w:tr w14:paraId="03E93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14" w:type="dxa"/>
            <w:vAlign w:val="center"/>
          </w:tcPr>
          <w:p w14:paraId="17EF27D9">
            <w:pPr>
              <w:pStyle w:val="15"/>
              <w:adjustRightInd w:val="0"/>
              <w:snapToGrid w:val="0"/>
              <w:spacing w:before="0" w:beforeAutospacing="0" w:after="0" w:afterAutospacing="0"/>
              <w:jc w:val="center"/>
              <w:rPr>
                <w:rFonts w:ascii="Times New Roman" w:hAnsi="Times New Roman"/>
                <w:szCs w:val="24"/>
              </w:rPr>
            </w:pPr>
            <w:r>
              <w:rPr>
                <w:rFonts w:ascii="Times New Roman" w:hAnsi="Times New Roman"/>
                <w:sz w:val="21"/>
                <w:szCs w:val="21"/>
              </w:rPr>
              <w:t>工艺流程和产排污环节</w:t>
            </w:r>
          </w:p>
        </w:tc>
        <w:tc>
          <w:tcPr>
            <w:tcW w:w="12802" w:type="dxa"/>
          </w:tcPr>
          <w:p w14:paraId="2561E1A0">
            <w:pPr>
              <w:spacing w:beforeLines="50" w:line="360" w:lineRule="auto"/>
              <w:ind w:firstLine="420" w:firstLineChars="200"/>
              <w:rPr>
                <w:szCs w:val="21"/>
              </w:rPr>
            </w:pPr>
            <w:r>
              <w:rPr>
                <w:szCs w:val="21"/>
              </w:rPr>
              <w:t>1、施工期</w:t>
            </w:r>
          </w:p>
          <w:p w14:paraId="157B1752">
            <w:pPr>
              <w:spacing w:line="360" w:lineRule="auto"/>
              <w:ind w:firstLine="420" w:firstLineChars="200"/>
              <w:jc w:val="both"/>
              <w:rPr>
                <w:szCs w:val="21"/>
              </w:rPr>
            </w:pPr>
            <w:r>
              <w:rPr>
                <w:szCs w:val="21"/>
              </w:rPr>
              <w:t>本项目</w:t>
            </w:r>
            <w:r>
              <w:rPr>
                <w:rFonts w:hint="eastAsia"/>
                <w:szCs w:val="21"/>
              </w:rPr>
              <w:t>利用现有项目车间内的闲置区域进行生产线的布设</w:t>
            </w:r>
            <w:r>
              <w:rPr>
                <w:szCs w:val="21"/>
              </w:rPr>
              <w:t>，不涉及土建工程，仅进行简单的设备安装，环境影响较小，</w:t>
            </w:r>
            <w:r>
              <w:rPr>
                <w:rFonts w:hint="eastAsia"/>
                <w:szCs w:val="21"/>
              </w:rPr>
              <w:t>故不进行</w:t>
            </w:r>
            <w:r>
              <w:rPr>
                <w:szCs w:val="21"/>
              </w:rPr>
              <w:t>施工期的环境影响</w:t>
            </w:r>
            <w:r>
              <w:rPr>
                <w:rFonts w:hint="eastAsia"/>
                <w:szCs w:val="21"/>
              </w:rPr>
              <w:t>评价</w:t>
            </w:r>
            <w:r>
              <w:rPr>
                <w:szCs w:val="21"/>
              </w:rPr>
              <w:t>。</w:t>
            </w:r>
          </w:p>
          <w:p w14:paraId="2B74BA5D">
            <w:pPr>
              <w:spacing w:line="360" w:lineRule="auto"/>
              <w:ind w:firstLine="420" w:firstLineChars="200"/>
              <w:rPr>
                <w:szCs w:val="21"/>
              </w:rPr>
            </w:pPr>
            <w:r>
              <w:rPr>
                <w:szCs w:val="21"/>
              </w:rPr>
              <w:t>2、运营期</w:t>
            </w:r>
          </w:p>
          <w:p w14:paraId="0FC8CF0B">
            <w:pPr>
              <w:pStyle w:val="2"/>
              <w:spacing w:before="0" w:after="0" w:line="360" w:lineRule="auto"/>
              <w:ind w:right="0" w:firstLine="420" w:firstLineChars="200"/>
              <w:rPr>
                <w:kern w:val="2"/>
                <w:sz w:val="21"/>
                <w:szCs w:val="21"/>
              </w:rPr>
            </w:pPr>
            <w:r>
              <w:rPr>
                <w:rFonts w:hint="eastAsia"/>
                <w:kern w:val="2"/>
                <w:sz w:val="21"/>
                <w:szCs w:val="21"/>
              </w:rPr>
              <w:t>本次建设单位主要布设冲压生产线2条、注塑生产线</w:t>
            </w:r>
            <w:r>
              <w:rPr>
                <w:kern w:val="2"/>
                <w:sz w:val="21"/>
                <w:szCs w:val="21"/>
              </w:rPr>
              <w:t>3</w:t>
            </w:r>
            <w:r>
              <w:rPr>
                <w:rFonts w:hint="eastAsia"/>
                <w:kern w:val="2"/>
                <w:sz w:val="21"/>
                <w:szCs w:val="21"/>
              </w:rPr>
              <w:t>条，生产用于新能源复合型接触对，为客户提供新能源汽车充电和连接的系统解决方案。</w:t>
            </w:r>
          </w:p>
          <w:p w14:paraId="219BA113">
            <w:pPr>
              <w:spacing w:line="360" w:lineRule="auto"/>
              <w:ind w:firstLine="420" w:firstLineChars="200"/>
              <w:jc w:val="both"/>
              <w:rPr>
                <w:szCs w:val="21"/>
              </w:rPr>
            </w:pPr>
            <w:r>
              <w:rPr>
                <w:rFonts w:hint="eastAsia"/>
                <w:szCs w:val="21"/>
              </w:rPr>
              <w:t>（1）冲压线</w:t>
            </w:r>
          </w:p>
          <w:p w14:paraId="51ACDBF2">
            <w:pPr>
              <w:pStyle w:val="2"/>
              <w:spacing w:before="0" w:after="0" w:line="240" w:lineRule="auto"/>
              <w:ind w:right="0"/>
              <w:jc w:val="center"/>
            </w:pPr>
            <w:r>
              <w:rPr>
                <w:rFonts w:hint="eastAsia"/>
              </w:rPr>
              <w:drawing>
                <wp:inline distT="0" distB="0" distL="0" distR="0">
                  <wp:extent cx="2134235" cy="24733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1532" cy="2481774"/>
                          </a:xfrm>
                          <a:prstGeom prst="rect">
                            <a:avLst/>
                          </a:prstGeom>
                        </pic:spPr>
                      </pic:pic>
                    </a:graphicData>
                  </a:graphic>
                </wp:inline>
              </w:drawing>
            </w:r>
          </w:p>
          <w:p w14:paraId="75CD9CFF">
            <w:pPr>
              <w:spacing w:afterLines="50"/>
              <w:jc w:val="center"/>
              <w:rPr>
                <w:b/>
                <w:sz w:val="18"/>
              </w:rPr>
            </w:pPr>
            <w:r>
              <w:rPr>
                <w:rFonts w:hint="eastAsia"/>
                <w:b/>
                <w:sz w:val="18"/>
              </w:rPr>
              <w:t>图</w:t>
            </w:r>
            <w:r>
              <w:rPr>
                <w:b/>
                <w:sz w:val="18"/>
              </w:rPr>
              <w:t>2-1</w:t>
            </w:r>
            <w:r>
              <w:rPr>
                <w:rFonts w:hint="eastAsia"/>
                <w:b/>
                <w:sz w:val="18"/>
              </w:rPr>
              <w:t>a</w:t>
            </w:r>
            <w:r>
              <w:rPr>
                <w:b/>
                <w:sz w:val="18"/>
              </w:rPr>
              <w:t xml:space="preserve"> </w:t>
            </w:r>
            <w:r>
              <w:rPr>
                <w:rFonts w:hint="eastAsia"/>
                <w:b/>
                <w:sz w:val="18"/>
              </w:rPr>
              <w:t>冲压线生产工艺流程及产污环节图</w:t>
            </w:r>
          </w:p>
          <w:p w14:paraId="6723A823">
            <w:pPr>
              <w:spacing w:line="360" w:lineRule="auto"/>
              <w:ind w:firstLine="420" w:firstLineChars="200"/>
              <w:jc w:val="both"/>
              <w:rPr>
                <w:szCs w:val="21"/>
              </w:rPr>
            </w:pPr>
            <w:r>
              <w:rPr>
                <w:rFonts w:hint="eastAsia"/>
                <w:szCs w:val="21"/>
              </w:rPr>
              <w:t>i</w:t>
            </w:r>
            <w:r>
              <w:rPr>
                <w:szCs w:val="21"/>
              </w:rPr>
              <w:t>.</w:t>
            </w:r>
            <w:r>
              <w:rPr>
                <w:rFonts w:hint="eastAsia"/>
                <w:szCs w:val="21"/>
              </w:rPr>
              <w:t>原材料准备：将外购的铜板、钢板等原材料运送至车间，包装拆开后对其进行人工抽检，合格后卸货。</w:t>
            </w:r>
          </w:p>
          <w:p w14:paraId="2CC40026">
            <w:pPr>
              <w:spacing w:line="360" w:lineRule="auto"/>
              <w:ind w:firstLine="420" w:firstLineChars="200"/>
              <w:jc w:val="both"/>
              <w:rPr>
                <w:szCs w:val="21"/>
              </w:rPr>
            </w:pPr>
            <w:r>
              <w:rPr>
                <w:rFonts w:hint="eastAsia"/>
                <w:szCs w:val="21"/>
              </w:rPr>
              <w:t>ii</w:t>
            </w:r>
            <w:r>
              <w:rPr>
                <w:szCs w:val="21"/>
              </w:rPr>
              <w:t>.</w:t>
            </w:r>
            <w:r>
              <w:rPr>
                <w:rFonts w:hint="eastAsia"/>
                <w:szCs w:val="21"/>
              </w:rPr>
              <w:t>模具准备：根据产品需求准备放置对应的模具，在模具上涂抹润滑油，便于后面生产环节的进行。该过程产生废抹布（S1</w:t>
            </w:r>
            <w:r>
              <w:rPr>
                <w:szCs w:val="21"/>
              </w:rPr>
              <w:t>-1</w:t>
            </w:r>
            <w:r>
              <w:rPr>
                <w:rFonts w:hint="eastAsia"/>
                <w:szCs w:val="21"/>
              </w:rPr>
              <w:t>）和废润滑油（S</w:t>
            </w:r>
            <w:r>
              <w:rPr>
                <w:szCs w:val="21"/>
              </w:rPr>
              <w:t>1-2</w:t>
            </w:r>
            <w:r>
              <w:rPr>
                <w:rFonts w:hint="eastAsia"/>
                <w:szCs w:val="21"/>
              </w:rPr>
              <w:t>）。</w:t>
            </w:r>
          </w:p>
          <w:p w14:paraId="5815C0B1">
            <w:pPr>
              <w:spacing w:line="360" w:lineRule="auto"/>
              <w:ind w:firstLine="420" w:firstLineChars="200"/>
              <w:jc w:val="both"/>
              <w:rPr>
                <w:szCs w:val="21"/>
              </w:rPr>
            </w:pPr>
            <w:r>
              <w:rPr>
                <w:rFonts w:hint="eastAsia"/>
                <w:szCs w:val="21"/>
              </w:rPr>
              <w:t>iii</w:t>
            </w:r>
            <w:r>
              <w:rPr>
                <w:szCs w:val="21"/>
              </w:rPr>
              <w:t>.</w:t>
            </w:r>
            <w:r>
              <w:rPr>
                <w:rFonts w:hint="eastAsia"/>
                <w:szCs w:val="21"/>
              </w:rPr>
              <w:t>冲压生产：在生产前会对钢板涂抹冲剪油，一方面减小摩擦力降低热量产生，另一方面能降低对设备的磨损，延长使用寿命，随后通过冲床进行冲压生产。该过程产生废抹布（S1</w:t>
            </w:r>
            <w:r>
              <w:rPr>
                <w:szCs w:val="21"/>
              </w:rPr>
              <w:t>-1</w:t>
            </w:r>
            <w:r>
              <w:rPr>
                <w:rFonts w:hint="eastAsia"/>
                <w:szCs w:val="21"/>
              </w:rPr>
              <w:t>）、边角料（S</w:t>
            </w:r>
            <w:r>
              <w:rPr>
                <w:szCs w:val="21"/>
              </w:rPr>
              <w:t>1-3</w:t>
            </w:r>
            <w:r>
              <w:rPr>
                <w:rFonts w:hint="eastAsia"/>
                <w:szCs w:val="21"/>
              </w:rPr>
              <w:t>）和废冲剪油（S</w:t>
            </w:r>
            <w:r>
              <w:rPr>
                <w:szCs w:val="21"/>
              </w:rPr>
              <w:t>1-4</w:t>
            </w:r>
            <w:r>
              <w:rPr>
                <w:rFonts w:hint="eastAsia"/>
                <w:szCs w:val="21"/>
              </w:rPr>
              <w:t>）及噪声（N</w:t>
            </w:r>
            <w:r>
              <w:rPr>
                <w:szCs w:val="21"/>
              </w:rPr>
              <w:t>1</w:t>
            </w:r>
            <w:r>
              <w:rPr>
                <w:rFonts w:hint="eastAsia"/>
                <w:szCs w:val="21"/>
              </w:rPr>
              <w:t>）。</w:t>
            </w:r>
          </w:p>
          <w:p w14:paraId="7FCB0B8E">
            <w:pPr>
              <w:spacing w:line="360" w:lineRule="auto"/>
              <w:ind w:firstLine="420" w:firstLineChars="200"/>
              <w:jc w:val="both"/>
              <w:rPr>
                <w:szCs w:val="21"/>
              </w:rPr>
            </w:pPr>
            <w:r>
              <w:rPr>
                <w:rFonts w:hint="eastAsia"/>
                <w:szCs w:val="21"/>
              </w:rPr>
              <w:t>i</w:t>
            </w:r>
            <w:r>
              <w:rPr>
                <w:szCs w:val="21"/>
              </w:rPr>
              <w:t>v.</w:t>
            </w:r>
            <w:r>
              <w:rPr>
                <w:rFonts w:hint="eastAsia"/>
                <w:szCs w:val="21"/>
              </w:rPr>
              <w:t>检查：经冲压后生产出的产品进行检查和检验，该过程产生不合格件（S</w:t>
            </w:r>
            <w:r>
              <w:rPr>
                <w:szCs w:val="21"/>
              </w:rPr>
              <w:t>1-5</w:t>
            </w:r>
            <w:r>
              <w:rPr>
                <w:rFonts w:hint="eastAsia"/>
                <w:szCs w:val="21"/>
              </w:rPr>
              <w:t>）。</w:t>
            </w:r>
          </w:p>
          <w:p w14:paraId="325F3188">
            <w:pPr>
              <w:spacing w:line="360" w:lineRule="auto"/>
              <w:ind w:firstLine="420" w:firstLineChars="200"/>
              <w:jc w:val="both"/>
              <w:rPr>
                <w:szCs w:val="21"/>
              </w:rPr>
            </w:pPr>
            <w:r>
              <w:rPr>
                <w:szCs w:val="21"/>
              </w:rPr>
              <w:t>v.</w:t>
            </w:r>
            <w:r>
              <w:rPr>
                <w:rFonts w:hint="eastAsia"/>
                <w:szCs w:val="21"/>
              </w:rPr>
              <w:t>包装：对合格件进行包装打包。</w:t>
            </w:r>
          </w:p>
          <w:p w14:paraId="1559A28D">
            <w:pPr>
              <w:spacing w:line="360" w:lineRule="auto"/>
              <w:ind w:firstLine="420" w:firstLineChars="200"/>
              <w:jc w:val="both"/>
              <w:rPr>
                <w:szCs w:val="21"/>
              </w:rPr>
            </w:pPr>
            <w:r>
              <w:rPr>
                <w:rFonts w:hint="eastAsia"/>
                <w:szCs w:val="21"/>
              </w:rPr>
              <w:t>（</w:t>
            </w:r>
            <w:r>
              <w:rPr>
                <w:szCs w:val="21"/>
              </w:rPr>
              <w:t>2</w:t>
            </w:r>
            <w:r>
              <w:rPr>
                <w:rFonts w:hint="eastAsia"/>
                <w:szCs w:val="21"/>
              </w:rPr>
              <w:t>）注塑线</w:t>
            </w:r>
          </w:p>
          <w:p w14:paraId="18A18C62">
            <w:pPr>
              <w:pStyle w:val="2"/>
              <w:spacing w:before="0" w:after="0" w:line="240" w:lineRule="auto"/>
              <w:ind w:right="0"/>
              <w:jc w:val="center"/>
            </w:pPr>
            <w:r>
              <w:rPr>
                <w:rFonts w:hint="eastAsia"/>
              </w:rPr>
              <w:drawing>
                <wp:inline distT="0" distB="0" distL="0" distR="0">
                  <wp:extent cx="1776730" cy="27260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7158" cy="2726216"/>
                          </a:xfrm>
                          <a:prstGeom prst="rect">
                            <a:avLst/>
                          </a:prstGeom>
                        </pic:spPr>
                      </pic:pic>
                    </a:graphicData>
                  </a:graphic>
                </wp:inline>
              </w:drawing>
            </w:r>
          </w:p>
          <w:p w14:paraId="26E366F9">
            <w:pPr>
              <w:spacing w:afterLines="50"/>
              <w:jc w:val="center"/>
              <w:rPr>
                <w:b/>
                <w:sz w:val="18"/>
              </w:rPr>
            </w:pPr>
            <w:r>
              <w:rPr>
                <w:rFonts w:hint="eastAsia"/>
                <w:b/>
                <w:sz w:val="18"/>
              </w:rPr>
              <w:t>图</w:t>
            </w:r>
            <w:r>
              <w:rPr>
                <w:b/>
                <w:sz w:val="18"/>
              </w:rPr>
              <w:t>2-1</w:t>
            </w:r>
            <w:r>
              <w:rPr>
                <w:rFonts w:hint="eastAsia"/>
                <w:b/>
                <w:sz w:val="18"/>
              </w:rPr>
              <w:t>b</w:t>
            </w:r>
            <w:r>
              <w:rPr>
                <w:b/>
                <w:sz w:val="18"/>
              </w:rPr>
              <w:t xml:space="preserve"> </w:t>
            </w:r>
            <w:r>
              <w:rPr>
                <w:rFonts w:hint="eastAsia"/>
                <w:b/>
                <w:sz w:val="18"/>
              </w:rPr>
              <w:t>注塑线生产工艺流程及产污环节图</w:t>
            </w:r>
          </w:p>
          <w:p w14:paraId="645C9D03">
            <w:pPr>
              <w:spacing w:line="360" w:lineRule="auto"/>
              <w:ind w:firstLine="420" w:firstLineChars="200"/>
              <w:jc w:val="both"/>
              <w:rPr>
                <w:szCs w:val="21"/>
              </w:rPr>
            </w:pPr>
            <w:r>
              <w:rPr>
                <w:rFonts w:hint="eastAsia"/>
                <w:szCs w:val="21"/>
              </w:rPr>
              <w:t>i</w:t>
            </w:r>
            <w:r>
              <w:rPr>
                <w:szCs w:val="21"/>
              </w:rPr>
              <w:t>.</w:t>
            </w:r>
            <w:r>
              <w:rPr>
                <w:rFonts w:hint="eastAsia"/>
                <w:szCs w:val="21"/>
              </w:rPr>
              <w:t>原材料准备：将外购的成品树脂原料运送至车间，本项目所使用的树脂为市面在售复合型树脂，无需再次进行人工混合。根据产品不同选择所需的对应树脂原料，采用人工进料的方式将树脂原料投放至注塑机料斗中。树脂原料为颗粒状，粒径约为2mm，因此投料过程无粉尘产生。</w:t>
            </w:r>
          </w:p>
          <w:p w14:paraId="38BF5DAE">
            <w:pPr>
              <w:spacing w:line="360" w:lineRule="auto"/>
              <w:ind w:firstLine="420" w:firstLineChars="200"/>
              <w:jc w:val="both"/>
              <w:rPr>
                <w:szCs w:val="21"/>
              </w:rPr>
            </w:pPr>
            <w:r>
              <w:rPr>
                <w:rFonts w:hint="eastAsia"/>
                <w:szCs w:val="21"/>
              </w:rPr>
              <w:t>ii</w:t>
            </w:r>
            <w:r>
              <w:rPr>
                <w:szCs w:val="21"/>
              </w:rPr>
              <w:t>.</w:t>
            </w:r>
            <w:r>
              <w:rPr>
                <w:rFonts w:hint="eastAsia"/>
                <w:szCs w:val="21"/>
              </w:rPr>
              <w:t>模具准备：根据产品需求准备放置对应的模具，便于后续生产。</w:t>
            </w:r>
          </w:p>
          <w:p w14:paraId="28F793C1">
            <w:pPr>
              <w:spacing w:line="360" w:lineRule="auto"/>
              <w:ind w:firstLine="420" w:firstLineChars="200"/>
              <w:jc w:val="both"/>
              <w:rPr>
                <w:szCs w:val="21"/>
              </w:rPr>
            </w:pPr>
            <w:r>
              <w:rPr>
                <w:rFonts w:hint="eastAsia"/>
                <w:szCs w:val="21"/>
              </w:rPr>
              <w:t>iii</w:t>
            </w:r>
            <w:r>
              <w:rPr>
                <w:szCs w:val="21"/>
              </w:rPr>
              <w:t>.</w:t>
            </w:r>
            <w:r>
              <w:rPr>
                <w:rFonts w:hint="eastAsia"/>
                <w:szCs w:val="21"/>
              </w:rPr>
              <w:t>注塑成型：采用电加热的方式进行注塑生产，注塑温度为2</w:t>
            </w:r>
            <w:r>
              <w:rPr>
                <w:szCs w:val="21"/>
              </w:rPr>
              <w:t>80℃</w:t>
            </w:r>
            <w:r>
              <w:rPr>
                <w:rFonts w:hint="eastAsia"/>
                <w:szCs w:val="21"/>
              </w:rPr>
              <w:t>左右。该过程产生有机废气（G</w:t>
            </w:r>
            <w:r>
              <w:rPr>
                <w:szCs w:val="21"/>
              </w:rPr>
              <w:t>2-1</w:t>
            </w:r>
            <w:r>
              <w:rPr>
                <w:rFonts w:hint="eastAsia"/>
                <w:szCs w:val="21"/>
              </w:rPr>
              <w:t>）、边角料（S</w:t>
            </w:r>
            <w:r>
              <w:rPr>
                <w:szCs w:val="21"/>
              </w:rPr>
              <w:t>2-1</w:t>
            </w:r>
            <w:r>
              <w:rPr>
                <w:rFonts w:hint="eastAsia"/>
                <w:szCs w:val="21"/>
              </w:rPr>
              <w:t>）及噪声（N</w:t>
            </w:r>
            <w:r>
              <w:rPr>
                <w:szCs w:val="21"/>
              </w:rPr>
              <w:t>2</w:t>
            </w:r>
            <w:r>
              <w:rPr>
                <w:rFonts w:hint="eastAsia"/>
                <w:szCs w:val="21"/>
              </w:rPr>
              <w:t>）。对于注塑过程中熔融的树脂原料外溢至模具外的边角料，人工取下后回用于后续生产，提高原材料利用率。</w:t>
            </w:r>
          </w:p>
          <w:p w14:paraId="6BC0CAEB">
            <w:pPr>
              <w:spacing w:line="360" w:lineRule="auto"/>
              <w:ind w:firstLine="420" w:firstLineChars="200"/>
              <w:jc w:val="both"/>
              <w:rPr>
                <w:szCs w:val="21"/>
              </w:rPr>
            </w:pPr>
            <w:r>
              <w:rPr>
                <w:rFonts w:hint="eastAsia"/>
                <w:szCs w:val="21"/>
              </w:rPr>
              <w:t>i</w:t>
            </w:r>
            <w:r>
              <w:rPr>
                <w:szCs w:val="21"/>
              </w:rPr>
              <w:t>v.</w:t>
            </w:r>
            <w:r>
              <w:rPr>
                <w:rFonts w:hint="eastAsia"/>
                <w:szCs w:val="21"/>
              </w:rPr>
              <w:t>模具冷却：将模具放入冷水机中冷却降温后取出注塑件，冷水机中的冷水循环使用，不外排。</w:t>
            </w:r>
          </w:p>
          <w:p w14:paraId="50BD954B">
            <w:pPr>
              <w:spacing w:line="360" w:lineRule="auto"/>
              <w:ind w:firstLine="420" w:firstLineChars="200"/>
              <w:jc w:val="both"/>
              <w:rPr>
                <w:szCs w:val="21"/>
              </w:rPr>
            </w:pPr>
            <w:r>
              <w:rPr>
                <w:szCs w:val="21"/>
              </w:rPr>
              <w:t>v.</w:t>
            </w:r>
            <w:r>
              <w:rPr>
                <w:rFonts w:hint="eastAsia"/>
                <w:szCs w:val="21"/>
              </w:rPr>
              <w:t>检查：经注塑成型后生产出的产品进行人工检查，该过程产生不合格件（S</w:t>
            </w:r>
            <w:r>
              <w:rPr>
                <w:szCs w:val="21"/>
              </w:rPr>
              <w:t>2-3</w:t>
            </w:r>
            <w:r>
              <w:rPr>
                <w:rFonts w:hint="eastAsia"/>
                <w:szCs w:val="21"/>
              </w:rPr>
              <w:t>）。</w:t>
            </w:r>
          </w:p>
          <w:p w14:paraId="122B2188">
            <w:pPr>
              <w:spacing w:line="360" w:lineRule="auto"/>
              <w:ind w:firstLine="420" w:firstLineChars="200"/>
              <w:jc w:val="both"/>
              <w:rPr>
                <w:szCs w:val="21"/>
              </w:rPr>
            </w:pPr>
            <w:r>
              <w:rPr>
                <w:rFonts w:hint="eastAsia"/>
                <w:szCs w:val="21"/>
              </w:rPr>
              <w:t>vi</w:t>
            </w:r>
            <w:r>
              <w:rPr>
                <w:szCs w:val="21"/>
              </w:rPr>
              <w:t>.</w:t>
            </w:r>
            <w:r>
              <w:rPr>
                <w:rFonts w:hint="eastAsia"/>
                <w:szCs w:val="21"/>
              </w:rPr>
              <w:t>包装：对合格件进行包装打包。</w:t>
            </w:r>
          </w:p>
          <w:p w14:paraId="568DB173">
            <w:pPr>
              <w:adjustRightInd w:val="0"/>
              <w:snapToGrid w:val="0"/>
              <w:spacing w:line="360" w:lineRule="auto"/>
              <w:ind w:firstLine="422" w:firstLineChars="200"/>
              <w:rPr>
                <w:b/>
                <w:bCs/>
                <w:szCs w:val="21"/>
              </w:rPr>
            </w:pPr>
            <w:r>
              <w:rPr>
                <w:b/>
                <w:bCs/>
                <w:szCs w:val="21"/>
              </w:rPr>
              <w:t>产污环节：</w:t>
            </w:r>
          </w:p>
          <w:p w14:paraId="51FF2325">
            <w:pPr>
              <w:adjustRightInd w:val="0"/>
              <w:snapToGrid w:val="0"/>
              <w:spacing w:line="360" w:lineRule="auto"/>
              <w:ind w:firstLine="420" w:firstLineChars="200"/>
              <w:rPr>
                <w:szCs w:val="21"/>
              </w:rPr>
            </w:pPr>
            <w:r>
              <w:rPr>
                <w:szCs w:val="21"/>
              </w:rPr>
              <w:t>（1）废气：</w:t>
            </w:r>
            <w:r>
              <w:rPr>
                <w:rFonts w:hint="eastAsia"/>
                <w:szCs w:val="21"/>
              </w:rPr>
              <w:t>注塑过程产生的有机</w:t>
            </w:r>
            <w:r>
              <w:rPr>
                <w:szCs w:val="21"/>
              </w:rPr>
              <w:t>废气</w:t>
            </w:r>
            <w:r>
              <w:rPr>
                <w:rFonts w:hint="eastAsia"/>
                <w:szCs w:val="21"/>
              </w:rPr>
              <w:t>、危废库废气</w:t>
            </w:r>
            <w:r>
              <w:rPr>
                <w:szCs w:val="21"/>
              </w:rPr>
              <w:t>。</w:t>
            </w:r>
          </w:p>
          <w:p w14:paraId="56B2A569">
            <w:pPr>
              <w:adjustRightInd w:val="0"/>
              <w:snapToGrid w:val="0"/>
              <w:spacing w:line="360" w:lineRule="auto"/>
              <w:ind w:firstLine="420" w:firstLineChars="200"/>
              <w:rPr>
                <w:kern w:val="0"/>
                <w:szCs w:val="21"/>
              </w:rPr>
            </w:pPr>
            <w:r>
              <w:rPr>
                <w:szCs w:val="21"/>
              </w:rPr>
              <w:t>（2）废水：</w:t>
            </w:r>
            <w:r>
              <w:rPr>
                <w:rFonts w:hint="eastAsia"/>
                <w:szCs w:val="21"/>
              </w:rPr>
              <w:t>本项目无生产废水产生，不新增职工人数，因此</w:t>
            </w:r>
            <w:r>
              <w:rPr>
                <w:rFonts w:hint="eastAsia"/>
                <w:kern w:val="0"/>
                <w:szCs w:val="21"/>
              </w:rPr>
              <w:t>生活污水不新增总量</w:t>
            </w:r>
            <w:r>
              <w:rPr>
                <w:kern w:val="0"/>
                <w:szCs w:val="21"/>
              </w:rPr>
              <w:t>。</w:t>
            </w:r>
          </w:p>
          <w:p w14:paraId="4108CE96">
            <w:pPr>
              <w:adjustRightInd w:val="0"/>
              <w:snapToGrid w:val="0"/>
              <w:spacing w:line="360" w:lineRule="auto"/>
              <w:ind w:firstLine="420" w:firstLineChars="200"/>
              <w:rPr>
                <w:kern w:val="0"/>
                <w:szCs w:val="21"/>
              </w:rPr>
            </w:pPr>
            <w:r>
              <w:rPr>
                <w:kern w:val="0"/>
                <w:szCs w:val="21"/>
              </w:rPr>
              <w:t>（3）噪声：营运过程中的</w:t>
            </w:r>
            <w:r>
              <w:rPr>
                <w:rFonts w:hint="eastAsia"/>
                <w:kern w:val="0"/>
                <w:szCs w:val="21"/>
              </w:rPr>
              <w:t>生产</w:t>
            </w:r>
            <w:r>
              <w:rPr>
                <w:kern w:val="0"/>
                <w:szCs w:val="21"/>
              </w:rPr>
              <w:t>设备与风机等。</w:t>
            </w:r>
          </w:p>
          <w:p w14:paraId="0B77CE8D">
            <w:pPr>
              <w:adjustRightInd w:val="0"/>
              <w:snapToGrid w:val="0"/>
              <w:spacing w:line="360" w:lineRule="auto"/>
              <w:ind w:firstLine="420" w:firstLineChars="200"/>
              <w:jc w:val="both"/>
              <w:rPr>
                <w:kern w:val="0"/>
                <w:szCs w:val="21"/>
              </w:rPr>
            </w:pPr>
            <w:r>
              <w:rPr>
                <w:kern w:val="0"/>
                <w:szCs w:val="21"/>
              </w:rPr>
              <w:t>（4）固体废物：生活垃圾、</w:t>
            </w:r>
            <w:r>
              <w:rPr>
                <w:rFonts w:hint="eastAsia"/>
                <w:kern w:val="0"/>
                <w:szCs w:val="21"/>
              </w:rPr>
              <w:t>废抹布</w:t>
            </w:r>
            <w:r>
              <w:rPr>
                <w:kern w:val="0"/>
                <w:szCs w:val="21"/>
              </w:rPr>
              <w:t>、</w:t>
            </w:r>
            <w:r>
              <w:rPr>
                <w:rFonts w:hint="eastAsia"/>
                <w:kern w:val="0"/>
                <w:szCs w:val="21"/>
              </w:rPr>
              <w:t>边角料、废冲剪油、废润滑油、不合格件、</w:t>
            </w:r>
            <w:r>
              <w:rPr>
                <w:kern w:val="0"/>
                <w:szCs w:val="21"/>
              </w:rPr>
              <w:t>废气处理装置产生的废活性炭等。</w:t>
            </w:r>
          </w:p>
          <w:p w14:paraId="5C380371">
            <w:pPr>
              <w:adjustRightInd w:val="0"/>
              <w:snapToGrid w:val="0"/>
              <w:jc w:val="center"/>
              <w:rPr>
                <w:b/>
                <w:bCs/>
                <w:kern w:val="0"/>
                <w:sz w:val="18"/>
                <w:szCs w:val="21"/>
              </w:rPr>
            </w:pPr>
            <w:r>
              <w:rPr>
                <w:b/>
                <w:bCs/>
                <w:kern w:val="0"/>
                <w:sz w:val="18"/>
                <w:szCs w:val="21"/>
              </w:rPr>
              <w:t>表2-6  污染物产生环节一览表</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31"/>
              <w:gridCol w:w="1453"/>
              <w:gridCol w:w="1745"/>
              <w:gridCol w:w="3391"/>
            </w:tblGrid>
            <w:tr w14:paraId="43F62E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pct"/>
                  <w:gridSpan w:val="2"/>
                  <w:vAlign w:val="center"/>
                </w:tcPr>
                <w:p w14:paraId="557A43EC">
                  <w:pPr>
                    <w:adjustRightInd w:val="0"/>
                    <w:snapToGrid w:val="0"/>
                    <w:jc w:val="center"/>
                    <w:rPr>
                      <w:b/>
                      <w:bCs/>
                      <w:kern w:val="0"/>
                      <w:sz w:val="18"/>
                      <w:szCs w:val="18"/>
                    </w:rPr>
                  </w:pPr>
                  <w:r>
                    <w:rPr>
                      <w:b/>
                      <w:bCs/>
                      <w:kern w:val="0"/>
                      <w:sz w:val="18"/>
                      <w:szCs w:val="18"/>
                    </w:rPr>
                    <w:t>污染源</w:t>
                  </w:r>
                </w:p>
              </w:tc>
              <w:tc>
                <w:tcPr>
                  <w:tcW w:w="871" w:type="pct"/>
                  <w:vAlign w:val="center"/>
                </w:tcPr>
                <w:p w14:paraId="5F63539F">
                  <w:pPr>
                    <w:adjustRightInd w:val="0"/>
                    <w:snapToGrid w:val="0"/>
                    <w:jc w:val="center"/>
                    <w:rPr>
                      <w:b/>
                      <w:bCs/>
                      <w:kern w:val="0"/>
                      <w:sz w:val="18"/>
                      <w:szCs w:val="18"/>
                    </w:rPr>
                  </w:pPr>
                  <w:r>
                    <w:rPr>
                      <w:b/>
                      <w:bCs/>
                      <w:kern w:val="0"/>
                      <w:sz w:val="18"/>
                      <w:szCs w:val="18"/>
                    </w:rPr>
                    <w:t>产污环节</w:t>
                  </w:r>
                </w:p>
              </w:tc>
              <w:tc>
                <w:tcPr>
                  <w:tcW w:w="1046" w:type="pct"/>
                  <w:vAlign w:val="center"/>
                </w:tcPr>
                <w:p w14:paraId="162097C9">
                  <w:pPr>
                    <w:adjustRightInd w:val="0"/>
                    <w:snapToGrid w:val="0"/>
                    <w:jc w:val="center"/>
                    <w:rPr>
                      <w:b/>
                      <w:bCs/>
                      <w:kern w:val="0"/>
                      <w:sz w:val="18"/>
                      <w:szCs w:val="18"/>
                    </w:rPr>
                  </w:pPr>
                  <w:r>
                    <w:rPr>
                      <w:b/>
                      <w:bCs/>
                      <w:kern w:val="0"/>
                      <w:sz w:val="18"/>
                      <w:szCs w:val="18"/>
                    </w:rPr>
                    <w:t>主要污染物</w:t>
                  </w:r>
                </w:p>
              </w:tc>
              <w:tc>
                <w:tcPr>
                  <w:tcW w:w="2032" w:type="pct"/>
                  <w:vAlign w:val="center"/>
                </w:tcPr>
                <w:p w14:paraId="7F8907BF">
                  <w:pPr>
                    <w:adjustRightInd w:val="0"/>
                    <w:snapToGrid w:val="0"/>
                    <w:jc w:val="center"/>
                    <w:rPr>
                      <w:b/>
                      <w:bCs/>
                      <w:kern w:val="0"/>
                      <w:sz w:val="18"/>
                      <w:szCs w:val="18"/>
                    </w:rPr>
                  </w:pPr>
                  <w:r>
                    <w:rPr>
                      <w:b/>
                      <w:bCs/>
                      <w:kern w:val="0"/>
                      <w:sz w:val="18"/>
                      <w:szCs w:val="18"/>
                    </w:rPr>
                    <w:t>处理处置方式</w:t>
                  </w:r>
                </w:p>
              </w:tc>
            </w:tr>
            <w:tr w14:paraId="645FE9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Merge w:val="restart"/>
                  <w:vAlign w:val="center"/>
                </w:tcPr>
                <w:p w14:paraId="684D42F8">
                  <w:pPr>
                    <w:adjustRightInd w:val="0"/>
                    <w:snapToGrid w:val="0"/>
                    <w:jc w:val="center"/>
                    <w:rPr>
                      <w:kern w:val="0"/>
                      <w:sz w:val="18"/>
                      <w:szCs w:val="18"/>
                    </w:rPr>
                  </w:pPr>
                  <w:r>
                    <w:rPr>
                      <w:kern w:val="0"/>
                      <w:sz w:val="18"/>
                      <w:szCs w:val="18"/>
                    </w:rPr>
                    <w:t>废气</w:t>
                  </w:r>
                </w:p>
              </w:tc>
              <w:tc>
                <w:tcPr>
                  <w:tcW w:w="618" w:type="pct"/>
                  <w:vAlign w:val="center"/>
                </w:tcPr>
                <w:p w14:paraId="4076F26E">
                  <w:pPr>
                    <w:adjustRightInd w:val="0"/>
                    <w:snapToGrid w:val="0"/>
                    <w:jc w:val="center"/>
                    <w:rPr>
                      <w:kern w:val="0"/>
                      <w:sz w:val="18"/>
                      <w:szCs w:val="18"/>
                    </w:rPr>
                  </w:pPr>
                  <w:r>
                    <w:rPr>
                      <w:rFonts w:hint="eastAsia"/>
                      <w:kern w:val="0"/>
                      <w:sz w:val="18"/>
                      <w:szCs w:val="18"/>
                    </w:rPr>
                    <w:t>生产车间</w:t>
                  </w:r>
                </w:p>
              </w:tc>
              <w:tc>
                <w:tcPr>
                  <w:tcW w:w="871" w:type="pct"/>
                  <w:vAlign w:val="center"/>
                </w:tcPr>
                <w:p w14:paraId="588FE20B">
                  <w:pPr>
                    <w:adjustRightInd w:val="0"/>
                    <w:snapToGrid w:val="0"/>
                    <w:jc w:val="center"/>
                    <w:rPr>
                      <w:kern w:val="0"/>
                      <w:sz w:val="18"/>
                      <w:szCs w:val="18"/>
                    </w:rPr>
                  </w:pPr>
                  <w:r>
                    <w:rPr>
                      <w:rFonts w:hint="eastAsia"/>
                      <w:kern w:val="0"/>
                      <w:sz w:val="18"/>
                      <w:szCs w:val="18"/>
                    </w:rPr>
                    <w:t>注塑</w:t>
                  </w:r>
                </w:p>
              </w:tc>
              <w:tc>
                <w:tcPr>
                  <w:tcW w:w="1046" w:type="pct"/>
                  <w:vAlign w:val="center"/>
                </w:tcPr>
                <w:p w14:paraId="038BE4BE">
                  <w:pPr>
                    <w:adjustRightInd w:val="0"/>
                    <w:snapToGrid w:val="0"/>
                    <w:jc w:val="center"/>
                    <w:rPr>
                      <w:b/>
                      <w:bCs/>
                      <w:kern w:val="0"/>
                      <w:sz w:val="18"/>
                      <w:szCs w:val="18"/>
                    </w:rPr>
                  </w:pPr>
                  <w:r>
                    <w:rPr>
                      <w:kern w:val="0"/>
                      <w:sz w:val="18"/>
                      <w:szCs w:val="18"/>
                    </w:rPr>
                    <w:t>非甲烷总烃</w:t>
                  </w:r>
                  <w:r>
                    <w:rPr>
                      <w:rFonts w:hint="eastAsia"/>
                      <w:kern w:val="0"/>
                      <w:sz w:val="18"/>
                      <w:szCs w:val="18"/>
                    </w:rPr>
                    <w:t>、酚类、氯苯类、二氯甲烷、乙醛、苯乙烯、丙烯腈、1,3</w:t>
                  </w:r>
                  <w:r>
                    <w:rPr>
                      <w:kern w:val="0"/>
                      <w:sz w:val="18"/>
                      <w:szCs w:val="18"/>
                    </w:rPr>
                    <w:t>-</w:t>
                  </w:r>
                  <w:r>
                    <w:rPr>
                      <w:rFonts w:hint="eastAsia"/>
                      <w:kern w:val="0"/>
                      <w:sz w:val="18"/>
                      <w:szCs w:val="18"/>
                    </w:rPr>
                    <w:t>丁二烯、甲苯、乙苯、氨及臭气浓度</w:t>
                  </w:r>
                </w:p>
              </w:tc>
              <w:tc>
                <w:tcPr>
                  <w:tcW w:w="2032" w:type="pct"/>
                  <w:vAlign w:val="center"/>
                </w:tcPr>
                <w:p w14:paraId="236A0F1C">
                  <w:pPr>
                    <w:adjustRightInd w:val="0"/>
                    <w:snapToGrid w:val="0"/>
                    <w:jc w:val="center"/>
                    <w:rPr>
                      <w:kern w:val="0"/>
                      <w:sz w:val="18"/>
                      <w:szCs w:val="18"/>
                    </w:rPr>
                  </w:pPr>
                  <w:r>
                    <w:rPr>
                      <w:rFonts w:hint="eastAsia"/>
                      <w:kern w:val="0"/>
                      <w:sz w:val="18"/>
                      <w:szCs w:val="18"/>
                    </w:rPr>
                    <w:t>“集气罩</w:t>
                  </w:r>
                  <w:r>
                    <w:rPr>
                      <w:kern w:val="0"/>
                      <w:sz w:val="18"/>
                      <w:szCs w:val="18"/>
                    </w:rPr>
                    <w:t>+</w:t>
                  </w:r>
                  <w:r>
                    <w:rPr>
                      <w:rFonts w:hint="eastAsia"/>
                      <w:kern w:val="0"/>
                      <w:sz w:val="18"/>
                      <w:szCs w:val="18"/>
                    </w:rPr>
                    <w:t>二级</w:t>
                  </w:r>
                  <w:r>
                    <w:rPr>
                      <w:kern w:val="0"/>
                      <w:sz w:val="18"/>
                      <w:szCs w:val="18"/>
                    </w:rPr>
                    <w:t>活性炭吸附</w:t>
                  </w:r>
                  <w:r>
                    <w:rPr>
                      <w:rFonts w:hint="eastAsia"/>
                      <w:kern w:val="0"/>
                      <w:sz w:val="18"/>
                      <w:szCs w:val="18"/>
                    </w:rPr>
                    <w:t>”装置</w:t>
                  </w:r>
                  <w:r>
                    <w:rPr>
                      <w:kern w:val="0"/>
                      <w:sz w:val="18"/>
                      <w:szCs w:val="18"/>
                    </w:rPr>
                    <w:t>+</w:t>
                  </w:r>
                  <w:r>
                    <w:rPr>
                      <w:rFonts w:hint="eastAsia"/>
                      <w:kern w:val="0"/>
                      <w:sz w:val="18"/>
                      <w:szCs w:val="18"/>
                    </w:rPr>
                    <w:t>1根</w:t>
                  </w:r>
                  <w:r>
                    <w:rPr>
                      <w:kern w:val="0"/>
                      <w:sz w:val="18"/>
                      <w:szCs w:val="18"/>
                    </w:rPr>
                    <w:t>25米高排气筒</w:t>
                  </w:r>
                </w:p>
              </w:tc>
            </w:tr>
            <w:tr w14:paraId="220D9E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Merge w:val="continue"/>
                  <w:vAlign w:val="center"/>
                </w:tcPr>
                <w:p w14:paraId="1B4BB4AD">
                  <w:pPr>
                    <w:adjustRightInd w:val="0"/>
                    <w:snapToGrid w:val="0"/>
                    <w:jc w:val="center"/>
                    <w:rPr>
                      <w:b/>
                      <w:bCs/>
                      <w:kern w:val="0"/>
                      <w:sz w:val="18"/>
                      <w:szCs w:val="18"/>
                    </w:rPr>
                  </w:pPr>
                </w:p>
              </w:tc>
              <w:tc>
                <w:tcPr>
                  <w:tcW w:w="618" w:type="pct"/>
                  <w:vAlign w:val="center"/>
                </w:tcPr>
                <w:p w14:paraId="03B8B610">
                  <w:pPr>
                    <w:adjustRightInd w:val="0"/>
                    <w:snapToGrid w:val="0"/>
                    <w:jc w:val="center"/>
                    <w:rPr>
                      <w:kern w:val="0"/>
                      <w:sz w:val="18"/>
                      <w:szCs w:val="18"/>
                    </w:rPr>
                  </w:pPr>
                  <w:r>
                    <w:rPr>
                      <w:kern w:val="0"/>
                      <w:sz w:val="18"/>
                      <w:szCs w:val="18"/>
                    </w:rPr>
                    <w:t>危废库</w:t>
                  </w:r>
                </w:p>
              </w:tc>
              <w:tc>
                <w:tcPr>
                  <w:tcW w:w="871" w:type="pct"/>
                  <w:vAlign w:val="center"/>
                </w:tcPr>
                <w:p w14:paraId="412D13B6">
                  <w:pPr>
                    <w:adjustRightInd w:val="0"/>
                    <w:snapToGrid w:val="0"/>
                    <w:jc w:val="center"/>
                    <w:rPr>
                      <w:kern w:val="0"/>
                      <w:sz w:val="18"/>
                      <w:szCs w:val="18"/>
                    </w:rPr>
                  </w:pPr>
                  <w:r>
                    <w:rPr>
                      <w:rFonts w:hint="eastAsia"/>
                      <w:kern w:val="0"/>
                      <w:sz w:val="18"/>
                      <w:szCs w:val="18"/>
                    </w:rPr>
                    <w:t>危废挥发</w:t>
                  </w:r>
                </w:p>
              </w:tc>
              <w:tc>
                <w:tcPr>
                  <w:tcW w:w="1046" w:type="pct"/>
                  <w:vAlign w:val="center"/>
                </w:tcPr>
                <w:p w14:paraId="328E3355">
                  <w:pPr>
                    <w:adjustRightInd w:val="0"/>
                    <w:snapToGrid w:val="0"/>
                    <w:jc w:val="center"/>
                    <w:rPr>
                      <w:kern w:val="0"/>
                      <w:sz w:val="18"/>
                      <w:szCs w:val="18"/>
                    </w:rPr>
                  </w:pPr>
                  <w:r>
                    <w:rPr>
                      <w:rFonts w:hint="eastAsia"/>
                      <w:kern w:val="0"/>
                      <w:sz w:val="18"/>
                      <w:szCs w:val="18"/>
                    </w:rPr>
                    <w:t>/</w:t>
                  </w:r>
                </w:p>
              </w:tc>
              <w:tc>
                <w:tcPr>
                  <w:tcW w:w="2032" w:type="pct"/>
                  <w:vAlign w:val="center"/>
                </w:tcPr>
                <w:p w14:paraId="6D400D78">
                  <w:pPr>
                    <w:adjustRightInd w:val="0"/>
                    <w:snapToGrid w:val="0"/>
                    <w:jc w:val="both"/>
                    <w:rPr>
                      <w:bCs/>
                      <w:kern w:val="0"/>
                      <w:sz w:val="18"/>
                      <w:szCs w:val="18"/>
                    </w:rPr>
                  </w:pPr>
                  <w:r>
                    <w:rPr>
                      <w:rFonts w:hint="eastAsia"/>
                      <w:bCs/>
                      <w:kern w:val="0"/>
                      <w:sz w:val="18"/>
                      <w:szCs w:val="18"/>
                    </w:rPr>
                    <w:t>危险物质挥发产生的极少量废气本次不予以展开分析，危废间废气经收集后与基地其余危废库合并，依托基地现有活性炭处理装置处理后经基地排气筒排放，该排气筒的监管由基地落实与承担</w:t>
                  </w:r>
                </w:p>
              </w:tc>
            </w:tr>
            <w:tr w14:paraId="563310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Align w:val="center"/>
                </w:tcPr>
                <w:p w14:paraId="4AC05FDA">
                  <w:pPr>
                    <w:adjustRightInd w:val="0"/>
                    <w:snapToGrid w:val="0"/>
                    <w:jc w:val="center"/>
                    <w:rPr>
                      <w:b/>
                      <w:bCs/>
                      <w:kern w:val="0"/>
                      <w:sz w:val="18"/>
                      <w:szCs w:val="18"/>
                    </w:rPr>
                  </w:pPr>
                  <w:r>
                    <w:rPr>
                      <w:kern w:val="0"/>
                      <w:sz w:val="18"/>
                      <w:szCs w:val="18"/>
                    </w:rPr>
                    <w:t>废水</w:t>
                  </w:r>
                </w:p>
              </w:tc>
              <w:tc>
                <w:tcPr>
                  <w:tcW w:w="618" w:type="pct"/>
                  <w:vAlign w:val="center"/>
                </w:tcPr>
                <w:p w14:paraId="6590D35C">
                  <w:pPr>
                    <w:adjustRightInd w:val="0"/>
                    <w:snapToGrid w:val="0"/>
                    <w:jc w:val="center"/>
                    <w:rPr>
                      <w:kern w:val="0"/>
                      <w:sz w:val="18"/>
                      <w:szCs w:val="18"/>
                    </w:rPr>
                  </w:pPr>
                  <w:r>
                    <w:rPr>
                      <w:kern w:val="0"/>
                      <w:sz w:val="18"/>
                      <w:szCs w:val="18"/>
                    </w:rPr>
                    <w:t>办公生活</w:t>
                  </w:r>
                </w:p>
              </w:tc>
              <w:tc>
                <w:tcPr>
                  <w:tcW w:w="871" w:type="pct"/>
                  <w:vAlign w:val="center"/>
                </w:tcPr>
                <w:p w14:paraId="57C9783A">
                  <w:pPr>
                    <w:adjustRightInd w:val="0"/>
                    <w:snapToGrid w:val="0"/>
                    <w:jc w:val="center"/>
                    <w:rPr>
                      <w:kern w:val="0"/>
                      <w:sz w:val="18"/>
                      <w:szCs w:val="18"/>
                    </w:rPr>
                  </w:pPr>
                  <w:r>
                    <w:rPr>
                      <w:rFonts w:hint="eastAsia"/>
                      <w:kern w:val="0"/>
                      <w:sz w:val="18"/>
                      <w:szCs w:val="18"/>
                    </w:rPr>
                    <w:t>基地化粪池</w:t>
                  </w:r>
                </w:p>
              </w:tc>
              <w:tc>
                <w:tcPr>
                  <w:tcW w:w="1046" w:type="pct"/>
                  <w:vAlign w:val="center"/>
                </w:tcPr>
                <w:p w14:paraId="22FCD6FB">
                  <w:pPr>
                    <w:adjustRightInd w:val="0"/>
                    <w:snapToGrid w:val="0"/>
                    <w:jc w:val="both"/>
                    <w:rPr>
                      <w:b/>
                      <w:bCs/>
                      <w:kern w:val="0"/>
                      <w:sz w:val="18"/>
                      <w:szCs w:val="18"/>
                    </w:rPr>
                  </w:pPr>
                  <w:r>
                    <w:rPr>
                      <w:kern w:val="0"/>
                      <w:sz w:val="18"/>
                      <w:szCs w:val="18"/>
                    </w:rPr>
                    <w:t>COD、SS、氨氮、TN、TP</w:t>
                  </w:r>
                  <w:r>
                    <w:rPr>
                      <w:rFonts w:hint="eastAsia"/>
                      <w:kern w:val="0"/>
                      <w:sz w:val="18"/>
                      <w:szCs w:val="18"/>
                    </w:rPr>
                    <w:t>、动植物油</w:t>
                  </w:r>
                </w:p>
              </w:tc>
              <w:tc>
                <w:tcPr>
                  <w:tcW w:w="2032" w:type="pct"/>
                  <w:vAlign w:val="center"/>
                </w:tcPr>
                <w:p w14:paraId="6D98A6D4">
                  <w:pPr>
                    <w:adjustRightInd w:val="0"/>
                    <w:snapToGrid w:val="0"/>
                    <w:jc w:val="center"/>
                    <w:rPr>
                      <w:kern w:val="0"/>
                      <w:sz w:val="18"/>
                      <w:szCs w:val="18"/>
                    </w:rPr>
                  </w:pPr>
                  <w:r>
                    <w:rPr>
                      <w:rFonts w:hint="eastAsia"/>
                      <w:kern w:val="0"/>
                      <w:sz w:val="18"/>
                      <w:szCs w:val="18"/>
                    </w:rPr>
                    <w:t>本次不新增生活污水排放，</w:t>
                  </w:r>
                  <w:r>
                    <w:rPr>
                      <w:kern w:val="0"/>
                      <w:sz w:val="18"/>
                      <w:szCs w:val="18"/>
                    </w:rPr>
                    <w:t>经园区污水处理设施预处理后接入市政污水管网</w:t>
                  </w:r>
                </w:p>
              </w:tc>
            </w:tr>
            <w:tr w14:paraId="787E25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pct"/>
                  <w:gridSpan w:val="2"/>
                  <w:vAlign w:val="center"/>
                </w:tcPr>
                <w:p w14:paraId="08806A97">
                  <w:pPr>
                    <w:adjustRightInd w:val="0"/>
                    <w:snapToGrid w:val="0"/>
                    <w:jc w:val="center"/>
                    <w:rPr>
                      <w:kern w:val="0"/>
                      <w:sz w:val="18"/>
                      <w:szCs w:val="18"/>
                    </w:rPr>
                  </w:pPr>
                  <w:r>
                    <w:rPr>
                      <w:kern w:val="0"/>
                      <w:sz w:val="18"/>
                      <w:szCs w:val="18"/>
                    </w:rPr>
                    <w:t>噪声</w:t>
                  </w:r>
                </w:p>
              </w:tc>
              <w:tc>
                <w:tcPr>
                  <w:tcW w:w="871" w:type="pct"/>
                  <w:vAlign w:val="center"/>
                </w:tcPr>
                <w:p w14:paraId="5B20808E">
                  <w:pPr>
                    <w:adjustRightInd w:val="0"/>
                    <w:snapToGrid w:val="0"/>
                    <w:jc w:val="center"/>
                    <w:rPr>
                      <w:kern w:val="0"/>
                      <w:sz w:val="18"/>
                      <w:szCs w:val="18"/>
                    </w:rPr>
                  </w:pPr>
                  <w:r>
                    <w:rPr>
                      <w:kern w:val="0"/>
                      <w:sz w:val="18"/>
                      <w:szCs w:val="18"/>
                    </w:rPr>
                    <w:t>设备运行</w:t>
                  </w:r>
                </w:p>
              </w:tc>
              <w:tc>
                <w:tcPr>
                  <w:tcW w:w="1046" w:type="pct"/>
                  <w:vAlign w:val="center"/>
                </w:tcPr>
                <w:p w14:paraId="4059D95F">
                  <w:pPr>
                    <w:adjustRightInd w:val="0"/>
                    <w:snapToGrid w:val="0"/>
                    <w:jc w:val="center"/>
                    <w:rPr>
                      <w:kern w:val="0"/>
                      <w:sz w:val="18"/>
                      <w:szCs w:val="18"/>
                    </w:rPr>
                  </w:pPr>
                  <w:r>
                    <w:rPr>
                      <w:kern w:val="0"/>
                      <w:sz w:val="18"/>
                      <w:szCs w:val="18"/>
                    </w:rPr>
                    <w:t>噪声</w:t>
                  </w:r>
                </w:p>
              </w:tc>
              <w:tc>
                <w:tcPr>
                  <w:tcW w:w="2032" w:type="pct"/>
                  <w:vAlign w:val="center"/>
                </w:tcPr>
                <w:p w14:paraId="5C1B81DE">
                  <w:pPr>
                    <w:adjustRightInd w:val="0"/>
                    <w:snapToGrid w:val="0"/>
                    <w:jc w:val="center"/>
                    <w:rPr>
                      <w:kern w:val="0"/>
                      <w:sz w:val="18"/>
                      <w:szCs w:val="18"/>
                    </w:rPr>
                  </w:pPr>
                  <w:r>
                    <w:rPr>
                      <w:kern w:val="0"/>
                      <w:sz w:val="18"/>
                      <w:szCs w:val="18"/>
                    </w:rPr>
                    <w:t>建筑隔声，基础减振措施</w:t>
                  </w:r>
                </w:p>
              </w:tc>
            </w:tr>
            <w:tr w14:paraId="64578A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Merge w:val="restart"/>
                  <w:vAlign w:val="center"/>
                </w:tcPr>
                <w:p w14:paraId="35128374">
                  <w:pPr>
                    <w:adjustRightInd w:val="0"/>
                    <w:snapToGrid w:val="0"/>
                    <w:jc w:val="center"/>
                    <w:rPr>
                      <w:kern w:val="0"/>
                      <w:sz w:val="18"/>
                      <w:szCs w:val="18"/>
                    </w:rPr>
                  </w:pPr>
                  <w:r>
                    <w:rPr>
                      <w:kern w:val="0"/>
                      <w:sz w:val="18"/>
                      <w:szCs w:val="18"/>
                    </w:rPr>
                    <w:t>固体废物</w:t>
                  </w:r>
                </w:p>
              </w:tc>
              <w:tc>
                <w:tcPr>
                  <w:tcW w:w="618" w:type="pct"/>
                  <w:vMerge w:val="restart"/>
                  <w:vAlign w:val="center"/>
                </w:tcPr>
                <w:p w14:paraId="73CFDF3D">
                  <w:pPr>
                    <w:adjustRightInd w:val="0"/>
                    <w:snapToGrid w:val="0"/>
                    <w:jc w:val="center"/>
                    <w:rPr>
                      <w:kern w:val="0"/>
                      <w:sz w:val="18"/>
                      <w:szCs w:val="18"/>
                    </w:rPr>
                  </w:pPr>
                  <w:r>
                    <w:rPr>
                      <w:rFonts w:hint="eastAsia"/>
                      <w:kern w:val="0"/>
                      <w:sz w:val="18"/>
                      <w:szCs w:val="18"/>
                    </w:rPr>
                    <w:t>冲压线</w:t>
                  </w:r>
                </w:p>
              </w:tc>
              <w:tc>
                <w:tcPr>
                  <w:tcW w:w="871" w:type="pct"/>
                  <w:vAlign w:val="center"/>
                </w:tcPr>
                <w:p w14:paraId="7DBB0FBA">
                  <w:pPr>
                    <w:adjustRightInd w:val="0"/>
                    <w:snapToGrid w:val="0"/>
                    <w:jc w:val="center"/>
                    <w:rPr>
                      <w:kern w:val="0"/>
                      <w:sz w:val="18"/>
                      <w:szCs w:val="18"/>
                    </w:rPr>
                  </w:pPr>
                  <w:r>
                    <w:rPr>
                      <w:rFonts w:hint="eastAsia"/>
                      <w:kern w:val="0"/>
                      <w:sz w:val="18"/>
                      <w:szCs w:val="18"/>
                    </w:rPr>
                    <w:t>废抹布S</w:t>
                  </w:r>
                  <w:r>
                    <w:rPr>
                      <w:kern w:val="0"/>
                      <w:sz w:val="18"/>
                      <w:szCs w:val="18"/>
                    </w:rPr>
                    <w:t>1-1</w:t>
                  </w:r>
                </w:p>
              </w:tc>
              <w:tc>
                <w:tcPr>
                  <w:tcW w:w="1046" w:type="pct"/>
                  <w:vAlign w:val="center"/>
                </w:tcPr>
                <w:p w14:paraId="4F7297EC">
                  <w:pPr>
                    <w:adjustRightInd w:val="0"/>
                    <w:snapToGrid w:val="0"/>
                    <w:jc w:val="center"/>
                    <w:rPr>
                      <w:kern w:val="0"/>
                      <w:sz w:val="18"/>
                      <w:szCs w:val="18"/>
                    </w:rPr>
                  </w:pPr>
                  <w:r>
                    <w:rPr>
                      <w:rFonts w:hint="eastAsia"/>
                      <w:kern w:val="0"/>
                      <w:sz w:val="18"/>
                      <w:szCs w:val="18"/>
                    </w:rPr>
                    <w:t>油类物质</w:t>
                  </w:r>
                </w:p>
              </w:tc>
              <w:tc>
                <w:tcPr>
                  <w:tcW w:w="2032" w:type="pct"/>
                  <w:vMerge w:val="restart"/>
                  <w:vAlign w:val="center"/>
                </w:tcPr>
                <w:p w14:paraId="00A647DA">
                  <w:pPr>
                    <w:autoSpaceDE w:val="0"/>
                    <w:autoSpaceDN w:val="0"/>
                    <w:adjustRightInd w:val="0"/>
                    <w:jc w:val="center"/>
                    <w:rPr>
                      <w:kern w:val="0"/>
                      <w:sz w:val="18"/>
                      <w:szCs w:val="18"/>
                    </w:rPr>
                  </w:pPr>
                  <w:r>
                    <w:rPr>
                      <w:kern w:val="0"/>
                      <w:sz w:val="18"/>
                      <w:szCs w:val="18"/>
                    </w:rPr>
                    <w:t>暂存于危废库，交有资质单位安全处置</w:t>
                  </w:r>
                </w:p>
              </w:tc>
            </w:tr>
            <w:tr w14:paraId="256FA4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Merge w:val="continue"/>
                  <w:vAlign w:val="center"/>
                </w:tcPr>
                <w:p w14:paraId="6E16D415">
                  <w:pPr>
                    <w:adjustRightInd w:val="0"/>
                    <w:snapToGrid w:val="0"/>
                    <w:jc w:val="center"/>
                    <w:rPr>
                      <w:b/>
                      <w:bCs/>
                      <w:kern w:val="0"/>
                      <w:szCs w:val="21"/>
                    </w:rPr>
                  </w:pPr>
                </w:p>
              </w:tc>
              <w:tc>
                <w:tcPr>
                  <w:tcW w:w="618" w:type="pct"/>
                  <w:vMerge w:val="continue"/>
                  <w:vAlign w:val="center"/>
                </w:tcPr>
                <w:p w14:paraId="52529018">
                  <w:pPr>
                    <w:adjustRightInd w:val="0"/>
                    <w:snapToGrid w:val="0"/>
                    <w:jc w:val="center"/>
                    <w:rPr>
                      <w:b/>
                      <w:bCs/>
                      <w:kern w:val="0"/>
                      <w:sz w:val="18"/>
                      <w:szCs w:val="18"/>
                    </w:rPr>
                  </w:pPr>
                </w:p>
              </w:tc>
              <w:tc>
                <w:tcPr>
                  <w:tcW w:w="871" w:type="pct"/>
                  <w:vAlign w:val="center"/>
                </w:tcPr>
                <w:p w14:paraId="111B7F56">
                  <w:pPr>
                    <w:adjustRightInd w:val="0"/>
                    <w:snapToGrid w:val="0"/>
                    <w:jc w:val="center"/>
                    <w:rPr>
                      <w:kern w:val="0"/>
                      <w:sz w:val="18"/>
                      <w:szCs w:val="18"/>
                    </w:rPr>
                  </w:pPr>
                  <w:r>
                    <w:rPr>
                      <w:rFonts w:hint="eastAsia"/>
                      <w:kern w:val="0"/>
                      <w:sz w:val="18"/>
                      <w:szCs w:val="18"/>
                    </w:rPr>
                    <w:t>废润滑油S</w:t>
                  </w:r>
                  <w:r>
                    <w:rPr>
                      <w:kern w:val="0"/>
                      <w:sz w:val="18"/>
                      <w:szCs w:val="18"/>
                    </w:rPr>
                    <w:t>1-2</w:t>
                  </w:r>
                </w:p>
              </w:tc>
              <w:tc>
                <w:tcPr>
                  <w:tcW w:w="1046" w:type="pct"/>
                  <w:vAlign w:val="center"/>
                </w:tcPr>
                <w:p w14:paraId="4CD55FD9">
                  <w:pPr>
                    <w:adjustRightInd w:val="0"/>
                    <w:snapToGrid w:val="0"/>
                    <w:jc w:val="center"/>
                    <w:rPr>
                      <w:kern w:val="0"/>
                      <w:sz w:val="18"/>
                      <w:szCs w:val="18"/>
                    </w:rPr>
                  </w:pPr>
                  <w:r>
                    <w:rPr>
                      <w:rFonts w:hint="eastAsia"/>
                      <w:kern w:val="0"/>
                      <w:sz w:val="18"/>
                      <w:szCs w:val="18"/>
                    </w:rPr>
                    <w:t>油类物质</w:t>
                  </w:r>
                </w:p>
              </w:tc>
              <w:tc>
                <w:tcPr>
                  <w:tcW w:w="2032" w:type="pct"/>
                  <w:vMerge w:val="continue"/>
                  <w:vAlign w:val="center"/>
                </w:tcPr>
                <w:p w14:paraId="425CB3A7">
                  <w:pPr>
                    <w:adjustRightInd w:val="0"/>
                    <w:snapToGrid w:val="0"/>
                    <w:jc w:val="center"/>
                    <w:rPr>
                      <w:b/>
                      <w:bCs/>
                      <w:kern w:val="0"/>
                      <w:sz w:val="18"/>
                      <w:szCs w:val="18"/>
                    </w:rPr>
                  </w:pPr>
                </w:p>
              </w:tc>
            </w:tr>
            <w:tr w14:paraId="3F198F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Merge w:val="continue"/>
                  <w:vAlign w:val="center"/>
                </w:tcPr>
                <w:p w14:paraId="6D205BB6">
                  <w:pPr>
                    <w:adjustRightInd w:val="0"/>
                    <w:snapToGrid w:val="0"/>
                    <w:jc w:val="center"/>
                    <w:rPr>
                      <w:b/>
                      <w:bCs/>
                      <w:kern w:val="0"/>
                      <w:szCs w:val="21"/>
                    </w:rPr>
                  </w:pPr>
                </w:p>
              </w:tc>
              <w:tc>
                <w:tcPr>
                  <w:tcW w:w="618" w:type="pct"/>
                  <w:vMerge w:val="continue"/>
                  <w:vAlign w:val="center"/>
                </w:tcPr>
                <w:p w14:paraId="02F0C4CA">
                  <w:pPr>
                    <w:adjustRightInd w:val="0"/>
                    <w:snapToGrid w:val="0"/>
                    <w:jc w:val="center"/>
                    <w:rPr>
                      <w:b/>
                      <w:bCs/>
                      <w:kern w:val="0"/>
                      <w:sz w:val="18"/>
                      <w:szCs w:val="18"/>
                    </w:rPr>
                  </w:pPr>
                </w:p>
              </w:tc>
              <w:tc>
                <w:tcPr>
                  <w:tcW w:w="871" w:type="pct"/>
                  <w:vAlign w:val="center"/>
                </w:tcPr>
                <w:p w14:paraId="4950B049">
                  <w:pPr>
                    <w:adjustRightInd w:val="0"/>
                    <w:snapToGrid w:val="0"/>
                    <w:jc w:val="center"/>
                    <w:rPr>
                      <w:kern w:val="0"/>
                      <w:sz w:val="18"/>
                      <w:szCs w:val="18"/>
                    </w:rPr>
                  </w:pPr>
                  <w:r>
                    <w:rPr>
                      <w:rFonts w:hint="eastAsia"/>
                      <w:kern w:val="0"/>
                      <w:sz w:val="18"/>
                      <w:szCs w:val="18"/>
                    </w:rPr>
                    <w:t>废冲剪油S</w:t>
                  </w:r>
                  <w:r>
                    <w:rPr>
                      <w:kern w:val="0"/>
                      <w:sz w:val="18"/>
                      <w:szCs w:val="18"/>
                    </w:rPr>
                    <w:t>1-4</w:t>
                  </w:r>
                </w:p>
              </w:tc>
              <w:tc>
                <w:tcPr>
                  <w:tcW w:w="1046" w:type="pct"/>
                  <w:vAlign w:val="center"/>
                </w:tcPr>
                <w:p w14:paraId="4138255E">
                  <w:pPr>
                    <w:adjustRightInd w:val="0"/>
                    <w:snapToGrid w:val="0"/>
                    <w:jc w:val="center"/>
                    <w:rPr>
                      <w:kern w:val="0"/>
                      <w:sz w:val="18"/>
                      <w:szCs w:val="18"/>
                    </w:rPr>
                  </w:pPr>
                  <w:r>
                    <w:rPr>
                      <w:rFonts w:hint="eastAsia"/>
                      <w:kern w:val="0"/>
                      <w:sz w:val="18"/>
                      <w:szCs w:val="18"/>
                    </w:rPr>
                    <w:t>油类物质</w:t>
                  </w:r>
                </w:p>
              </w:tc>
              <w:tc>
                <w:tcPr>
                  <w:tcW w:w="2032" w:type="pct"/>
                  <w:vMerge w:val="continue"/>
                  <w:vAlign w:val="center"/>
                </w:tcPr>
                <w:p w14:paraId="59875A47">
                  <w:pPr>
                    <w:adjustRightInd w:val="0"/>
                    <w:snapToGrid w:val="0"/>
                    <w:jc w:val="center"/>
                    <w:rPr>
                      <w:b/>
                      <w:bCs/>
                      <w:kern w:val="0"/>
                      <w:sz w:val="18"/>
                      <w:szCs w:val="18"/>
                    </w:rPr>
                  </w:pPr>
                </w:p>
              </w:tc>
            </w:tr>
            <w:tr w14:paraId="6CA92D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Merge w:val="continue"/>
                  <w:vAlign w:val="center"/>
                </w:tcPr>
                <w:p w14:paraId="1093E0FB">
                  <w:pPr>
                    <w:adjustRightInd w:val="0"/>
                    <w:snapToGrid w:val="0"/>
                    <w:jc w:val="center"/>
                    <w:rPr>
                      <w:b/>
                      <w:bCs/>
                      <w:kern w:val="0"/>
                      <w:szCs w:val="21"/>
                    </w:rPr>
                  </w:pPr>
                </w:p>
              </w:tc>
              <w:tc>
                <w:tcPr>
                  <w:tcW w:w="618" w:type="pct"/>
                  <w:vMerge w:val="continue"/>
                  <w:vAlign w:val="center"/>
                </w:tcPr>
                <w:p w14:paraId="50D58078">
                  <w:pPr>
                    <w:adjustRightInd w:val="0"/>
                    <w:snapToGrid w:val="0"/>
                    <w:jc w:val="center"/>
                    <w:rPr>
                      <w:b/>
                      <w:bCs/>
                      <w:kern w:val="0"/>
                      <w:sz w:val="18"/>
                      <w:szCs w:val="18"/>
                    </w:rPr>
                  </w:pPr>
                </w:p>
              </w:tc>
              <w:tc>
                <w:tcPr>
                  <w:tcW w:w="871" w:type="pct"/>
                  <w:vAlign w:val="center"/>
                </w:tcPr>
                <w:p w14:paraId="67848053">
                  <w:pPr>
                    <w:adjustRightInd w:val="0"/>
                    <w:snapToGrid w:val="0"/>
                    <w:jc w:val="center"/>
                    <w:rPr>
                      <w:kern w:val="0"/>
                      <w:sz w:val="18"/>
                      <w:szCs w:val="18"/>
                    </w:rPr>
                  </w:pPr>
                  <w:r>
                    <w:rPr>
                      <w:rFonts w:hint="eastAsia"/>
                      <w:kern w:val="0"/>
                      <w:sz w:val="18"/>
                      <w:szCs w:val="18"/>
                    </w:rPr>
                    <w:t>边角料S</w:t>
                  </w:r>
                  <w:r>
                    <w:rPr>
                      <w:kern w:val="0"/>
                      <w:sz w:val="18"/>
                      <w:szCs w:val="18"/>
                    </w:rPr>
                    <w:t>1-3</w:t>
                  </w:r>
                </w:p>
              </w:tc>
              <w:tc>
                <w:tcPr>
                  <w:tcW w:w="1046" w:type="pct"/>
                  <w:vAlign w:val="center"/>
                </w:tcPr>
                <w:p w14:paraId="0BF2F906">
                  <w:pPr>
                    <w:adjustRightInd w:val="0"/>
                    <w:snapToGrid w:val="0"/>
                    <w:jc w:val="center"/>
                    <w:rPr>
                      <w:kern w:val="0"/>
                      <w:sz w:val="18"/>
                      <w:szCs w:val="18"/>
                    </w:rPr>
                  </w:pPr>
                  <w:r>
                    <w:rPr>
                      <w:rFonts w:hint="eastAsia"/>
                      <w:kern w:val="0"/>
                      <w:sz w:val="18"/>
                      <w:szCs w:val="18"/>
                    </w:rPr>
                    <w:t>钢板等</w:t>
                  </w:r>
                </w:p>
              </w:tc>
              <w:tc>
                <w:tcPr>
                  <w:tcW w:w="2032" w:type="pct"/>
                  <w:vAlign w:val="center"/>
                </w:tcPr>
                <w:p w14:paraId="3A87B89E">
                  <w:pPr>
                    <w:adjustRightInd w:val="0"/>
                    <w:snapToGrid w:val="0"/>
                    <w:jc w:val="center"/>
                    <w:rPr>
                      <w:bCs/>
                      <w:kern w:val="0"/>
                      <w:sz w:val="18"/>
                      <w:szCs w:val="18"/>
                    </w:rPr>
                  </w:pPr>
                  <w:r>
                    <w:rPr>
                      <w:rFonts w:hint="eastAsia"/>
                      <w:bCs/>
                      <w:kern w:val="0"/>
                      <w:sz w:val="18"/>
                      <w:szCs w:val="18"/>
                    </w:rPr>
                    <w:t>外售综合利用</w:t>
                  </w:r>
                </w:p>
              </w:tc>
            </w:tr>
            <w:tr w14:paraId="6E0BA5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Merge w:val="continue"/>
                  <w:vAlign w:val="center"/>
                </w:tcPr>
                <w:p w14:paraId="2511700F">
                  <w:pPr>
                    <w:adjustRightInd w:val="0"/>
                    <w:snapToGrid w:val="0"/>
                    <w:jc w:val="center"/>
                    <w:rPr>
                      <w:b/>
                      <w:bCs/>
                      <w:kern w:val="0"/>
                      <w:szCs w:val="21"/>
                    </w:rPr>
                  </w:pPr>
                </w:p>
              </w:tc>
              <w:tc>
                <w:tcPr>
                  <w:tcW w:w="618" w:type="pct"/>
                  <w:vMerge w:val="continue"/>
                  <w:vAlign w:val="center"/>
                </w:tcPr>
                <w:p w14:paraId="040BF514">
                  <w:pPr>
                    <w:adjustRightInd w:val="0"/>
                    <w:snapToGrid w:val="0"/>
                    <w:jc w:val="center"/>
                    <w:rPr>
                      <w:b/>
                      <w:bCs/>
                      <w:kern w:val="0"/>
                      <w:sz w:val="18"/>
                      <w:szCs w:val="18"/>
                    </w:rPr>
                  </w:pPr>
                </w:p>
              </w:tc>
              <w:tc>
                <w:tcPr>
                  <w:tcW w:w="871" w:type="pct"/>
                  <w:vAlign w:val="center"/>
                </w:tcPr>
                <w:p w14:paraId="0C695573">
                  <w:pPr>
                    <w:adjustRightInd w:val="0"/>
                    <w:snapToGrid w:val="0"/>
                    <w:jc w:val="center"/>
                    <w:rPr>
                      <w:kern w:val="0"/>
                      <w:sz w:val="18"/>
                      <w:szCs w:val="18"/>
                    </w:rPr>
                  </w:pPr>
                  <w:r>
                    <w:rPr>
                      <w:rFonts w:hint="eastAsia"/>
                      <w:kern w:val="0"/>
                      <w:sz w:val="18"/>
                      <w:szCs w:val="18"/>
                    </w:rPr>
                    <w:t>不合格件S</w:t>
                  </w:r>
                  <w:r>
                    <w:rPr>
                      <w:kern w:val="0"/>
                      <w:sz w:val="18"/>
                      <w:szCs w:val="18"/>
                    </w:rPr>
                    <w:t>1-5</w:t>
                  </w:r>
                </w:p>
              </w:tc>
              <w:tc>
                <w:tcPr>
                  <w:tcW w:w="1046" w:type="pct"/>
                  <w:vAlign w:val="center"/>
                </w:tcPr>
                <w:p w14:paraId="3638CBA6">
                  <w:pPr>
                    <w:adjustRightInd w:val="0"/>
                    <w:snapToGrid w:val="0"/>
                    <w:jc w:val="center"/>
                    <w:rPr>
                      <w:kern w:val="0"/>
                      <w:sz w:val="18"/>
                      <w:szCs w:val="18"/>
                    </w:rPr>
                  </w:pPr>
                  <w:r>
                    <w:rPr>
                      <w:rFonts w:hint="eastAsia"/>
                      <w:kern w:val="0"/>
                      <w:sz w:val="18"/>
                      <w:szCs w:val="18"/>
                    </w:rPr>
                    <w:t>钢板等</w:t>
                  </w:r>
                </w:p>
              </w:tc>
              <w:tc>
                <w:tcPr>
                  <w:tcW w:w="2032" w:type="pct"/>
                  <w:vAlign w:val="center"/>
                </w:tcPr>
                <w:p w14:paraId="4463C43C">
                  <w:pPr>
                    <w:adjustRightInd w:val="0"/>
                    <w:snapToGrid w:val="0"/>
                    <w:jc w:val="center"/>
                    <w:rPr>
                      <w:b/>
                      <w:bCs/>
                      <w:kern w:val="0"/>
                      <w:sz w:val="18"/>
                      <w:szCs w:val="18"/>
                    </w:rPr>
                  </w:pPr>
                  <w:r>
                    <w:rPr>
                      <w:rFonts w:hint="eastAsia"/>
                      <w:bCs/>
                      <w:kern w:val="0"/>
                      <w:sz w:val="18"/>
                      <w:szCs w:val="18"/>
                    </w:rPr>
                    <w:t>外售综合利用</w:t>
                  </w:r>
                </w:p>
              </w:tc>
            </w:tr>
            <w:tr w14:paraId="291D7D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Merge w:val="continue"/>
                  <w:vAlign w:val="center"/>
                </w:tcPr>
                <w:p w14:paraId="72744DEE">
                  <w:pPr>
                    <w:adjustRightInd w:val="0"/>
                    <w:snapToGrid w:val="0"/>
                    <w:jc w:val="center"/>
                    <w:rPr>
                      <w:b/>
                      <w:bCs/>
                      <w:kern w:val="0"/>
                      <w:szCs w:val="21"/>
                    </w:rPr>
                  </w:pPr>
                </w:p>
              </w:tc>
              <w:tc>
                <w:tcPr>
                  <w:tcW w:w="618" w:type="pct"/>
                  <w:vMerge w:val="restart"/>
                  <w:vAlign w:val="center"/>
                </w:tcPr>
                <w:p w14:paraId="401990B9">
                  <w:pPr>
                    <w:adjustRightInd w:val="0"/>
                    <w:snapToGrid w:val="0"/>
                    <w:jc w:val="center"/>
                    <w:rPr>
                      <w:b/>
                      <w:bCs/>
                      <w:kern w:val="0"/>
                      <w:sz w:val="18"/>
                      <w:szCs w:val="18"/>
                    </w:rPr>
                  </w:pPr>
                  <w:r>
                    <w:rPr>
                      <w:rFonts w:hint="eastAsia"/>
                      <w:kern w:val="0"/>
                      <w:sz w:val="18"/>
                      <w:szCs w:val="18"/>
                    </w:rPr>
                    <w:t>注塑线</w:t>
                  </w:r>
                </w:p>
              </w:tc>
              <w:tc>
                <w:tcPr>
                  <w:tcW w:w="871" w:type="pct"/>
                  <w:vAlign w:val="center"/>
                </w:tcPr>
                <w:p w14:paraId="54550E1C">
                  <w:pPr>
                    <w:adjustRightInd w:val="0"/>
                    <w:snapToGrid w:val="0"/>
                    <w:jc w:val="center"/>
                    <w:rPr>
                      <w:kern w:val="0"/>
                      <w:sz w:val="18"/>
                      <w:szCs w:val="18"/>
                    </w:rPr>
                  </w:pPr>
                  <w:r>
                    <w:rPr>
                      <w:rFonts w:hint="eastAsia"/>
                      <w:kern w:val="0"/>
                      <w:sz w:val="18"/>
                      <w:szCs w:val="18"/>
                    </w:rPr>
                    <w:t>边角料S</w:t>
                  </w:r>
                  <w:r>
                    <w:rPr>
                      <w:kern w:val="0"/>
                      <w:sz w:val="18"/>
                      <w:szCs w:val="18"/>
                    </w:rPr>
                    <w:t>2-1</w:t>
                  </w:r>
                </w:p>
              </w:tc>
              <w:tc>
                <w:tcPr>
                  <w:tcW w:w="1046" w:type="pct"/>
                  <w:vAlign w:val="center"/>
                </w:tcPr>
                <w:p w14:paraId="054F8ECC">
                  <w:pPr>
                    <w:adjustRightInd w:val="0"/>
                    <w:snapToGrid w:val="0"/>
                    <w:jc w:val="center"/>
                    <w:rPr>
                      <w:kern w:val="0"/>
                      <w:sz w:val="18"/>
                      <w:szCs w:val="18"/>
                    </w:rPr>
                  </w:pPr>
                  <w:r>
                    <w:rPr>
                      <w:rFonts w:hint="eastAsia"/>
                      <w:kern w:val="0"/>
                      <w:sz w:val="18"/>
                      <w:szCs w:val="18"/>
                    </w:rPr>
                    <w:t>树脂</w:t>
                  </w:r>
                </w:p>
              </w:tc>
              <w:tc>
                <w:tcPr>
                  <w:tcW w:w="2032" w:type="pct"/>
                  <w:vAlign w:val="center"/>
                </w:tcPr>
                <w:p w14:paraId="43BF121E">
                  <w:pPr>
                    <w:adjustRightInd w:val="0"/>
                    <w:snapToGrid w:val="0"/>
                    <w:jc w:val="center"/>
                    <w:rPr>
                      <w:bCs/>
                      <w:kern w:val="0"/>
                      <w:sz w:val="18"/>
                      <w:szCs w:val="18"/>
                    </w:rPr>
                  </w:pPr>
                  <w:r>
                    <w:rPr>
                      <w:rFonts w:hint="eastAsia"/>
                      <w:bCs/>
                      <w:kern w:val="0"/>
                      <w:sz w:val="18"/>
                      <w:szCs w:val="18"/>
                    </w:rPr>
                    <w:t>回用</w:t>
                  </w:r>
                </w:p>
              </w:tc>
            </w:tr>
            <w:tr w14:paraId="11DDDD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Merge w:val="continue"/>
                  <w:vAlign w:val="center"/>
                </w:tcPr>
                <w:p w14:paraId="662E6AF5">
                  <w:pPr>
                    <w:adjustRightInd w:val="0"/>
                    <w:snapToGrid w:val="0"/>
                    <w:jc w:val="center"/>
                    <w:rPr>
                      <w:b/>
                      <w:bCs/>
                      <w:kern w:val="0"/>
                      <w:szCs w:val="21"/>
                    </w:rPr>
                  </w:pPr>
                </w:p>
              </w:tc>
              <w:tc>
                <w:tcPr>
                  <w:tcW w:w="618" w:type="pct"/>
                  <w:vMerge w:val="continue"/>
                  <w:vAlign w:val="center"/>
                </w:tcPr>
                <w:p w14:paraId="02077377">
                  <w:pPr>
                    <w:adjustRightInd w:val="0"/>
                    <w:snapToGrid w:val="0"/>
                    <w:jc w:val="center"/>
                    <w:rPr>
                      <w:b/>
                      <w:bCs/>
                      <w:kern w:val="0"/>
                      <w:sz w:val="18"/>
                      <w:szCs w:val="18"/>
                    </w:rPr>
                  </w:pPr>
                </w:p>
              </w:tc>
              <w:tc>
                <w:tcPr>
                  <w:tcW w:w="871" w:type="pct"/>
                  <w:vAlign w:val="center"/>
                </w:tcPr>
                <w:p w14:paraId="5375091D">
                  <w:pPr>
                    <w:adjustRightInd w:val="0"/>
                    <w:snapToGrid w:val="0"/>
                    <w:jc w:val="center"/>
                    <w:rPr>
                      <w:kern w:val="0"/>
                      <w:sz w:val="18"/>
                      <w:szCs w:val="18"/>
                    </w:rPr>
                  </w:pPr>
                  <w:r>
                    <w:rPr>
                      <w:rFonts w:hint="eastAsia"/>
                      <w:kern w:val="0"/>
                      <w:sz w:val="18"/>
                      <w:szCs w:val="18"/>
                    </w:rPr>
                    <w:t>不合格件S</w:t>
                  </w:r>
                  <w:r>
                    <w:rPr>
                      <w:kern w:val="0"/>
                      <w:sz w:val="18"/>
                      <w:szCs w:val="18"/>
                    </w:rPr>
                    <w:t>2-3</w:t>
                  </w:r>
                </w:p>
              </w:tc>
              <w:tc>
                <w:tcPr>
                  <w:tcW w:w="1046" w:type="pct"/>
                  <w:vAlign w:val="center"/>
                </w:tcPr>
                <w:p w14:paraId="679AF5F4">
                  <w:pPr>
                    <w:adjustRightInd w:val="0"/>
                    <w:snapToGrid w:val="0"/>
                    <w:jc w:val="center"/>
                    <w:rPr>
                      <w:kern w:val="0"/>
                      <w:sz w:val="18"/>
                      <w:szCs w:val="18"/>
                    </w:rPr>
                  </w:pPr>
                  <w:r>
                    <w:rPr>
                      <w:rFonts w:hint="eastAsia"/>
                      <w:kern w:val="0"/>
                      <w:sz w:val="18"/>
                      <w:szCs w:val="18"/>
                    </w:rPr>
                    <w:t>树脂</w:t>
                  </w:r>
                </w:p>
              </w:tc>
              <w:tc>
                <w:tcPr>
                  <w:tcW w:w="2032" w:type="pct"/>
                  <w:vAlign w:val="center"/>
                </w:tcPr>
                <w:p w14:paraId="01BCFD8C">
                  <w:pPr>
                    <w:adjustRightInd w:val="0"/>
                    <w:snapToGrid w:val="0"/>
                    <w:jc w:val="center"/>
                    <w:rPr>
                      <w:b/>
                      <w:bCs/>
                      <w:kern w:val="0"/>
                      <w:sz w:val="18"/>
                      <w:szCs w:val="18"/>
                    </w:rPr>
                  </w:pPr>
                  <w:r>
                    <w:rPr>
                      <w:rFonts w:hint="eastAsia"/>
                      <w:bCs/>
                      <w:kern w:val="0"/>
                      <w:sz w:val="18"/>
                      <w:szCs w:val="18"/>
                    </w:rPr>
                    <w:t>外售综合利用</w:t>
                  </w:r>
                </w:p>
              </w:tc>
            </w:tr>
            <w:tr w14:paraId="366F55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Merge w:val="continue"/>
                  <w:vAlign w:val="center"/>
                </w:tcPr>
                <w:p w14:paraId="486CADA7">
                  <w:pPr>
                    <w:adjustRightInd w:val="0"/>
                    <w:snapToGrid w:val="0"/>
                    <w:jc w:val="center"/>
                    <w:rPr>
                      <w:b/>
                      <w:bCs/>
                      <w:kern w:val="0"/>
                      <w:szCs w:val="21"/>
                    </w:rPr>
                  </w:pPr>
                </w:p>
              </w:tc>
              <w:tc>
                <w:tcPr>
                  <w:tcW w:w="618" w:type="pct"/>
                  <w:vAlign w:val="center"/>
                </w:tcPr>
                <w:p w14:paraId="4BA89F3E">
                  <w:pPr>
                    <w:adjustRightInd w:val="0"/>
                    <w:snapToGrid w:val="0"/>
                    <w:jc w:val="center"/>
                    <w:rPr>
                      <w:kern w:val="0"/>
                      <w:sz w:val="18"/>
                      <w:szCs w:val="18"/>
                    </w:rPr>
                  </w:pPr>
                  <w:r>
                    <w:rPr>
                      <w:kern w:val="0"/>
                      <w:sz w:val="18"/>
                      <w:szCs w:val="18"/>
                    </w:rPr>
                    <w:t>废气处理装置</w:t>
                  </w:r>
                </w:p>
              </w:tc>
              <w:tc>
                <w:tcPr>
                  <w:tcW w:w="871" w:type="pct"/>
                  <w:vAlign w:val="center"/>
                </w:tcPr>
                <w:p w14:paraId="1FDAFBCC">
                  <w:pPr>
                    <w:adjustRightInd w:val="0"/>
                    <w:snapToGrid w:val="0"/>
                    <w:jc w:val="center"/>
                    <w:rPr>
                      <w:kern w:val="0"/>
                      <w:sz w:val="18"/>
                      <w:szCs w:val="18"/>
                    </w:rPr>
                  </w:pPr>
                  <w:r>
                    <w:rPr>
                      <w:kern w:val="0"/>
                      <w:sz w:val="18"/>
                      <w:szCs w:val="18"/>
                    </w:rPr>
                    <w:t>废气处理</w:t>
                  </w:r>
                </w:p>
              </w:tc>
              <w:tc>
                <w:tcPr>
                  <w:tcW w:w="1046" w:type="pct"/>
                  <w:vAlign w:val="center"/>
                </w:tcPr>
                <w:p w14:paraId="30FFC277">
                  <w:pPr>
                    <w:adjustRightInd w:val="0"/>
                    <w:snapToGrid w:val="0"/>
                    <w:jc w:val="center"/>
                    <w:rPr>
                      <w:kern w:val="0"/>
                      <w:sz w:val="18"/>
                      <w:szCs w:val="18"/>
                    </w:rPr>
                  </w:pPr>
                  <w:r>
                    <w:rPr>
                      <w:kern w:val="0"/>
                      <w:sz w:val="18"/>
                      <w:szCs w:val="18"/>
                    </w:rPr>
                    <w:t>废活性炭</w:t>
                  </w:r>
                </w:p>
              </w:tc>
              <w:tc>
                <w:tcPr>
                  <w:tcW w:w="2032" w:type="pct"/>
                  <w:vAlign w:val="center"/>
                </w:tcPr>
                <w:p w14:paraId="24DFB989">
                  <w:pPr>
                    <w:autoSpaceDE w:val="0"/>
                    <w:autoSpaceDN w:val="0"/>
                    <w:adjustRightInd w:val="0"/>
                    <w:jc w:val="center"/>
                    <w:rPr>
                      <w:kern w:val="0"/>
                      <w:sz w:val="18"/>
                      <w:szCs w:val="18"/>
                    </w:rPr>
                  </w:pPr>
                  <w:r>
                    <w:rPr>
                      <w:kern w:val="0"/>
                      <w:sz w:val="18"/>
                      <w:szCs w:val="18"/>
                    </w:rPr>
                    <w:t>暂存于危废库，交有资质单位安全处置</w:t>
                  </w:r>
                </w:p>
              </w:tc>
            </w:tr>
            <w:tr w14:paraId="4C6919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Merge w:val="continue"/>
                  <w:vAlign w:val="center"/>
                </w:tcPr>
                <w:p w14:paraId="5231F7AF">
                  <w:pPr>
                    <w:adjustRightInd w:val="0"/>
                    <w:snapToGrid w:val="0"/>
                    <w:jc w:val="center"/>
                    <w:rPr>
                      <w:b/>
                      <w:bCs/>
                      <w:kern w:val="0"/>
                      <w:szCs w:val="21"/>
                    </w:rPr>
                  </w:pPr>
                </w:p>
              </w:tc>
              <w:tc>
                <w:tcPr>
                  <w:tcW w:w="618" w:type="pct"/>
                  <w:vAlign w:val="center"/>
                </w:tcPr>
                <w:p w14:paraId="0C9014D6">
                  <w:pPr>
                    <w:adjustRightInd w:val="0"/>
                    <w:snapToGrid w:val="0"/>
                    <w:jc w:val="center"/>
                    <w:rPr>
                      <w:kern w:val="0"/>
                      <w:sz w:val="18"/>
                      <w:szCs w:val="18"/>
                    </w:rPr>
                  </w:pPr>
                  <w:r>
                    <w:rPr>
                      <w:kern w:val="0"/>
                      <w:sz w:val="18"/>
                      <w:szCs w:val="18"/>
                    </w:rPr>
                    <w:t>办公生活</w:t>
                  </w:r>
                </w:p>
              </w:tc>
              <w:tc>
                <w:tcPr>
                  <w:tcW w:w="871" w:type="pct"/>
                  <w:vAlign w:val="center"/>
                </w:tcPr>
                <w:p w14:paraId="50CE47FA">
                  <w:pPr>
                    <w:adjustRightInd w:val="0"/>
                    <w:snapToGrid w:val="0"/>
                    <w:jc w:val="center"/>
                    <w:rPr>
                      <w:kern w:val="0"/>
                      <w:sz w:val="18"/>
                      <w:szCs w:val="18"/>
                    </w:rPr>
                  </w:pPr>
                  <w:r>
                    <w:rPr>
                      <w:kern w:val="0"/>
                      <w:sz w:val="18"/>
                      <w:szCs w:val="18"/>
                    </w:rPr>
                    <w:t>办公生活</w:t>
                  </w:r>
                </w:p>
              </w:tc>
              <w:tc>
                <w:tcPr>
                  <w:tcW w:w="1046" w:type="pct"/>
                  <w:vAlign w:val="center"/>
                </w:tcPr>
                <w:p w14:paraId="29A005B9">
                  <w:pPr>
                    <w:adjustRightInd w:val="0"/>
                    <w:snapToGrid w:val="0"/>
                    <w:jc w:val="center"/>
                    <w:rPr>
                      <w:kern w:val="0"/>
                      <w:sz w:val="18"/>
                      <w:szCs w:val="18"/>
                    </w:rPr>
                  </w:pPr>
                  <w:r>
                    <w:rPr>
                      <w:kern w:val="0"/>
                      <w:sz w:val="18"/>
                      <w:szCs w:val="18"/>
                    </w:rPr>
                    <w:t>生活垃圾</w:t>
                  </w:r>
                </w:p>
              </w:tc>
              <w:tc>
                <w:tcPr>
                  <w:tcW w:w="2032" w:type="pct"/>
                  <w:vAlign w:val="center"/>
                </w:tcPr>
                <w:p w14:paraId="24C7536A">
                  <w:pPr>
                    <w:adjustRightInd w:val="0"/>
                    <w:snapToGrid w:val="0"/>
                    <w:jc w:val="center"/>
                    <w:rPr>
                      <w:kern w:val="0"/>
                      <w:sz w:val="18"/>
                      <w:szCs w:val="18"/>
                    </w:rPr>
                  </w:pPr>
                  <w:r>
                    <w:rPr>
                      <w:kern w:val="0"/>
                      <w:sz w:val="18"/>
                      <w:szCs w:val="18"/>
                    </w:rPr>
                    <w:t>环卫清运</w:t>
                  </w:r>
                </w:p>
              </w:tc>
            </w:tr>
          </w:tbl>
          <w:p w14:paraId="1C134B32">
            <w:pPr>
              <w:adjustRightInd w:val="0"/>
              <w:snapToGrid w:val="0"/>
              <w:spacing w:line="360" w:lineRule="auto"/>
              <w:rPr>
                <w:b/>
                <w:bCs/>
                <w:kern w:val="0"/>
                <w:szCs w:val="21"/>
              </w:rPr>
            </w:pPr>
          </w:p>
        </w:tc>
      </w:tr>
      <w:tr w14:paraId="3CC46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614" w:type="dxa"/>
            <w:vAlign w:val="center"/>
          </w:tcPr>
          <w:p w14:paraId="6B0C8B51">
            <w:pPr>
              <w:pStyle w:val="15"/>
              <w:adjustRightInd w:val="0"/>
              <w:snapToGrid w:val="0"/>
              <w:spacing w:before="0" w:beforeAutospacing="0" w:after="0" w:afterAutospacing="0"/>
              <w:jc w:val="center"/>
              <w:rPr>
                <w:rFonts w:ascii="Times New Roman" w:hAnsi="Times New Roman"/>
                <w:sz w:val="21"/>
                <w:szCs w:val="21"/>
              </w:rPr>
            </w:pPr>
            <w:r>
              <w:rPr>
                <w:rFonts w:ascii="Times New Roman" w:hAnsi="Times New Roman"/>
                <w:bCs/>
                <w:kern w:val="2"/>
                <w:sz w:val="21"/>
                <w:szCs w:val="21"/>
              </w:rPr>
              <w:t>与项目有关的原有环境污染问题</w:t>
            </w:r>
          </w:p>
        </w:tc>
        <w:tc>
          <w:tcPr>
            <w:tcW w:w="12802" w:type="dxa"/>
            <w:vAlign w:val="center"/>
          </w:tcPr>
          <w:p w14:paraId="6285909E">
            <w:pPr>
              <w:pStyle w:val="52"/>
              <w:snapToGrid w:val="0"/>
              <w:spacing w:line="360" w:lineRule="auto"/>
              <w:ind w:firstLine="420" w:firstLineChars="200"/>
              <w:jc w:val="both"/>
              <w:rPr>
                <w:rFonts w:ascii="Times New Roman" w:cs="Times New Roman"/>
                <w:color w:val="auto"/>
                <w:sz w:val="21"/>
                <w:szCs w:val="21"/>
              </w:rPr>
            </w:pPr>
            <w:r>
              <w:rPr>
                <w:rFonts w:hint="eastAsia" w:ascii="Times New Roman" w:cs="Times New Roman"/>
                <w:color w:val="auto"/>
                <w:sz w:val="21"/>
                <w:szCs w:val="21"/>
              </w:rPr>
              <w:t>南京康尼新能源汽车零部件有限公司</w:t>
            </w:r>
            <w:r>
              <w:rPr>
                <w:rFonts w:ascii="Times New Roman" w:cs="Times New Roman"/>
                <w:color w:val="auto"/>
                <w:sz w:val="21"/>
                <w:szCs w:val="21"/>
              </w:rPr>
              <w:t>拟在</w:t>
            </w:r>
            <w:r>
              <w:rPr>
                <w:rFonts w:hint="eastAsia" w:ascii="Times New Roman" w:cs="Times New Roman"/>
                <w:color w:val="auto"/>
                <w:sz w:val="21"/>
                <w:szCs w:val="21"/>
              </w:rPr>
              <w:t>现有项目生产车间内闲置的区域建设本次</w:t>
            </w:r>
            <w:r>
              <w:rPr>
                <w:rFonts w:ascii="Times New Roman" w:cs="Times New Roman"/>
                <w:color w:val="auto"/>
                <w:sz w:val="21"/>
                <w:szCs w:val="21"/>
              </w:rPr>
              <w:t>项目，</w:t>
            </w:r>
            <w:r>
              <w:rPr>
                <w:rFonts w:hint="eastAsia" w:ascii="Times New Roman" w:cs="Times New Roman"/>
                <w:color w:val="auto"/>
                <w:sz w:val="21"/>
                <w:szCs w:val="21"/>
              </w:rPr>
              <w:t>建设前场地处于闲置状态。经现场踏勘，项目无历史遗留问题，不存在未批先建行为，无相关行政处罚情况。</w:t>
            </w:r>
          </w:p>
          <w:p w14:paraId="138CE35F">
            <w:pPr>
              <w:adjustRightInd w:val="0"/>
              <w:snapToGrid w:val="0"/>
              <w:spacing w:line="360" w:lineRule="auto"/>
              <w:ind w:firstLine="420" w:firstLineChars="200"/>
              <w:rPr>
                <w:bCs/>
                <w:szCs w:val="21"/>
              </w:rPr>
            </w:pPr>
            <w:r>
              <w:rPr>
                <w:rFonts w:hint="eastAsia"/>
                <w:bCs/>
                <w:szCs w:val="21"/>
              </w:rPr>
              <w:t>1、现有工程环保手续履行情况</w:t>
            </w:r>
          </w:p>
          <w:p w14:paraId="4988547A">
            <w:pPr>
              <w:adjustRightInd w:val="0"/>
              <w:snapToGrid w:val="0"/>
              <w:spacing w:line="360" w:lineRule="auto"/>
              <w:ind w:firstLine="420" w:firstLineChars="200"/>
              <w:jc w:val="both"/>
              <w:rPr>
                <w:szCs w:val="21"/>
              </w:rPr>
            </w:pPr>
            <w:r>
              <w:rPr>
                <w:rFonts w:hint="eastAsia"/>
                <w:szCs w:val="21"/>
              </w:rPr>
              <w:t>南京康尼新能源汽车零部件有限公司的现有项目为“新能源汽车高压电气系统研发及产业化建设项目”、“新能源汽车高压输配电系统产业化项目”，共2个项目。其中，“新能源汽车高压输配电系统产业化项目”是在“新能源汽车高压电气系统研发及产业化建设项目”基础上的扩能项目。建设单位现有项目情况如下：①新能源汽车高压电气系统研发及产业化建设项目，主要进行高压接口、高压线束及高压连接器的生产。项目于2015年获南京经济技术开发区管理委员会国土资源与环境保护局批复（批复文号：宁开委环表复字〔2015〕54号）；②新能源汽车高压输配电系统产业化项目，该项目为前述项目的扩建项目，该项目于2016年获南京经济技术开发区管理委员会国土资源与环境保护局批复（批复文号：宁开委环表复字〔2016〕22号）。经扩建后的产品为高压接口、高压线束、高压模块及高压连接器。</w:t>
            </w:r>
          </w:p>
          <w:p w14:paraId="2B30D6F3">
            <w:pPr>
              <w:adjustRightInd w:val="0"/>
              <w:snapToGrid w:val="0"/>
              <w:spacing w:line="360" w:lineRule="auto"/>
              <w:ind w:firstLine="420" w:firstLineChars="200"/>
              <w:jc w:val="both"/>
              <w:rPr>
                <w:szCs w:val="21"/>
              </w:rPr>
            </w:pPr>
            <w:r>
              <w:rPr>
                <w:rFonts w:hint="eastAsia"/>
                <w:szCs w:val="21"/>
              </w:rPr>
              <w:t>目前，上述项目均正常运行且已完成验收，且于2020年3月30号申领排污许可登记管理（编号为：91320192302655598L002Y）。现有项目目前均正常运行与生产，产品与环评批复一致，产能未超过环评批复。根据《排污许可管理办法（试行）》（部令第48号）及《固定污染源排污许可分类管理名录》（2019年版），现有项目为排污许可登记管理，编号为：</w:t>
            </w:r>
            <w:r>
              <w:rPr>
                <w:szCs w:val="21"/>
              </w:rPr>
              <w:t>91320192302655598L002Y</w:t>
            </w:r>
            <w:r>
              <w:rPr>
                <w:rFonts w:hint="eastAsia"/>
                <w:szCs w:val="21"/>
              </w:rPr>
              <w:t>有效期为2</w:t>
            </w:r>
            <w:r>
              <w:rPr>
                <w:szCs w:val="21"/>
              </w:rPr>
              <w:t>020</w:t>
            </w:r>
            <w:r>
              <w:rPr>
                <w:rFonts w:hint="eastAsia"/>
                <w:szCs w:val="21"/>
              </w:rPr>
              <w:t>年3月3</w:t>
            </w:r>
            <w:r>
              <w:rPr>
                <w:szCs w:val="21"/>
              </w:rPr>
              <w:t>0</w:t>
            </w:r>
            <w:r>
              <w:rPr>
                <w:rFonts w:hint="eastAsia"/>
                <w:szCs w:val="21"/>
              </w:rPr>
              <w:t>号~</w:t>
            </w:r>
            <w:r>
              <w:rPr>
                <w:szCs w:val="21"/>
              </w:rPr>
              <w:t>2025</w:t>
            </w:r>
            <w:r>
              <w:rPr>
                <w:rFonts w:hint="eastAsia"/>
                <w:szCs w:val="21"/>
              </w:rPr>
              <w:t>年3月2</w:t>
            </w:r>
            <w:r>
              <w:rPr>
                <w:szCs w:val="21"/>
              </w:rPr>
              <w:t>9</w:t>
            </w:r>
            <w:r>
              <w:rPr>
                <w:rFonts w:hint="eastAsia"/>
                <w:szCs w:val="21"/>
              </w:rPr>
              <w:t>号。</w:t>
            </w:r>
          </w:p>
          <w:p w14:paraId="2F724180">
            <w:pPr>
              <w:adjustRightInd w:val="0"/>
              <w:snapToGrid w:val="0"/>
              <w:jc w:val="center"/>
              <w:rPr>
                <w:b/>
                <w:bCs/>
                <w:kern w:val="0"/>
                <w:sz w:val="18"/>
                <w:szCs w:val="21"/>
              </w:rPr>
            </w:pPr>
            <w:r>
              <w:rPr>
                <w:b/>
                <w:bCs/>
                <w:kern w:val="0"/>
                <w:sz w:val="18"/>
                <w:szCs w:val="21"/>
              </w:rPr>
              <w:t xml:space="preserve">表2-7  </w:t>
            </w:r>
            <w:r>
              <w:rPr>
                <w:rFonts w:hint="eastAsia"/>
                <w:b/>
                <w:bCs/>
                <w:kern w:val="0"/>
                <w:sz w:val="18"/>
                <w:szCs w:val="21"/>
              </w:rPr>
              <w:t>现有工程环保手续履行情况</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1749"/>
              <w:gridCol w:w="2289"/>
              <w:gridCol w:w="1976"/>
            </w:tblGrid>
            <w:tr w14:paraId="7205E2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6" w:type="pct"/>
                  <w:vAlign w:val="center"/>
                </w:tcPr>
                <w:p w14:paraId="1F70B322">
                  <w:pPr>
                    <w:adjustRightInd w:val="0"/>
                    <w:snapToGrid w:val="0"/>
                    <w:jc w:val="center"/>
                    <w:rPr>
                      <w:b/>
                      <w:bCs/>
                      <w:kern w:val="0"/>
                      <w:sz w:val="18"/>
                      <w:szCs w:val="18"/>
                    </w:rPr>
                  </w:pPr>
                  <w:r>
                    <w:rPr>
                      <w:rFonts w:hint="eastAsia"/>
                      <w:b/>
                      <w:bCs/>
                      <w:kern w:val="0"/>
                      <w:sz w:val="18"/>
                      <w:szCs w:val="18"/>
                    </w:rPr>
                    <w:t>项目名称</w:t>
                  </w:r>
                </w:p>
              </w:tc>
              <w:tc>
                <w:tcPr>
                  <w:tcW w:w="1048" w:type="pct"/>
                  <w:vAlign w:val="center"/>
                </w:tcPr>
                <w:p w14:paraId="36B1A9AD">
                  <w:pPr>
                    <w:adjustRightInd w:val="0"/>
                    <w:snapToGrid w:val="0"/>
                    <w:jc w:val="center"/>
                    <w:rPr>
                      <w:b/>
                      <w:bCs/>
                      <w:kern w:val="0"/>
                      <w:sz w:val="18"/>
                      <w:szCs w:val="18"/>
                    </w:rPr>
                  </w:pPr>
                  <w:r>
                    <w:rPr>
                      <w:rFonts w:hint="eastAsia"/>
                      <w:b/>
                      <w:bCs/>
                      <w:kern w:val="0"/>
                      <w:sz w:val="18"/>
                      <w:szCs w:val="18"/>
                    </w:rPr>
                    <w:t>批复文号</w:t>
                  </w:r>
                </w:p>
              </w:tc>
              <w:tc>
                <w:tcPr>
                  <w:tcW w:w="1372" w:type="pct"/>
                  <w:vAlign w:val="center"/>
                </w:tcPr>
                <w:p w14:paraId="396C5831">
                  <w:pPr>
                    <w:adjustRightInd w:val="0"/>
                    <w:snapToGrid w:val="0"/>
                    <w:jc w:val="center"/>
                    <w:rPr>
                      <w:b/>
                      <w:bCs/>
                      <w:kern w:val="0"/>
                      <w:sz w:val="18"/>
                      <w:szCs w:val="18"/>
                    </w:rPr>
                  </w:pPr>
                  <w:r>
                    <w:rPr>
                      <w:rFonts w:hint="eastAsia"/>
                      <w:b/>
                      <w:bCs/>
                      <w:kern w:val="0"/>
                      <w:sz w:val="18"/>
                      <w:szCs w:val="18"/>
                    </w:rPr>
                    <w:t>竣工环保验收</w:t>
                  </w:r>
                </w:p>
              </w:tc>
              <w:tc>
                <w:tcPr>
                  <w:tcW w:w="1184" w:type="pct"/>
                  <w:vAlign w:val="center"/>
                </w:tcPr>
                <w:p w14:paraId="056284F5">
                  <w:pPr>
                    <w:adjustRightInd w:val="0"/>
                    <w:snapToGrid w:val="0"/>
                    <w:jc w:val="center"/>
                    <w:rPr>
                      <w:b/>
                      <w:bCs/>
                      <w:kern w:val="0"/>
                      <w:sz w:val="18"/>
                      <w:szCs w:val="18"/>
                    </w:rPr>
                  </w:pPr>
                  <w:r>
                    <w:rPr>
                      <w:rFonts w:hint="eastAsia"/>
                      <w:b/>
                      <w:bCs/>
                      <w:kern w:val="0"/>
                      <w:sz w:val="18"/>
                      <w:szCs w:val="18"/>
                    </w:rPr>
                    <w:t>排污许可</w:t>
                  </w:r>
                </w:p>
              </w:tc>
            </w:tr>
            <w:tr w14:paraId="6148EC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96" w:type="pct"/>
                  <w:vAlign w:val="center"/>
                </w:tcPr>
                <w:p w14:paraId="52FFD5C8">
                  <w:pPr>
                    <w:adjustRightInd w:val="0"/>
                    <w:snapToGrid w:val="0"/>
                    <w:jc w:val="center"/>
                    <w:rPr>
                      <w:kern w:val="0"/>
                      <w:sz w:val="18"/>
                      <w:szCs w:val="18"/>
                    </w:rPr>
                  </w:pPr>
                  <w:r>
                    <w:rPr>
                      <w:rFonts w:hint="eastAsia"/>
                      <w:kern w:val="0"/>
                      <w:sz w:val="18"/>
                      <w:szCs w:val="18"/>
                    </w:rPr>
                    <w:t>新能源汽车高压电气系统研发及产业化建设项目</w:t>
                  </w:r>
                </w:p>
              </w:tc>
              <w:tc>
                <w:tcPr>
                  <w:tcW w:w="1048" w:type="pct"/>
                  <w:vAlign w:val="center"/>
                </w:tcPr>
                <w:p w14:paraId="4738A101">
                  <w:pPr>
                    <w:adjustRightInd w:val="0"/>
                    <w:snapToGrid w:val="0"/>
                    <w:jc w:val="center"/>
                    <w:rPr>
                      <w:kern w:val="0"/>
                      <w:sz w:val="18"/>
                      <w:szCs w:val="18"/>
                    </w:rPr>
                  </w:pPr>
                  <w:r>
                    <w:rPr>
                      <w:rFonts w:hint="eastAsia"/>
                      <w:kern w:val="0"/>
                      <w:sz w:val="18"/>
                      <w:szCs w:val="18"/>
                    </w:rPr>
                    <w:t>宁开委环表复字</w:t>
                  </w:r>
                  <w:r>
                    <w:rPr>
                      <w:rFonts w:hint="eastAsia"/>
                      <w:bCs/>
                      <w:sz w:val="18"/>
                      <w:szCs w:val="18"/>
                    </w:rPr>
                    <w:t>〔</w:t>
                  </w:r>
                  <w:r>
                    <w:rPr>
                      <w:bCs/>
                      <w:sz w:val="18"/>
                      <w:szCs w:val="18"/>
                    </w:rPr>
                    <w:t>2015</w:t>
                  </w:r>
                  <w:r>
                    <w:rPr>
                      <w:rFonts w:hint="eastAsia"/>
                      <w:bCs/>
                      <w:sz w:val="18"/>
                      <w:szCs w:val="18"/>
                    </w:rPr>
                    <w:t>〕</w:t>
                  </w:r>
                  <w:r>
                    <w:rPr>
                      <w:bCs/>
                      <w:sz w:val="18"/>
                      <w:szCs w:val="18"/>
                    </w:rPr>
                    <w:t>54</w:t>
                  </w:r>
                  <w:r>
                    <w:rPr>
                      <w:rFonts w:hint="eastAsia"/>
                      <w:bCs/>
                      <w:sz w:val="18"/>
                      <w:szCs w:val="18"/>
                    </w:rPr>
                    <w:t>号</w:t>
                  </w:r>
                </w:p>
              </w:tc>
              <w:tc>
                <w:tcPr>
                  <w:tcW w:w="1372" w:type="pct"/>
                  <w:vAlign w:val="center"/>
                </w:tcPr>
                <w:p w14:paraId="302AEE04">
                  <w:pPr>
                    <w:adjustRightInd w:val="0"/>
                    <w:snapToGrid w:val="0"/>
                    <w:jc w:val="center"/>
                    <w:rPr>
                      <w:kern w:val="0"/>
                      <w:sz w:val="18"/>
                      <w:szCs w:val="18"/>
                    </w:rPr>
                  </w:pPr>
                  <w:r>
                    <w:rPr>
                      <w:rFonts w:hint="eastAsia"/>
                      <w:kern w:val="0"/>
                      <w:sz w:val="18"/>
                      <w:szCs w:val="18"/>
                    </w:rPr>
                    <w:t>2019年1月9日通过了竣工验收（宁开委行审许可字〔2019〕5号）</w:t>
                  </w:r>
                </w:p>
              </w:tc>
              <w:tc>
                <w:tcPr>
                  <w:tcW w:w="1184" w:type="pct"/>
                  <w:vMerge w:val="restart"/>
                  <w:vAlign w:val="center"/>
                </w:tcPr>
                <w:p w14:paraId="754E1245">
                  <w:pPr>
                    <w:adjustRightInd w:val="0"/>
                    <w:snapToGrid w:val="0"/>
                    <w:jc w:val="center"/>
                    <w:rPr>
                      <w:kern w:val="0"/>
                      <w:sz w:val="18"/>
                      <w:szCs w:val="18"/>
                    </w:rPr>
                  </w:pPr>
                  <w:r>
                    <w:rPr>
                      <w:rFonts w:hint="eastAsia"/>
                      <w:kern w:val="0"/>
                      <w:sz w:val="18"/>
                      <w:szCs w:val="18"/>
                    </w:rPr>
                    <w:t>登记管理</w:t>
                  </w:r>
                </w:p>
                <w:p w14:paraId="606A4875">
                  <w:pPr>
                    <w:adjustRightInd w:val="0"/>
                    <w:snapToGrid w:val="0"/>
                    <w:jc w:val="center"/>
                    <w:rPr>
                      <w:kern w:val="0"/>
                      <w:sz w:val="18"/>
                      <w:szCs w:val="18"/>
                    </w:rPr>
                  </w:pPr>
                  <w:r>
                    <w:rPr>
                      <w:rFonts w:hint="eastAsia"/>
                      <w:kern w:val="0"/>
                      <w:sz w:val="18"/>
                      <w:szCs w:val="18"/>
                    </w:rPr>
                    <w:t>（编号：</w:t>
                  </w:r>
                  <w:r>
                    <w:rPr>
                      <w:sz w:val="18"/>
                      <w:szCs w:val="18"/>
                    </w:rPr>
                    <w:t>913201923 02655598L002Y</w:t>
                  </w:r>
                  <w:r>
                    <w:rPr>
                      <w:rFonts w:hint="eastAsia"/>
                      <w:kern w:val="0"/>
                      <w:sz w:val="18"/>
                      <w:szCs w:val="18"/>
                    </w:rPr>
                    <w:t>）</w:t>
                  </w:r>
                </w:p>
              </w:tc>
            </w:tr>
            <w:tr w14:paraId="408C02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6" w:type="pct"/>
                  <w:vAlign w:val="center"/>
                </w:tcPr>
                <w:p w14:paraId="243DC7EF">
                  <w:pPr>
                    <w:adjustRightInd w:val="0"/>
                    <w:snapToGrid w:val="0"/>
                    <w:jc w:val="center"/>
                    <w:rPr>
                      <w:kern w:val="0"/>
                      <w:sz w:val="18"/>
                      <w:szCs w:val="18"/>
                    </w:rPr>
                  </w:pPr>
                  <w:r>
                    <w:rPr>
                      <w:rFonts w:hint="eastAsia"/>
                      <w:kern w:val="0"/>
                      <w:sz w:val="18"/>
                      <w:szCs w:val="18"/>
                    </w:rPr>
                    <w:t>新能源汽车高压输配电系统产业化项目</w:t>
                  </w:r>
                </w:p>
              </w:tc>
              <w:tc>
                <w:tcPr>
                  <w:tcW w:w="1048" w:type="pct"/>
                  <w:vAlign w:val="center"/>
                </w:tcPr>
                <w:p w14:paraId="27162D4F">
                  <w:pPr>
                    <w:adjustRightInd w:val="0"/>
                    <w:snapToGrid w:val="0"/>
                    <w:jc w:val="center"/>
                    <w:rPr>
                      <w:kern w:val="0"/>
                      <w:sz w:val="18"/>
                      <w:szCs w:val="18"/>
                    </w:rPr>
                  </w:pPr>
                  <w:r>
                    <w:rPr>
                      <w:rFonts w:hint="eastAsia"/>
                      <w:kern w:val="0"/>
                      <w:sz w:val="18"/>
                      <w:szCs w:val="18"/>
                    </w:rPr>
                    <w:t>宁开委环表复字</w:t>
                  </w:r>
                  <w:r>
                    <w:rPr>
                      <w:rFonts w:hint="eastAsia"/>
                      <w:bCs/>
                      <w:sz w:val="18"/>
                      <w:szCs w:val="18"/>
                    </w:rPr>
                    <w:t>〔</w:t>
                  </w:r>
                  <w:r>
                    <w:rPr>
                      <w:bCs/>
                      <w:sz w:val="18"/>
                      <w:szCs w:val="18"/>
                    </w:rPr>
                    <w:t>2016</w:t>
                  </w:r>
                  <w:r>
                    <w:rPr>
                      <w:rFonts w:hint="eastAsia"/>
                      <w:bCs/>
                      <w:sz w:val="18"/>
                      <w:szCs w:val="18"/>
                    </w:rPr>
                    <w:t>〕</w:t>
                  </w:r>
                  <w:r>
                    <w:rPr>
                      <w:bCs/>
                      <w:sz w:val="18"/>
                      <w:szCs w:val="18"/>
                    </w:rPr>
                    <w:t>22</w:t>
                  </w:r>
                  <w:r>
                    <w:rPr>
                      <w:rFonts w:hint="eastAsia"/>
                      <w:bCs/>
                      <w:sz w:val="18"/>
                      <w:szCs w:val="18"/>
                    </w:rPr>
                    <w:t>号</w:t>
                  </w:r>
                </w:p>
              </w:tc>
              <w:tc>
                <w:tcPr>
                  <w:tcW w:w="1372" w:type="pct"/>
                  <w:vAlign w:val="center"/>
                </w:tcPr>
                <w:p w14:paraId="22C36BDE">
                  <w:pPr>
                    <w:adjustRightInd w:val="0"/>
                    <w:snapToGrid w:val="0"/>
                    <w:jc w:val="center"/>
                    <w:rPr>
                      <w:b/>
                      <w:bCs/>
                      <w:kern w:val="0"/>
                      <w:sz w:val="18"/>
                      <w:szCs w:val="18"/>
                    </w:rPr>
                  </w:pPr>
                  <w:r>
                    <w:rPr>
                      <w:rFonts w:hint="eastAsia"/>
                      <w:kern w:val="0"/>
                      <w:sz w:val="18"/>
                      <w:szCs w:val="18"/>
                    </w:rPr>
                    <w:t>2019年1月9日通过了竣工验收（宁开委行审许可字〔2019〕4号）</w:t>
                  </w:r>
                </w:p>
              </w:tc>
              <w:tc>
                <w:tcPr>
                  <w:tcW w:w="1184" w:type="pct"/>
                  <w:vMerge w:val="continue"/>
                  <w:vAlign w:val="center"/>
                </w:tcPr>
                <w:p w14:paraId="3BFC5B35">
                  <w:pPr>
                    <w:adjustRightInd w:val="0"/>
                    <w:snapToGrid w:val="0"/>
                    <w:jc w:val="center"/>
                    <w:rPr>
                      <w:kern w:val="0"/>
                      <w:sz w:val="18"/>
                      <w:szCs w:val="18"/>
                    </w:rPr>
                  </w:pPr>
                </w:p>
              </w:tc>
            </w:tr>
          </w:tbl>
          <w:p w14:paraId="60D21B60">
            <w:pPr>
              <w:adjustRightInd w:val="0"/>
              <w:snapToGrid w:val="0"/>
              <w:spacing w:line="360" w:lineRule="auto"/>
              <w:ind w:firstLine="420" w:firstLineChars="200"/>
              <w:rPr>
                <w:bCs/>
                <w:szCs w:val="21"/>
              </w:rPr>
            </w:pPr>
            <w:r>
              <w:rPr>
                <w:rFonts w:hint="eastAsia"/>
                <w:bCs/>
                <w:szCs w:val="21"/>
              </w:rPr>
              <w:t>2、现有工程污染物实际排放总量</w:t>
            </w:r>
          </w:p>
          <w:p w14:paraId="39ECFC55">
            <w:pPr>
              <w:topLinePunct/>
              <w:adjustRightInd w:val="0"/>
              <w:snapToGrid w:val="0"/>
              <w:spacing w:line="360" w:lineRule="auto"/>
              <w:ind w:firstLine="420" w:firstLineChars="200"/>
              <w:rPr>
                <w:bCs/>
                <w:szCs w:val="21"/>
              </w:rPr>
            </w:pPr>
            <w:r>
              <w:rPr>
                <w:rFonts w:hint="eastAsia"/>
                <w:bCs/>
                <w:szCs w:val="21"/>
              </w:rPr>
              <w:t>（1）废气</w:t>
            </w:r>
          </w:p>
          <w:p w14:paraId="6EA9F7AF">
            <w:pPr>
              <w:adjustRightInd w:val="0"/>
              <w:snapToGrid w:val="0"/>
              <w:spacing w:line="360" w:lineRule="auto"/>
              <w:ind w:firstLine="420" w:firstLineChars="200"/>
              <w:jc w:val="both"/>
              <w:rPr>
                <w:szCs w:val="21"/>
              </w:rPr>
            </w:pPr>
            <w:r>
              <w:rPr>
                <w:rFonts w:hint="eastAsia"/>
              </w:rPr>
              <w:t>根据现有项目环评、批复及验收报告，项目废气主要来源于焊接及激光标刻过程产生的烟尘和涂胶、补胶过程挥发产生的有机废气，上述废气由集气罩收集后经活性炭吸附装置处理后通过楼顶一根</w:t>
            </w:r>
            <w:r>
              <w:t>25</w:t>
            </w:r>
            <w:r>
              <w:rPr>
                <w:rFonts w:hint="eastAsia"/>
              </w:rPr>
              <w:t>m高的排气筒排放</w:t>
            </w:r>
            <w:r>
              <w:rPr>
                <w:rFonts w:hint="eastAsia"/>
                <w:szCs w:val="21"/>
              </w:rPr>
              <w:t>，根据</w:t>
            </w:r>
            <w:r>
              <w:rPr>
                <w:rFonts w:hint="eastAsia"/>
                <w:bCs/>
                <w:szCs w:val="21"/>
              </w:rPr>
              <w:t>企业例行监测</w:t>
            </w:r>
            <w:r>
              <w:rPr>
                <w:rFonts w:hint="eastAsia"/>
                <w:szCs w:val="21"/>
              </w:rPr>
              <w:t>（监测时间为2</w:t>
            </w:r>
            <w:r>
              <w:rPr>
                <w:szCs w:val="21"/>
              </w:rPr>
              <w:t>022</w:t>
            </w:r>
            <w:r>
              <w:rPr>
                <w:rFonts w:hint="eastAsia"/>
                <w:szCs w:val="21"/>
              </w:rPr>
              <w:t>年</w:t>
            </w:r>
            <w:r>
              <w:rPr>
                <w:szCs w:val="21"/>
              </w:rPr>
              <w:t>5</w:t>
            </w:r>
            <w:r>
              <w:rPr>
                <w:rFonts w:hint="eastAsia"/>
                <w:szCs w:val="21"/>
              </w:rPr>
              <w:t>月</w:t>
            </w:r>
            <w:r>
              <w:rPr>
                <w:szCs w:val="21"/>
              </w:rPr>
              <w:t>30</w:t>
            </w:r>
            <w:r>
              <w:rPr>
                <w:rFonts w:hint="eastAsia"/>
                <w:szCs w:val="21"/>
              </w:rPr>
              <w:t>日）的监测报告（报告编号：H</w:t>
            </w:r>
            <w:r>
              <w:rPr>
                <w:szCs w:val="21"/>
              </w:rPr>
              <w:t>J</w:t>
            </w:r>
            <w:r>
              <w:rPr>
                <w:rFonts w:hint="eastAsia"/>
                <w:szCs w:val="21"/>
              </w:rPr>
              <w:t>（2</w:t>
            </w:r>
            <w:r>
              <w:rPr>
                <w:szCs w:val="21"/>
              </w:rPr>
              <w:t>023</w:t>
            </w:r>
            <w:r>
              <w:rPr>
                <w:rFonts w:hint="eastAsia"/>
                <w:szCs w:val="21"/>
              </w:rPr>
              <w:t>）0</w:t>
            </w:r>
            <w:r>
              <w:rPr>
                <w:szCs w:val="21"/>
              </w:rPr>
              <w:t>328002-4F</w:t>
            </w:r>
            <w:r>
              <w:rPr>
                <w:rFonts w:hint="eastAsia"/>
                <w:szCs w:val="21"/>
              </w:rPr>
              <w:t>），现有项目废气的排放情况如下表所示。</w:t>
            </w:r>
          </w:p>
          <w:p w14:paraId="34F74F92">
            <w:pPr>
              <w:topLinePunct/>
              <w:adjustRightInd w:val="0"/>
              <w:snapToGrid w:val="0"/>
              <w:jc w:val="center"/>
              <w:rPr>
                <w:b/>
                <w:sz w:val="18"/>
                <w:szCs w:val="18"/>
              </w:rPr>
            </w:pPr>
            <w:r>
              <w:rPr>
                <w:rFonts w:hint="eastAsia"/>
                <w:b/>
                <w:sz w:val="18"/>
                <w:szCs w:val="18"/>
              </w:rPr>
              <w:t>表2-</w:t>
            </w:r>
            <w:r>
              <w:rPr>
                <w:b/>
                <w:sz w:val="18"/>
                <w:szCs w:val="18"/>
              </w:rPr>
              <w:t>7</w:t>
            </w:r>
            <w:r>
              <w:rPr>
                <w:rFonts w:hint="eastAsia"/>
                <w:b/>
                <w:sz w:val="18"/>
                <w:szCs w:val="18"/>
              </w:rPr>
              <w:t>a 现有工程大气污染物实际排放情况（有组织）</w:t>
            </w:r>
          </w:p>
          <w:tbl>
            <w:tblPr>
              <w:tblStyle w:val="19"/>
              <w:tblW w:w="496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35"/>
              <w:gridCol w:w="1432"/>
              <w:gridCol w:w="1025"/>
              <w:gridCol w:w="1159"/>
              <w:gridCol w:w="1157"/>
              <w:gridCol w:w="1155"/>
            </w:tblGrid>
            <w:tr w14:paraId="1EA24D4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4" w:type="pct"/>
                  <w:tcBorders>
                    <w:bottom w:val="single" w:color="auto" w:sz="8" w:space="0"/>
                  </w:tcBorders>
                  <w:shd w:val="clear" w:color="auto" w:fill="auto"/>
                  <w:vAlign w:val="center"/>
                </w:tcPr>
                <w:p w14:paraId="13285197">
                  <w:pPr>
                    <w:autoSpaceDE w:val="0"/>
                    <w:autoSpaceDN w:val="0"/>
                    <w:adjustRightInd w:val="0"/>
                    <w:snapToGrid w:val="0"/>
                    <w:jc w:val="center"/>
                    <w:rPr>
                      <w:b/>
                      <w:bCs/>
                      <w:sz w:val="18"/>
                      <w:szCs w:val="18"/>
                    </w:rPr>
                  </w:pPr>
                  <w:r>
                    <w:rPr>
                      <w:rFonts w:hint="eastAsia"/>
                      <w:b/>
                      <w:bCs/>
                      <w:sz w:val="18"/>
                      <w:szCs w:val="18"/>
                    </w:rPr>
                    <w:t>废气类别</w:t>
                  </w:r>
                </w:p>
              </w:tc>
              <w:tc>
                <w:tcPr>
                  <w:tcW w:w="565" w:type="pct"/>
                  <w:tcBorders>
                    <w:bottom w:val="single" w:color="auto" w:sz="8" w:space="0"/>
                  </w:tcBorders>
                  <w:shd w:val="clear" w:color="auto" w:fill="auto"/>
                  <w:vAlign w:val="center"/>
                </w:tcPr>
                <w:p w14:paraId="77B74800">
                  <w:pPr>
                    <w:autoSpaceDE w:val="0"/>
                    <w:autoSpaceDN w:val="0"/>
                    <w:adjustRightInd w:val="0"/>
                    <w:snapToGrid w:val="0"/>
                    <w:jc w:val="center"/>
                    <w:rPr>
                      <w:b/>
                      <w:bCs/>
                      <w:sz w:val="18"/>
                      <w:szCs w:val="18"/>
                    </w:rPr>
                  </w:pPr>
                  <w:r>
                    <w:rPr>
                      <w:rFonts w:hint="eastAsia"/>
                      <w:b/>
                      <w:bCs/>
                      <w:sz w:val="18"/>
                      <w:szCs w:val="18"/>
                    </w:rPr>
                    <w:t>废气量m</w:t>
                  </w:r>
                  <w:r>
                    <w:rPr>
                      <w:b/>
                      <w:bCs/>
                      <w:sz w:val="18"/>
                      <w:szCs w:val="18"/>
                      <w:vertAlign w:val="superscript"/>
                    </w:rPr>
                    <w:t>3</w:t>
                  </w:r>
                  <w:r>
                    <w:rPr>
                      <w:b/>
                      <w:bCs/>
                      <w:sz w:val="18"/>
                      <w:szCs w:val="18"/>
                    </w:rPr>
                    <w:t>/</w:t>
                  </w:r>
                  <w:r>
                    <w:rPr>
                      <w:rFonts w:hint="eastAsia"/>
                      <w:b/>
                      <w:bCs/>
                      <w:sz w:val="18"/>
                      <w:szCs w:val="18"/>
                    </w:rPr>
                    <w:t>h</w:t>
                  </w:r>
                </w:p>
              </w:tc>
              <w:tc>
                <w:tcPr>
                  <w:tcW w:w="865" w:type="pct"/>
                  <w:tcBorders>
                    <w:bottom w:val="single" w:color="auto" w:sz="8" w:space="0"/>
                  </w:tcBorders>
                  <w:shd w:val="clear" w:color="auto" w:fill="auto"/>
                  <w:vAlign w:val="center"/>
                </w:tcPr>
                <w:p w14:paraId="1F390174">
                  <w:pPr>
                    <w:autoSpaceDE w:val="0"/>
                    <w:autoSpaceDN w:val="0"/>
                    <w:adjustRightInd w:val="0"/>
                    <w:snapToGrid w:val="0"/>
                    <w:jc w:val="center"/>
                    <w:rPr>
                      <w:b/>
                      <w:bCs/>
                      <w:sz w:val="18"/>
                      <w:szCs w:val="18"/>
                    </w:rPr>
                  </w:pPr>
                  <w:r>
                    <w:rPr>
                      <w:b/>
                      <w:bCs/>
                      <w:sz w:val="18"/>
                      <w:szCs w:val="18"/>
                    </w:rPr>
                    <w:t>污染物</w:t>
                  </w:r>
                  <w:r>
                    <w:rPr>
                      <w:rFonts w:hint="eastAsia"/>
                      <w:b/>
                      <w:bCs/>
                      <w:sz w:val="18"/>
                      <w:szCs w:val="18"/>
                    </w:rPr>
                    <w:t>种类</w:t>
                  </w:r>
                </w:p>
              </w:tc>
              <w:tc>
                <w:tcPr>
                  <w:tcW w:w="619" w:type="pct"/>
                  <w:tcBorders>
                    <w:bottom w:val="single" w:color="auto" w:sz="8" w:space="0"/>
                  </w:tcBorders>
                  <w:shd w:val="clear" w:color="auto" w:fill="auto"/>
                  <w:vAlign w:val="center"/>
                </w:tcPr>
                <w:p w14:paraId="3D83BBAD">
                  <w:pPr>
                    <w:autoSpaceDE w:val="0"/>
                    <w:autoSpaceDN w:val="0"/>
                    <w:adjustRightInd w:val="0"/>
                    <w:snapToGrid w:val="0"/>
                    <w:jc w:val="center"/>
                    <w:rPr>
                      <w:b/>
                      <w:bCs/>
                      <w:sz w:val="18"/>
                      <w:szCs w:val="18"/>
                    </w:rPr>
                  </w:pPr>
                  <w:r>
                    <w:rPr>
                      <w:rFonts w:hint="eastAsia"/>
                      <w:b/>
                      <w:bCs/>
                      <w:sz w:val="18"/>
                      <w:szCs w:val="18"/>
                    </w:rPr>
                    <w:t>排放</w:t>
                  </w:r>
                  <w:r>
                    <w:rPr>
                      <w:b/>
                      <w:bCs/>
                      <w:sz w:val="18"/>
                      <w:szCs w:val="18"/>
                    </w:rPr>
                    <w:t>浓</w:t>
                  </w:r>
                  <w:r>
                    <w:rPr>
                      <w:rFonts w:hint="eastAsia"/>
                      <w:b/>
                      <w:bCs/>
                      <w:sz w:val="18"/>
                      <w:szCs w:val="18"/>
                    </w:rPr>
                    <w:t>度</w:t>
                  </w:r>
                  <w:r>
                    <w:rPr>
                      <w:b/>
                      <w:bCs/>
                      <w:sz w:val="18"/>
                      <w:szCs w:val="18"/>
                    </w:rPr>
                    <w:t>mg/</w:t>
                  </w:r>
                  <w:r>
                    <w:rPr>
                      <w:rFonts w:hint="eastAsia"/>
                      <w:b/>
                      <w:bCs/>
                      <w:sz w:val="18"/>
                      <w:szCs w:val="18"/>
                    </w:rPr>
                    <w:t>m</w:t>
                  </w:r>
                  <w:r>
                    <w:rPr>
                      <w:b/>
                      <w:bCs/>
                      <w:sz w:val="18"/>
                      <w:szCs w:val="18"/>
                      <w:vertAlign w:val="superscript"/>
                    </w:rPr>
                    <w:t>3</w:t>
                  </w:r>
                </w:p>
              </w:tc>
              <w:tc>
                <w:tcPr>
                  <w:tcW w:w="700" w:type="pct"/>
                  <w:tcBorders>
                    <w:bottom w:val="single" w:color="auto" w:sz="8" w:space="0"/>
                  </w:tcBorders>
                  <w:shd w:val="clear" w:color="auto" w:fill="auto"/>
                  <w:vAlign w:val="center"/>
                </w:tcPr>
                <w:p w14:paraId="25D256F9">
                  <w:pPr>
                    <w:autoSpaceDE w:val="0"/>
                    <w:autoSpaceDN w:val="0"/>
                    <w:adjustRightInd w:val="0"/>
                    <w:snapToGrid w:val="0"/>
                    <w:jc w:val="center"/>
                    <w:rPr>
                      <w:b/>
                      <w:bCs/>
                      <w:sz w:val="18"/>
                      <w:szCs w:val="18"/>
                    </w:rPr>
                  </w:pPr>
                  <w:r>
                    <w:rPr>
                      <w:rFonts w:hint="eastAsia"/>
                      <w:b/>
                      <w:bCs/>
                      <w:sz w:val="18"/>
                      <w:szCs w:val="18"/>
                    </w:rPr>
                    <w:t>排放速率</w:t>
                  </w:r>
                </w:p>
                <w:p w14:paraId="762E633E">
                  <w:pPr>
                    <w:autoSpaceDE w:val="0"/>
                    <w:autoSpaceDN w:val="0"/>
                    <w:adjustRightInd w:val="0"/>
                    <w:snapToGrid w:val="0"/>
                    <w:jc w:val="center"/>
                    <w:rPr>
                      <w:b/>
                      <w:bCs/>
                      <w:sz w:val="18"/>
                      <w:szCs w:val="18"/>
                    </w:rPr>
                  </w:pPr>
                  <w:r>
                    <w:rPr>
                      <w:rFonts w:hint="eastAsia"/>
                      <w:b/>
                      <w:bCs/>
                      <w:sz w:val="18"/>
                      <w:szCs w:val="18"/>
                    </w:rPr>
                    <w:t>kg</w:t>
                  </w:r>
                  <w:r>
                    <w:rPr>
                      <w:b/>
                      <w:bCs/>
                      <w:sz w:val="18"/>
                      <w:szCs w:val="18"/>
                    </w:rPr>
                    <w:t>/</w:t>
                  </w:r>
                  <w:r>
                    <w:rPr>
                      <w:rFonts w:hint="eastAsia"/>
                      <w:b/>
                      <w:bCs/>
                      <w:sz w:val="18"/>
                      <w:szCs w:val="18"/>
                    </w:rPr>
                    <w:t>h</w:t>
                  </w:r>
                </w:p>
              </w:tc>
              <w:tc>
                <w:tcPr>
                  <w:tcW w:w="699" w:type="pct"/>
                  <w:tcBorders>
                    <w:bottom w:val="single" w:color="auto" w:sz="8" w:space="0"/>
                  </w:tcBorders>
                  <w:vAlign w:val="center"/>
                </w:tcPr>
                <w:p w14:paraId="295AA06F">
                  <w:pPr>
                    <w:autoSpaceDE w:val="0"/>
                    <w:autoSpaceDN w:val="0"/>
                    <w:adjustRightInd w:val="0"/>
                    <w:snapToGrid w:val="0"/>
                    <w:jc w:val="center"/>
                    <w:rPr>
                      <w:b/>
                      <w:bCs/>
                      <w:sz w:val="18"/>
                      <w:szCs w:val="18"/>
                    </w:rPr>
                  </w:pPr>
                  <w:r>
                    <w:rPr>
                      <w:rFonts w:hint="eastAsia"/>
                      <w:b/>
                      <w:bCs/>
                      <w:sz w:val="18"/>
                      <w:szCs w:val="18"/>
                    </w:rPr>
                    <w:t>排放浓度限值</w:t>
                  </w:r>
                  <w:r>
                    <w:rPr>
                      <w:b/>
                      <w:bCs/>
                      <w:sz w:val="18"/>
                      <w:szCs w:val="18"/>
                    </w:rPr>
                    <w:t>mg/</w:t>
                  </w:r>
                  <w:r>
                    <w:rPr>
                      <w:rFonts w:hint="eastAsia"/>
                      <w:b/>
                      <w:bCs/>
                      <w:sz w:val="18"/>
                      <w:szCs w:val="18"/>
                    </w:rPr>
                    <w:t>m</w:t>
                  </w:r>
                  <w:r>
                    <w:rPr>
                      <w:b/>
                      <w:bCs/>
                      <w:sz w:val="18"/>
                      <w:szCs w:val="18"/>
                      <w:vertAlign w:val="superscript"/>
                    </w:rPr>
                    <w:t>3</w:t>
                  </w:r>
                </w:p>
              </w:tc>
              <w:tc>
                <w:tcPr>
                  <w:tcW w:w="699" w:type="pct"/>
                  <w:tcBorders>
                    <w:bottom w:val="single" w:color="auto" w:sz="8" w:space="0"/>
                  </w:tcBorders>
                  <w:vAlign w:val="center"/>
                </w:tcPr>
                <w:p w14:paraId="4CA24B95">
                  <w:pPr>
                    <w:autoSpaceDE w:val="0"/>
                    <w:autoSpaceDN w:val="0"/>
                    <w:adjustRightInd w:val="0"/>
                    <w:snapToGrid w:val="0"/>
                    <w:jc w:val="center"/>
                    <w:rPr>
                      <w:b/>
                      <w:bCs/>
                      <w:sz w:val="18"/>
                      <w:szCs w:val="18"/>
                    </w:rPr>
                  </w:pPr>
                  <w:r>
                    <w:rPr>
                      <w:rFonts w:hint="eastAsia"/>
                      <w:b/>
                      <w:bCs/>
                      <w:sz w:val="18"/>
                      <w:szCs w:val="18"/>
                    </w:rPr>
                    <w:t>排放速率限值kg</w:t>
                  </w:r>
                  <w:r>
                    <w:rPr>
                      <w:b/>
                      <w:bCs/>
                      <w:sz w:val="18"/>
                      <w:szCs w:val="18"/>
                    </w:rPr>
                    <w:t>/</w:t>
                  </w:r>
                  <w:r>
                    <w:rPr>
                      <w:rFonts w:hint="eastAsia"/>
                      <w:b/>
                      <w:bCs/>
                      <w:sz w:val="18"/>
                      <w:szCs w:val="18"/>
                    </w:rPr>
                    <w:t>h</w:t>
                  </w:r>
                </w:p>
              </w:tc>
            </w:tr>
            <w:tr w14:paraId="1667A04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4" w:type="pct"/>
                  <w:vMerge w:val="restart"/>
                  <w:tcBorders>
                    <w:tl2br w:val="nil"/>
                    <w:tr2bl w:val="nil"/>
                  </w:tcBorders>
                  <w:shd w:val="clear" w:color="auto" w:fill="auto"/>
                  <w:vAlign w:val="center"/>
                </w:tcPr>
                <w:p w14:paraId="12E0C098">
                  <w:pPr>
                    <w:autoSpaceDE w:val="0"/>
                    <w:autoSpaceDN w:val="0"/>
                    <w:adjustRightInd w:val="0"/>
                    <w:snapToGrid w:val="0"/>
                    <w:jc w:val="center"/>
                    <w:rPr>
                      <w:sz w:val="18"/>
                      <w:szCs w:val="18"/>
                    </w:rPr>
                  </w:pPr>
                  <w:r>
                    <w:rPr>
                      <w:rFonts w:hint="eastAsia"/>
                      <w:sz w:val="18"/>
                      <w:szCs w:val="18"/>
                    </w:rPr>
                    <w:t>有组织废气（D</w:t>
                  </w:r>
                  <w:r>
                    <w:rPr>
                      <w:sz w:val="18"/>
                      <w:szCs w:val="18"/>
                    </w:rPr>
                    <w:t>A001</w:t>
                  </w:r>
                  <w:r>
                    <w:rPr>
                      <w:rFonts w:hint="eastAsia"/>
                      <w:sz w:val="18"/>
                      <w:szCs w:val="18"/>
                    </w:rPr>
                    <w:t>）</w:t>
                  </w:r>
                </w:p>
              </w:tc>
              <w:tc>
                <w:tcPr>
                  <w:tcW w:w="565" w:type="pct"/>
                  <w:vMerge w:val="restart"/>
                  <w:tcBorders>
                    <w:tl2br w:val="nil"/>
                    <w:tr2bl w:val="nil"/>
                  </w:tcBorders>
                  <w:shd w:val="clear" w:color="auto" w:fill="auto"/>
                  <w:vAlign w:val="center"/>
                </w:tcPr>
                <w:p w14:paraId="5B61E4E8">
                  <w:pPr>
                    <w:autoSpaceDE w:val="0"/>
                    <w:autoSpaceDN w:val="0"/>
                    <w:adjustRightInd w:val="0"/>
                    <w:snapToGrid w:val="0"/>
                    <w:jc w:val="center"/>
                    <w:rPr>
                      <w:sz w:val="18"/>
                      <w:szCs w:val="18"/>
                    </w:rPr>
                  </w:pPr>
                  <w:r>
                    <w:rPr>
                      <w:sz w:val="18"/>
                      <w:szCs w:val="18"/>
                    </w:rPr>
                    <w:t>8500</w:t>
                  </w:r>
                </w:p>
              </w:tc>
              <w:tc>
                <w:tcPr>
                  <w:tcW w:w="865" w:type="pct"/>
                  <w:tcBorders>
                    <w:tl2br w:val="nil"/>
                    <w:tr2bl w:val="nil"/>
                  </w:tcBorders>
                  <w:shd w:val="clear" w:color="auto" w:fill="auto"/>
                  <w:vAlign w:val="center"/>
                </w:tcPr>
                <w:p w14:paraId="7DAC90A7">
                  <w:pPr>
                    <w:autoSpaceDE w:val="0"/>
                    <w:autoSpaceDN w:val="0"/>
                    <w:adjustRightInd w:val="0"/>
                    <w:snapToGrid w:val="0"/>
                    <w:jc w:val="center"/>
                    <w:rPr>
                      <w:sz w:val="18"/>
                      <w:szCs w:val="18"/>
                    </w:rPr>
                  </w:pPr>
                  <w:r>
                    <w:rPr>
                      <w:rFonts w:hint="eastAsia"/>
                      <w:sz w:val="18"/>
                      <w:szCs w:val="18"/>
                    </w:rPr>
                    <w:t>锡及其化合物</w:t>
                  </w:r>
                </w:p>
              </w:tc>
              <w:tc>
                <w:tcPr>
                  <w:tcW w:w="619" w:type="pct"/>
                  <w:tcBorders>
                    <w:tl2br w:val="nil"/>
                    <w:tr2bl w:val="nil"/>
                  </w:tcBorders>
                  <w:shd w:val="clear" w:color="auto" w:fill="auto"/>
                  <w:vAlign w:val="center"/>
                </w:tcPr>
                <w:p w14:paraId="241BD58A">
                  <w:pPr>
                    <w:autoSpaceDE w:val="0"/>
                    <w:autoSpaceDN w:val="0"/>
                    <w:adjustRightInd w:val="0"/>
                    <w:snapToGrid w:val="0"/>
                    <w:jc w:val="center"/>
                    <w:rPr>
                      <w:sz w:val="18"/>
                      <w:szCs w:val="18"/>
                    </w:rPr>
                  </w:pPr>
                  <w:r>
                    <w:rPr>
                      <w:sz w:val="18"/>
                      <w:szCs w:val="18"/>
                    </w:rPr>
                    <w:t>ND</w:t>
                  </w:r>
                </w:p>
              </w:tc>
              <w:tc>
                <w:tcPr>
                  <w:tcW w:w="700" w:type="pct"/>
                  <w:tcBorders>
                    <w:tl2br w:val="nil"/>
                    <w:tr2bl w:val="nil"/>
                  </w:tcBorders>
                  <w:shd w:val="clear" w:color="auto" w:fill="auto"/>
                  <w:vAlign w:val="center"/>
                </w:tcPr>
                <w:p w14:paraId="6F27BC9A">
                  <w:pPr>
                    <w:autoSpaceDE w:val="0"/>
                    <w:autoSpaceDN w:val="0"/>
                    <w:adjustRightInd w:val="0"/>
                    <w:snapToGrid w:val="0"/>
                    <w:jc w:val="center"/>
                    <w:rPr>
                      <w:sz w:val="18"/>
                      <w:szCs w:val="18"/>
                    </w:rPr>
                  </w:pPr>
                  <w:r>
                    <w:rPr>
                      <w:sz w:val="18"/>
                      <w:szCs w:val="18"/>
                    </w:rPr>
                    <w:t>/</w:t>
                  </w:r>
                </w:p>
              </w:tc>
              <w:tc>
                <w:tcPr>
                  <w:tcW w:w="699" w:type="pct"/>
                  <w:tcBorders>
                    <w:tl2br w:val="nil"/>
                    <w:tr2bl w:val="nil"/>
                  </w:tcBorders>
                  <w:vAlign w:val="center"/>
                </w:tcPr>
                <w:p w14:paraId="16FF047A">
                  <w:pPr>
                    <w:autoSpaceDE w:val="0"/>
                    <w:autoSpaceDN w:val="0"/>
                    <w:adjustRightInd w:val="0"/>
                    <w:snapToGrid w:val="0"/>
                    <w:jc w:val="center"/>
                    <w:rPr>
                      <w:sz w:val="18"/>
                      <w:szCs w:val="18"/>
                    </w:rPr>
                  </w:pPr>
                  <w:r>
                    <w:rPr>
                      <w:sz w:val="18"/>
                      <w:szCs w:val="18"/>
                    </w:rPr>
                    <w:t>5</w:t>
                  </w:r>
                </w:p>
              </w:tc>
              <w:tc>
                <w:tcPr>
                  <w:tcW w:w="699" w:type="pct"/>
                  <w:tcBorders>
                    <w:tl2br w:val="nil"/>
                    <w:tr2bl w:val="nil"/>
                  </w:tcBorders>
                  <w:vAlign w:val="center"/>
                </w:tcPr>
                <w:p w14:paraId="25CFCBDD">
                  <w:pPr>
                    <w:autoSpaceDE w:val="0"/>
                    <w:autoSpaceDN w:val="0"/>
                    <w:adjustRightInd w:val="0"/>
                    <w:snapToGrid w:val="0"/>
                    <w:jc w:val="center"/>
                    <w:rPr>
                      <w:sz w:val="18"/>
                      <w:szCs w:val="18"/>
                    </w:rPr>
                  </w:pPr>
                  <w:r>
                    <w:rPr>
                      <w:rFonts w:hint="eastAsia"/>
                      <w:sz w:val="18"/>
                      <w:szCs w:val="18"/>
                    </w:rPr>
                    <w:t>0</w:t>
                  </w:r>
                  <w:r>
                    <w:rPr>
                      <w:sz w:val="18"/>
                      <w:szCs w:val="18"/>
                    </w:rPr>
                    <w:t>.22</w:t>
                  </w:r>
                </w:p>
              </w:tc>
            </w:tr>
            <w:tr w14:paraId="2AE2CD3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4" w:type="pct"/>
                  <w:vMerge w:val="continue"/>
                  <w:tcBorders>
                    <w:tl2br w:val="nil"/>
                    <w:tr2bl w:val="nil"/>
                  </w:tcBorders>
                  <w:shd w:val="clear" w:color="auto" w:fill="auto"/>
                  <w:vAlign w:val="center"/>
                </w:tcPr>
                <w:p w14:paraId="25FB2615">
                  <w:pPr>
                    <w:autoSpaceDE w:val="0"/>
                    <w:autoSpaceDN w:val="0"/>
                    <w:adjustRightInd w:val="0"/>
                    <w:snapToGrid w:val="0"/>
                    <w:jc w:val="center"/>
                    <w:rPr>
                      <w:sz w:val="18"/>
                      <w:szCs w:val="18"/>
                    </w:rPr>
                  </w:pPr>
                </w:p>
              </w:tc>
              <w:tc>
                <w:tcPr>
                  <w:tcW w:w="565" w:type="pct"/>
                  <w:vMerge w:val="continue"/>
                  <w:tcBorders>
                    <w:tl2br w:val="nil"/>
                    <w:tr2bl w:val="nil"/>
                  </w:tcBorders>
                  <w:shd w:val="clear" w:color="auto" w:fill="auto"/>
                  <w:vAlign w:val="center"/>
                </w:tcPr>
                <w:p w14:paraId="35E37E66">
                  <w:pPr>
                    <w:autoSpaceDE w:val="0"/>
                    <w:autoSpaceDN w:val="0"/>
                    <w:adjustRightInd w:val="0"/>
                    <w:snapToGrid w:val="0"/>
                    <w:jc w:val="center"/>
                    <w:rPr>
                      <w:sz w:val="18"/>
                      <w:szCs w:val="18"/>
                    </w:rPr>
                  </w:pPr>
                </w:p>
              </w:tc>
              <w:tc>
                <w:tcPr>
                  <w:tcW w:w="865" w:type="pct"/>
                  <w:tcBorders>
                    <w:tl2br w:val="nil"/>
                    <w:tr2bl w:val="nil"/>
                  </w:tcBorders>
                  <w:shd w:val="clear" w:color="auto" w:fill="auto"/>
                  <w:vAlign w:val="center"/>
                </w:tcPr>
                <w:p w14:paraId="08E80B26">
                  <w:pPr>
                    <w:autoSpaceDE w:val="0"/>
                    <w:autoSpaceDN w:val="0"/>
                    <w:adjustRightInd w:val="0"/>
                    <w:snapToGrid w:val="0"/>
                    <w:jc w:val="center"/>
                    <w:rPr>
                      <w:sz w:val="18"/>
                      <w:szCs w:val="18"/>
                    </w:rPr>
                  </w:pPr>
                  <w:r>
                    <w:rPr>
                      <w:rFonts w:hint="eastAsia"/>
                      <w:sz w:val="18"/>
                      <w:szCs w:val="18"/>
                    </w:rPr>
                    <w:t>非甲烷总烃</w:t>
                  </w:r>
                </w:p>
              </w:tc>
              <w:tc>
                <w:tcPr>
                  <w:tcW w:w="619" w:type="pct"/>
                  <w:tcBorders>
                    <w:tl2br w:val="nil"/>
                    <w:tr2bl w:val="nil"/>
                  </w:tcBorders>
                  <w:shd w:val="clear" w:color="auto" w:fill="auto"/>
                  <w:vAlign w:val="center"/>
                </w:tcPr>
                <w:p w14:paraId="42EC938A">
                  <w:pPr>
                    <w:autoSpaceDE w:val="0"/>
                    <w:autoSpaceDN w:val="0"/>
                    <w:adjustRightInd w:val="0"/>
                    <w:snapToGrid w:val="0"/>
                    <w:jc w:val="center"/>
                    <w:rPr>
                      <w:sz w:val="18"/>
                      <w:szCs w:val="18"/>
                    </w:rPr>
                  </w:pPr>
                  <w:r>
                    <w:rPr>
                      <w:sz w:val="18"/>
                      <w:szCs w:val="18"/>
                    </w:rPr>
                    <w:t>0.52</w:t>
                  </w:r>
                </w:p>
              </w:tc>
              <w:tc>
                <w:tcPr>
                  <w:tcW w:w="700" w:type="pct"/>
                  <w:tcBorders>
                    <w:tl2br w:val="nil"/>
                    <w:tr2bl w:val="nil"/>
                  </w:tcBorders>
                  <w:shd w:val="clear" w:color="auto" w:fill="auto"/>
                  <w:vAlign w:val="center"/>
                </w:tcPr>
                <w:p w14:paraId="7F0532AF">
                  <w:pPr>
                    <w:autoSpaceDE w:val="0"/>
                    <w:autoSpaceDN w:val="0"/>
                    <w:adjustRightInd w:val="0"/>
                    <w:snapToGrid w:val="0"/>
                    <w:jc w:val="center"/>
                    <w:rPr>
                      <w:sz w:val="18"/>
                      <w:szCs w:val="18"/>
                    </w:rPr>
                  </w:pPr>
                  <w:r>
                    <w:rPr>
                      <w:sz w:val="18"/>
                      <w:szCs w:val="18"/>
                    </w:rPr>
                    <w:t>4.4</w:t>
                  </w:r>
                  <w:r>
                    <w:rPr>
                      <w:rFonts w:hint="eastAsia"/>
                      <w:sz w:val="18"/>
                      <w:szCs w:val="18"/>
                    </w:rPr>
                    <w:t>×</w:t>
                  </w:r>
                  <w:r>
                    <w:rPr>
                      <w:sz w:val="18"/>
                      <w:szCs w:val="18"/>
                    </w:rPr>
                    <w:t>10</w:t>
                  </w:r>
                  <w:r>
                    <w:rPr>
                      <w:sz w:val="18"/>
                      <w:szCs w:val="18"/>
                      <w:vertAlign w:val="superscript"/>
                    </w:rPr>
                    <w:t>-3</w:t>
                  </w:r>
                </w:p>
              </w:tc>
              <w:tc>
                <w:tcPr>
                  <w:tcW w:w="699" w:type="pct"/>
                  <w:tcBorders>
                    <w:tl2br w:val="nil"/>
                    <w:tr2bl w:val="nil"/>
                  </w:tcBorders>
                  <w:vAlign w:val="center"/>
                </w:tcPr>
                <w:p w14:paraId="1248CEF2">
                  <w:pPr>
                    <w:autoSpaceDE w:val="0"/>
                    <w:autoSpaceDN w:val="0"/>
                    <w:adjustRightInd w:val="0"/>
                    <w:snapToGrid w:val="0"/>
                    <w:jc w:val="center"/>
                    <w:rPr>
                      <w:sz w:val="18"/>
                      <w:szCs w:val="18"/>
                    </w:rPr>
                  </w:pPr>
                  <w:r>
                    <w:rPr>
                      <w:rFonts w:hint="eastAsia"/>
                      <w:sz w:val="18"/>
                      <w:szCs w:val="18"/>
                    </w:rPr>
                    <w:t>6</w:t>
                  </w:r>
                  <w:r>
                    <w:rPr>
                      <w:sz w:val="18"/>
                      <w:szCs w:val="18"/>
                    </w:rPr>
                    <w:t>0</w:t>
                  </w:r>
                </w:p>
              </w:tc>
              <w:tc>
                <w:tcPr>
                  <w:tcW w:w="699" w:type="pct"/>
                  <w:tcBorders>
                    <w:tl2br w:val="nil"/>
                    <w:tr2bl w:val="nil"/>
                  </w:tcBorders>
                  <w:vAlign w:val="center"/>
                </w:tcPr>
                <w:p w14:paraId="35321280">
                  <w:pPr>
                    <w:autoSpaceDE w:val="0"/>
                    <w:autoSpaceDN w:val="0"/>
                    <w:adjustRightInd w:val="0"/>
                    <w:snapToGrid w:val="0"/>
                    <w:jc w:val="center"/>
                    <w:rPr>
                      <w:sz w:val="18"/>
                      <w:szCs w:val="18"/>
                    </w:rPr>
                  </w:pPr>
                  <w:r>
                    <w:rPr>
                      <w:rFonts w:hint="eastAsia"/>
                      <w:sz w:val="18"/>
                      <w:szCs w:val="18"/>
                    </w:rPr>
                    <w:t>3</w:t>
                  </w:r>
                </w:p>
              </w:tc>
            </w:tr>
          </w:tbl>
          <w:p w14:paraId="0C63D7A7">
            <w:pPr>
              <w:topLinePunct/>
              <w:adjustRightInd w:val="0"/>
              <w:snapToGrid w:val="0"/>
              <w:spacing w:beforeLines="50"/>
              <w:jc w:val="center"/>
              <w:rPr>
                <w:b/>
                <w:sz w:val="18"/>
                <w:szCs w:val="18"/>
              </w:rPr>
            </w:pPr>
            <w:r>
              <w:rPr>
                <w:rFonts w:hint="eastAsia"/>
                <w:b/>
                <w:sz w:val="18"/>
                <w:szCs w:val="18"/>
              </w:rPr>
              <w:t>表2-</w:t>
            </w:r>
            <w:r>
              <w:rPr>
                <w:b/>
                <w:sz w:val="18"/>
                <w:szCs w:val="18"/>
              </w:rPr>
              <w:t>7</w:t>
            </w:r>
            <w:r>
              <w:rPr>
                <w:rFonts w:hint="eastAsia"/>
                <w:b/>
                <w:sz w:val="18"/>
                <w:szCs w:val="18"/>
              </w:rPr>
              <w:t>b 现有工程大气污染物实际排放情况（无组织）</w:t>
            </w:r>
          </w:p>
          <w:tbl>
            <w:tblPr>
              <w:tblStyle w:val="19"/>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355"/>
              <w:gridCol w:w="1457"/>
              <w:gridCol w:w="1896"/>
              <w:gridCol w:w="2080"/>
            </w:tblGrid>
            <w:tr w14:paraId="7E52459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tcBorders>
                    <w:bottom w:val="single" w:color="auto" w:sz="8" w:space="0"/>
                  </w:tcBorders>
                  <w:shd w:val="clear" w:color="auto" w:fill="auto"/>
                  <w:vAlign w:val="center"/>
                </w:tcPr>
                <w:p w14:paraId="0FC7DEF8">
                  <w:pPr>
                    <w:autoSpaceDE w:val="0"/>
                    <w:autoSpaceDN w:val="0"/>
                    <w:adjustRightInd w:val="0"/>
                    <w:snapToGrid w:val="0"/>
                    <w:jc w:val="center"/>
                    <w:rPr>
                      <w:b/>
                      <w:bCs/>
                      <w:sz w:val="18"/>
                      <w:szCs w:val="18"/>
                    </w:rPr>
                  </w:pPr>
                  <w:r>
                    <w:rPr>
                      <w:rFonts w:hint="eastAsia"/>
                      <w:b/>
                      <w:bCs/>
                      <w:sz w:val="18"/>
                      <w:szCs w:val="18"/>
                    </w:rPr>
                    <w:t>废气类别</w:t>
                  </w:r>
                </w:p>
              </w:tc>
              <w:tc>
                <w:tcPr>
                  <w:tcW w:w="812" w:type="pct"/>
                  <w:tcBorders>
                    <w:bottom w:val="single" w:color="auto" w:sz="8" w:space="0"/>
                  </w:tcBorders>
                  <w:shd w:val="clear" w:color="auto" w:fill="auto"/>
                  <w:vAlign w:val="center"/>
                </w:tcPr>
                <w:p w14:paraId="169EC989">
                  <w:pPr>
                    <w:autoSpaceDE w:val="0"/>
                    <w:autoSpaceDN w:val="0"/>
                    <w:adjustRightInd w:val="0"/>
                    <w:snapToGrid w:val="0"/>
                    <w:jc w:val="center"/>
                    <w:rPr>
                      <w:b/>
                      <w:bCs/>
                      <w:sz w:val="18"/>
                      <w:szCs w:val="18"/>
                    </w:rPr>
                  </w:pPr>
                  <w:r>
                    <w:rPr>
                      <w:rFonts w:hint="eastAsia"/>
                      <w:b/>
                      <w:bCs/>
                      <w:sz w:val="18"/>
                      <w:szCs w:val="18"/>
                    </w:rPr>
                    <w:t>监测点位</w:t>
                  </w:r>
                </w:p>
              </w:tc>
              <w:tc>
                <w:tcPr>
                  <w:tcW w:w="873" w:type="pct"/>
                  <w:tcBorders>
                    <w:bottom w:val="single" w:color="auto" w:sz="8" w:space="0"/>
                  </w:tcBorders>
                  <w:shd w:val="clear" w:color="auto" w:fill="auto"/>
                  <w:vAlign w:val="center"/>
                </w:tcPr>
                <w:p w14:paraId="4C2C5872">
                  <w:pPr>
                    <w:autoSpaceDE w:val="0"/>
                    <w:autoSpaceDN w:val="0"/>
                    <w:adjustRightInd w:val="0"/>
                    <w:snapToGrid w:val="0"/>
                    <w:jc w:val="center"/>
                    <w:rPr>
                      <w:b/>
                      <w:bCs/>
                      <w:sz w:val="18"/>
                      <w:szCs w:val="18"/>
                    </w:rPr>
                  </w:pPr>
                  <w:r>
                    <w:rPr>
                      <w:b/>
                      <w:bCs/>
                      <w:sz w:val="18"/>
                      <w:szCs w:val="18"/>
                    </w:rPr>
                    <w:t>污染物</w:t>
                  </w:r>
                  <w:r>
                    <w:rPr>
                      <w:rFonts w:hint="eastAsia"/>
                      <w:b/>
                      <w:bCs/>
                      <w:sz w:val="18"/>
                      <w:szCs w:val="18"/>
                    </w:rPr>
                    <w:t>种类</w:t>
                  </w:r>
                </w:p>
              </w:tc>
              <w:tc>
                <w:tcPr>
                  <w:tcW w:w="1136" w:type="pct"/>
                  <w:tcBorders>
                    <w:bottom w:val="single" w:color="auto" w:sz="8" w:space="0"/>
                  </w:tcBorders>
                  <w:shd w:val="clear" w:color="auto" w:fill="auto"/>
                  <w:vAlign w:val="center"/>
                </w:tcPr>
                <w:p w14:paraId="2C4D7167">
                  <w:pPr>
                    <w:autoSpaceDE w:val="0"/>
                    <w:autoSpaceDN w:val="0"/>
                    <w:adjustRightInd w:val="0"/>
                    <w:snapToGrid w:val="0"/>
                    <w:jc w:val="center"/>
                    <w:rPr>
                      <w:b/>
                      <w:bCs/>
                      <w:sz w:val="18"/>
                      <w:szCs w:val="18"/>
                    </w:rPr>
                  </w:pPr>
                  <w:r>
                    <w:rPr>
                      <w:rFonts w:hint="eastAsia"/>
                      <w:b/>
                      <w:bCs/>
                      <w:sz w:val="18"/>
                      <w:szCs w:val="18"/>
                    </w:rPr>
                    <w:t>排放</w:t>
                  </w:r>
                  <w:r>
                    <w:rPr>
                      <w:b/>
                      <w:bCs/>
                      <w:sz w:val="18"/>
                      <w:szCs w:val="18"/>
                    </w:rPr>
                    <w:t>浓</w:t>
                  </w:r>
                  <w:r>
                    <w:rPr>
                      <w:rFonts w:hint="eastAsia"/>
                      <w:b/>
                      <w:bCs/>
                      <w:sz w:val="18"/>
                      <w:szCs w:val="18"/>
                    </w:rPr>
                    <w:t>度</w:t>
                  </w:r>
                  <w:r>
                    <w:rPr>
                      <w:b/>
                      <w:bCs/>
                      <w:sz w:val="18"/>
                      <w:szCs w:val="18"/>
                    </w:rPr>
                    <w:t>mg/</w:t>
                  </w:r>
                  <w:r>
                    <w:rPr>
                      <w:rFonts w:hint="eastAsia"/>
                      <w:b/>
                      <w:bCs/>
                      <w:sz w:val="18"/>
                      <w:szCs w:val="18"/>
                    </w:rPr>
                    <w:t>m</w:t>
                  </w:r>
                  <w:r>
                    <w:rPr>
                      <w:b/>
                      <w:bCs/>
                      <w:sz w:val="18"/>
                      <w:szCs w:val="18"/>
                      <w:vertAlign w:val="superscript"/>
                    </w:rPr>
                    <w:t>3</w:t>
                  </w:r>
                </w:p>
              </w:tc>
              <w:tc>
                <w:tcPr>
                  <w:tcW w:w="1246" w:type="pct"/>
                  <w:tcBorders>
                    <w:bottom w:val="single" w:color="auto" w:sz="8" w:space="0"/>
                  </w:tcBorders>
                  <w:vAlign w:val="center"/>
                </w:tcPr>
                <w:p w14:paraId="6EDC493D">
                  <w:pPr>
                    <w:autoSpaceDE w:val="0"/>
                    <w:autoSpaceDN w:val="0"/>
                    <w:adjustRightInd w:val="0"/>
                    <w:snapToGrid w:val="0"/>
                    <w:jc w:val="center"/>
                    <w:rPr>
                      <w:b/>
                      <w:bCs/>
                      <w:sz w:val="18"/>
                      <w:szCs w:val="18"/>
                    </w:rPr>
                  </w:pPr>
                  <w:r>
                    <w:rPr>
                      <w:rFonts w:hint="eastAsia"/>
                      <w:b/>
                      <w:bCs/>
                      <w:sz w:val="18"/>
                      <w:szCs w:val="18"/>
                    </w:rPr>
                    <w:t>排放浓度限值</w:t>
                  </w:r>
                  <w:r>
                    <w:rPr>
                      <w:b/>
                      <w:bCs/>
                      <w:sz w:val="18"/>
                      <w:szCs w:val="18"/>
                    </w:rPr>
                    <w:t>mg/</w:t>
                  </w:r>
                  <w:r>
                    <w:rPr>
                      <w:rFonts w:hint="eastAsia"/>
                      <w:b/>
                      <w:bCs/>
                      <w:sz w:val="18"/>
                      <w:szCs w:val="18"/>
                    </w:rPr>
                    <w:t>m</w:t>
                  </w:r>
                  <w:r>
                    <w:rPr>
                      <w:b/>
                      <w:bCs/>
                      <w:sz w:val="18"/>
                      <w:szCs w:val="18"/>
                      <w:vertAlign w:val="superscript"/>
                    </w:rPr>
                    <w:t>3</w:t>
                  </w:r>
                </w:p>
              </w:tc>
            </w:tr>
            <w:tr w14:paraId="409CBBF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vMerge w:val="restart"/>
                  <w:tcBorders>
                    <w:tl2br w:val="nil"/>
                    <w:tr2bl w:val="nil"/>
                  </w:tcBorders>
                  <w:shd w:val="clear" w:color="auto" w:fill="auto"/>
                  <w:vAlign w:val="center"/>
                </w:tcPr>
                <w:p w14:paraId="04FA03CF">
                  <w:pPr>
                    <w:autoSpaceDE w:val="0"/>
                    <w:autoSpaceDN w:val="0"/>
                    <w:adjustRightInd w:val="0"/>
                    <w:snapToGrid w:val="0"/>
                    <w:jc w:val="center"/>
                    <w:rPr>
                      <w:sz w:val="18"/>
                      <w:szCs w:val="18"/>
                    </w:rPr>
                  </w:pPr>
                  <w:r>
                    <w:rPr>
                      <w:rFonts w:hint="eastAsia"/>
                      <w:sz w:val="18"/>
                      <w:szCs w:val="18"/>
                    </w:rPr>
                    <w:t>无组织废气</w:t>
                  </w:r>
                </w:p>
              </w:tc>
              <w:tc>
                <w:tcPr>
                  <w:tcW w:w="812" w:type="pct"/>
                  <w:tcBorders>
                    <w:tl2br w:val="nil"/>
                    <w:tr2bl w:val="nil"/>
                  </w:tcBorders>
                  <w:shd w:val="clear" w:color="auto" w:fill="auto"/>
                  <w:vAlign w:val="center"/>
                </w:tcPr>
                <w:p w14:paraId="56E86E26">
                  <w:pPr>
                    <w:autoSpaceDE w:val="0"/>
                    <w:autoSpaceDN w:val="0"/>
                    <w:adjustRightInd w:val="0"/>
                    <w:snapToGrid w:val="0"/>
                    <w:jc w:val="center"/>
                    <w:rPr>
                      <w:sz w:val="18"/>
                      <w:szCs w:val="18"/>
                    </w:rPr>
                  </w:pPr>
                  <w:r>
                    <w:rPr>
                      <w:rFonts w:hint="eastAsia"/>
                      <w:sz w:val="18"/>
                      <w:szCs w:val="18"/>
                    </w:rPr>
                    <w:t>上风向G</w:t>
                  </w:r>
                  <w:r>
                    <w:rPr>
                      <w:sz w:val="18"/>
                      <w:szCs w:val="18"/>
                    </w:rPr>
                    <w:t>1</w:t>
                  </w:r>
                </w:p>
              </w:tc>
              <w:tc>
                <w:tcPr>
                  <w:tcW w:w="873" w:type="pct"/>
                  <w:tcBorders>
                    <w:tl2br w:val="nil"/>
                    <w:tr2bl w:val="nil"/>
                  </w:tcBorders>
                  <w:shd w:val="clear" w:color="auto" w:fill="auto"/>
                  <w:vAlign w:val="center"/>
                </w:tcPr>
                <w:p w14:paraId="758F056B">
                  <w:pPr>
                    <w:autoSpaceDE w:val="0"/>
                    <w:autoSpaceDN w:val="0"/>
                    <w:adjustRightInd w:val="0"/>
                    <w:snapToGrid w:val="0"/>
                    <w:jc w:val="center"/>
                    <w:rPr>
                      <w:sz w:val="18"/>
                      <w:szCs w:val="18"/>
                    </w:rPr>
                  </w:pPr>
                  <w:r>
                    <w:rPr>
                      <w:rFonts w:hint="eastAsia"/>
                      <w:sz w:val="18"/>
                      <w:szCs w:val="18"/>
                    </w:rPr>
                    <w:t>非甲烷总烃</w:t>
                  </w:r>
                </w:p>
              </w:tc>
              <w:tc>
                <w:tcPr>
                  <w:tcW w:w="1136" w:type="pct"/>
                  <w:tcBorders>
                    <w:tl2br w:val="nil"/>
                    <w:tr2bl w:val="nil"/>
                  </w:tcBorders>
                  <w:shd w:val="clear" w:color="auto" w:fill="auto"/>
                  <w:vAlign w:val="center"/>
                </w:tcPr>
                <w:p w14:paraId="30D1E437">
                  <w:pPr>
                    <w:autoSpaceDE w:val="0"/>
                    <w:autoSpaceDN w:val="0"/>
                    <w:adjustRightInd w:val="0"/>
                    <w:snapToGrid w:val="0"/>
                    <w:jc w:val="center"/>
                    <w:rPr>
                      <w:sz w:val="18"/>
                      <w:szCs w:val="18"/>
                    </w:rPr>
                  </w:pPr>
                  <w:r>
                    <w:rPr>
                      <w:sz w:val="18"/>
                      <w:szCs w:val="18"/>
                    </w:rPr>
                    <w:t>0.37</w:t>
                  </w:r>
                </w:p>
              </w:tc>
              <w:tc>
                <w:tcPr>
                  <w:tcW w:w="1246" w:type="pct"/>
                  <w:vMerge w:val="restart"/>
                  <w:tcBorders>
                    <w:tl2br w:val="nil"/>
                    <w:tr2bl w:val="nil"/>
                  </w:tcBorders>
                  <w:vAlign w:val="center"/>
                </w:tcPr>
                <w:p w14:paraId="63FCE94B">
                  <w:pPr>
                    <w:autoSpaceDE w:val="0"/>
                    <w:autoSpaceDN w:val="0"/>
                    <w:adjustRightInd w:val="0"/>
                    <w:snapToGrid w:val="0"/>
                    <w:jc w:val="center"/>
                    <w:rPr>
                      <w:sz w:val="18"/>
                      <w:szCs w:val="18"/>
                    </w:rPr>
                  </w:pPr>
                  <w:r>
                    <w:rPr>
                      <w:rFonts w:hint="eastAsia"/>
                      <w:sz w:val="18"/>
                      <w:szCs w:val="18"/>
                    </w:rPr>
                    <w:t>4</w:t>
                  </w:r>
                </w:p>
              </w:tc>
            </w:tr>
            <w:tr w14:paraId="41AEF00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vMerge w:val="continue"/>
                  <w:tcBorders>
                    <w:tl2br w:val="nil"/>
                    <w:tr2bl w:val="nil"/>
                  </w:tcBorders>
                  <w:shd w:val="clear" w:color="auto" w:fill="auto"/>
                  <w:vAlign w:val="center"/>
                </w:tcPr>
                <w:p w14:paraId="46A4CAA9">
                  <w:pPr>
                    <w:autoSpaceDE w:val="0"/>
                    <w:autoSpaceDN w:val="0"/>
                    <w:adjustRightInd w:val="0"/>
                    <w:snapToGrid w:val="0"/>
                    <w:jc w:val="center"/>
                    <w:rPr>
                      <w:sz w:val="18"/>
                      <w:szCs w:val="18"/>
                    </w:rPr>
                  </w:pPr>
                </w:p>
              </w:tc>
              <w:tc>
                <w:tcPr>
                  <w:tcW w:w="812" w:type="pct"/>
                  <w:tcBorders>
                    <w:tl2br w:val="nil"/>
                    <w:tr2bl w:val="nil"/>
                  </w:tcBorders>
                  <w:shd w:val="clear" w:color="auto" w:fill="auto"/>
                  <w:vAlign w:val="center"/>
                </w:tcPr>
                <w:p w14:paraId="0048C751">
                  <w:pPr>
                    <w:autoSpaceDE w:val="0"/>
                    <w:autoSpaceDN w:val="0"/>
                    <w:adjustRightInd w:val="0"/>
                    <w:snapToGrid w:val="0"/>
                    <w:jc w:val="center"/>
                    <w:rPr>
                      <w:sz w:val="18"/>
                      <w:szCs w:val="18"/>
                    </w:rPr>
                  </w:pPr>
                  <w:r>
                    <w:rPr>
                      <w:rFonts w:hint="eastAsia"/>
                      <w:sz w:val="18"/>
                      <w:szCs w:val="18"/>
                    </w:rPr>
                    <w:t>下风向G</w:t>
                  </w:r>
                  <w:r>
                    <w:rPr>
                      <w:sz w:val="18"/>
                      <w:szCs w:val="18"/>
                    </w:rPr>
                    <w:t>2</w:t>
                  </w:r>
                </w:p>
              </w:tc>
              <w:tc>
                <w:tcPr>
                  <w:tcW w:w="873" w:type="pct"/>
                  <w:tcBorders>
                    <w:tl2br w:val="nil"/>
                    <w:tr2bl w:val="nil"/>
                  </w:tcBorders>
                  <w:shd w:val="clear" w:color="auto" w:fill="auto"/>
                  <w:vAlign w:val="center"/>
                </w:tcPr>
                <w:p w14:paraId="3907654E">
                  <w:pPr>
                    <w:jc w:val="center"/>
                  </w:pPr>
                  <w:r>
                    <w:rPr>
                      <w:rFonts w:hint="eastAsia"/>
                      <w:sz w:val="18"/>
                      <w:szCs w:val="18"/>
                    </w:rPr>
                    <w:t>非甲烷总烃</w:t>
                  </w:r>
                </w:p>
              </w:tc>
              <w:tc>
                <w:tcPr>
                  <w:tcW w:w="1136" w:type="pct"/>
                  <w:tcBorders>
                    <w:tl2br w:val="nil"/>
                    <w:tr2bl w:val="nil"/>
                  </w:tcBorders>
                  <w:shd w:val="clear" w:color="auto" w:fill="auto"/>
                  <w:vAlign w:val="center"/>
                </w:tcPr>
                <w:p w14:paraId="6290EC95">
                  <w:pPr>
                    <w:autoSpaceDE w:val="0"/>
                    <w:autoSpaceDN w:val="0"/>
                    <w:adjustRightInd w:val="0"/>
                    <w:snapToGrid w:val="0"/>
                    <w:jc w:val="center"/>
                    <w:rPr>
                      <w:sz w:val="18"/>
                      <w:szCs w:val="18"/>
                    </w:rPr>
                  </w:pPr>
                  <w:r>
                    <w:rPr>
                      <w:rFonts w:hint="eastAsia"/>
                      <w:sz w:val="18"/>
                      <w:szCs w:val="18"/>
                    </w:rPr>
                    <w:t>0</w:t>
                  </w:r>
                  <w:r>
                    <w:rPr>
                      <w:sz w:val="18"/>
                      <w:szCs w:val="18"/>
                    </w:rPr>
                    <w:t>.37</w:t>
                  </w:r>
                </w:p>
              </w:tc>
              <w:tc>
                <w:tcPr>
                  <w:tcW w:w="1246" w:type="pct"/>
                  <w:vMerge w:val="continue"/>
                  <w:tcBorders>
                    <w:tl2br w:val="nil"/>
                    <w:tr2bl w:val="nil"/>
                  </w:tcBorders>
                  <w:vAlign w:val="center"/>
                </w:tcPr>
                <w:p w14:paraId="4F42F1A4">
                  <w:pPr>
                    <w:autoSpaceDE w:val="0"/>
                    <w:autoSpaceDN w:val="0"/>
                    <w:adjustRightInd w:val="0"/>
                    <w:snapToGrid w:val="0"/>
                    <w:jc w:val="center"/>
                    <w:rPr>
                      <w:sz w:val="18"/>
                      <w:szCs w:val="18"/>
                    </w:rPr>
                  </w:pPr>
                </w:p>
              </w:tc>
            </w:tr>
            <w:tr w14:paraId="356E0AA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vMerge w:val="continue"/>
                  <w:tcBorders>
                    <w:tl2br w:val="nil"/>
                    <w:tr2bl w:val="nil"/>
                  </w:tcBorders>
                  <w:shd w:val="clear" w:color="auto" w:fill="auto"/>
                  <w:vAlign w:val="center"/>
                </w:tcPr>
                <w:p w14:paraId="309961C9">
                  <w:pPr>
                    <w:autoSpaceDE w:val="0"/>
                    <w:autoSpaceDN w:val="0"/>
                    <w:adjustRightInd w:val="0"/>
                    <w:snapToGrid w:val="0"/>
                    <w:jc w:val="center"/>
                    <w:rPr>
                      <w:sz w:val="18"/>
                      <w:szCs w:val="18"/>
                    </w:rPr>
                  </w:pPr>
                </w:p>
              </w:tc>
              <w:tc>
                <w:tcPr>
                  <w:tcW w:w="812" w:type="pct"/>
                  <w:tcBorders>
                    <w:tl2br w:val="nil"/>
                    <w:tr2bl w:val="nil"/>
                  </w:tcBorders>
                  <w:shd w:val="clear" w:color="auto" w:fill="auto"/>
                  <w:vAlign w:val="center"/>
                </w:tcPr>
                <w:p w14:paraId="5490351F">
                  <w:pPr>
                    <w:autoSpaceDE w:val="0"/>
                    <w:autoSpaceDN w:val="0"/>
                    <w:adjustRightInd w:val="0"/>
                    <w:snapToGrid w:val="0"/>
                    <w:jc w:val="center"/>
                    <w:rPr>
                      <w:sz w:val="18"/>
                      <w:szCs w:val="18"/>
                    </w:rPr>
                  </w:pPr>
                  <w:r>
                    <w:rPr>
                      <w:rFonts w:hint="eastAsia"/>
                      <w:sz w:val="18"/>
                      <w:szCs w:val="18"/>
                    </w:rPr>
                    <w:t>下风向G</w:t>
                  </w:r>
                  <w:r>
                    <w:rPr>
                      <w:sz w:val="18"/>
                      <w:szCs w:val="18"/>
                    </w:rPr>
                    <w:t>3</w:t>
                  </w:r>
                </w:p>
              </w:tc>
              <w:tc>
                <w:tcPr>
                  <w:tcW w:w="873" w:type="pct"/>
                  <w:tcBorders>
                    <w:tl2br w:val="nil"/>
                    <w:tr2bl w:val="nil"/>
                  </w:tcBorders>
                  <w:shd w:val="clear" w:color="auto" w:fill="auto"/>
                  <w:vAlign w:val="center"/>
                </w:tcPr>
                <w:p w14:paraId="6F433338">
                  <w:pPr>
                    <w:jc w:val="center"/>
                  </w:pPr>
                  <w:r>
                    <w:rPr>
                      <w:rFonts w:hint="eastAsia"/>
                      <w:sz w:val="18"/>
                      <w:szCs w:val="18"/>
                    </w:rPr>
                    <w:t>非甲烷总烃</w:t>
                  </w:r>
                </w:p>
              </w:tc>
              <w:tc>
                <w:tcPr>
                  <w:tcW w:w="1136" w:type="pct"/>
                  <w:tcBorders>
                    <w:tl2br w:val="nil"/>
                    <w:tr2bl w:val="nil"/>
                  </w:tcBorders>
                  <w:shd w:val="clear" w:color="auto" w:fill="auto"/>
                  <w:vAlign w:val="center"/>
                </w:tcPr>
                <w:p w14:paraId="7FB0CF31">
                  <w:pPr>
                    <w:autoSpaceDE w:val="0"/>
                    <w:autoSpaceDN w:val="0"/>
                    <w:adjustRightInd w:val="0"/>
                    <w:snapToGrid w:val="0"/>
                    <w:jc w:val="center"/>
                    <w:rPr>
                      <w:sz w:val="18"/>
                      <w:szCs w:val="18"/>
                    </w:rPr>
                  </w:pPr>
                  <w:r>
                    <w:rPr>
                      <w:rFonts w:hint="eastAsia"/>
                      <w:sz w:val="18"/>
                      <w:szCs w:val="18"/>
                    </w:rPr>
                    <w:t>0</w:t>
                  </w:r>
                  <w:r>
                    <w:rPr>
                      <w:sz w:val="18"/>
                      <w:szCs w:val="18"/>
                    </w:rPr>
                    <w:t>.38</w:t>
                  </w:r>
                </w:p>
              </w:tc>
              <w:tc>
                <w:tcPr>
                  <w:tcW w:w="1246" w:type="pct"/>
                  <w:vMerge w:val="continue"/>
                  <w:tcBorders>
                    <w:tl2br w:val="nil"/>
                    <w:tr2bl w:val="nil"/>
                  </w:tcBorders>
                  <w:vAlign w:val="center"/>
                </w:tcPr>
                <w:p w14:paraId="1211BDA8">
                  <w:pPr>
                    <w:autoSpaceDE w:val="0"/>
                    <w:autoSpaceDN w:val="0"/>
                    <w:adjustRightInd w:val="0"/>
                    <w:snapToGrid w:val="0"/>
                    <w:jc w:val="center"/>
                    <w:rPr>
                      <w:sz w:val="18"/>
                      <w:szCs w:val="18"/>
                    </w:rPr>
                  </w:pPr>
                </w:p>
              </w:tc>
            </w:tr>
            <w:tr w14:paraId="135FD51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vMerge w:val="continue"/>
                  <w:tcBorders>
                    <w:tl2br w:val="nil"/>
                    <w:tr2bl w:val="nil"/>
                  </w:tcBorders>
                  <w:shd w:val="clear" w:color="auto" w:fill="auto"/>
                  <w:vAlign w:val="center"/>
                </w:tcPr>
                <w:p w14:paraId="53743BA4">
                  <w:pPr>
                    <w:autoSpaceDE w:val="0"/>
                    <w:autoSpaceDN w:val="0"/>
                    <w:adjustRightInd w:val="0"/>
                    <w:snapToGrid w:val="0"/>
                    <w:jc w:val="center"/>
                    <w:rPr>
                      <w:sz w:val="18"/>
                      <w:szCs w:val="18"/>
                    </w:rPr>
                  </w:pPr>
                </w:p>
              </w:tc>
              <w:tc>
                <w:tcPr>
                  <w:tcW w:w="812" w:type="pct"/>
                  <w:tcBorders>
                    <w:tl2br w:val="nil"/>
                    <w:tr2bl w:val="nil"/>
                  </w:tcBorders>
                  <w:shd w:val="clear" w:color="auto" w:fill="auto"/>
                  <w:vAlign w:val="center"/>
                </w:tcPr>
                <w:p w14:paraId="62BBAA7C">
                  <w:pPr>
                    <w:autoSpaceDE w:val="0"/>
                    <w:autoSpaceDN w:val="0"/>
                    <w:adjustRightInd w:val="0"/>
                    <w:snapToGrid w:val="0"/>
                    <w:jc w:val="center"/>
                    <w:rPr>
                      <w:sz w:val="18"/>
                      <w:szCs w:val="18"/>
                    </w:rPr>
                  </w:pPr>
                  <w:r>
                    <w:rPr>
                      <w:rFonts w:hint="eastAsia"/>
                      <w:sz w:val="18"/>
                      <w:szCs w:val="18"/>
                    </w:rPr>
                    <w:t>下风向G</w:t>
                  </w:r>
                  <w:r>
                    <w:rPr>
                      <w:sz w:val="18"/>
                      <w:szCs w:val="18"/>
                    </w:rPr>
                    <w:t>4</w:t>
                  </w:r>
                </w:p>
              </w:tc>
              <w:tc>
                <w:tcPr>
                  <w:tcW w:w="873" w:type="pct"/>
                  <w:tcBorders>
                    <w:tl2br w:val="nil"/>
                    <w:tr2bl w:val="nil"/>
                  </w:tcBorders>
                  <w:shd w:val="clear" w:color="auto" w:fill="auto"/>
                  <w:vAlign w:val="center"/>
                </w:tcPr>
                <w:p w14:paraId="7A7A0772">
                  <w:pPr>
                    <w:jc w:val="center"/>
                  </w:pPr>
                  <w:r>
                    <w:rPr>
                      <w:rFonts w:hint="eastAsia"/>
                      <w:sz w:val="18"/>
                      <w:szCs w:val="18"/>
                    </w:rPr>
                    <w:t>非甲烷总烃</w:t>
                  </w:r>
                </w:p>
              </w:tc>
              <w:tc>
                <w:tcPr>
                  <w:tcW w:w="1136" w:type="pct"/>
                  <w:tcBorders>
                    <w:tl2br w:val="nil"/>
                    <w:tr2bl w:val="nil"/>
                  </w:tcBorders>
                  <w:shd w:val="clear" w:color="auto" w:fill="auto"/>
                  <w:vAlign w:val="center"/>
                </w:tcPr>
                <w:p w14:paraId="71B9DEC4">
                  <w:pPr>
                    <w:autoSpaceDE w:val="0"/>
                    <w:autoSpaceDN w:val="0"/>
                    <w:adjustRightInd w:val="0"/>
                    <w:snapToGrid w:val="0"/>
                    <w:jc w:val="center"/>
                    <w:rPr>
                      <w:sz w:val="18"/>
                      <w:szCs w:val="18"/>
                    </w:rPr>
                  </w:pPr>
                  <w:r>
                    <w:rPr>
                      <w:rFonts w:hint="eastAsia"/>
                      <w:sz w:val="18"/>
                      <w:szCs w:val="18"/>
                    </w:rPr>
                    <w:t>0</w:t>
                  </w:r>
                  <w:r>
                    <w:rPr>
                      <w:sz w:val="18"/>
                      <w:szCs w:val="18"/>
                    </w:rPr>
                    <w:t>.37</w:t>
                  </w:r>
                </w:p>
              </w:tc>
              <w:tc>
                <w:tcPr>
                  <w:tcW w:w="1246" w:type="pct"/>
                  <w:vMerge w:val="continue"/>
                  <w:tcBorders>
                    <w:tl2br w:val="nil"/>
                    <w:tr2bl w:val="nil"/>
                  </w:tcBorders>
                  <w:vAlign w:val="center"/>
                </w:tcPr>
                <w:p w14:paraId="5CC4CA7D">
                  <w:pPr>
                    <w:autoSpaceDE w:val="0"/>
                    <w:autoSpaceDN w:val="0"/>
                    <w:adjustRightInd w:val="0"/>
                    <w:snapToGrid w:val="0"/>
                    <w:jc w:val="center"/>
                    <w:rPr>
                      <w:sz w:val="18"/>
                      <w:szCs w:val="18"/>
                    </w:rPr>
                  </w:pPr>
                </w:p>
              </w:tc>
            </w:tr>
            <w:tr w14:paraId="6C86F76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vMerge w:val="continue"/>
                  <w:tcBorders>
                    <w:tl2br w:val="nil"/>
                    <w:tr2bl w:val="nil"/>
                  </w:tcBorders>
                  <w:shd w:val="clear" w:color="auto" w:fill="auto"/>
                  <w:vAlign w:val="center"/>
                </w:tcPr>
                <w:p w14:paraId="6C100E34">
                  <w:pPr>
                    <w:autoSpaceDE w:val="0"/>
                    <w:autoSpaceDN w:val="0"/>
                    <w:adjustRightInd w:val="0"/>
                    <w:snapToGrid w:val="0"/>
                    <w:jc w:val="center"/>
                    <w:rPr>
                      <w:sz w:val="18"/>
                      <w:szCs w:val="18"/>
                    </w:rPr>
                  </w:pPr>
                </w:p>
              </w:tc>
              <w:tc>
                <w:tcPr>
                  <w:tcW w:w="812" w:type="pct"/>
                  <w:tcBorders>
                    <w:tl2br w:val="nil"/>
                    <w:tr2bl w:val="nil"/>
                  </w:tcBorders>
                  <w:shd w:val="clear" w:color="auto" w:fill="auto"/>
                  <w:vAlign w:val="center"/>
                </w:tcPr>
                <w:p w14:paraId="5AEB628C">
                  <w:pPr>
                    <w:autoSpaceDE w:val="0"/>
                    <w:autoSpaceDN w:val="0"/>
                    <w:adjustRightInd w:val="0"/>
                    <w:snapToGrid w:val="0"/>
                    <w:jc w:val="center"/>
                    <w:rPr>
                      <w:sz w:val="18"/>
                      <w:szCs w:val="18"/>
                    </w:rPr>
                  </w:pPr>
                  <w:r>
                    <w:rPr>
                      <w:rFonts w:hint="eastAsia"/>
                      <w:sz w:val="18"/>
                      <w:szCs w:val="18"/>
                    </w:rPr>
                    <w:t>厂区内</w:t>
                  </w:r>
                </w:p>
              </w:tc>
              <w:tc>
                <w:tcPr>
                  <w:tcW w:w="873" w:type="pct"/>
                  <w:tcBorders>
                    <w:tl2br w:val="nil"/>
                    <w:tr2bl w:val="nil"/>
                  </w:tcBorders>
                  <w:shd w:val="clear" w:color="auto" w:fill="auto"/>
                  <w:vAlign w:val="center"/>
                </w:tcPr>
                <w:p w14:paraId="70BB56E6">
                  <w:pPr>
                    <w:jc w:val="center"/>
                  </w:pPr>
                  <w:r>
                    <w:rPr>
                      <w:rFonts w:hint="eastAsia"/>
                      <w:sz w:val="18"/>
                      <w:szCs w:val="18"/>
                    </w:rPr>
                    <w:t>非甲烷总烃</w:t>
                  </w:r>
                </w:p>
              </w:tc>
              <w:tc>
                <w:tcPr>
                  <w:tcW w:w="1136" w:type="pct"/>
                  <w:tcBorders>
                    <w:tl2br w:val="nil"/>
                    <w:tr2bl w:val="nil"/>
                  </w:tcBorders>
                  <w:shd w:val="clear" w:color="auto" w:fill="auto"/>
                  <w:vAlign w:val="center"/>
                </w:tcPr>
                <w:p w14:paraId="132F350C">
                  <w:pPr>
                    <w:autoSpaceDE w:val="0"/>
                    <w:autoSpaceDN w:val="0"/>
                    <w:adjustRightInd w:val="0"/>
                    <w:snapToGrid w:val="0"/>
                    <w:jc w:val="center"/>
                    <w:rPr>
                      <w:sz w:val="18"/>
                      <w:szCs w:val="18"/>
                    </w:rPr>
                  </w:pPr>
                  <w:r>
                    <w:rPr>
                      <w:rFonts w:hint="eastAsia"/>
                      <w:sz w:val="18"/>
                      <w:szCs w:val="18"/>
                    </w:rPr>
                    <w:t>0</w:t>
                  </w:r>
                  <w:r>
                    <w:rPr>
                      <w:sz w:val="18"/>
                      <w:szCs w:val="18"/>
                    </w:rPr>
                    <w:t>.38</w:t>
                  </w:r>
                </w:p>
              </w:tc>
              <w:tc>
                <w:tcPr>
                  <w:tcW w:w="1246" w:type="pct"/>
                  <w:tcBorders>
                    <w:tl2br w:val="nil"/>
                    <w:tr2bl w:val="nil"/>
                  </w:tcBorders>
                  <w:vAlign w:val="center"/>
                </w:tcPr>
                <w:p w14:paraId="4A217474">
                  <w:pPr>
                    <w:autoSpaceDE w:val="0"/>
                    <w:autoSpaceDN w:val="0"/>
                    <w:adjustRightInd w:val="0"/>
                    <w:snapToGrid w:val="0"/>
                    <w:jc w:val="center"/>
                    <w:rPr>
                      <w:sz w:val="18"/>
                      <w:szCs w:val="18"/>
                    </w:rPr>
                  </w:pPr>
                  <w:r>
                    <w:rPr>
                      <w:sz w:val="18"/>
                      <w:szCs w:val="18"/>
                    </w:rPr>
                    <w:t>6</w:t>
                  </w:r>
                </w:p>
              </w:tc>
            </w:tr>
          </w:tbl>
          <w:p w14:paraId="76AA4559">
            <w:pPr>
              <w:spacing w:beforeLines="50" w:line="360" w:lineRule="auto"/>
              <w:ind w:firstLine="420" w:firstLineChars="200"/>
              <w:jc w:val="both"/>
            </w:pPr>
            <w:r>
              <w:rPr>
                <w:rFonts w:hint="eastAsia"/>
              </w:rPr>
              <w:t>根据监测结果，现有项目废气在经过活性炭吸附装置后能达标排放，锡及其化合物、非甲烷总烃的有组织排放浓度符合《江苏省大气污染物综合排放标准》（</w:t>
            </w:r>
            <w:r>
              <w:t>DB32/4041-2021</w:t>
            </w:r>
            <w:r>
              <w:rPr>
                <w:rFonts w:hint="eastAsia"/>
              </w:rPr>
              <w:t>）中的规定限值，厂界及厂区内的非甲烷总烃无组织排放浓度满足《江苏省大气污染物综合排放标准》（DB32/4041-2021）中表2及表3的规定限值要求。</w:t>
            </w:r>
          </w:p>
          <w:p w14:paraId="559BC0CE">
            <w:pPr>
              <w:topLinePunct/>
              <w:adjustRightInd w:val="0"/>
              <w:snapToGrid w:val="0"/>
              <w:spacing w:line="360" w:lineRule="auto"/>
              <w:ind w:firstLine="420" w:firstLineChars="200"/>
              <w:rPr>
                <w:bCs/>
                <w:szCs w:val="21"/>
              </w:rPr>
            </w:pPr>
            <w:r>
              <w:rPr>
                <w:rFonts w:hint="eastAsia"/>
                <w:bCs/>
                <w:szCs w:val="21"/>
              </w:rPr>
              <w:t>（2）废水</w:t>
            </w:r>
          </w:p>
          <w:p w14:paraId="55CA6548">
            <w:pPr>
              <w:topLinePunct/>
              <w:adjustRightInd w:val="0"/>
              <w:snapToGrid w:val="0"/>
              <w:spacing w:line="360" w:lineRule="auto"/>
              <w:ind w:firstLine="420" w:firstLineChars="200"/>
              <w:jc w:val="both"/>
              <w:rPr>
                <w:bCs/>
                <w:szCs w:val="21"/>
              </w:rPr>
            </w:pPr>
            <w:r>
              <w:rPr>
                <w:rFonts w:hint="eastAsia"/>
                <w:bCs/>
                <w:szCs w:val="21"/>
              </w:rPr>
              <w:t>项目废水主要为生活污水，通过市政污水管网进入新港污水处理厂处理，经新港污水处理厂处理达《城镇污水处理厂污染物排放标准》（GB18918-2002）表1中一级A标准后由兴武沟排入长江。根据企业例行监测（监测时间为202</w:t>
            </w:r>
            <w:r>
              <w:rPr>
                <w:bCs/>
                <w:szCs w:val="21"/>
              </w:rPr>
              <w:t>3</w:t>
            </w:r>
            <w:r>
              <w:rPr>
                <w:rFonts w:hint="eastAsia"/>
                <w:bCs/>
                <w:szCs w:val="21"/>
              </w:rPr>
              <w:t>年</w:t>
            </w:r>
            <w:r>
              <w:rPr>
                <w:bCs/>
                <w:szCs w:val="21"/>
              </w:rPr>
              <w:t>9</w:t>
            </w:r>
            <w:r>
              <w:rPr>
                <w:rFonts w:hint="eastAsia"/>
                <w:bCs/>
                <w:szCs w:val="21"/>
              </w:rPr>
              <w:t>月</w:t>
            </w:r>
            <w:r>
              <w:rPr>
                <w:bCs/>
                <w:szCs w:val="21"/>
              </w:rPr>
              <w:t>11</w:t>
            </w:r>
            <w:r>
              <w:rPr>
                <w:rFonts w:hint="eastAsia"/>
                <w:bCs/>
                <w:szCs w:val="21"/>
              </w:rPr>
              <w:t>日）的监测报告（报告编号：</w:t>
            </w:r>
            <w:r>
              <w:rPr>
                <w:bCs/>
                <w:szCs w:val="21"/>
              </w:rPr>
              <w:t>HJ(2023)0310001-9A-1</w:t>
            </w:r>
            <w:r>
              <w:rPr>
                <w:rFonts w:hint="eastAsia"/>
                <w:bCs/>
                <w:szCs w:val="21"/>
              </w:rPr>
              <w:t>）核算污染物排放总量，监测报告对废水中各污染因子的核算结果见下表所示。</w:t>
            </w:r>
          </w:p>
          <w:p w14:paraId="17BE5E9F">
            <w:pPr>
              <w:pStyle w:val="2"/>
              <w:spacing w:before="0" w:after="0" w:line="360" w:lineRule="auto"/>
              <w:ind w:right="0" w:firstLine="420" w:firstLineChars="200"/>
              <w:jc w:val="both"/>
              <w:rPr>
                <w:bCs/>
                <w:kern w:val="2"/>
                <w:sz w:val="21"/>
                <w:szCs w:val="21"/>
              </w:rPr>
            </w:pPr>
            <w:r>
              <w:rPr>
                <w:rFonts w:hint="eastAsia"/>
                <w:bCs/>
                <w:kern w:val="2"/>
                <w:sz w:val="21"/>
                <w:szCs w:val="21"/>
              </w:rPr>
              <w:t>根据现有项目环评，职工人数为5</w:t>
            </w:r>
            <w:r>
              <w:rPr>
                <w:bCs/>
                <w:kern w:val="2"/>
                <w:sz w:val="21"/>
                <w:szCs w:val="21"/>
              </w:rPr>
              <w:t>20</w:t>
            </w:r>
            <w:r>
              <w:rPr>
                <w:rFonts w:hint="eastAsia"/>
                <w:bCs/>
                <w:kern w:val="2"/>
                <w:sz w:val="21"/>
                <w:szCs w:val="21"/>
              </w:rPr>
              <w:t>人，企业目前实际为4</w:t>
            </w:r>
            <w:r>
              <w:rPr>
                <w:bCs/>
                <w:kern w:val="2"/>
                <w:sz w:val="21"/>
                <w:szCs w:val="21"/>
              </w:rPr>
              <w:t>25</w:t>
            </w:r>
            <w:r>
              <w:rPr>
                <w:rFonts w:hint="eastAsia"/>
                <w:bCs/>
                <w:kern w:val="2"/>
                <w:sz w:val="21"/>
                <w:szCs w:val="21"/>
              </w:rPr>
              <w:t>人，因此生活污水排放量应为1</w:t>
            </w:r>
            <w:r>
              <w:rPr>
                <w:bCs/>
                <w:kern w:val="2"/>
                <w:sz w:val="21"/>
                <w:szCs w:val="21"/>
              </w:rPr>
              <w:t>2750</w:t>
            </w:r>
            <w:r>
              <w:rPr>
                <w:rFonts w:hint="eastAsia"/>
                <w:bCs/>
                <w:kern w:val="2"/>
                <w:sz w:val="21"/>
                <w:szCs w:val="21"/>
              </w:rPr>
              <w:t>t</w:t>
            </w:r>
            <w:r>
              <w:rPr>
                <w:bCs/>
                <w:kern w:val="2"/>
                <w:sz w:val="21"/>
                <w:szCs w:val="21"/>
              </w:rPr>
              <w:t>/</w:t>
            </w:r>
            <w:r>
              <w:rPr>
                <w:rFonts w:hint="eastAsia"/>
                <w:bCs/>
                <w:kern w:val="2"/>
                <w:sz w:val="21"/>
                <w:szCs w:val="21"/>
              </w:rPr>
              <w:t>a。</w:t>
            </w:r>
          </w:p>
          <w:p w14:paraId="721442E8">
            <w:pPr>
              <w:topLinePunct/>
              <w:adjustRightInd w:val="0"/>
              <w:snapToGrid w:val="0"/>
              <w:jc w:val="center"/>
              <w:rPr>
                <w:b/>
                <w:sz w:val="18"/>
                <w:szCs w:val="18"/>
              </w:rPr>
            </w:pPr>
            <w:r>
              <w:rPr>
                <w:rFonts w:hint="eastAsia"/>
                <w:b/>
                <w:sz w:val="18"/>
                <w:szCs w:val="18"/>
              </w:rPr>
              <w:t>表2-</w:t>
            </w:r>
            <w:r>
              <w:rPr>
                <w:b/>
                <w:sz w:val="18"/>
                <w:szCs w:val="18"/>
              </w:rPr>
              <w:t>8</w:t>
            </w:r>
            <w:r>
              <w:rPr>
                <w:rFonts w:hint="eastAsia"/>
                <w:b/>
                <w:sz w:val="18"/>
                <w:szCs w:val="18"/>
              </w:rPr>
              <w:t xml:space="preserve"> 现有工程水污染物实际排放情况</w:t>
            </w:r>
          </w:p>
          <w:tbl>
            <w:tblPr>
              <w:tblStyle w:val="19"/>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
              <w:gridCol w:w="1333"/>
              <w:gridCol w:w="1342"/>
              <w:gridCol w:w="1086"/>
              <w:gridCol w:w="1090"/>
              <w:gridCol w:w="899"/>
              <w:gridCol w:w="893"/>
            </w:tblGrid>
            <w:tr w14:paraId="7EB2294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jc w:val="center"/>
              </w:trPr>
              <w:tc>
                <w:tcPr>
                  <w:tcW w:w="485" w:type="pct"/>
                  <w:tcBorders>
                    <w:bottom w:val="single" w:color="auto" w:sz="8" w:space="0"/>
                  </w:tcBorders>
                  <w:shd w:val="clear" w:color="auto" w:fill="auto"/>
                  <w:vAlign w:val="center"/>
                </w:tcPr>
                <w:p w14:paraId="78DAA731">
                  <w:pPr>
                    <w:autoSpaceDE w:val="0"/>
                    <w:autoSpaceDN w:val="0"/>
                    <w:adjustRightInd w:val="0"/>
                    <w:snapToGrid w:val="0"/>
                    <w:jc w:val="center"/>
                    <w:rPr>
                      <w:b/>
                      <w:bCs/>
                      <w:sz w:val="18"/>
                      <w:szCs w:val="18"/>
                    </w:rPr>
                  </w:pPr>
                  <w:r>
                    <w:rPr>
                      <w:rFonts w:hint="eastAsia"/>
                      <w:b/>
                      <w:bCs/>
                      <w:sz w:val="18"/>
                      <w:szCs w:val="18"/>
                    </w:rPr>
                    <w:t>废水类别</w:t>
                  </w:r>
                </w:p>
              </w:tc>
              <w:tc>
                <w:tcPr>
                  <w:tcW w:w="534" w:type="pct"/>
                  <w:tcBorders>
                    <w:bottom w:val="single" w:color="auto" w:sz="8" w:space="0"/>
                  </w:tcBorders>
                  <w:shd w:val="clear" w:color="auto" w:fill="auto"/>
                  <w:vAlign w:val="center"/>
                </w:tcPr>
                <w:p w14:paraId="1B91FF70">
                  <w:pPr>
                    <w:autoSpaceDE w:val="0"/>
                    <w:autoSpaceDN w:val="0"/>
                    <w:adjustRightInd w:val="0"/>
                    <w:snapToGrid w:val="0"/>
                    <w:jc w:val="center"/>
                    <w:rPr>
                      <w:b/>
                      <w:bCs/>
                      <w:sz w:val="18"/>
                      <w:szCs w:val="18"/>
                    </w:rPr>
                  </w:pPr>
                  <w:r>
                    <w:rPr>
                      <w:b/>
                      <w:bCs/>
                      <w:sz w:val="18"/>
                      <w:szCs w:val="18"/>
                    </w:rPr>
                    <w:t>废水量t/a</w:t>
                  </w:r>
                </w:p>
              </w:tc>
              <w:tc>
                <w:tcPr>
                  <w:tcW w:w="799" w:type="pct"/>
                  <w:tcBorders>
                    <w:bottom w:val="single" w:color="auto" w:sz="8" w:space="0"/>
                  </w:tcBorders>
                  <w:vAlign w:val="center"/>
                </w:tcPr>
                <w:p w14:paraId="1B8C6FA8">
                  <w:pPr>
                    <w:autoSpaceDE w:val="0"/>
                    <w:autoSpaceDN w:val="0"/>
                    <w:adjustRightInd w:val="0"/>
                    <w:snapToGrid w:val="0"/>
                    <w:jc w:val="center"/>
                    <w:rPr>
                      <w:b/>
                      <w:bCs/>
                      <w:sz w:val="18"/>
                      <w:szCs w:val="18"/>
                    </w:rPr>
                  </w:pPr>
                  <w:r>
                    <w:rPr>
                      <w:rFonts w:hint="eastAsia"/>
                      <w:b/>
                      <w:bCs/>
                      <w:sz w:val="18"/>
                      <w:szCs w:val="18"/>
                    </w:rPr>
                    <w:t>治理设</w:t>
                  </w:r>
                  <w:r>
                    <w:rPr>
                      <w:b/>
                      <w:bCs/>
                      <w:sz w:val="18"/>
                      <w:szCs w:val="18"/>
                    </w:rPr>
                    <w:t>施</w:t>
                  </w:r>
                </w:p>
              </w:tc>
              <w:tc>
                <w:tcPr>
                  <w:tcW w:w="804" w:type="pct"/>
                  <w:tcBorders>
                    <w:bottom w:val="single" w:color="auto" w:sz="8" w:space="0"/>
                  </w:tcBorders>
                  <w:shd w:val="clear" w:color="auto" w:fill="auto"/>
                  <w:vAlign w:val="center"/>
                </w:tcPr>
                <w:p w14:paraId="01AD4ED1">
                  <w:pPr>
                    <w:autoSpaceDE w:val="0"/>
                    <w:autoSpaceDN w:val="0"/>
                    <w:adjustRightInd w:val="0"/>
                    <w:snapToGrid w:val="0"/>
                    <w:jc w:val="center"/>
                    <w:rPr>
                      <w:b/>
                      <w:bCs/>
                      <w:sz w:val="18"/>
                      <w:szCs w:val="18"/>
                    </w:rPr>
                  </w:pPr>
                  <w:r>
                    <w:rPr>
                      <w:b/>
                      <w:bCs/>
                      <w:sz w:val="18"/>
                      <w:szCs w:val="18"/>
                    </w:rPr>
                    <w:t>污染物</w:t>
                  </w:r>
                  <w:r>
                    <w:rPr>
                      <w:rFonts w:hint="eastAsia"/>
                      <w:b/>
                      <w:bCs/>
                      <w:sz w:val="18"/>
                      <w:szCs w:val="18"/>
                    </w:rPr>
                    <w:t>种类</w:t>
                  </w:r>
                </w:p>
              </w:tc>
              <w:tc>
                <w:tcPr>
                  <w:tcW w:w="651" w:type="pct"/>
                  <w:tcBorders>
                    <w:bottom w:val="single" w:color="auto" w:sz="8" w:space="0"/>
                  </w:tcBorders>
                  <w:shd w:val="clear" w:color="auto" w:fill="auto"/>
                  <w:vAlign w:val="center"/>
                </w:tcPr>
                <w:p w14:paraId="552E63A4">
                  <w:pPr>
                    <w:autoSpaceDE w:val="0"/>
                    <w:autoSpaceDN w:val="0"/>
                    <w:adjustRightInd w:val="0"/>
                    <w:snapToGrid w:val="0"/>
                    <w:jc w:val="center"/>
                    <w:rPr>
                      <w:b/>
                      <w:bCs/>
                      <w:sz w:val="18"/>
                      <w:szCs w:val="18"/>
                    </w:rPr>
                  </w:pPr>
                  <w:r>
                    <w:rPr>
                      <w:rFonts w:hint="eastAsia"/>
                      <w:b/>
                      <w:bCs/>
                      <w:sz w:val="18"/>
                      <w:szCs w:val="18"/>
                    </w:rPr>
                    <w:t>排放</w:t>
                  </w:r>
                  <w:r>
                    <w:rPr>
                      <w:b/>
                      <w:bCs/>
                      <w:sz w:val="18"/>
                      <w:szCs w:val="18"/>
                    </w:rPr>
                    <w:t>浓</w:t>
                  </w:r>
                  <w:r>
                    <w:rPr>
                      <w:rFonts w:hint="eastAsia"/>
                      <w:b/>
                      <w:bCs/>
                      <w:sz w:val="18"/>
                      <w:szCs w:val="18"/>
                    </w:rPr>
                    <w:t>度</w:t>
                  </w:r>
                  <w:r>
                    <w:rPr>
                      <w:b/>
                      <w:bCs/>
                      <w:sz w:val="18"/>
                      <w:szCs w:val="18"/>
                    </w:rPr>
                    <w:t>mg/L</w:t>
                  </w:r>
                </w:p>
              </w:tc>
              <w:tc>
                <w:tcPr>
                  <w:tcW w:w="653" w:type="pct"/>
                  <w:tcBorders>
                    <w:bottom w:val="single" w:color="auto" w:sz="8" w:space="0"/>
                  </w:tcBorders>
                  <w:shd w:val="clear" w:color="auto" w:fill="auto"/>
                  <w:vAlign w:val="center"/>
                </w:tcPr>
                <w:p w14:paraId="785C8C0E">
                  <w:pPr>
                    <w:autoSpaceDE w:val="0"/>
                    <w:autoSpaceDN w:val="0"/>
                    <w:adjustRightInd w:val="0"/>
                    <w:snapToGrid w:val="0"/>
                    <w:jc w:val="center"/>
                    <w:rPr>
                      <w:b/>
                      <w:bCs/>
                      <w:sz w:val="18"/>
                      <w:szCs w:val="18"/>
                    </w:rPr>
                  </w:pPr>
                  <w:r>
                    <w:rPr>
                      <w:rFonts w:hint="eastAsia"/>
                      <w:b/>
                      <w:bCs/>
                      <w:sz w:val="18"/>
                      <w:szCs w:val="18"/>
                    </w:rPr>
                    <w:t>排放</w:t>
                  </w:r>
                  <w:r>
                    <w:rPr>
                      <w:b/>
                      <w:bCs/>
                      <w:sz w:val="18"/>
                      <w:szCs w:val="18"/>
                    </w:rPr>
                    <w:t>量</w:t>
                  </w:r>
                </w:p>
                <w:p w14:paraId="57F7756E">
                  <w:pPr>
                    <w:autoSpaceDE w:val="0"/>
                    <w:autoSpaceDN w:val="0"/>
                    <w:adjustRightInd w:val="0"/>
                    <w:snapToGrid w:val="0"/>
                    <w:jc w:val="center"/>
                    <w:rPr>
                      <w:b/>
                      <w:bCs/>
                      <w:sz w:val="18"/>
                      <w:szCs w:val="18"/>
                    </w:rPr>
                  </w:pPr>
                  <w:r>
                    <w:rPr>
                      <w:b/>
                      <w:bCs/>
                      <w:sz w:val="18"/>
                      <w:szCs w:val="18"/>
                    </w:rPr>
                    <w:t>t/a</w:t>
                  </w:r>
                </w:p>
              </w:tc>
              <w:tc>
                <w:tcPr>
                  <w:tcW w:w="539" w:type="pct"/>
                  <w:tcBorders>
                    <w:bottom w:val="single" w:color="auto" w:sz="8" w:space="0"/>
                  </w:tcBorders>
                  <w:vAlign w:val="center"/>
                </w:tcPr>
                <w:p w14:paraId="64231059">
                  <w:pPr>
                    <w:autoSpaceDE w:val="0"/>
                    <w:autoSpaceDN w:val="0"/>
                    <w:adjustRightInd w:val="0"/>
                    <w:snapToGrid w:val="0"/>
                    <w:jc w:val="center"/>
                    <w:rPr>
                      <w:b/>
                      <w:bCs/>
                      <w:sz w:val="18"/>
                      <w:szCs w:val="18"/>
                    </w:rPr>
                  </w:pPr>
                  <w:r>
                    <w:rPr>
                      <w:rFonts w:hint="eastAsia"/>
                      <w:b/>
                      <w:bCs/>
                      <w:sz w:val="18"/>
                      <w:szCs w:val="18"/>
                    </w:rPr>
                    <w:t>批复量t</w:t>
                  </w:r>
                  <w:r>
                    <w:rPr>
                      <w:b/>
                      <w:bCs/>
                      <w:sz w:val="18"/>
                      <w:szCs w:val="18"/>
                    </w:rPr>
                    <w:t>/</w:t>
                  </w:r>
                  <w:r>
                    <w:rPr>
                      <w:rFonts w:hint="eastAsia"/>
                      <w:b/>
                      <w:bCs/>
                      <w:sz w:val="18"/>
                      <w:szCs w:val="18"/>
                    </w:rPr>
                    <w:t>a</w:t>
                  </w:r>
                </w:p>
              </w:tc>
              <w:tc>
                <w:tcPr>
                  <w:tcW w:w="535" w:type="pct"/>
                  <w:tcBorders>
                    <w:bottom w:val="single" w:color="auto" w:sz="8" w:space="0"/>
                  </w:tcBorders>
                  <w:vAlign w:val="center"/>
                </w:tcPr>
                <w:p w14:paraId="468A4191">
                  <w:pPr>
                    <w:autoSpaceDE w:val="0"/>
                    <w:autoSpaceDN w:val="0"/>
                    <w:adjustRightInd w:val="0"/>
                    <w:snapToGrid w:val="0"/>
                    <w:jc w:val="center"/>
                    <w:rPr>
                      <w:b/>
                      <w:bCs/>
                      <w:sz w:val="18"/>
                      <w:szCs w:val="18"/>
                    </w:rPr>
                  </w:pPr>
                  <w:r>
                    <w:rPr>
                      <w:rFonts w:hint="eastAsia"/>
                      <w:b/>
                      <w:bCs/>
                      <w:sz w:val="18"/>
                      <w:szCs w:val="18"/>
                    </w:rPr>
                    <w:t>接管</w:t>
                  </w:r>
                  <w:r>
                    <w:rPr>
                      <w:b/>
                      <w:bCs/>
                      <w:sz w:val="18"/>
                      <w:szCs w:val="18"/>
                    </w:rPr>
                    <w:t>浓度mg/L</w:t>
                  </w:r>
                </w:p>
              </w:tc>
            </w:tr>
            <w:tr w14:paraId="038C53C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restart"/>
                  <w:tcBorders>
                    <w:top w:val="single" w:color="auto" w:sz="8" w:space="0"/>
                    <w:tl2br w:val="nil"/>
                    <w:tr2bl w:val="nil"/>
                  </w:tcBorders>
                  <w:shd w:val="clear" w:color="auto" w:fill="auto"/>
                  <w:vAlign w:val="center"/>
                </w:tcPr>
                <w:p w14:paraId="2C07D5BC">
                  <w:pPr>
                    <w:autoSpaceDE w:val="0"/>
                    <w:autoSpaceDN w:val="0"/>
                    <w:adjustRightInd w:val="0"/>
                    <w:snapToGrid w:val="0"/>
                    <w:jc w:val="center"/>
                    <w:rPr>
                      <w:sz w:val="18"/>
                      <w:szCs w:val="18"/>
                    </w:rPr>
                  </w:pPr>
                  <w:r>
                    <w:rPr>
                      <w:rFonts w:hint="eastAsia"/>
                      <w:sz w:val="18"/>
                      <w:szCs w:val="18"/>
                    </w:rPr>
                    <w:t>生活污水</w:t>
                  </w:r>
                </w:p>
              </w:tc>
              <w:tc>
                <w:tcPr>
                  <w:tcW w:w="534" w:type="pct"/>
                  <w:vMerge w:val="restart"/>
                  <w:tcBorders>
                    <w:top w:val="single" w:color="auto" w:sz="8" w:space="0"/>
                    <w:tl2br w:val="nil"/>
                    <w:tr2bl w:val="nil"/>
                  </w:tcBorders>
                  <w:shd w:val="clear" w:color="auto" w:fill="auto"/>
                  <w:vAlign w:val="center"/>
                </w:tcPr>
                <w:p w14:paraId="269BD747">
                  <w:pPr>
                    <w:autoSpaceDE w:val="0"/>
                    <w:autoSpaceDN w:val="0"/>
                    <w:adjustRightInd w:val="0"/>
                    <w:snapToGrid w:val="0"/>
                    <w:jc w:val="center"/>
                    <w:rPr>
                      <w:sz w:val="18"/>
                      <w:szCs w:val="18"/>
                    </w:rPr>
                  </w:pPr>
                  <w:r>
                    <w:rPr>
                      <w:sz w:val="18"/>
                      <w:szCs w:val="18"/>
                    </w:rPr>
                    <w:t>12750</w:t>
                  </w:r>
                </w:p>
              </w:tc>
              <w:tc>
                <w:tcPr>
                  <w:tcW w:w="799" w:type="pct"/>
                  <w:vMerge w:val="restart"/>
                  <w:tcBorders>
                    <w:top w:val="single" w:color="auto" w:sz="8" w:space="0"/>
                    <w:tl2br w:val="nil"/>
                    <w:tr2bl w:val="nil"/>
                  </w:tcBorders>
                  <w:vAlign w:val="center"/>
                </w:tcPr>
                <w:p w14:paraId="1D3541B1">
                  <w:pPr>
                    <w:autoSpaceDE w:val="0"/>
                    <w:autoSpaceDN w:val="0"/>
                    <w:adjustRightInd w:val="0"/>
                    <w:snapToGrid w:val="0"/>
                    <w:jc w:val="center"/>
                    <w:rPr>
                      <w:sz w:val="18"/>
                      <w:szCs w:val="18"/>
                    </w:rPr>
                  </w:pPr>
                  <w:r>
                    <w:rPr>
                      <w:rFonts w:hint="eastAsia"/>
                      <w:sz w:val="18"/>
                      <w:szCs w:val="18"/>
                    </w:rPr>
                    <w:t>基地化粪池</w:t>
                  </w:r>
                </w:p>
              </w:tc>
              <w:tc>
                <w:tcPr>
                  <w:tcW w:w="804" w:type="pct"/>
                  <w:tcBorders>
                    <w:top w:val="single" w:color="auto" w:sz="8" w:space="0"/>
                    <w:tl2br w:val="nil"/>
                    <w:tr2bl w:val="nil"/>
                  </w:tcBorders>
                  <w:shd w:val="clear" w:color="auto" w:fill="auto"/>
                  <w:vAlign w:val="center"/>
                </w:tcPr>
                <w:p w14:paraId="5B4214A6">
                  <w:pPr>
                    <w:autoSpaceDE w:val="0"/>
                    <w:autoSpaceDN w:val="0"/>
                    <w:adjustRightInd w:val="0"/>
                    <w:snapToGrid w:val="0"/>
                    <w:jc w:val="center"/>
                    <w:rPr>
                      <w:sz w:val="18"/>
                      <w:szCs w:val="18"/>
                    </w:rPr>
                  </w:pPr>
                  <w:r>
                    <w:rPr>
                      <w:sz w:val="18"/>
                      <w:szCs w:val="18"/>
                    </w:rPr>
                    <w:t>COD</w:t>
                  </w:r>
                </w:p>
              </w:tc>
              <w:tc>
                <w:tcPr>
                  <w:tcW w:w="651" w:type="pct"/>
                  <w:tcBorders>
                    <w:top w:val="single" w:color="auto" w:sz="8" w:space="0"/>
                    <w:tl2br w:val="nil"/>
                    <w:tr2bl w:val="nil"/>
                  </w:tcBorders>
                  <w:shd w:val="clear" w:color="auto" w:fill="auto"/>
                  <w:vAlign w:val="center"/>
                </w:tcPr>
                <w:p w14:paraId="61823308">
                  <w:pPr>
                    <w:jc w:val="center"/>
                    <w:rPr>
                      <w:kern w:val="0"/>
                      <w:sz w:val="18"/>
                      <w:szCs w:val="18"/>
                    </w:rPr>
                  </w:pPr>
                  <w:r>
                    <w:rPr>
                      <w:sz w:val="18"/>
                      <w:szCs w:val="18"/>
                    </w:rPr>
                    <w:t>82</w:t>
                  </w:r>
                </w:p>
              </w:tc>
              <w:tc>
                <w:tcPr>
                  <w:tcW w:w="653" w:type="pct"/>
                  <w:tcBorders>
                    <w:top w:val="single" w:color="auto" w:sz="8" w:space="0"/>
                    <w:tl2br w:val="nil"/>
                    <w:tr2bl w:val="nil"/>
                  </w:tcBorders>
                  <w:shd w:val="clear" w:color="auto" w:fill="auto"/>
                  <w:vAlign w:val="center"/>
                </w:tcPr>
                <w:p w14:paraId="1291734F">
                  <w:pPr>
                    <w:jc w:val="center"/>
                    <w:rPr>
                      <w:rFonts w:eastAsia="等线"/>
                      <w:kern w:val="0"/>
                      <w:sz w:val="18"/>
                      <w:szCs w:val="18"/>
                    </w:rPr>
                  </w:pPr>
                  <w:r>
                    <w:rPr>
                      <w:rFonts w:eastAsia="等线"/>
                      <w:sz w:val="18"/>
                      <w:szCs w:val="18"/>
                    </w:rPr>
                    <w:t xml:space="preserve">1.0455 </w:t>
                  </w:r>
                </w:p>
              </w:tc>
              <w:tc>
                <w:tcPr>
                  <w:tcW w:w="539" w:type="pct"/>
                  <w:tcBorders>
                    <w:top w:val="single" w:color="auto" w:sz="8" w:space="0"/>
                    <w:tl2br w:val="nil"/>
                    <w:tr2bl w:val="nil"/>
                  </w:tcBorders>
                  <w:vAlign w:val="center"/>
                </w:tcPr>
                <w:p w14:paraId="53603D90">
                  <w:pPr>
                    <w:jc w:val="center"/>
                    <w:rPr>
                      <w:rFonts w:eastAsia="等线"/>
                      <w:sz w:val="18"/>
                      <w:szCs w:val="18"/>
                    </w:rPr>
                  </w:pPr>
                  <w:r>
                    <w:rPr>
                      <w:rFonts w:eastAsia="等线"/>
                      <w:sz w:val="18"/>
                      <w:szCs w:val="18"/>
                    </w:rPr>
                    <w:t>4.455</w:t>
                  </w:r>
                </w:p>
              </w:tc>
              <w:tc>
                <w:tcPr>
                  <w:tcW w:w="535" w:type="pct"/>
                  <w:tcBorders>
                    <w:top w:val="single" w:color="auto" w:sz="8" w:space="0"/>
                    <w:tl2br w:val="nil"/>
                    <w:tr2bl w:val="nil"/>
                  </w:tcBorders>
                  <w:vAlign w:val="center"/>
                </w:tcPr>
                <w:p w14:paraId="662DB982">
                  <w:pPr>
                    <w:jc w:val="center"/>
                    <w:rPr>
                      <w:kern w:val="0"/>
                      <w:sz w:val="18"/>
                      <w:szCs w:val="18"/>
                    </w:rPr>
                  </w:pPr>
                  <w:r>
                    <w:rPr>
                      <w:rFonts w:hint="eastAsia"/>
                      <w:kern w:val="0"/>
                      <w:sz w:val="18"/>
                      <w:szCs w:val="18"/>
                    </w:rPr>
                    <w:t>5</w:t>
                  </w:r>
                  <w:r>
                    <w:rPr>
                      <w:kern w:val="0"/>
                      <w:sz w:val="18"/>
                      <w:szCs w:val="18"/>
                    </w:rPr>
                    <w:t>00</w:t>
                  </w:r>
                </w:p>
              </w:tc>
            </w:tr>
            <w:tr w14:paraId="263F69B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tl2br w:val="nil"/>
                    <w:tr2bl w:val="nil"/>
                  </w:tcBorders>
                  <w:shd w:val="clear" w:color="auto" w:fill="auto"/>
                  <w:vAlign w:val="center"/>
                </w:tcPr>
                <w:p w14:paraId="79BFD7E0">
                  <w:pPr>
                    <w:autoSpaceDE w:val="0"/>
                    <w:autoSpaceDN w:val="0"/>
                    <w:adjustRightInd w:val="0"/>
                    <w:snapToGrid w:val="0"/>
                    <w:jc w:val="center"/>
                    <w:rPr>
                      <w:sz w:val="18"/>
                      <w:szCs w:val="18"/>
                    </w:rPr>
                  </w:pPr>
                </w:p>
              </w:tc>
              <w:tc>
                <w:tcPr>
                  <w:tcW w:w="534" w:type="pct"/>
                  <w:vMerge w:val="continue"/>
                  <w:tcBorders>
                    <w:tl2br w:val="nil"/>
                    <w:tr2bl w:val="nil"/>
                  </w:tcBorders>
                  <w:shd w:val="clear" w:color="auto" w:fill="auto"/>
                  <w:vAlign w:val="center"/>
                </w:tcPr>
                <w:p w14:paraId="2A0154DB">
                  <w:pPr>
                    <w:autoSpaceDE w:val="0"/>
                    <w:autoSpaceDN w:val="0"/>
                    <w:adjustRightInd w:val="0"/>
                    <w:snapToGrid w:val="0"/>
                    <w:jc w:val="center"/>
                    <w:rPr>
                      <w:sz w:val="18"/>
                      <w:szCs w:val="18"/>
                    </w:rPr>
                  </w:pPr>
                </w:p>
              </w:tc>
              <w:tc>
                <w:tcPr>
                  <w:tcW w:w="799" w:type="pct"/>
                  <w:vMerge w:val="continue"/>
                  <w:tcBorders>
                    <w:tl2br w:val="nil"/>
                    <w:tr2bl w:val="nil"/>
                  </w:tcBorders>
                  <w:vAlign w:val="center"/>
                </w:tcPr>
                <w:p w14:paraId="22F31BA3">
                  <w:pPr>
                    <w:autoSpaceDE w:val="0"/>
                    <w:autoSpaceDN w:val="0"/>
                    <w:adjustRightInd w:val="0"/>
                    <w:snapToGrid w:val="0"/>
                    <w:jc w:val="center"/>
                    <w:rPr>
                      <w:sz w:val="18"/>
                      <w:szCs w:val="18"/>
                    </w:rPr>
                  </w:pPr>
                </w:p>
              </w:tc>
              <w:tc>
                <w:tcPr>
                  <w:tcW w:w="804" w:type="pct"/>
                  <w:tcBorders>
                    <w:tl2br w:val="nil"/>
                    <w:tr2bl w:val="nil"/>
                  </w:tcBorders>
                  <w:shd w:val="clear" w:color="auto" w:fill="auto"/>
                  <w:vAlign w:val="center"/>
                </w:tcPr>
                <w:p w14:paraId="154653EB">
                  <w:pPr>
                    <w:autoSpaceDE w:val="0"/>
                    <w:autoSpaceDN w:val="0"/>
                    <w:adjustRightInd w:val="0"/>
                    <w:snapToGrid w:val="0"/>
                    <w:jc w:val="center"/>
                    <w:rPr>
                      <w:sz w:val="18"/>
                      <w:szCs w:val="18"/>
                    </w:rPr>
                  </w:pPr>
                  <w:r>
                    <w:rPr>
                      <w:rFonts w:hint="eastAsia"/>
                      <w:sz w:val="18"/>
                      <w:szCs w:val="18"/>
                    </w:rPr>
                    <w:t>氨</w:t>
                  </w:r>
                  <w:r>
                    <w:rPr>
                      <w:sz w:val="18"/>
                      <w:szCs w:val="18"/>
                    </w:rPr>
                    <w:t>氮</w:t>
                  </w:r>
                </w:p>
              </w:tc>
              <w:tc>
                <w:tcPr>
                  <w:tcW w:w="651" w:type="pct"/>
                  <w:tcBorders>
                    <w:tl2br w:val="nil"/>
                    <w:tr2bl w:val="nil"/>
                  </w:tcBorders>
                  <w:shd w:val="clear" w:color="auto" w:fill="auto"/>
                  <w:vAlign w:val="center"/>
                </w:tcPr>
                <w:p w14:paraId="4FE03B7E">
                  <w:pPr>
                    <w:jc w:val="center"/>
                    <w:rPr>
                      <w:sz w:val="18"/>
                      <w:szCs w:val="18"/>
                    </w:rPr>
                  </w:pPr>
                  <w:r>
                    <w:rPr>
                      <w:sz w:val="18"/>
                      <w:szCs w:val="18"/>
                    </w:rPr>
                    <w:t>29.5</w:t>
                  </w:r>
                </w:p>
              </w:tc>
              <w:tc>
                <w:tcPr>
                  <w:tcW w:w="653" w:type="pct"/>
                  <w:tcBorders>
                    <w:tl2br w:val="nil"/>
                    <w:tr2bl w:val="nil"/>
                  </w:tcBorders>
                  <w:shd w:val="clear" w:color="auto" w:fill="auto"/>
                  <w:vAlign w:val="center"/>
                </w:tcPr>
                <w:p w14:paraId="239803FD">
                  <w:pPr>
                    <w:jc w:val="center"/>
                    <w:rPr>
                      <w:rFonts w:eastAsia="等线"/>
                      <w:sz w:val="18"/>
                      <w:szCs w:val="18"/>
                    </w:rPr>
                  </w:pPr>
                  <w:r>
                    <w:rPr>
                      <w:rFonts w:eastAsia="等线"/>
                      <w:sz w:val="18"/>
                      <w:szCs w:val="18"/>
                    </w:rPr>
                    <w:t xml:space="preserve">0.3761 </w:t>
                  </w:r>
                </w:p>
              </w:tc>
              <w:tc>
                <w:tcPr>
                  <w:tcW w:w="539" w:type="pct"/>
                  <w:tcBorders>
                    <w:tl2br w:val="nil"/>
                    <w:tr2bl w:val="nil"/>
                  </w:tcBorders>
                  <w:vAlign w:val="center"/>
                </w:tcPr>
                <w:p w14:paraId="562F9789">
                  <w:pPr>
                    <w:jc w:val="center"/>
                    <w:rPr>
                      <w:rFonts w:eastAsia="等线"/>
                      <w:sz w:val="18"/>
                      <w:szCs w:val="18"/>
                    </w:rPr>
                  </w:pPr>
                  <w:r>
                    <w:rPr>
                      <w:rFonts w:eastAsia="等线"/>
                      <w:sz w:val="18"/>
                      <w:szCs w:val="18"/>
                    </w:rPr>
                    <w:t>0.3875</w:t>
                  </w:r>
                </w:p>
              </w:tc>
              <w:tc>
                <w:tcPr>
                  <w:tcW w:w="535" w:type="pct"/>
                  <w:tcBorders>
                    <w:tl2br w:val="nil"/>
                    <w:tr2bl w:val="nil"/>
                  </w:tcBorders>
                  <w:vAlign w:val="center"/>
                </w:tcPr>
                <w:p w14:paraId="70A14423">
                  <w:pPr>
                    <w:jc w:val="center"/>
                    <w:rPr>
                      <w:sz w:val="18"/>
                      <w:szCs w:val="18"/>
                    </w:rPr>
                  </w:pPr>
                  <w:r>
                    <w:rPr>
                      <w:rFonts w:hint="eastAsia"/>
                      <w:sz w:val="18"/>
                      <w:szCs w:val="18"/>
                    </w:rPr>
                    <w:t>4</w:t>
                  </w:r>
                  <w:r>
                    <w:rPr>
                      <w:sz w:val="18"/>
                      <w:szCs w:val="18"/>
                    </w:rPr>
                    <w:t>5</w:t>
                  </w:r>
                </w:p>
              </w:tc>
            </w:tr>
            <w:tr w14:paraId="7EC8788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tl2br w:val="nil"/>
                    <w:tr2bl w:val="nil"/>
                  </w:tcBorders>
                  <w:shd w:val="clear" w:color="auto" w:fill="auto"/>
                  <w:vAlign w:val="center"/>
                </w:tcPr>
                <w:p w14:paraId="193ED372">
                  <w:pPr>
                    <w:autoSpaceDE w:val="0"/>
                    <w:autoSpaceDN w:val="0"/>
                    <w:adjustRightInd w:val="0"/>
                    <w:snapToGrid w:val="0"/>
                    <w:jc w:val="center"/>
                    <w:rPr>
                      <w:sz w:val="18"/>
                      <w:szCs w:val="18"/>
                    </w:rPr>
                  </w:pPr>
                </w:p>
              </w:tc>
              <w:tc>
                <w:tcPr>
                  <w:tcW w:w="534" w:type="pct"/>
                  <w:vMerge w:val="continue"/>
                  <w:tcBorders>
                    <w:tl2br w:val="nil"/>
                    <w:tr2bl w:val="nil"/>
                  </w:tcBorders>
                  <w:shd w:val="clear" w:color="auto" w:fill="auto"/>
                  <w:vAlign w:val="center"/>
                </w:tcPr>
                <w:p w14:paraId="2A67C92C">
                  <w:pPr>
                    <w:autoSpaceDE w:val="0"/>
                    <w:autoSpaceDN w:val="0"/>
                    <w:adjustRightInd w:val="0"/>
                    <w:snapToGrid w:val="0"/>
                    <w:jc w:val="center"/>
                    <w:rPr>
                      <w:sz w:val="18"/>
                      <w:szCs w:val="18"/>
                    </w:rPr>
                  </w:pPr>
                </w:p>
              </w:tc>
              <w:tc>
                <w:tcPr>
                  <w:tcW w:w="799" w:type="pct"/>
                  <w:vMerge w:val="continue"/>
                  <w:tcBorders>
                    <w:tl2br w:val="nil"/>
                    <w:tr2bl w:val="nil"/>
                  </w:tcBorders>
                  <w:vAlign w:val="center"/>
                </w:tcPr>
                <w:p w14:paraId="450C2A17">
                  <w:pPr>
                    <w:autoSpaceDE w:val="0"/>
                    <w:autoSpaceDN w:val="0"/>
                    <w:adjustRightInd w:val="0"/>
                    <w:snapToGrid w:val="0"/>
                    <w:jc w:val="center"/>
                    <w:rPr>
                      <w:sz w:val="18"/>
                      <w:szCs w:val="18"/>
                    </w:rPr>
                  </w:pPr>
                </w:p>
              </w:tc>
              <w:tc>
                <w:tcPr>
                  <w:tcW w:w="804" w:type="pct"/>
                  <w:tcBorders>
                    <w:bottom w:val="single" w:color="auto" w:sz="4" w:space="0"/>
                    <w:tl2br w:val="nil"/>
                    <w:tr2bl w:val="nil"/>
                  </w:tcBorders>
                  <w:shd w:val="clear" w:color="auto" w:fill="auto"/>
                  <w:vAlign w:val="center"/>
                </w:tcPr>
                <w:p w14:paraId="61A69F53">
                  <w:pPr>
                    <w:autoSpaceDE w:val="0"/>
                    <w:autoSpaceDN w:val="0"/>
                    <w:adjustRightInd w:val="0"/>
                    <w:snapToGrid w:val="0"/>
                    <w:jc w:val="center"/>
                    <w:rPr>
                      <w:sz w:val="18"/>
                      <w:szCs w:val="18"/>
                    </w:rPr>
                  </w:pPr>
                  <w:r>
                    <w:rPr>
                      <w:sz w:val="18"/>
                      <w:szCs w:val="18"/>
                    </w:rPr>
                    <w:t>总磷</w:t>
                  </w:r>
                  <w:r>
                    <w:rPr>
                      <w:sz w:val="18"/>
                      <w:szCs w:val="18"/>
                      <w:vertAlign w:val="superscript"/>
                    </w:rPr>
                    <w:t>1</w:t>
                  </w:r>
                </w:p>
              </w:tc>
              <w:tc>
                <w:tcPr>
                  <w:tcW w:w="651" w:type="pct"/>
                  <w:tcBorders>
                    <w:bottom w:val="single" w:color="auto" w:sz="4" w:space="0"/>
                    <w:tl2br w:val="nil"/>
                    <w:tr2bl w:val="nil"/>
                  </w:tcBorders>
                  <w:shd w:val="clear" w:color="auto" w:fill="auto"/>
                  <w:vAlign w:val="center"/>
                </w:tcPr>
                <w:p w14:paraId="6525F381">
                  <w:pPr>
                    <w:jc w:val="center"/>
                    <w:rPr>
                      <w:sz w:val="18"/>
                      <w:szCs w:val="18"/>
                    </w:rPr>
                  </w:pPr>
                  <w:r>
                    <w:rPr>
                      <w:sz w:val="18"/>
                      <w:szCs w:val="18"/>
                    </w:rPr>
                    <w:t>2.28</w:t>
                  </w:r>
                </w:p>
              </w:tc>
              <w:tc>
                <w:tcPr>
                  <w:tcW w:w="653" w:type="pct"/>
                  <w:tcBorders>
                    <w:bottom w:val="single" w:color="auto" w:sz="4" w:space="0"/>
                    <w:tl2br w:val="nil"/>
                    <w:tr2bl w:val="nil"/>
                  </w:tcBorders>
                  <w:shd w:val="clear" w:color="auto" w:fill="auto"/>
                  <w:vAlign w:val="center"/>
                </w:tcPr>
                <w:p w14:paraId="2DF96A95">
                  <w:pPr>
                    <w:jc w:val="center"/>
                    <w:rPr>
                      <w:rFonts w:eastAsia="等线"/>
                      <w:sz w:val="18"/>
                      <w:szCs w:val="18"/>
                    </w:rPr>
                  </w:pPr>
                  <w:r>
                    <w:rPr>
                      <w:rFonts w:eastAsia="等线"/>
                      <w:sz w:val="18"/>
                      <w:szCs w:val="18"/>
                    </w:rPr>
                    <w:t xml:space="preserve">0.0291 </w:t>
                  </w:r>
                </w:p>
              </w:tc>
              <w:tc>
                <w:tcPr>
                  <w:tcW w:w="539" w:type="pct"/>
                  <w:tcBorders>
                    <w:bottom w:val="single" w:color="auto" w:sz="4" w:space="0"/>
                    <w:tl2br w:val="nil"/>
                    <w:tr2bl w:val="nil"/>
                  </w:tcBorders>
                  <w:vAlign w:val="center"/>
                </w:tcPr>
                <w:p w14:paraId="49E7DC91">
                  <w:pPr>
                    <w:jc w:val="center"/>
                    <w:rPr>
                      <w:rFonts w:eastAsia="等线"/>
                      <w:sz w:val="18"/>
                      <w:szCs w:val="18"/>
                    </w:rPr>
                  </w:pPr>
                  <w:r>
                    <w:rPr>
                      <w:rFonts w:eastAsia="等线"/>
                      <w:sz w:val="18"/>
                      <w:szCs w:val="18"/>
                    </w:rPr>
                    <w:t>/</w:t>
                  </w:r>
                </w:p>
              </w:tc>
              <w:tc>
                <w:tcPr>
                  <w:tcW w:w="535" w:type="pct"/>
                  <w:tcBorders>
                    <w:bottom w:val="single" w:color="auto" w:sz="4" w:space="0"/>
                    <w:tl2br w:val="nil"/>
                    <w:tr2bl w:val="nil"/>
                  </w:tcBorders>
                  <w:vAlign w:val="center"/>
                </w:tcPr>
                <w:p w14:paraId="390CDA40">
                  <w:pPr>
                    <w:jc w:val="center"/>
                    <w:rPr>
                      <w:sz w:val="18"/>
                      <w:szCs w:val="18"/>
                    </w:rPr>
                  </w:pPr>
                  <w:r>
                    <w:rPr>
                      <w:sz w:val="18"/>
                      <w:szCs w:val="18"/>
                    </w:rPr>
                    <w:t>8</w:t>
                  </w:r>
                </w:p>
              </w:tc>
            </w:tr>
            <w:tr w14:paraId="52E7A7E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bottom w:val="single" w:color="auto" w:sz="8" w:space="0"/>
                    <w:tl2br w:val="nil"/>
                    <w:tr2bl w:val="nil"/>
                  </w:tcBorders>
                  <w:shd w:val="clear" w:color="auto" w:fill="auto"/>
                  <w:vAlign w:val="center"/>
                </w:tcPr>
                <w:p w14:paraId="21688557">
                  <w:pPr>
                    <w:autoSpaceDE w:val="0"/>
                    <w:autoSpaceDN w:val="0"/>
                    <w:adjustRightInd w:val="0"/>
                    <w:snapToGrid w:val="0"/>
                    <w:jc w:val="center"/>
                    <w:rPr>
                      <w:sz w:val="18"/>
                      <w:szCs w:val="18"/>
                    </w:rPr>
                  </w:pPr>
                </w:p>
              </w:tc>
              <w:tc>
                <w:tcPr>
                  <w:tcW w:w="534" w:type="pct"/>
                  <w:vMerge w:val="continue"/>
                  <w:tcBorders>
                    <w:bottom w:val="single" w:color="auto" w:sz="8" w:space="0"/>
                    <w:tl2br w:val="nil"/>
                    <w:tr2bl w:val="nil"/>
                  </w:tcBorders>
                  <w:shd w:val="clear" w:color="auto" w:fill="auto"/>
                  <w:vAlign w:val="center"/>
                </w:tcPr>
                <w:p w14:paraId="6C8AE4DB">
                  <w:pPr>
                    <w:autoSpaceDE w:val="0"/>
                    <w:autoSpaceDN w:val="0"/>
                    <w:adjustRightInd w:val="0"/>
                    <w:snapToGrid w:val="0"/>
                    <w:jc w:val="center"/>
                    <w:rPr>
                      <w:sz w:val="18"/>
                      <w:szCs w:val="18"/>
                    </w:rPr>
                  </w:pPr>
                </w:p>
              </w:tc>
              <w:tc>
                <w:tcPr>
                  <w:tcW w:w="799" w:type="pct"/>
                  <w:vMerge w:val="continue"/>
                  <w:tcBorders>
                    <w:bottom w:val="single" w:color="auto" w:sz="8" w:space="0"/>
                    <w:tl2br w:val="nil"/>
                    <w:tr2bl w:val="nil"/>
                  </w:tcBorders>
                  <w:vAlign w:val="center"/>
                </w:tcPr>
                <w:p w14:paraId="7F14A518">
                  <w:pPr>
                    <w:autoSpaceDE w:val="0"/>
                    <w:autoSpaceDN w:val="0"/>
                    <w:adjustRightInd w:val="0"/>
                    <w:snapToGrid w:val="0"/>
                    <w:jc w:val="center"/>
                    <w:rPr>
                      <w:sz w:val="18"/>
                      <w:szCs w:val="18"/>
                    </w:rPr>
                  </w:pPr>
                </w:p>
              </w:tc>
              <w:tc>
                <w:tcPr>
                  <w:tcW w:w="804" w:type="pct"/>
                  <w:tcBorders>
                    <w:top w:val="single" w:color="auto" w:sz="4" w:space="0"/>
                    <w:bottom w:val="single" w:color="auto" w:sz="8" w:space="0"/>
                    <w:tl2br w:val="nil"/>
                    <w:tr2bl w:val="nil"/>
                  </w:tcBorders>
                  <w:shd w:val="clear" w:color="auto" w:fill="auto"/>
                  <w:vAlign w:val="center"/>
                </w:tcPr>
                <w:p w14:paraId="0E7CBA21">
                  <w:pPr>
                    <w:autoSpaceDE w:val="0"/>
                    <w:autoSpaceDN w:val="0"/>
                    <w:adjustRightInd w:val="0"/>
                    <w:snapToGrid w:val="0"/>
                    <w:jc w:val="center"/>
                    <w:rPr>
                      <w:sz w:val="18"/>
                      <w:szCs w:val="18"/>
                    </w:rPr>
                  </w:pPr>
                  <w:r>
                    <w:rPr>
                      <w:rFonts w:hint="eastAsia"/>
                      <w:sz w:val="18"/>
                      <w:szCs w:val="18"/>
                    </w:rPr>
                    <w:t>S</w:t>
                  </w:r>
                  <w:r>
                    <w:rPr>
                      <w:sz w:val="18"/>
                      <w:szCs w:val="18"/>
                    </w:rPr>
                    <w:t>S</w:t>
                  </w:r>
                </w:p>
              </w:tc>
              <w:tc>
                <w:tcPr>
                  <w:tcW w:w="651" w:type="pct"/>
                  <w:tcBorders>
                    <w:top w:val="single" w:color="auto" w:sz="4" w:space="0"/>
                    <w:bottom w:val="single" w:color="auto" w:sz="8" w:space="0"/>
                    <w:tl2br w:val="nil"/>
                    <w:tr2bl w:val="nil"/>
                  </w:tcBorders>
                  <w:shd w:val="clear" w:color="auto" w:fill="auto"/>
                  <w:vAlign w:val="center"/>
                </w:tcPr>
                <w:p w14:paraId="7F52C611">
                  <w:pPr>
                    <w:jc w:val="center"/>
                    <w:rPr>
                      <w:sz w:val="18"/>
                      <w:szCs w:val="18"/>
                    </w:rPr>
                  </w:pPr>
                  <w:r>
                    <w:rPr>
                      <w:sz w:val="18"/>
                      <w:szCs w:val="18"/>
                    </w:rPr>
                    <w:t>56</w:t>
                  </w:r>
                </w:p>
              </w:tc>
              <w:tc>
                <w:tcPr>
                  <w:tcW w:w="653" w:type="pct"/>
                  <w:tcBorders>
                    <w:top w:val="single" w:color="auto" w:sz="4" w:space="0"/>
                    <w:bottom w:val="single" w:color="auto" w:sz="8" w:space="0"/>
                    <w:tl2br w:val="nil"/>
                    <w:tr2bl w:val="nil"/>
                  </w:tcBorders>
                  <w:shd w:val="clear" w:color="auto" w:fill="auto"/>
                  <w:vAlign w:val="center"/>
                </w:tcPr>
                <w:p w14:paraId="4A1628CA">
                  <w:pPr>
                    <w:jc w:val="center"/>
                    <w:rPr>
                      <w:rFonts w:eastAsia="等线"/>
                      <w:sz w:val="18"/>
                      <w:szCs w:val="18"/>
                    </w:rPr>
                  </w:pPr>
                  <w:r>
                    <w:rPr>
                      <w:rFonts w:eastAsia="等线"/>
                      <w:sz w:val="18"/>
                      <w:szCs w:val="18"/>
                    </w:rPr>
                    <w:t xml:space="preserve">0.7140 </w:t>
                  </w:r>
                </w:p>
              </w:tc>
              <w:tc>
                <w:tcPr>
                  <w:tcW w:w="539" w:type="pct"/>
                  <w:tcBorders>
                    <w:top w:val="single" w:color="auto" w:sz="4" w:space="0"/>
                    <w:bottom w:val="single" w:color="auto" w:sz="8" w:space="0"/>
                    <w:tl2br w:val="nil"/>
                    <w:tr2bl w:val="nil"/>
                  </w:tcBorders>
                  <w:vAlign w:val="center"/>
                </w:tcPr>
                <w:p w14:paraId="2090B181">
                  <w:pPr>
                    <w:jc w:val="center"/>
                    <w:rPr>
                      <w:rFonts w:eastAsia="等线"/>
                      <w:sz w:val="18"/>
                      <w:szCs w:val="18"/>
                    </w:rPr>
                  </w:pPr>
                  <w:r>
                    <w:rPr>
                      <w:rFonts w:eastAsia="等线"/>
                      <w:sz w:val="18"/>
                      <w:szCs w:val="18"/>
                    </w:rPr>
                    <w:t>/</w:t>
                  </w:r>
                </w:p>
              </w:tc>
              <w:tc>
                <w:tcPr>
                  <w:tcW w:w="535" w:type="pct"/>
                  <w:tcBorders>
                    <w:top w:val="single" w:color="auto" w:sz="4" w:space="0"/>
                    <w:bottom w:val="single" w:color="auto" w:sz="8" w:space="0"/>
                    <w:tl2br w:val="nil"/>
                    <w:tr2bl w:val="nil"/>
                  </w:tcBorders>
                  <w:vAlign w:val="center"/>
                </w:tcPr>
                <w:p w14:paraId="7E845B8F">
                  <w:pPr>
                    <w:jc w:val="center"/>
                    <w:rPr>
                      <w:sz w:val="18"/>
                      <w:szCs w:val="18"/>
                    </w:rPr>
                  </w:pPr>
                  <w:r>
                    <w:rPr>
                      <w:sz w:val="18"/>
                      <w:szCs w:val="18"/>
                    </w:rPr>
                    <w:t>400</w:t>
                  </w:r>
                </w:p>
              </w:tc>
            </w:tr>
          </w:tbl>
          <w:p w14:paraId="67C12C24">
            <w:pPr>
              <w:topLinePunct/>
              <w:adjustRightInd w:val="0"/>
              <w:snapToGrid w:val="0"/>
              <w:rPr>
                <w:b/>
                <w:sz w:val="15"/>
              </w:rPr>
            </w:pPr>
            <w:r>
              <w:rPr>
                <w:rFonts w:hint="eastAsia"/>
                <w:b/>
                <w:sz w:val="15"/>
              </w:rPr>
              <w:t>注：</w:t>
            </w:r>
            <w:r>
              <w:rPr>
                <w:b/>
                <w:sz w:val="15"/>
                <w:vertAlign w:val="superscript"/>
              </w:rPr>
              <w:t>1</w:t>
            </w:r>
            <w:r>
              <w:rPr>
                <w:rFonts w:hint="eastAsia"/>
                <w:b/>
                <w:sz w:val="15"/>
              </w:rPr>
              <w:t>现有项目总磷排放量在批复中未明确，仅给出C</w:t>
            </w:r>
            <w:r>
              <w:rPr>
                <w:b/>
                <w:sz w:val="15"/>
              </w:rPr>
              <w:t>OD</w:t>
            </w:r>
            <w:r>
              <w:rPr>
                <w:rFonts w:hint="eastAsia"/>
                <w:b/>
                <w:sz w:val="15"/>
              </w:rPr>
              <w:t>和氨氮的排放量。</w:t>
            </w:r>
          </w:p>
          <w:p w14:paraId="02668247">
            <w:pPr>
              <w:topLinePunct/>
              <w:adjustRightInd w:val="0"/>
              <w:snapToGrid w:val="0"/>
              <w:spacing w:beforeLines="50" w:line="360" w:lineRule="auto"/>
              <w:ind w:firstLine="420" w:firstLineChars="200"/>
              <w:jc w:val="both"/>
              <w:rPr>
                <w:bCs/>
                <w:szCs w:val="21"/>
              </w:rPr>
            </w:pPr>
            <w:r>
              <w:rPr>
                <w:rFonts w:hint="eastAsia"/>
              </w:rPr>
              <w:t>根据监测结果，现有项目废水满足污水处理厂的接管要求，且C</w:t>
            </w:r>
            <w:r>
              <w:t>OD</w:t>
            </w:r>
            <w:r>
              <w:rPr>
                <w:rFonts w:hint="eastAsia"/>
              </w:rPr>
              <w:t>和氨氮未超过现有项目环评的批复量。</w:t>
            </w:r>
          </w:p>
          <w:p w14:paraId="798B3E17">
            <w:pPr>
              <w:topLinePunct/>
              <w:adjustRightInd w:val="0"/>
              <w:snapToGrid w:val="0"/>
              <w:spacing w:line="360" w:lineRule="auto"/>
              <w:ind w:firstLine="420" w:firstLineChars="200"/>
              <w:rPr>
                <w:bCs/>
                <w:szCs w:val="21"/>
              </w:rPr>
            </w:pPr>
            <w:r>
              <w:rPr>
                <w:rFonts w:hint="eastAsia"/>
                <w:bCs/>
                <w:szCs w:val="21"/>
              </w:rPr>
              <w:t>（3）噪声</w:t>
            </w:r>
          </w:p>
          <w:p w14:paraId="7052D022">
            <w:pPr>
              <w:topLinePunct/>
              <w:adjustRightInd w:val="0"/>
              <w:snapToGrid w:val="0"/>
              <w:spacing w:line="360" w:lineRule="auto"/>
              <w:ind w:firstLine="420" w:firstLineChars="200"/>
              <w:jc w:val="both"/>
              <w:rPr>
                <w:bCs/>
                <w:szCs w:val="21"/>
              </w:rPr>
            </w:pPr>
            <w:r>
              <w:rPr>
                <w:rFonts w:hint="eastAsia"/>
                <w:bCs/>
                <w:szCs w:val="21"/>
              </w:rPr>
              <w:t>企业对端子机、剥线机等主要噪声源设备采取合理布局、距离衰减等措施达到降噪目的。</w:t>
            </w:r>
            <w:r>
              <w:rPr>
                <w:rFonts w:hint="eastAsia"/>
                <w:szCs w:val="21"/>
              </w:rPr>
              <w:t>根据企业例行监测</w:t>
            </w:r>
            <w:r>
              <w:rPr>
                <w:rFonts w:hint="eastAsia"/>
                <w:bCs/>
                <w:szCs w:val="21"/>
              </w:rPr>
              <w:t>（监测时间为2023年9月11日）的监测报告（报告编号：HJ(2023)0310001-9A-1），监测期间本项目厂界噪声昼间等效连续A声级值符合《工业企业厂界环境噪声排放标准》（GB12348-2008）</w:t>
            </w:r>
            <w:r>
              <w:rPr>
                <w:bCs/>
                <w:szCs w:val="21"/>
              </w:rPr>
              <w:t>3</w:t>
            </w:r>
            <w:r>
              <w:rPr>
                <w:rFonts w:hint="eastAsia"/>
                <w:bCs/>
                <w:szCs w:val="21"/>
              </w:rPr>
              <w:t>类标准。</w:t>
            </w:r>
          </w:p>
          <w:p w14:paraId="1150AE50">
            <w:pPr>
              <w:topLinePunct/>
              <w:adjustRightInd w:val="0"/>
              <w:snapToGrid w:val="0"/>
              <w:jc w:val="center"/>
              <w:rPr>
                <w:b/>
                <w:sz w:val="18"/>
                <w:szCs w:val="18"/>
              </w:rPr>
            </w:pPr>
            <w:r>
              <w:rPr>
                <w:rFonts w:hint="eastAsia"/>
                <w:b/>
                <w:sz w:val="18"/>
                <w:szCs w:val="18"/>
              </w:rPr>
              <w:t>表2-</w:t>
            </w:r>
            <w:r>
              <w:rPr>
                <w:b/>
                <w:sz w:val="18"/>
                <w:szCs w:val="18"/>
              </w:rPr>
              <w:t>9</w:t>
            </w:r>
            <w:r>
              <w:rPr>
                <w:rFonts w:hint="eastAsia"/>
                <w:b/>
                <w:sz w:val="18"/>
                <w:szCs w:val="18"/>
              </w:rPr>
              <w:t xml:space="preserve"> 现有工程固噪声监测情况</w:t>
            </w:r>
          </w:p>
          <w:tbl>
            <w:tblPr>
              <w:tblStyle w:val="19"/>
              <w:tblW w:w="5000"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664"/>
              <w:gridCol w:w="1937"/>
              <w:gridCol w:w="1999"/>
              <w:gridCol w:w="1825"/>
            </w:tblGrid>
            <w:tr w14:paraId="59A39CD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 w:type="pct"/>
                  <w:tcBorders>
                    <w:bottom w:val="single" w:color="auto" w:sz="8" w:space="0"/>
                  </w:tcBorders>
                  <w:shd w:val="clear" w:color="auto" w:fill="auto"/>
                  <w:vAlign w:val="center"/>
                </w:tcPr>
                <w:p w14:paraId="054D4637">
                  <w:pPr>
                    <w:topLinePunct/>
                    <w:adjustRightInd w:val="0"/>
                    <w:snapToGrid w:val="0"/>
                    <w:jc w:val="center"/>
                    <w:rPr>
                      <w:b/>
                      <w:sz w:val="18"/>
                      <w:szCs w:val="18"/>
                    </w:rPr>
                  </w:pPr>
                  <w:r>
                    <w:rPr>
                      <w:rFonts w:hint="eastAsia"/>
                      <w:b/>
                      <w:sz w:val="18"/>
                      <w:szCs w:val="18"/>
                    </w:rPr>
                    <w:t>序号</w:t>
                  </w:r>
                </w:p>
              </w:tc>
              <w:tc>
                <w:tcPr>
                  <w:tcW w:w="997" w:type="pct"/>
                  <w:tcBorders>
                    <w:bottom w:val="single" w:color="auto" w:sz="8" w:space="0"/>
                  </w:tcBorders>
                  <w:shd w:val="clear" w:color="auto" w:fill="auto"/>
                  <w:vAlign w:val="center"/>
                </w:tcPr>
                <w:p w14:paraId="5F3330DD">
                  <w:pPr>
                    <w:topLinePunct/>
                    <w:adjustRightInd w:val="0"/>
                    <w:snapToGrid w:val="0"/>
                    <w:jc w:val="center"/>
                    <w:rPr>
                      <w:b/>
                      <w:sz w:val="18"/>
                      <w:szCs w:val="18"/>
                    </w:rPr>
                  </w:pPr>
                  <w:r>
                    <w:rPr>
                      <w:rFonts w:hint="eastAsia"/>
                      <w:b/>
                      <w:sz w:val="18"/>
                      <w:szCs w:val="18"/>
                    </w:rPr>
                    <w:t>检测点位</w:t>
                  </w:r>
                </w:p>
              </w:tc>
              <w:tc>
                <w:tcPr>
                  <w:tcW w:w="1161" w:type="pct"/>
                  <w:tcBorders>
                    <w:bottom w:val="single" w:color="auto" w:sz="8" w:space="0"/>
                  </w:tcBorders>
                  <w:shd w:val="clear" w:color="auto" w:fill="auto"/>
                  <w:vAlign w:val="center"/>
                </w:tcPr>
                <w:p w14:paraId="270C61DA">
                  <w:pPr>
                    <w:topLinePunct/>
                    <w:adjustRightInd w:val="0"/>
                    <w:snapToGrid w:val="0"/>
                    <w:jc w:val="center"/>
                    <w:rPr>
                      <w:b/>
                      <w:sz w:val="18"/>
                      <w:szCs w:val="18"/>
                    </w:rPr>
                  </w:pPr>
                  <w:r>
                    <w:rPr>
                      <w:rFonts w:hint="eastAsia"/>
                      <w:b/>
                      <w:sz w:val="18"/>
                      <w:szCs w:val="18"/>
                    </w:rPr>
                    <w:t>监测结果（d</w:t>
                  </w:r>
                  <w:r>
                    <w:rPr>
                      <w:b/>
                      <w:sz w:val="18"/>
                      <w:szCs w:val="18"/>
                    </w:rPr>
                    <w:t>B</w:t>
                  </w:r>
                  <w:r>
                    <w:rPr>
                      <w:rFonts w:hint="eastAsia"/>
                      <w:b/>
                      <w:sz w:val="18"/>
                      <w:szCs w:val="18"/>
                    </w:rPr>
                    <w:t>(A)）</w:t>
                  </w:r>
                </w:p>
              </w:tc>
              <w:tc>
                <w:tcPr>
                  <w:tcW w:w="1198" w:type="pct"/>
                  <w:tcBorders>
                    <w:bottom w:val="single" w:color="auto" w:sz="8" w:space="0"/>
                  </w:tcBorders>
                  <w:shd w:val="clear" w:color="auto" w:fill="auto"/>
                  <w:vAlign w:val="center"/>
                </w:tcPr>
                <w:p w14:paraId="3DDD194C">
                  <w:pPr>
                    <w:topLinePunct/>
                    <w:adjustRightInd w:val="0"/>
                    <w:snapToGrid w:val="0"/>
                    <w:jc w:val="center"/>
                    <w:rPr>
                      <w:b/>
                      <w:sz w:val="18"/>
                      <w:szCs w:val="18"/>
                    </w:rPr>
                  </w:pPr>
                  <w:r>
                    <w:rPr>
                      <w:rFonts w:hint="eastAsia"/>
                      <w:b/>
                      <w:sz w:val="18"/>
                      <w:szCs w:val="18"/>
                    </w:rPr>
                    <w:t>标准限值（d</w:t>
                  </w:r>
                  <w:r>
                    <w:rPr>
                      <w:b/>
                      <w:sz w:val="18"/>
                      <w:szCs w:val="18"/>
                    </w:rPr>
                    <w:t>B</w:t>
                  </w:r>
                  <w:r>
                    <w:rPr>
                      <w:rFonts w:hint="eastAsia"/>
                      <w:b/>
                      <w:sz w:val="18"/>
                      <w:szCs w:val="18"/>
                    </w:rPr>
                    <w:t>(A)）</w:t>
                  </w:r>
                </w:p>
              </w:tc>
              <w:tc>
                <w:tcPr>
                  <w:tcW w:w="1095" w:type="pct"/>
                  <w:tcBorders>
                    <w:bottom w:val="single" w:color="auto" w:sz="8" w:space="0"/>
                  </w:tcBorders>
                  <w:shd w:val="clear" w:color="auto" w:fill="auto"/>
                  <w:vAlign w:val="center"/>
                </w:tcPr>
                <w:p w14:paraId="0F64EF53">
                  <w:pPr>
                    <w:topLinePunct/>
                    <w:adjustRightInd w:val="0"/>
                    <w:snapToGrid w:val="0"/>
                    <w:jc w:val="center"/>
                    <w:rPr>
                      <w:b/>
                      <w:sz w:val="18"/>
                      <w:szCs w:val="18"/>
                    </w:rPr>
                  </w:pPr>
                  <w:r>
                    <w:rPr>
                      <w:rFonts w:hint="eastAsia"/>
                      <w:b/>
                      <w:sz w:val="18"/>
                      <w:szCs w:val="18"/>
                    </w:rPr>
                    <w:t>结论</w:t>
                  </w:r>
                </w:p>
              </w:tc>
            </w:tr>
            <w:tr w14:paraId="4001F81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 w:type="pct"/>
                  <w:tcBorders>
                    <w:top w:val="single" w:color="auto" w:sz="8" w:space="0"/>
                    <w:tl2br w:val="nil"/>
                    <w:tr2bl w:val="nil"/>
                  </w:tcBorders>
                  <w:shd w:val="clear" w:color="auto" w:fill="auto"/>
                  <w:vAlign w:val="center"/>
                </w:tcPr>
                <w:p w14:paraId="17AF1149">
                  <w:pPr>
                    <w:topLinePunct/>
                    <w:adjustRightInd w:val="0"/>
                    <w:snapToGrid w:val="0"/>
                    <w:jc w:val="center"/>
                    <w:rPr>
                      <w:bCs/>
                      <w:sz w:val="18"/>
                      <w:szCs w:val="18"/>
                    </w:rPr>
                  </w:pPr>
                  <w:r>
                    <w:rPr>
                      <w:rFonts w:hint="eastAsia"/>
                      <w:bCs/>
                      <w:sz w:val="18"/>
                      <w:szCs w:val="18"/>
                    </w:rPr>
                    <w:t>1</w:t>
                  </w:r>
                </w:p>
              </w:tc>
              <w:tc>
                <w:tcPr>
                  <w:tcW w:w="997" w:type="pct"/>
                  <w:tcBorders>
                    <w:top w:val="single" w:color="auto" w:sz="8" w:space="0"/>
                    <w:tl2br w:val="nil"/>
                    <w:tr2bl w:val="nil"/>
                  </w:tcBorders>
                  <w:shd w:val="clear" w:color="auto" w:fill="auto"/>
                  <w:vAlign w:val="center"/>
                </w:tcPr>
                <w:p w14:paraId="5C46C4CE">
                  <w:pPr>
                    <w:topLinePunct/>
                    <w:adjustRightInd w:val="0"/>
                    <w:snapToGrid w:val="0"/>
                    <w:jc w:val="center"/>
                    <w:rPr>
                      <w:bCs/>
                      <w:sz w:val="18"/>
                      <w:szCs w:val="18"/>
                    </w:rPr>
                  </w:pPr>
                  <w:r>
                    <w:rPr>
                      <w:rFonts w:hint="eastAsia"/>
                      <w:bCs/>
                      <w:sz w:val="18"/>
                      <w:szCs w:val="18"/>
                    </w:rPr>
                    <w:t>N</w:t>
                  </w:r>
                  <w:r>
                    <w:rPr>
                      <w:bCs/>
                      <w:sz w:val="18"/>
                      <w:szCs w:val="18"/>
                    </w:rPr>
                    <w:t>1</w:t>
                  </w:r>
                  <w:r>
                    <w:rPr>
                      <w:rFonts w:hint="eastAsia"/>
                      <w:bCs/>
                      <w:sz w:val="18"/>
                      <w:szCs w:val="18"/>
                    </w:rPr>
                    <w:t>厂界东1m处</w:t>
                  </w:r>
                </w:p>
              </w:tc>
              <w:tc>
                <w:tcPr>
                  <w:tcW w:w="1161" w:type="pct"/>
                  <w:tcBorders>
                    <w:top w:val="single" w:color="auto" w:sz="8" w:space="0"/>
                    <w:tl2br w:val="nil"/>
                    <w:tr2bl w:val="nil"/>
                  </w:tcBorders>
                  <w:shd w:val="clear" w:color="auto" w:fill="auto"/>
                  <w:vAlign w:val="center"/>
                </w:tcPr>
                <w:p w14:paraId="0758B27C">
                  <w:pPr>
                    <w:topLinePunct/>
                    <w:adjustRightInd w:val="0"/>
                    <w:snapToGrid w:val="0"/>
                    <w:jc w:val="center"/>
                    <w:rPr>
                      <w:bCs/>
                      <w:sz w:val="18"/>
                      <w:szCs w:val="18"/>
                    </w:rPr>
                  </w:pPr>
                  <w:r>
                    <w:rPr>
                      <w:rFonts w:hint="eastAsia"/>
                      <w:bCs/>
                      <w:sz w:val="18"/>
                      <w:szCs w:val="18"/>
                    </w:rPr>
                    <w:t>5</w:t>
                  </w:r>
                  <w:r>
                    <w:rPr>
                      <w:bCs/>
                      <w:sz w:val="18"/>
                      <w:szCs w:val="18"/>
                    </w:rPr>
                    <w:t>7</w:t>
                  </w:r>
                </w:p>
              </w:tc>
              <w:tc>
                <w:tcPr>
                  <w:tcW w:w="1198" w:type="pct"/>
                  <w:vMerge w:val="restart"/>
                  <w:tcBorders>
                    <w:top w:val="single" w:color="auto" w:sz="8" w:space="0"/>
                    <w:tl2br w:val="nil"/>
                    <w:tr2bl w:val="nil"/>
                  </w:tcBorders>
                  <w:shd w:val="clear" w:color="auto" w:fill="auto"/>
                  <w:vAlign w:val="center"/>
                </w:tcPr>
                <w:p w14:paraId="74D53C5D">
                  <w:pPr>
                    <w:topLinePunct/>
                    <w:adjustRightInd w:val="0"/>
                    <w:snapToGrid w:val="0"/>
                    <w:jc w:val="center"/>
                    <w:rPr>
                      <w:bCs/>
                      <w:sz w:val="18"/>
                      <w:szCs w:val="18"/>
                    </w:rPr>
                  </w:pPr>
                  <w:r>
                    <w:rPr>
                      <w:rFonts w:hint="eastAsia"/>
                      <w:bCs/>
                      <w:sz w:val="18"/>
                      <w:szCs w:val="18"/>
                    </w:rPr>
                    <w:t>6</w:t>
                  </w:r>
                  <w:r>
                    <w:rPr>
                      <w:bCs/>
                      <w:sz w:val="18"/>
                      <w:szCs w:val="18"/>
                    </w:rPr>
                    <w:t>5</w:t>
                  </w:r>
                </w:p>
              </w:tc>
              <w:tc>
                <w:tcPr>
                  <w:tcW w:w="1095" w:type="pct"/>
                  <w:tcBorders>
                    <w:top w:val="single" w:color="auto" w:sz="8" w:space="0"/>
                    <w:tl2br w:val="nil"/>
                    <w:tr2bl w:val="nil"/>
                  </w:tcBorders>
                  <w:shd w:val="clear" w:color="auto" w:fill="auto"/>
                  <w:vAlign w:val="center"/>
                </w:tcPr>
                <w:p w14:paraId="265B6441">
                  <w:pPr>
                    <w:topLinePunct/>
                    <w:adjustRightInd w:val="0"/>
                    <w:snapToGrid w:val="0"/>
                    <w:jc w:val="center"/>
                    <w:rPr>
                      <w:bCs/>
                      <w:sz w:val="18"/>
                      <w:szCs w:val="18"/>
                    </w:rPr>
                  </w:pPr>
                  <w:r>
                    <w:rPr>
                      <w:rFonts w:hint="eastAsia"/>
                      <w:bCs/>
                      <w:sz w:val="18"/>
                      <w:szCs w:val="18"/>
                    </w:rPr>
                    <w:t>达标</w:t>
                  </w:r>
                </w:p>
              </w:tc>
            </w:tr>
            <w:tr w14:paraId="6756A5F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shd w:val="clear" w:color="auto" w:fill="auto"/>
                  <w:vAlign w:val="center"/>
                </w:tcPr>
                <w:p w14:paraId="6AB83477">
                  <w:pPr>
                    <w:topLinePunct/>
                    <w:adjustRightInd w:val="0"/>
                    <w:snapToGrid w:val="0"/>
                    <w:jc w:val="center"/>
                    <w:rPr>
                      <w:bCs/>
                      <w:sz w:val="18"/>
                      <w:szCs w:val="18"/>
                    </w:rPr>
                  </w:pPr>
                  <w:r>
                    <w:rPr>
                      <w:rFonts w:hint="eastAsia"/>
                      <w:bCs/>
                      <w:sz w:val="18"/>
                      <w:szCs w:val="18"/>
                    </w:rPr>
                    <w:t>2</w:t>
                  </w:r>
                </w:p>
              </w:tc>
              <w:tc>
                <w:tcPr>
                  <w:tcW w:w="997" w:type="pct"/>
                  <w:tcBorders>
                    <w:tl2br w:val="nil"/>
                    <w:tr2bl w:val="nil"/>
                  </w:tcBorders>
                  <w:shd w:val="clear" w:color="auto" w:fill="auto"/>
                  <w:vAlign w:val="center"/>
                </w:tcPr>
                <w:p w14:paraId="7F9A17FB">
                  <w:pPr>
                    <w:topLinePunct/>
                    <w:adjustRightInd w:val="0"/>
                    <w:snapToGrid w:val="0"/>
                    <w:jc w:val="center"/>
                    <w:rPr>
                      <w:bCs/>
                      <w:sz w:val="18"/>
                      <w:szCs w:val="18"/>
                    </w:rPr>
                  </w:pPr>
                  <w:r>
                    <w:rPr>
                      <w:rFonts w:hint="eastAsia"/>
                      <w:bCs/>
                      <w:sz w:val="18"/>
                      <w:szCs w:val="18"/>
                    </w:rPr>
                    <w:t>N</w:t>
                  </w:r>
                  <w:r>
                    <w:rPr>
                      <w:bCs/>
                      <w:sz w:val="18"/>
                      <w:szCs w:val="18"/>
                    </w:rPr>
                    <w:t>2</w:t>
                  </w:r>
                  <w:r>
                    <w:rPr>
                      <w:rFonts w:hint="eastAsia"/>
                      <w:bCs/>
                      <w:sz w:val="18"/>
                      <w:szCs w:val="18"/>
                    </w:rPr>
                    <w:t>厂界南1m处</w:t>
                  </w:r>
                </w:p>
              </w:tc>
              <w:tc>
                <w:tcPr>
                  <w:tcW w:w="1161" w:type="pct"/>
                  <w:tcBorders>
                    <w:tl2br w:val="nil"/>
                    <w:tr2bl w:val="nil"/>
                  </w:tcBorders>
                  <w:shd w:val="clear" w:color="auto" w:fill="auto"/>
                  <w:vAlign w:val="center"/>
                </w:tcPr>
                <w:p w14:paraId="58D30E42">
                  <w:pPr>
                    <w:topLinePunct/>
                    <w:adjustRightInd w:val="0"/>
                    <w:snapToGrid w:val="0"/>
                    <w:jc w:val="center"/>
                    <w:rPr>
                      <w:bCs/>
                      <w:sz w:val="18"/>
                      <w:szCs w:val="18"/>
                    </w:rPr>
                  </w:pPr>
                  <w:r>
                    <w:rPr>
                      <w:rFonts w:hint="eastAsia"/>
                      <w:bCs/>
                      <w:sz w:val="18"/>
                      <w:szCs w:val="18"/>
                    </w:rPr>
                    <w:t>5</w:t>
                  </w:r>
                  <w:r>
                    <w:rPr>
                      <w:bCs/>
                      <w:sz w:val="18"/>
                      <w:szCs w:val="18"/>
                    </w:rPr>
                    <w:t>4</w:t>
                  </w:r>
                </w:p>
              </w:tc>
              <w:tc>
                <w:tcPr>
                  <w:tcW w:w="1198" w:type="pct"/>
                  <w:vMerge w:val="continue"/>
                  <w:tcBorders>
                    <w:tl2br w:val="nil"/>
                    <w:tr2bl w:val="nil"/>
                  </w:tcBorders>
                  <w:shd w:val="clear" w:color="auto" w:fill="auto"/>
                  <w:vAlign w:val="center"/>
                </w:tcPr>
                <w:p w14:paraId="65CF4228">
                  <w:pPr>
                    <w:jc w:val="center"/>
                    <w:rPr>
                      <w:bCs/>
                      <w:sz w:val="18"/>
                      <w:szCs w:val="18"/>
                    </w:rPr>
                  </w:pPr>
                </w:p>
              </w:tc>
              <w:tc>
                <w:tcPr>
                  <w:tcW w:w="1095" w:type="pct"/>
                  <w:tcBorders>
                    <w:tl2br w:val="nil"/>
                    <w:tr2bl w:val="nil"/>
                  </w:tcBorders>
                  <w:shd w:val="clear" w:color="auto" w:fill="auto"/>
                  <w:vAlign w:val="center"/>
                </w:tcPr>
                <w:p w14:paraId="38B46111">
                  <w:pPr>
                    <w:jc w:val="center"/>
                  </w:pPr>
                  <w:r>
                    <w:rPr>
                      <w:rFonts w:hint="eastAsia"/>
                      <w:bCs/>
                      <w:sz w:val="18"/>
                      <w:szCs w:val="18"/>
                    </w:rPr>
                    <w:t>达标</w:t>
                  </w:r>
                </w:p>
              </w:tc>
            </w:tr>
            <w:tr w14:paraId="32309E9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shd w:val="clear" w:color="auto" w:fill="auto"/>
                  <w:vAlign w:val="center"/>
                </w:tcPr>
                <w:p w14:paraId="1123C99E">
                  <w:pPr>
                    <w:topLinePunct/>
                    <w:adjustRightInd w:val="0"/>
                    <w:snapToGrid w:val="0"/>
                    <w:jc w:val="center"/>
                    <w:rPr>
                      <w:bCs/>
                      <w:sz w:val="18"/>
                      <w:szCs w:val="18"/>
                    </w:rPr>
                  </w:pPr>
                  <w:r>
                    <w:rPr>
                      <w:bCs/>
                      <w:sz w:val="18"/>
                      <w:szCs w:val="18"/>
                    </w:rPr>
                    <w:t>3</w:t>
                  </w:r>
                </w:p>
              </w:tc>
              <w:tc>
                <w:tcPr>
                  <w:tcW w:w="997" w:type="pct"/>
                  <w:tcBorders>
                    <w:tl2br w:val="nil"/>
                    <w:tr2bl w:val="nil"/>
                  </w:tcBorders>
                  <w:shd w:val="clear" w:color="auto" w:fill="auto"/>
                  <w:vAlign w:val="center"/>
                </w:tcPr>
                <w:p w14:paraId="73059840">
                  <w:pPr>
                    <w:topLinePunct/>
                    <w:adjustRightInd w:val="0"/>
                    <w:snapToGrid w:val="0"/>
                    <w:jc w:val="center"/>
                    <w:rPr>
                      <w:bCs/>
                      <w:sz w:val="18"/>
                      <w:szCs w:val="18"/>
                    </w:rPr>
                  </w:pPr>
                  <w:r>
                    <w:rPr>
                      <w:rFonts w:hint="eastAsia"/>
                      <w:bCs/>
                      <w:sz w:val="18"/>
                      <w:szCs w:val="18"/>
                    </w:rPr>
                    <w:t>N</w:t>
                  </w:r>
                  <w:r>
                    <w:rPr>
                      <w:bCs/>
                      <w:sz w:val="18"/>
                      <w:szCs w:val="18"/>
                    </w:rPr>
                    <w:t>3</w:t>
                  </w:r>
                  <w:r>
                    <w:rPr>
                      <w:rFonts w:hint="eastAsia"/>
                      <w:bCs/>
                      <w:sz w:val="18"/>
                      <w:szCs w:val="18"/>
                    </w:rPr>
                    <w:t>厂界西1m处</w:t>
                  </w:r>
                </w:p>
              </w:tc>
              <w:tc>
                <w:tcPr>
                  <w:tcW w:w="1161" w:type="pct"/>
                  <w:tcBorders>
                    <w:tl2br w:val="nil"/>
                    <w:tr2bl w:val="nil"/>
                  </w:tcBorders>
                  <w:shd w:val="clear" w:color="auto" w:fill="auto"/>
                  <w:vAlign w:val="center"/>
                </w:tcPr>
                <w:p w14:paraId="19807D15">
                  <w:pPr>
                    <w:topLinePunct/>
                    <w:adjustRightInd w:val="0"/>
                    <w:snapToGrid w:val="0"/>
                    <w:jc w:val="center"/>
                    <w:rPr>
                      <w:bCs/>
                      <w:sz w:val="18"/>
                      <w:szCs w:val="18"/>
                    </w:rPr>
                  </w:pPr>
                  <w:r>
                    <w:rPr>
                      <w:rFonts w:hint="eastAsia"/>
                      <w:bCs/>
                      <w:sz w:val="18"/>
                      <w:szCs w:val="18"/>
                    </w:rPr>
                    <w:t>5</w:t>
                  </w:r>
                  <w:r>
                    <w:rPr>
                      <w:bCs/>
                      <w:sz w:val="18"/>
                      <w:szCs w:val="18"/>
                    </w:rPr>
                    <w:t>2</w:t>
                  </w:r>
                </w:p>
              </w:tc>
              <w:tc>
                <w:tcPr>
                  <w:tcW w:w="1198" w:type="pct"/>
                  <w:vMerge w:val="continue"/>
                  <w:tcBorders>
                    <w:tl2br w:val="nil"/>
                    <w:tr2bl w:val="nil"/>
                  </w:tcBorders>
                  <w:shd w:val="clear" w:color="auto" w:fill="auto"/>
                  <w:vAlign w:val="center"/>
                </w:tcPr>
                <w:p w14:paraId="12B4697E">
                  <w:pPr>
                    <w:jc w:val="center"/>
                    <w:rPr>
                      <w:bCs/>
                      <w:sz w:val="18"/>
                      <w:szCs w:val="18"/>
                    </w:rPr>
                  </w:pPr>
                </w:p>
              </w:tc>
              <w:tc>
                <w:tcPr>
                  <w:tcW w:w="1095" w:type="pct"/>
                  <w:tcBorders>
                    <w:tl2br w:val="nil"/>
                    <w:tr2bl w:val="nil"/>
                  </w:tcBorders>
                  <w:shd w:val="clear" w:color="auto" w:fill="auto"/>
                  <w:vAlign w:val="center"/>
                </w:tcPr>
                <w:p w14:paraId="16AEA0D1">
                  <w:pPr>
                    <w:jc w:val="center"/>
                  </w:pPr>
                  <w:r>
                    <w:rPr>
                      <w:rFonts w:hint="eastAsia"/>
                      <w:bCs/>
                      <w:sz w:val="18"/>
                      <w:szCs w:val="18"/>
                    </w:rPr>
                    <w:t>达标</w:t>
                  </w:r>
                </w:p>
              </w:tc>
            </w:tr>
            <w:tr w14:paraId="5AF9C00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shd w:val="clear" w:color="auto" w:fill="auto"/>
                  <w:vAlign w:val="center"/>
                </w:tcPr>
                <w:p w14:paraId="0477955D">
                  <w:pPr>
                    <w:topLinePunct/>
                    <w:adjustRightInd w:val="0"/>
                    <w:snapToGrid w:val="0"/>
                    <w:jc w:val="center"/>
                    <w:rPr>
                      <w:bCs/>
                      <w:sz w:val="18"/>
                      <w:szCs w:val="18"/>
                    </w:rPr>
                  </w:pPr>
                  <w:r>
                    <w:rPr>
                      <w:bCs/>
                      <w:sz w:val="18"/>
                      <w:szCs w:val="18"/>
                    </w:rPr>
                    <w:t>4</w:t>
                  </w:r>
                </w:p>
              </w:tc>
              <w:tc>
                <w:tcPr>
                  <w:tcW w:w="997" w:type="pct"/>
                  <w:tcBorders>
                    <w:tl2br w:val="nil"/>
                    <w:tr2bl w:val="nil"/>
                  </w:tcBorders>
                  <w:shd w:val="clear" w:color="auto" w:fill="auto"/>
                  <w:vAlign w:val="center"/>
                </w:tcPr>
                <w:p w14:paraId="1EEDB58E">
                  <w:pPr>
                    <w:topLinePunct/>
                    <w:adjustRightInd w:val="0"/>
                    <w:snapToGrid w:val="0"/>
                    <w:jc w:val="center"/>
                    <w:rPr>
                      <w:bCs/>
                      <w:sz w:val="18"/>
                      <w:szCs w:val="18"/>
                    </w:rPr>
                  </w:pPr>
                  <w:r>
                    <w:rPr>
                      <w:rFonts w:hint="eastAsia"/>
                      <w:bCs/>
                      <w:sz w:val="18"/>
                      <w:szCs w:val="18"/>
                    </w:rPr>
                    <w:t>N</w:t>
                  </w:r>
                  <w:r>
                    <w:rPr>
                      <w:bCs/>
                      <w:sz w:val="18"/>
                      <w:szCs w:val="18"/>
                    </w:rPr>
                    <w:t>4</w:t>
                  </w:r>
                  <w:r>
                    <w:rPr>
                      <w:rFonts w:hint="eastAsia"/>
                      <w:bCs/>
                      <w:sz w:val="18"/>
                      <w:szCs w:val="18"/>
                    </w:rPr>
                    <w:t>厂界北1m处</w:t>
                  </w:r>
                </w:p>
              </w:tc>
              <w:tc>
                <w:tcPr>
                  <w:tcW w:w="1161" w:type="pct"/>
                  <w:tcBorders>
                    <w:tl2br w:val="nil"/>
                    <w:tr2bl w:val="nil"/>
                  </w:tcBorders>
                  <w:shd w:val="clear" w:color="auto" w:fill="auto"/>
                  <w:vAlign w:val="center"/>
                </w:tcPr>
                <w:p w14:paraId="50D90BB5">
                  <w:pPr>
                    <w:topLinePunct/>
                    <w:adjustRightInd w:val="0"/>
                    <w:snapToGrid w:val="0"/>
                    <w:jc w:val="center"/>
                    <w:rPr>
                      <w:bCs/>
                      <w:sz w:val="18"/>
                      <w:szCs w:val="18"/>
                    </w:rPr>
                  </w:pPr>
                  <w:r>
                    <w:rPr>
                      <w:rFonts w:hint="eastAsia"/>
                      <w:bCs/>
                      <w:sz w:val="18"/>
                      <w:szCs w:val="18"/>
                    </w:rPr>
                    <w:t>5</w:t>
                  </w:r>
                  <w:r>
                    <w:rPr>
                      <w:bCs/>
                      <w:sz w:val="18"/>
                      <w:szCs w:val="18"/>
                    </w:rPr>
                    <w:t>9</w:t>
                  </w:r>
                </w:p>
              </w:tc>
              <w:tc>
                <w:tcPr>
                  <w:tcW w:w="1198" w:type="pct"/>
                  <w:vMerge w:val="continue"/>
                  <w:tcBorders>
                    <w:tl2br w:val="nil"/>
                    <w:tr2bl w:val="nil"/>
                  </w:tcBorders>
                  <w:shd w:val="clear" w:color="auto" w:fill="auto"/>
                  <w:vAlign w:val="center"/>
                </w:tcPr>
                <w:p w14:paraId="1FE333B9">
                  <w:pPr>
                    <w:jc w:val="center"/>
                    <w:rPr>
                      <w:bCs/>
                      <w:sz w:val="18"/>
                      <w:szCs w:val="18"/>
                    </w:rPr>
                  </w:pPr>
                </w:p>
              </w:tc>
              <w:tc>
                <w:tcPr>
                  <w:tcW w:w="1095" w:type="pct"/>
                  <w:tcBorders>
                    <w:tl2br w:val="nil"/>
                    <w:tr2bl w:val="nil"/>
                  </w:tcBorders>
                  <w:shd w:val="clear" w:color="auto" w:fill="auto"/>
                  <w:vAlign w:val="center"/>
                </w:tcPr>
                <w:p w14:paraId="7912E740">
                  <w:pPr>
                    <w:jc w:val="center"/>
                  </w:pPr>
                  <w:r>
                    <w:rPr>
                      <w:rFonts w:hint="eastAsia"/>
                      <w:bCs/>
                      <w:sz w:val="18"/>
                      <w:szCs w:val="18"/>
                    </w:rPr>
                    <w:t>达标</w:t>
                  </w:r>
                </w:p>
              </w:tc>
            </w:tr>
          </w:tbl>
          <w:p w14:paraId="5988FD79">
            <w:pPr>
              <w:topLinePunct/>
              <w:adjustRightInd w:val="0"/>
              <w:snapToGrid w:val="0"/>
              <w:spacing w:line="360" w:lineRule="auto"/>
              <w:ind w:firstLine="420" w:firstLineChars="200"/>
              <w:rPr>
                <w:bCs/>
                <w:szCs w:val="21"/>
              </w:rPr>
            </w:pPr>
            <w:r>
              <w:rPr>
                <w:rFonts w:hint="eastAsia"/>
                <w:bCs/>
                <w:szCs w:val="21"/>
              </w:rPr>
              <w:t>（</w:t>
            </w:r>
            <w:r>
              <w:rPr>
                <w:bCs/>
                <w:szCs w:val="21"/>
              </w:rPr>
              <w:t>4</w:t>
            </w:r>
            <w:r>
              <w:rPr>
                <w:rFonts w:hint="eastAsia"/>
                <w:bCs/>
                <w:szCs w:val="21"/>
              </w:rPr>
              <w:t>）固体废物</w:t>
            </w:r>
          </w:p>
          <w:p w14:paraId="5342819B">
            <w:pPr>
              <w:topLinePunct/>
              <w:adjustRightInd w:val="0"/>
              <w:snapToGrid w:val="0"/>
              <w:spacing w:line="360" w:lineRule="auto"/>
              <w:ind w:firstLine="420" w:firstLineChars="200"/>
              <w:jc w:val="both"/>
              <w:rPr>
                <w:bCs/>
                <w:szCs w:val="21"/>
              </w:rPr>
            </w:pPr>
            <w:r>
              <w:rPr>
                <w:rFonts w:hint="eastAsia"/>
                <w:bCs/>
                <w:szCs w:val="21"/>
              </w:rPr>
              <w:t>根据企业现有项目运行状况与经验，现有工程固体废物产生和利用处置情况见表2-</w:t>
            </w:r>
            <w:r>
              <w:rPr>
                <w:bCs/>
                <w:szCs w:val="21"/>
              </w:rPr>
              <w:t>10</w:t>
            </w:r>
            <w:r>
              <w:rPr>
                <w:rFonts w:hint="eastAsia"/>
                <w:bCs/>
                <w:szCs w:val="21"/>
              </w:rPr>
              <w:t>，固体废物零排放。</w:t>
            </w:r>
          </w:p>
          <w:p w14:paraId="4A75ADE8">
            <w:pPr>
              <w:topLinePunct/>
              <w:adjustRightInd w:val="0"/>
              <w:snapToGrid w:val="0"/>
              <w:jc w:val="center"/>
              <w:rPr>
                <w:b/>
                <w:sz w:val="18"/>
                <w:szCs w:val="18"/>
              </w:rPr>
            </w:pPr>
            <w:r>
              <w:rPr>
                <w:rFonts w:hint="eastAsia"/>
                <w:b/>
                <w:sz w:val="18"/>
                <w:szCs w:val="18"/>
              </w:rPr>
              <w:t>表2-</w:t>
            </w:r>
            <w:r>
              <w:rPr>
                <w:b/>
                <w:sz w:val="18"/>
                <w:szCs w:val="18"/>
              </w:rPr>
              <w:t>10</w:t>
            </w:r>
            <w:r>
              <w:rPr>
                <w:rFonts w:hint="eastAsia"/>
                <w:b/>
                <w:sz w:val="18"/>
                <w:szCs w:val="18"/>
              </w:rPr>
              <w:t xml:space="preserve"> 现有工程固体废物产生和处理处置情况</w:t>
            </w:r>
          </w:p>
          <w:tbl>
            <w:tblPr>
              <w:tblStyle w:val="19"/>
              <w:tblW w:w="5000"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253"/>
              <w:gridCol w:w="889"/>
              <w:gridCol w:w="1245"/>
              <w:gridCol w:w="1165"/>
              <w:gridCol w:w="1720"/>
              <w:gridCol w:w="1379"/>
            </w:tblGrid>
            <w:tr w14:paraId="42267C8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bottom w:val="single" w:color="auto" w:sz="8" w:space="0"/>
                  </w:tcBorders>
                  <w:shd w:val="clear" w:color="auto" w:fill="auto"/>
                  <w:vAlign w:val="center"/>
                </w:tcPr>
                <w:p w14:paraId="668FAF8C">
                  <w:pPr>
                    <w:topLinePunct/>
                    <w:adjustRightInd w:val="0"/>
                    <w:snapToGrid w:val="0"/>
                    <w:jc w:val="center"/>
                    <w:rPr>
                      <w:b/>
                      <w:sz w:val="18"/>
                      <w:szCs w:val="18"/>
                    </w:rPr>
                  </w:pPr>
                  <w:r>
                    <w:rPr>
                      <w:rFonts w:hint="eastAsia"/>
                      <w:b/>
                      <w:sz w:val="18"/>
                      <w:szCs w:val="18"/>
                    </w:rPr>
                    <w:t>序号</w:t>
                  </w:r>
                </w:p>
              </w:tc>
              <w:tc>
                <w:tcPr>
                  <w:tcW w:w="751" w:type="pct"/>
                  <w:tcBorders>
                    <w:bottom w:val="single" w:color="auto" w:sz="8" w:space="0"/>
                  </w:tcBorders>
                  <w:shd w:val="clear" w:color="auto" w:fill="auto"/>
                  <w:vAlign w:val="center"/>
                </w:tcPr>
                <w:p w14:paraId="0174EB5E">
                  <w:pPr>
                    <w:topLinePunct/>
                    <w:adjustRightInd w:val="0"/>
                    <w:snapToGrid w:val="0"/>
                    <w:jc w:val="center"/>
                    <w:rPr>
                      <w:b/>
                      <w:sz w:val="18"/>
                      <w:szCs w:val="18"/>
                    </w:rPr>
                  </w:pPr>
                  <w:r>
                    <w:rPr>
                      <w:rFonts w:hint="eastAsia"/>
                      <w:b/>
                      <w:sz w:val="18"/>
                      <w:szCs w:val="18"/>
                    </w:rPr>
                    <w:t>名称</w:t>
                  </w:r>
                </w:p>
              </w:tc>
              <w:tc>
                <w:tcPr>
                  <w:tcW w:w="533" w:type="pct"/>
                  <w:tcBorders>
                    <w:bottom w:val="single" w:color="auto" w:sz="8" w:space="0"/>
                  </w:tcBorders>
                  <w:shd w:val="clear" w:color="auto" w:fill="auto"/>
                  <w:vAlign w:val="center"/>
                </w:tcPr>
                <w:p w14:paraId="69C215D0">
                  <w:pPr>
                    <w:topLinePunct/>
                    <w:adjustRightInd w:val="0"/>
                    <w:snapToGrid w:val="0"/>
                    <w:jc w:val="center"/>
                    <w:rPr>
                      <w:b/>
                      <w:sz w:val="18"/>
                      <w:szCs w:val="18"/>
                    </w:rPr>
                  </w:pPr>
                  <w:r>
                    <w:rPr>
                      <w:rFonts w:hint="eastAsia"/>
                      <w:b/>
                      <w:sz w:val="18"/>
                      <w:szCs w:val="18"/>
                    </w:rPr>
                    <w:t>性状</w:t>
                  </w:r>
                </w:p>
              </w:tc>
              <w:tc>
                <w:tcPr>
                  <w:tcW w:w="746" w:type="pct"/>
                  <w:tcBorders>
                    <w:bottom w:val="single" w:color="auto" w:sz="8" w:space="0"/>
                  </w:tcBorders>
                  <w:shd w:val="clear" w:color="auto" w:fill="auto"/>
                  <w:vAlign w:val="center"/>
                </w:tcPr>
                <w:p w14:paraId="50CEB1F0">
                  <w:pPr>
                    <w:topLinePunct/>
                    <w:adjustRightInd w:val="0"/>
                    <w:snapToGrid w:val="0"/>
                    <w:jc w:val="center"/>
                    <w:rPr>
                      <w:b/>
                      <w:sz w:val="18"/>
                      <w:szCs w:val="18"/>
                    </w:rPr>
                  </w:pPr>
                  <w:r>
                    <w:rPr>
                      <w:rFonts w:hint="eastAsia"/>
                      <w:b/>
                      <w:sz w:val="18"/>
                      <w:szCs w:val="18"/>
                    </w:rPr>
                    <w:t>产生工序</w:t>
                  </w:r>
                </w:p>
              </w:tc>
              <w:tc>
                <w:tcPr>
                  <w:tcW w:w="698" w:type="pct"/>
                  <w:tcBorders>
                    <w:bottom w:val="single" w:color="auto" w:sz="8" w:space="0"/>
                  </w:tcBorders>
                  <w:shd w:val="clear" w:color="auto" w:fill="auto"/>
                  <w:vAlign w:val="center"/>
                </w:tcPr>
                <w:p w14:paraId="1CB675A1">
                  <w:pPr>
                    <w:topLinePunct/>
                    <w:adjustRightInd w:val="0"/>
                    <w:snapToGrid w:val="0"/>
                    <w:jc w:val="center"/>
                    <w:rPr>
                      <w:b/>
                      <w:sz w:val="18"/>
                      <w:szCs w:val="18"/>
                    </w:rPr>
                  </w:pPr>
                  <w:r>
                    <w:rPr>
                      <w:rFonts w:hint="eastAsia"/>
                      <w:b/>
                      <w:sz w:val="18"/>
                      <w:szCs w:val="18"/>
                    </w:rPr>
                    <w:t>产生量t</w:t>
                  </w:r>
                  <w:r>
                    <w:rPr>
                      <w:b/>
                      <w:sz w:val="18"/>
                      <w:szCs w:val="18"/>
                    </w:rPr>
                    <w:t>/</w:t>
                  </w:r>
                  <w:r>
                    <w:rPr>
                      <w:rFonts w:hint="eastAsia"/>
                      <w:b/>
                      <w:sz w:val="18"/>
                      <w:szCs w:val="18"/>
                    </w:rPr>
                    <w:t>a</w:t>
                  </w:r>
                </w:p>
              </w:tc>
              <w:tc>
                <w:tcPr>
                  <w:tcW w:w="1031" w:type="pct"/>
                  <w:tcBorders>
                    <w:bottom w:val="single" w:color="auto" w:sz="8" w:space="0"/>
                  </w:tcBorders>
                  <w:shd w:val="clear" w:color="auto" w:fill="auto"/>
                  <w:vAlign w:val="center"/>
                </w:tcPr>
                <w:p w14:paraId="66E1140A">
                  <w:pPr>
                    <w:topLinePunct/>
                    <w:adjustRightInd w:val="0"/>
                    <w:snapToGrid w:val="0"/>
                    <w:jc w:val="center"/>
                    <w:rPr>
                      <w:b/>
                      <w:sz w:val="18"/>
                      <w:szCs w:val="18"/>
                    </w:rPr>
                  </w:pPr>
                  <w:r>
                    <w:rPr>
                      <w:rFonts w:hint="eastAsia"/>
                      <w:b/>
                      <w:sz w:val="18"/>
                      <w:szCs w:val="18"/>
                    </w:rPr>
                    <w:t>处理处置去向</w:t>
                  </w:r>
                </w:p>
              </w:tc>
              <w:tc>
                <w:tcPr>
                  <w:tcW w:w="826" w:type="pct"/>
                  <w:tcBorders>
                    <w:bottom w:val="single" w:color="auto" w:sz="8" w:space="0"/>
                  </w:tcBorders>
                  <w:shd w:val="clear" w:color="auto" w:fill="auto"/>
                  <w:vAlign w:val="center"/>
                </w:tcPr>
                <w:p w14:paraId="2C8B51CC">
                  <w:pPr>
                    <w:topLinePunct/>
                    <w:adjustRightInd w:val="0"/>
                    <w:snapToGrid w:val="0"/>
                    <w:jc w:val="center"/>
                    <w:rPr>
                      <w:b/>
                      <w:sz w:val="18"/>
                      <w:szCs w:val="18"/>
                    </w:rPr>
                  </w:pPr>
                  <w:r>
                    <w:rPr>
                      <w:rFonts w:hint="eastAsia"/>
                      <w:b/>
                      <w:sz w:val="18"/>
                      <w:szCs w:val="18"/>
                    </w:rPr>
                    <w:t>处理处置量</w:t>
                  </w:r>
                </w:p>
              </w:tc>
            </w:tr>
            <w:tr w14:paraId="7715C1C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top w:val="single" w:color="auto" w:sz="8" w:space="0"/>
                    <w:tl2br w:val="nil"/>
                    <w:tr2bl w:val="nil"/>
                  </w:tcBorders>
                  <w:shd w:val="clear" w:color="auto" w:fill="auto"/>
                  <w:vAlign w:val="center"/>
                </w:tcPr>
                <w:p w14:paraId="5FDF34D9">
                  <w:pPr>
                    <w:topLinePunct/>
                    <w:adjustRightInd w:val="0"/>
                    <w:snapToGrid w:val="0"/>
                    <w:jc w:val="center"/>
                    <w:rPr>
                      <w:bCs/>
                      <w:sz w:val="18"/>
                      <w:szCs w:val="18"/>
                    </w:rPr>
                  </w:pPr>
                  <w:r>
                    <w:rPr>
                      <w:rFonts w:hint="eastAsia"/>
                      <w:bCs/>
                      <w:sz w:val="18"/>
                      <w:szCs w:val="18"/>
                    </w:rPr>
                    <w:t>1</w:t>
                  </w:r>
                </w:p>
              </w:tc>
              <w:tc>
                <w:tcPr>
                  <w:tcW w:w="751" w:type="pct"/>
                  <w:tcBorders>
                    <w:top w:val="single" w:color="auto" w:sz="8" w:space="0"/>
                    <w:tl2br w:val="nil"/>
                    <w:tr2bl w:val="nil"/>
                  </w:tcBorders>
                  <w:shd w:val="clear" w:color="auto" w:fill="auto"/>
                  <w:vAlign w:val="center"/>
                </w:tcPr>
                <w:p w14:paraId="09404E1E">
                  <w:pPr>
                    <w:topLinePunct/>
                    <w:adjustRightInd w:val="0"/>
                    <w:snapToGrid w:val="0"/>
                    <w:jc w:val="center"/>
                    <w:rPr>
                      <w:bCs/>
                      <w:sz w:val="18"/>
                      <w:szCs w:val="18"/>
                    </w:rPr>
                  </w:pPr>
                  <w:r>
                    <w:rPr>
                      <w:rFonts w:hint="eastAsia"/>
                      <w:bCs/>
                      <w:sz w:val="18"/>
                      <w:szCs w:val="18"/>
                    </w:rPr>
                    <w:t>边角料</w:t>
                  </w:r>
                </w:p>
              </w:tc>
              <w:tc>
                <w:tcPr>
                  <w:tcW w:w="533" w:type="pct"/>
                  <w:tcBorders>
                    <w:top w:val="single" w:color="auto" w:sz="8" w:space="0"/>
                    <w:tl2br w:val="nil"/>
                    <w:tr2bl w:val="nil"/>
                  </w:tcBorders>
                  <w:shd w:val="clear" w:color="auto" w:fill="auto"/>
                  <w:vAlign w:val="center"/>
                </w:tcPr>
                <w:p w14:paraId="7AC28A61">
                  <w:pPr>
                    <w:topLinePunct/>
                    <w:adjustRightInd w:val="0"/>
                    <w:snapToGrid w:val="0"/>
                    <w:jc w:val="center"/>
                    <w:rPr>
                      <w:bCs/>
                      <w:sz w:val="18"/>
                      <w:szCs w:val="18"/>
                    </w:rPr>
                  </w:pPr>
                  <w:r>
                    <w:rPr>
                      <w:rFonts w:hint="eastAsia"/>
                      <w:bCs/>
                      <w:sz w:val="18"/>
                      <w:szCs w:val="18"/>
                    </w:rPr>
                    <w:t>固体</w:t>
                  </w:r>
                </w:p>
              </w:tc>
              <w:tc>
                <w:tcPr>
                  <w:tcW w:w="746" w:type="pct"/>
                  <w:tcBorders>
                    <w:top w:val="single" w:color="auto" w:sz="8" w:space="0"/>
                    <w:tl2br w:val="nil"/>
                    <w:tr2bl w:val="nil"/>
                  </w:tcBorders>
                  <w:shd w:val="clear" w:color="auto" w:fill="auto"/>
                  <w:vAlign w:val="center"/>
                </w:tcPr>
                <w:p w14:paraId="7D9EB691">
                  <w:pPr>
                    <w:topLinePunct/>
                    <w:adjustRightInd w:val="0"/>
                    <w:snapToGrid w:val="0"/>
                    <w:jc w:val="center"/>
                    <w:rPr>
                      <w:bCs/>
                      <w:sz w:val="18"/>
                      <w:szCs w:val="18"/>
                    </w:rPr>
                  </w:pPr>
                  <w:r>
                    <w:rPr>
                      <w:rFonts w:hint="eastAsia"/>
                      <w:bCs/>
                      <w:sz w:val="18"/>
                      <w:szCs w:val="18"/>
                    </w:rPr>
                    <w:t>裁剪</w:t>
                  </w:r>
                </w:p>
              </w:tc>
              <w:tc>
                <w:tcPr>
                  <w:tcW w:w="698" w:type="pct"/>
                  <w:tcBorders>
                    <w:top w:val="single" w:color="auto" w:sz="8" w:space="0"/>
                    <w:tl2br w:val="nil"/>
                    <w:tr2bl w:val="nil"/>
                  </w:tcBorders>
                  <w:shd w:val="clear" w:color="auto" w:fill="auto"/>
                  <w:vAlign w:val="center"/>
                </w:tcPr>
                <w:p w14:paraId="50F729F6">
                  <w:pPr>
                    <w:topLinePunct/>
                    <w:adjustRightInd w:val="0"/>
                    <w:snapToGrid w:val="0"/>
                    <w:jc w:val="center"/>
                    <w:rPr>
                      <w:bCs/>
                      <w:sz w:val="18"/>
                      <w:szCs w:val="18"/>
                    </w:rPr>
                  </w:pPr>
                  <w:r>
                    <w:rPr>
                      <w:bCs/>
                      <w:sz w:val="18"/>
                      <w:szCs w:val="18"/>
                    </w:rPr>
                    <w:t>9</w:t>
                  </w:r>
                </w:p>
              </w:tc>
              <w:tc>
                <w:tcPr>
                  <w:tcW w:w="1031" w:type="pct"/>
                  <w:vMerge w:val="restart"/>
                  <w:tcBorders>
                    <w:top w:val="single" w:color="auto" w:sz="8" w:space="0"/>
                    <w:tl2br w:val="nil"/>
                    <w:tr2bl w:val="nil"/>
                  </w:tcBorders>
                  <w:shd w:val="clear" w:color="auto" w:fill="auto"/>
                  <w:vAlign w:val="center"/>
                </w:tcPr>
                <w:p w14:paraId="64ECDF54">
                  <w:pPr>
                    <w:topLinePunct/>
                    <w:adjustRightInd w:val="0"/>
                    <w:snapToGrid w:val="0"/>
                    <w:jc w:val="center"/>
                    <w:rPr>
                      <w:bCs/>
                      <w:sz w:val="18"/>
                      <w:szCs w:val="18"/>
                    </w:rPr>
                  </w:pPr>
                  <w:r>
                    <w:rPr>
                      <w:rFonts w:hint="eastAsia"/>
                      <w:bCs/>
                      <w:sz w:val="18"/>
                      <w:szCs w:val="18"/>
                    </w:rPr>
                    <w:t>外售综合利用</w:t>
                  </w:r>
                </w:p>
              </w:tc>
              <w:tc>
                <w:tcPr>
                  <w:tcW w:w="826" w:type="pct"/>
                  <w:tcBorders>
                    <w:top w:val="single" w:color="auto" w:sz="8" w:space="0"/>
                    <w:tl2br w:val="nil"/>
                    <w:tr2bl w:val="nil"/>
                  </w:tcBorders>
                  <w:shd w:val="clear" w:color="auto" w:fill="auto"/>
                  <w:vAlign w:val="center"/>
                </w:tcPr>
                <w:p w14:paraId="41399447">
                  <w:pPr>
                    <w:topLinePunct/>
                    <w:adjustRightInd w:val="0"/>
                    <w:snapToGrid w:val="0"/>
                    <w:jc w:val="center"/>
                    <w:rPr>
                      <w:bCs/>
                      <w:sz w:val="18"/>
                      <w:szCs w:val="18"/>
                    </w:rPr>
                  </w:pPr>
                  <w:r>
                    <w:rPr>
                      <w:bCs/>
                      <w:sz w:val="18"/>
                      <w:szCs w:val="18"/>
                    </w:rPr>
                    <w:t>9</w:t>
                  </w:r>
                </w:p>
              </w:tc>
            </w:tr>
            <w:tr w14:paraId="2D902DD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tl2br w:val="nil"/>
                    <w:tr2bl w:val="nil"/>
                  </w:tcBorders>
                  <w:shd w:val="clear" w:color="auto" w:fill="auto"/>
                  <w:vAlign w:val="center"/>
                </w:tcPr>
                <w:p w14:paraId="4B71543D">
                  <w:pPr>
                    <w:topLinePunct/>
                    <w:adjustRightInd w:val="0"/>
                    <w:snapToGrid w:val="0"/>
                    <w:jc w:val="center"/>
                    <w:rPr>
                      <w:bCs/>
                      <w:sz w:val="18"/>
                      <w:szCs w:val="18"/>
                    </w:rPr>
                  </w:pPr>
                  <w:r>
                    <w:rPr>
                      <w:rFonts w:hint="eastAsia"/>
                      <w:bCs/>
                      <w:sz w:val="18"/>
                      <w:szCs w:val="18"/>
                    </w:rPr>
                    <w:t>2</w:t>
                  </w:r>
                </w:p>
              </w:tc>
              <w:tc>
                <w:tcPr>
                  <w:tcW w:w="751" w:type="pct"/>
                  <w:tcBorders>
                    <w:tl2br w:val="nil"/>
                    <w:tr2bl w:val="nil"/>
                  </w:tcBorders>
                  <w:shd w:val="clear" w:color="auto" w:fill="auto"/>
                  <w:vAlign w:val="center"/>
                </w:tcPr>
                <w:p w14:paraId="36CBC799">
                  <w:pPr>
                    <w:topLinePunct/>
                    <w:adjustRightInd w:val="0"/>
                    <w:snapToGrid w:val="0"/>
                    <w:jc w:val="center"/>
                    <w:rPr>
                      <w:bCs/>
                      <w:sz w:val="18"/>
                      <w:szCs w:val="18"/>
                    </w:rPr>
                  </w:pPr>
                  <w:r>
                    <w:rPr>
                      <w:rFonts w:hint="eastAsia"/>
                      <w:bCs/>
                      <w:sz w:val="18"/>
                      <w:szCs w:val="18"/>
                    </w:rPr>
                    <w:t>废端子</w:t>
                  </w:r>
                </w:p>
              </w:tc>
              <w:tc>
                <w:tcPr>
                  <w:tcW w:w="533" w:type="pct"/>
                  <w:tcBorders>
                    <w:tl2br w:val="nil"/>
                    <w:tr2bl w:val="nil"/>
                  </w:tcBorders>
                  <w:shd w:val="clear" w:color="auto" w:fill="auto"/>
                  <w:vAlign w:val="center"/>
                </w:tcPr>
                <w:p w14:paraId="2702C898">
                  <w:pPr>
                    <w:topLinePunct/>
                    <w:adjustRightInd w:val="0"/>
                    <w:snapToGrid w:val="0"/>
                    <w:jc w:val="center"/>
                    <w:rPr>
                      <w:bCs/>
                      <w:sz w:val="18"/>
                      <w:szCs w:val="18"/>
                    </w:rPr>
                  </w:pPr>
                  <w:r>
                    <w:rPr>
                      <w:rFonts w:hint="eastAsia"/>
                      <w:bCs/>
                      <w:sz w:val="18"/>
                      <w:szCs w:val="18"/>
                    </w:rPr>
                    <w:t>固体</w:t>
                  </w:r>
                </w:p>
              </w:tc>
              <w:tc>
                <w:tcPr>
                  <w:tcW w:w="746" w:type="pct"/>
                  <w:tcBorders>
                    <w:tl2br w:val="nil"/>
                    <w:tr2bl w:val="nil"/>
                  </w:tcBorders>
                  <w:shd w:val="clear" w:color="auto" w:fill="auto"/>
                  <w:vAlign w:val="center"/>
                </w:tcPr>
                <w:p w14:paraId="22BC2183">
                  <w:pPr>
                    <w:topLinePunct/>
                    <w:adjustRightInd w:val="0"/>
                    <w:snapToGrid w:val="0"/>
                    <w:jc w:val="center"/>
                    <w:rPr>
                      <w:bCs/>
                      <w:sz w:val="18"/>
                      <w:szCs w:val="18"/>
                    </w:rPr>
                  </w:pPr>
                  <w:r>
                    <w:rPr>
                      <w:rFonts w:hint="eastAsia"/>
                      <w:bCs/>
                      <w:sz w:val="18"/>
                      <w:szCs w:val="18"/>
                    </w:rPr>
                    <w:t>压接端子</w:t>
                  </w:r>
                </w:p>
              </w:tc>
              <w:tc>
                <w:tcPr>
                  <w:tcW w:w="698" w:type="pct"/>
                  <w:tcBorders>
                    <w:tl2br w:val="nil"/>
                    <w:tr2bl w:val="nil"/>
                  </w:tcBorders>
                  <w:shd w:val="clear" w:color="auto" w:fill="auto"/>
                  <w:vAlign w:val="center"/>
                </w:tcPr>
                <w:p w14:paraId="2EE816F5">
                  <w:pPr>
                    <w:topLinePunct/>
                    <w:adjustRightInd w:val="0"/>
                    <w:snapToGrid w:val="0"/>
                    <w:jc w:val="center"/>
                    <w:rPr>
                      <w:bCs/>
                      <w:sz w:val="18"/>
                      <w:szCs w:val="18"/>
                    </w:rPr>
                  </w:pPr>
                  <w:r>
                    <w:rPr>
                      <w:rFonts w:hint="eastAsia"/>
                      <w:bCs/>
                      <w:sz w:val="18"/>
                      <w:szCs w:val="18"/>
                    </w:rPr>
                    <w:t>0</w:t>
                  </w:r>
                  <w:r>
                    <w:rPr>
                      <w:bCs/>
                      <w:sz w:val="18"/>
                      <w:szCs w:val="18"/>
                    </w:rPr>
                    <w:t>.4</w:t>
                  </w:r>
                </w:p>
              </w:tc>
              <w:tc>
                <w:tcPr>
                  <w:tcW w:w="1031" w:type="pct"/>
                  <w:vMerge w:val="continue"/>
                  <w:tcBorders>
                    <w:tl2br w:val="nil"/>
                    <w:tr2bl w:val="nil"/>
                  </w:tcBorders>
                  <w:shd w:val="clear" w:color="auto" w:fill="auto"/>
                  <w:vAlign w:val="center"/>
                </w:tcPr>
                <w:p w14:paraId="53CA84D4">
                  <w:pPr>
                    <w:jc w:val="center"/>
                    <w:rPr>
                      <w:bCs/>
                      <w:sz w:val="18"/>
                      <w:szCs w:val="18"/>
                    </w:rPr>
                  </w:pPr>
                </w:p>
              </w:tc>
              <w:tc>
                <w:tcPr>
                  <w:tcW w:w="826" w:type="pct"/>
                  <w:tcBorders>
                    <w:tl2br w:val="nil"/>
                    <w:tr2bl w:val="nil"/>
                  </w:tcBorders>
                  <w:shd w:val="clear" w:color="auto" w:fill="auto"/>
                  <w:vAlign w:val="center"/>
                </w:tcPr>
                <w:p w14:paraId="6F8F3191">
                  <w:pPr>
                    <w:topLinePunct/>
                    <w:adjustRightInd w:val="0"/>
                    <w:snapToGrid w:val="0"/>
                    <w:jc w:val="center"/>
                    <w:rPr>
                      <w:bCs/>
                      <w:sz w:val="18"/>
                      <w:szCs w:val="18"/>
                    </w:rPr>
                  </w:pPr>
                  <w:r>
                    <w:rPr>
                      <w:rFonts w:hint="eastAsia"/>
                      <w:bCs/>
                      <w:sz w:val="18"/>
                      <w:szCs w:val="18"/>
                    </w:rPr>
                    <w:t>0</w:t>
                  </w:r>
                  <w:r>
                    <w:rPr>
                      <w:bCs/>
                      <w:sz w:val="18"/>
                      <w:szCs w:val="18"/>
                    </w:rPr>
                    <w:t>.4</w:t>
                  </w:r>
                </w:p>
              </w:tc>
            </w:tr>
            <w:tr w14:paraId="557E96E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tl2br w:val="nil"/>
                    <w:tr2bl w:val="nil"/>
                  </w:tcBorders>
                  <w:shd w:val="clear" w:color="auto" w:fill="auto"/>
                  <w:vAlign w:val="center"/>
                </w:tcPr>
                <w:p w14:paraId="2B5D4A39">
                  <w:pPr>
                    <w:topLinePunct/>
                    <w:adjustRightInd w:val="0"/>
                    <w:snapToGrid w:val="0"/>
                    <w:jc w:val="center"/>
                    <w:rPr>
                      <w:bCs/>
                      <w:sz w:val="18"/>
                      <w:szCs w:val="18"/>
                    </w:rPr>
                  </w:pPr>
                  <w:r>
                    <w:rPr>
                      <w:bCs/>
                      <w:sz w:val="18"/>
                      <w:szCs w:val="18"/>
                    </w:rPr>
                    <w:t>3</w:t>
                  </w:r>
                </w:p>
              </w:tc>
              <w:tc>
                <w:tcPr>
                  <w:tcW w:w="751" w:type="pct"/>
                  <w:tcBorders>
                    <w:tl2br w:val="nil"/>
                    <w:tr2bl w:val="nil"/>
                  </w:tcBorders>
                  <w:shd w:val="clear" w:color="auto" w:fill="auto"/>
                  <w:vAlign w:val="center"/>
                </w:tcPr>
                <w:p w14:paraId="4EB2FE61">
                  <w:pPr>
                    <w:topLinePunct/>
                    <w:adjustRightInd w:val="0"/>
                    <w:snapToGrid w:val="0"/>
                    <w:jc w:val="center"/>
                    <w:rPr>
                      <w:bCs/>
                      <w:sz w:val="18"/>
                      <w:szCs w:val="18"/>
                    </w:rPr>
                  </w:pPr>
                  <w:r>
                    <w:rPr>
                      <w:rFonts w:hint="eastAsia"/>
                      <w:bCs/>
                      <w:sz w:val="18"/>
                      <w:szCs w:val="18"/>
                    </w:rPr>
                    <w:t>废电线</w:t>
                  </w:r>
                </w:p>
              </w:tc>
              <w:tc>
                <w:tcPr>
                  <w:tcW w:w="533" w:type="pct"/>
                  <w:tcBorders>
                    <w:tl2br w:val="nil"/>
                    <w:tr2bl w:val="nil"/>
                  </w:tcBorders>
                  <w:shd w:val="clear" w:color="auto" w:fill="auto"/>
                  <w:vAlign w:val="center"/>
                </w:tcPr>
                <w:p w14:paraId="03A8F44A">
                  <w:pPr>
                    <w:topLinePunct/>
                    <w:adjustRightInd w:val="0"/>
                    <w:snapToGrid w:val="0"/>
                    <w:jc w:val="center"/>
                    <w:rPr>
                      <w:bCs/>
                      <w:sz w:val="18"/>
                      <w:szCs w:val="18"/>
                    </w:rPr>
                  </w:pPr>
                  <w:r>
                    <w:rPr>
                      <w:rFonts w:hint="eastAsia"/>
                      <w:bCs/>
                      <w:sz w:val="18"/>
                      <w:szCs w:val="18"/>
                    </w:rPr>
                    <w:t>固体</w:t>
                  </w:r>
                </w:p>
              </w:tc>
              <w:tc>
                <w:tcPr>
                  <w:tcW w:w="746" w:type="pct"/>
                  <w:tcBorders>
                    <w:tl2br w:val="nil"/>
                    <w:tr2bl w:val="nil"/>
                  </w:tcBorders>
                  <w:shd w:val="clear" w:color="auto" w:fill="auto"/>
                  <w:vAlign w:val="center"/>
                </w:tcPr>
                <w:p w14:paraId="3A8C9EDA">
                  <w:pPr>
                    <w:topLinePunct/>
                    <w:adjustRightInd w:val="0"/>
                    <w:snapToGrid w:val="0"/>
                    <w:jc w:val="center"/>
                    <w:rPr>
                      <w:bCs/>
                      <w:sz w:val="18"/>
                      <w:szCs w:val="18"/>
                    </w:rPr>
                  </w:pPr>
                  <w:r>
                    <w:rPr>
                      <w:rFonts w:hint="eastAsia"/>
                      <w:bCs/>
                      <w:sz w:val="18"/>
                      <w:szCs w:val="18"/>
                    </w:rPr>
                    <w:t>线束生产</w:t>
                  </w:r>
                </w:p>
              </w:tc>
              <w:tc>
                <w:tcPr>
                  <w:tcW w:w="698" w:type="pct"/>
                  <w:tcBorders>
                    <w:tl2br w:val="nil"/>
                    <w:tr2bl w:val="nil"/>
                  </w:tcBorders>
                  <w:shd w:val="clear" w:color="auto" w:fill="auto"/>
                  <w:vAlign w:val="center"/>
                </w:tcPr>
                <w:p w14:paraId="33D329D9">
                  <w:pPr>
                    <w:topLinePunct/>
                    <w:adjustRightInd w:val="0"/>
                    <w:snapToGrid w:val="0"/>
                    <w:jc w:val="center"/>
                    <w:rPr>
                      <w:bCs/>
                      <w:sz w:val="18"/>
                      <w:szCs w:val="18"/>
                    </w:rPr>
                  </w:pPr>
                  <w:r>
                    <w:rPr>
                      <w:bCs/>
                      <w:sz w:val="18"/>
                      <w:szCs w:val="18"/>
                    </w:rPr>
                    <w:t>1.8</w:t>
                  </w:r>
                </w:p>
              </w:tc>
              <w:tc>
                <w:tcPr>
                  <w:tcW w:w="1031" w:type="pct"/>
                  <w:vMerge w:val="continue"/>
                  <w:tcBorders>
                    <w:tl2br w:val="nil"/>
                    <w:tr2bl w:val="nil"/>
                  </w:tcBorders>
                  <w:shd w:val="clear" w:color="auto" w:fill="auto"/>
                  <w:vAlign w:val="center"/>
                </w:tcPr>
                <w:p w14:paraId="2D2735B4">
                  <w:pPr>
                    <w:jc w:val="center"/>
                    <w:rPr>
                      <w:bCs/>
                      <w:sz w:val="18"/>
                      <w:szCs w:val="18"/>
                    </w:rPr>
                  </w:pPr>
                </w:p>
              </w:tc>
              <w:tc>
                <w:tcPr>
                  <w:tcW w:w="826" w:type="pct"/>
                  <w:tcBorders>
                    <w:tl2br w:val="nil"/>
                    <w:tr2bl w:val="nil"/>
                  </w:tcBorders>
                  <w:shd w:val="clear" w:color="auto" w:fill="auto"/>
                  <w:vAlign w:val="center"/>
                </w:tcPr>
                <w:p w14:paraId="4955B58F">
                  <w:pPr>
                    <w:topLinePunct/>
                    <w:adjustRightInd w:val="0"/>
                    <w:snapToGrid w:val="0"/>
                    <w:jc w:val="center"/>
                    <w:rPr>
                      <w:bCs/>
                      <w:sz w:val="18"/>
                      <w:szCs w:val="18"/>
                    </w:rPr>
                  </w:pPr>
                  <w:r>
                    <w:rPr>
                      <w:bCs/>
                      <w:sz w:val="18"/>
                      <w:szCs w:val="18"/>
                    </w:rPr>
                    <w:t>1.8</w:t>
                  </w:r>
                </w:p>
              </w:tc>
            </w:tr>
            <w:tr w14:paraId="44981C4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tl2br w:val="nil"/>
                    <w:tr2bl w:val="nil"/>
                  </w:tcBorders>
                  <w:shd w:val="clear" w:color="auto" w:fill="auto"/>
                  <w:vAlign w:val="center"/>
                </w:tcPr>
                <w:p w14:paraId="66545E63">
                  <w:pPr>
                    <w:topLinePunct/>
                    <w:adjustRightInd w:val="0"/>
                    <w:snapToGrid w:val="0"/>
                    <w:jc w:val="center"/>
                    <w:rPr>
                      <w:bCs/>
                      <w:sz w:val="18"/>
                      <w:szCs w:val="18"/>
                    </w:rPr>
                  </w:pPr>
                  <w:r>
                    <w:rPr>
                      <w:bCs/>
                      <w:sz w:val="18"/>
                      <w:szCs w:val="18"/>
                    </w:rPr>
                    <w:t>4</w:t>
                  </w:r>
                </w:p>
              </w:tc>
              <w:tc>
                <w:tcPr>
                  <w:tcW w:w="751" w:type="pct"/>
                  <w:tcBorders>
                    <w:tl2br w:val="nil"/>
                    <w:tr2bl w:val="nil"/>
                  </w:tcBorders>
                  <w:shd w:val="clear" w:color="auto" w:fill="auto"/>
                  <w:vAlign w:val="center"/>
                </w:tcPr>
                <w:p w14:paraId="689632F7">
                  <w:pPr>
                    <w:topLinePunct/>
                    <w:adjustRightInd w:val="0"/>
                    <w:snapToGrid w:val="0"/>
                    <w:jc w:val="center"/>
                    <w:rPr>
                      <w:bCs/>
                      <w:sz w:val="18"/>
                      <w:szCs w:val="18"/>
                    </w:rPr>
                  </w:pPr>
                  <w:r>
                    <w:rPr>
                      <w:rFonts w:hint="eastAsia"/>
                      <w:bCs/>
                      <w:sz w:val="18"/>
                      <w:szCs w:val="18"/>
                    </w:rPr>
                    <w:t>电线皮</w:t>
                  </w:r>
                </w:p>
              </w:tc>
              <w:tc>
                <w:tcPr>
                  <w:tcW w:w="533" w:type="pct"/>
                  <w:tcBorders>
                    <w:tl2br w:val="nil"/>
                    <w:tr2bl w:val="nil"/>
                  </w:tcBorders>
                  <w:shd w:val="clear" w:color="auto" w:fill="auto"/>
                  <w:vAlign w:val="center"/>
                </w:tcPr>
                <w:p w14:paraId="34ADAAC9">
                  <w:pPr>
                    <w:topLinePunct/>
                    <w:adjustRightInd w:val="0"/>
                    <w:snapToGrid w:val="0"/>
                    <w:jc w:val="center"/>
                    <w:rPr>
                      <w:bCs/>
                      <w:sz w:val="18"/>
                      <w:szCs w:val="18"/>
                    </w:rPr>
                  </w:pPr>
                  <w:r>
                    <w:rPr>
                      <w:rFonts w:hint="eastAsia"/>
                      <w:bCs/>
                      <w:sz w:val="18"/>
                      <w:szCs w:val="18"/>
                    </w:rPr>
                    <w:t>固体</w:t>
                  </w:r>
                </w:p>
              </w:tc>
              <w:tc>
                <w:tcPr>
                  <w:tcW w:w="746" w:type="pct"/>
                  <w:tcBorders>
                    <w:tl2br w:val="nil"/>
                    <w:tr2bl w:val="nil"/>
                  </w:tcBorders>
                  <w:shd w:val="clear" w:color="auto" w:fill="auto"/>
                  <w:vAlign w:val="center"/>
                </w:tcPr>
                <w:p w14:paraId="3EAD387D">
                  <w:pPr>
                    <w:topLinePunct/>
                    <w:adjustRightInd w:val="0"/>
                    <w:snapToGrid w:val="0"/>
                    <w:jc w:val="center"/>
                    <w:rPr>
                      <w:bCs/>
                      <w:sz w:val="18"/>
                      <w:szCs w:val="18"/>
                    </w:rPr>
                  </w:pPr>
                  <w:r>
                    <w:rPr>
                      <w:rFonts w:hint="eastAsia"/>
                      <w:bCs/>
                      <w:sz w:val="18"/>
                      <w:szCs w:val="18"/>
                    </w:rPr>
                    <w:t>线束生产</w:t>
                  </w:r>
                </w:p>
              </w:tc>
              <w:tc>
                <w:tcPr>
                  <w:tcW w:w="698" w:type="pct"/>
                  <w:tcBorders>
                    <w:tl2br w:val="nil"/>
                    <w:tr2bl w:val="nil"/>
                  </w:tcBorders>
                  <w:shd w:val="clear" w:color="auto" w:fill="auto"/>
                  <w:vAlign w:val="center"/>
                </w:tcPr>
                <w:p w14:paraId="6F629823">
                  <w:pPr>
                    <w:topLinePunct/>
                    <w:adjustRightInd w:val="0"/>
                    <w:snapToGrid w:val="0"/>
                    <w:jc w:val="center"/>
                    <w:rPr>
                      <w:bCs/>
                      <w:sz w:val="18"/>
                      <w:szCs w:val="18"/>
                    </w:rPr>
                  </w:pPr>
                  <w:r>
                    <w:rPr>
                      <w:rFonts w:hint="eastAsia"/>
                      <w:bCs/>
                      <w:sz w:val="18"/>
                      <w:szCs w:val="18"/>
                    </w:rPr>
                    <w:t>7</w:t>
                  </w:r>
                </w:p>
              </w:tc>
              <w:tc>
                <w:tcPr>
                  <w:tcW w:w="1031" w:type="pct"/>
                  <w:vMerge w:val="continue"/>
                  <w:tcBorders>
                    <w:tl2br w:val="nil"/>
                    <w:tr2bl w:val="nil"/>
                  </w:tcBorders>
                  <w:shd w:val="clear" w:color="auto" w:fill="auto"/>
                  <w:vAlign w:val="center"/>
                </w:tcPr>
                <w:p w14:paraId="2C20878C">
                  <w:pPr>
                    <w:jc w:val="center"/>
                    <w:rPr>
                      <w:bCs/>
                      <w:sz w:val="18"/>
                      <w:szCs w:val="18"/>
                    </w:rPr>
                  </w:pPr>
                </w:p>
              </w:tc>
              <w:tc>
                <w:tcPr>
                  <w:tcW w:w="826" w:type="pct"/>
                  <w:tcBorders>
                    <w:tl2br w:val="nil"/>
                    <w:tr2bl w:val="nil"/>
                  </w:tcBorders>
                  <w:shd w:val="clear" w:color="auto" w:fill="auto"/>
                  <w:vAlign w:val="center"/>
                </w:tcPr>
                <w:p w14:paraId="3CE1C512">
                  <w:pPr>
                    <w:topLinePunct/>
                    <w:adjustRightInd w:val="0"/>
                    <w:snapToGrid w:val="0"/>
                    <w:jc w:val="center"/>
                    <w:rPr>
                      <w:bCs/>
                      <w:sz w:val="18"/>
                      <w:szCs w:val="18"/>
                    </w:rPr>
                  </w:pPr>
                  <w:r>
                    <w:rPr>
                      <w:rFonts w:hint="eastAsia"/>
                      <w:bCs/>
                      <w:sz w:val="18"/>
                      <w:szCs w:val="18"/>
                    </w:rPr>
                    <w:t>7</w:t>
                  </w:r>
                </w:p>
              </w:tc>
            </w:tr>
            <w:tr w14:paraId="2A4735A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tl2br w:val="nil"/>
                    <w:tr2bl w:val="nil"/>
                  </w:tcBorders>
                  <w:shd w:val="clear" w:color="auto" w:fill="auto"/>
                  <w:vAlign w:val="center"/>
                </w:tcPr>
                <w:p w14:paraId="18EC86EF">
                  <w:pPr>
                    <w:topLinePunct/>
                    <w:adjustRightInd w:val="0"/>
                    <w:snapToGrid w:val="0"/>
                    <w:jc w:val="center"/>
                    <w:rPr>
                      <w:bCs/>
                      <w:sz w:val="18"/>
                      <w:szCs w:val="18"/>
                    </w:rPr>
                  </w:pPr>
                  <w:r>
                    <w:rPr>
                      <w:bCs/>
                      <w:sz w:val="18"/>
                      <w:szCs w:val="18"/>
                    </w:rPr>
                    <w:t>5</w:t>
                  </w:r>
                </w:p>
              </w:tc>
              <w:tc>
                <w:tcPr>
                  <w:tcW w:w="751" w:type="pct"/>
                  <w:tcBorders>
                    <w:tl2br w:val="nil"/>
                    <w:tr2bl w:val="nil"/>
                  </w:tcBorders>
                  <w:shd w:val="clear" w:color="auto" w:fill="auto"/>
                  <w:vAlign w:val="center"/>
                </w:tcPr>
                <w:p w14:paraId="0953F225">
                  <w:pPr>
                    <w:topLinePunct/>
                    <w:adjustRightInd w:val="0"/>
                    <w:snapToGrid w:val="0"/>
                    <w:jc w:val="center"/>
                    <w:rPr>
                      <w:bCs/>
                      <w:sz w:val="18"/>
                      <w:szCs w:val="18"/>
                    </w:rPr>
                  </w:pPr>
                  <w:r>
                    <w:rPr>
                      <w:rFonts w:hint="eastAsia"/>
                      <w:bCs/>
                      <w:sz w:val="18"/>
                      <w:szCs w:val="18"/>
                    </w:rPr>
                    <w:t>废包装纸箱</w:t>
                  </w:r>
                </w:p>
              </w:tc>
              <w:tc>
                <w:tcPr>
                  <w:tcW w:w="533" w:type="pct"/>
                  <w:tcBorders>
                    <w:tl2br w:val="nil"/>
                    <w:tr2bl w:val="nil"/>
                  </w:tcBorders>
                  <w:shd w:val="clear" w:color="auto" w:fill="auto"/>
                  <w:vAlign w:val="center"/>
                </w:tcPr>
                <w:p w14:paraId="311E3BB6">
                  <w:pPr>
                    <w:topLinePunct/>
                    <w:adjustRightInd w:val="0"/>
                    <w:snapToGrid w:val="0"/>
                    <w:jc w:val="center"/>
                    <w:rPr>
                      <w:bCs/>
                      <w:sz w:val="18"/>
                      <w:szCs w:val="18"/>
                    </w:rPr>
                  </w:pPr>
                  <w:r>
                    <w:rPr>
                      <w:rFonts w:hint="eastAsia"/>
                      <w:bCs/>
                      <w:sz w:val="18"/>
                      <w:szCs w:val="18"/>
                    </w:rPr>
                    <w:t>固体</w:t>
                  </w:r>
                </w:p>
              </w:tc>
              <w:tc>
                <w:tcPr>
                  <w:tcW w:w="746" w:type="pct"/>
                  <w:tcBorders>
                    <w:tl2br w:val="nil"/>
                    <w:tr2bl w:val="nil"/>
                  </w:tcBorders>
                  <w:shd w:val="clear" w:color="auto" w:fill="auto"/>
                  <w:vAlign w:val="center"/>
                </w:tcPr>
                <w:p w14:paraId="2AF193F6">
                  <w:pPr>
                    <w:topLinePunct/>
                    <w:adjustRightInd w:val="0"/>
                    <w:snapToGrid w:val="0"/>
                    <w:jc w:val="center"/>
                    <w:rPr>
                      <w:bCs/>
                      <w:sz w:val="18"/>
                      <w:szCs w:val="18"/>
                    </w:rPr>
                  </w:pPr>
                  <w:r>
                    <w:rPr>
                      <w:rFonts w:hint="eastAsia"/>
                      <w:bCs/>
                      <w:sz w:val="18"/>
                      <w:szCs w:val="18"/>
                    </w:rPr>
                    <w:t>拆包</w:t>
                  </w:r>
                </w:p>
              </w:tc>
              <w:tc>
                <w:tcPr>
                  <w:tcW w:w="698" w:type="pct"/>
                  <w:tcBorders>
                    <w:tl2br w:val="nil"/>
                    <w:tr2bl w:val="nil"/>
                  </w:tcBorders>
                  <w:shd w:val="clear" w:color="auto" w:fill="auto"/>
                  <w:vAlign w:val="center"/>
                </w:tcPr>
                <w:p w14:paraId="60F30F2D">
                  <w:pPr>
                    <w:topLinePunct/>
                    <w:adjustRightInd w:val="0"/>
                    <w:snapToGrid w:val="0"/>
                    <w:jc w:val="center"/>
                    <w:rPr>
                      <w:bCs/>
                      <w:sz w:val="18"/>
                      <w:szCs w:val="18"/>
                    </w:rPr>
                  </w:pPr>
                  <w:r>
                    <w:rPr>
                      <w:rFonts w:hint="eastAsia"/>
                      <w:bCs/>
                      <w:sz w:val="18"/>
                      <w:szCs w:val="18"/>
                    </w:rPr>
                    <w:t>0</w:t>
                  </w:r>
                  <w:r>
                    <w:rPr>
                      <w:bCs/>
                      <w:sz w:val="18"/>
                      <w:szCs w:val="18"/>
                    </w:rPr>
                    <w:t>.18</w:t>
                  </w:r>
                </w:p>
              </w:tc>
              <w:tc>
                <w:tcPr>
                  <w:tcW w:w="1031" w:type="pct"/>
                  <w:vMerge w:val="continue"/>
                  <w:tcBorders>
                    <w:tl2br w:val="nil"/>
                    <w:tr2bl w:val="nil"/>
                  </w:tcBorders>
                  <w:shd w:val="clear" w:color="auto" w:fill="auto"/>
                  <w:vAlign w:val="center"/>
                </w:tcPr>
                <w:p w14:paraId="4206A63F">
                  <w:pPr>
                    <w:jc w:val="center"/>
                    <w:rPr>
                      <w:bCs/>
                      <w:sz w:val="18"/>
                      <w:szCs w:val="18"/>
                    </w:rPr>
                  </w:pPr>
                </w:p>
              </w:tc>
              <w:tc>
                <w:tcPr>
                  <w:tcW w:w="826" w:type="pct"/>
                  <w:tcBorders>
                    <w:tl2br w:val="nil"/>
                    <w:tr2bl w:val="nil"/>
                  </w:tcBorders>
                  <w:shd w:val="clear" w:color="auto" w:fill="auto"/>
                  <w:vAlign w:val="center"/>
                </w:tcPr>
                <w:p w14:paraId="4FE2418E">
                  <w:pPr>
                    <w:topLinePunct/>
                    <w:adjustRightInd w:val="0"/>
                    <w:snapToGrid w:val="0"/>
                    <w:jc w:val="center"/>
                    <w:rPr>
                      <w:bCs/>
                      <w:sz w:val="18"/>
                      <w:szCs w:val="18"/>
                    </w:rPr>
                  </w:pPr>
                  <w:r>
                    <w:rPr>
                      <w:rFonts w:hint="eastAsia"/>
                      <w:bCs/>
                      <w:sz w:val="18"/>
                      <w:szCs w:val="18"/>
                    </w:rPr>
                    <w:t>0</w:t>
                  </w:r>
                  <w:r>
                    <w:rPr>
                      <w:bCs/>
                      <w:sz w:val="18"/>
                      <w:szCs w:val="18"/>
                    </w:rPr>
                    <w:t>.18</w:t>
                  </w:r>
                </w:p>
              </w:tc>
            </w:tr>
            <w:tr w14:paraId="03C6F1B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tl2br w:val="nil"/>
                    <w:tr2bl w:val="nil"/>
                  </w:tcBorders>
                  <w:shd w:val="clear" w:color="auto" w:fill="auto"/>
                  <w:vAlign w:val="center"/>
                </w:tcPr>
                <w:p w14:paraId="07B6284C">
                  <w:pPr>
                    <w:topLinePunct/>
                    <w:adjustRightInd w:val="0"/>
                    <w:snapToGrid w:val="0"/>
                    <w:jc w:val="center"/>
                    <w:rPr>
                      <w:bCs/>
                      <w:sz w:val="18"/>
                      <w:szCs w:val="18"/>
                    </w:rPr>
                  </w:pPr>
                  <w:r>
                    <w:rPr>
                      <w:rFonts w:hint="eastAsia"/>
                      <w:bCs/>
                      <w:sz w:val="18"/>
                      <w:szCs w:val="18"/>
                    </w:rPr>
                    <w:t>6</w:t>
                  </w:r>
                </w:p>
              </w:tc>
              <w:tc>
                <w:tcPr>
                  <w:tcW w:w="751" w:type="pct"/>
                  <w:tcBorders>
                    <w:tl2br w:val="nil"/>
                    <w:tr2bl w:val="nil"/>
                  </w:tcBorders>
                  <w:shd w:val="clear" w:color="auto" w:fill="auto"/>
                  <w:vAlign w:val="center"/>
                </w:tcPr>
                <w:p w14:paraId="188B877D">
                  <w:pPr>
                    <w:topLinePunct/>
                    <w:adjustRightInd w:val="0"/>
                    <w:snapToGrid w:val="0"/>
                    <w:jc w:val="center"/>
                    <w:rPr>
                      <w:bCs/>
                      <w:sz w:val="18"/>
                      <w:szCs w:val="18"/>
                    </w:rPr>
                  </w:pPr>
                  <w:r>
                    <w:rPr>
                      <w:rFonts w:hint="eastAsia"/>
                      <w:bCs/>
                      <w:sz w:val="18"/>
                      <w:szCs w:val="18"/>
                    </w:rPr>
                    <w:t>焊渣</w:t>
                  </w:r>
                </w:p>
              </w:tc>
              <w:tc>
                <w:tcPr>
                  <w:tcW w:w="533" w:type="pct"/>
                  <w:tcBorders>
                    <w:tl2br w:val="nil"/>
                    <w:tr2bl w:val="nil"/>
                  </w:tcBorders>
                  <w:shd w:val="clear" w:color="auto" w:fill="auto"/>
                  <w:vAlign w:val="center"/>
                </w:tcPr>
                <w:p w14:paraId="4491D3D7">
                  <w:pPr>
                    <w:topLinePunct/>
                    <w:adjustRightInd w:val="0"/>
                    <w:snapToGrid w:val="0"/>
                    <w:jc w:val="center"/>
                    <w:rPr>
                      <w:bCs/>
                      <w:sz w:val="18"/>
                      <w:szCs w:val="18"/>
                    </w:rPr>
                  </w:pPr>
                  <w:r>
                    <w:rPr>
                      <w:rFonts w:hint="eastAsia"/>
                      <w:bCs/>
                      <w:sz w:val="18"/>
                      <w:szCs w:val="18"/>
                    </w:rPr>
                    <w:t>固体</w:t>
                  </w:r>
                </w:p>
              </w:tc>
              <w:tc>
                <w:tcPr>
                  <w:tcW w:w="746" w:type="pct"/>
                  <w:tcBorders>
                    <w:tl2br w:val="nil"/>
                    <w:tr2bl w:val="nil"/>
                  </w:tcBorders>
                  <w:shd w:val="clear" w:color="auto" w:fill="auto"/>
                  <w:vAlign w:val="center"/>
                </w:tcPr>
                <w:p w14:paraId="61EEABD9">
                  <w:pPr>
                    <w:topLinePunct/>
                    <w:adjustRightInd w:val="0"/>
                    <w:snapToGrid w:val="0"/>
                    <w:jc w:val="center"/>
                    <w:rPr>
                      <w:bCs/>
                      <w:sz w:val="18"/>
                      <w:szCs w:val="18"/>
                    </w:rPr>
                  </w:pPr>
                  <w:r>
                    <w:rPr>
                      <w:rFonts w:hint="eastAsia"/>
                      <w:bCs/>
                      <w:sz w:val="18"/>
                      <w:szCs w:val="18"/>
                    </w:rPr>
                    <w:t>焊接</w:t>
                  </w:r>
                </w:p>
              </w:tc>
              <w:tc>
                <w:tcPr>
                  <w:tcW w:w="698" w:type="pct"/>
                  <w:tcBorders>
                    <w:tl2br w:val="nil"/>
                    <w:tr2bl w:val="nil"/>
                  </w:tcBorders>
                  <w:shd w:val="clear" w:color="auto" w:fill="auto"/>
                  <w:vAlign w:val="center"/>
                </w:tcPr>
                <w:p w14:paraId="02871C57">
                  <w:pPr>
                    <w:topLinePunct/>
                    <w:adjustRightInd w:val="0"/>
                    <w:snapToGrid w:val="0"/>
                    <w:jc w:val="center"/>
                    <w:rPr>
                      <w:bCs/>
                      <w:sz w:val="18"/>
                      <w:szCs w:val="18"/>
                    </w:rPr>
                  </w:pPr>
                  <w:r>
                    <w:rPr>
                      <w:bCs/>
                      <w:sz w:val="18"/>
                      <w:szCs w:val="18"/>
                    </w:rPr>
                    <w:t>0.0004</w:t>
                  </w:r>
                </w:p>
              </w:tc>
              <w:tc>
                <w:tcPr>
                  <w:tcW w:w="1031" w:type="pct"/>
                  <w:vMerge w:val="continue"/>
                  <w:tcBorders>
                    <w:tl2br w:val="nil"/>
                    <w:tr2bl w:val="nil"/>
                  </w:tcBorders>
                  <w:shd w:val="clear" w:color="auto" w:fill="auto"/>
                  <w:vAlign w:val="center"/>
                </w:tcPr>
                <w:p w14:paraId="3872F874">
                  <w:pPr>
                    <w:jc w:val="center"/>
                    <w:rPr>
                      <w:bCs/>
                      <w:sz w:val="18"/>
                      <w:szCs w:val="18"/>
                    </w:rPr>
                  </w:pPr>
                </w:p>
              </w:tc>
              <w:tc>
                <w:tcPr>
                  <w:tcW w:w="826" w:type="pct"/>
                  <w:tcBorders>
                    <w:tl2br w:val="nil"/>
                    <w:tr2bl w:val="nil"/>
                  </w:tcBorders>
                  <w:shd w:val="clear" w:color="auto" w:fill="auto"/>
                  <w:vAlign w:val="center"/>
                </w:tcPr>
                <w:p w14:paraId="2E32590A">
                  <w:pPr>
                    <w:topLinePunct/>
                    <w:adjustRightInd w:val="0"/>
                    <w:snapToGrid w:val="0"/>
                    <w:jc w:val="center"/>
                    <w:rPr>
                      <w:bCs/>
                      <w:sz w:val="18"/>
                      <w:szCs w:val="18"/>
                    </w:rPr>
                  </w:pPr>
                  <w:r>
                    <w:rPr>
                      <w:bCs/>
                      <w:sz w:val="18"/>
                      <w:szCs w:val="18"/>
                    </w:rPr>
                    <w:t>0.0004</w:t>
                  </w:r>
                </w:p>
              </w:tc>
            </w:tr>
            <w:tr w14:paraId="7F17A08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tl2br w:val="nil"/>
                    <w:tr2bl w:val="nil"/>
                  </w:tcBorders>
                  <w:shd w:val="clear" w:color="auto" w:fill="auto"/>
                  <w:vAlign w:val="center"/>
                </w:tcPr>
                <w:p w14:paraId="6B9ED97A">
                  <w:pPr>
                    <w:topLinePunct/>
                    <w:adjustRightInd w:val="0"/>
                    <w:snapToGrid w:val="0"/>
                    <w:jc w:val="center"/>
                    <w:rPr>
                      <w:bCs/>
                      <w:sz w:val="18"/>
                      <w:szCs w:val="18"/>
                    </w:rPr>
                  </w:pPr>
                  <w:r>
                    <w:rPr>
                      <w:rFonts w:hint="eastAsia"/>
                      <w:bCs/>
                      <w:sz w:val="18"/>
                      <w:szCs w:val="18"/>
                    </w:rPr>
                    <w:t>7</w:t>
                  </w:r>
                </w:p>
              </w:tc>
              <w:tc>
                <w:tcPr>
                  <w:tcW w:w="751" w:type="pct"/>
                  <w:tcBorders>
                    <w:tl2br w:val="nil"/>
                    <w:tr2bl w:val="nil"/>
                  </w:tcBorders>
                  <w:shd w:val="clear" w:color="auto" w:fill="auto"/>
                  <w:vAlign w:val="center"/>
                </w:tcPr>
                <w:p w14:paraId="41C8F263">
                  <w:pPr>
                    <w:topLinePunct/>
                    <w:adjustRightInd w:val="0"/>
                    <w:snapToGrid w:val="0"/>
                    <w:jc w:val="center"/>
                    <w:rPr>
                      <w:bCs/>
                      <w:sz w:val="18"/>
                      <w:szCs w:val="18"/>
                    </w:rPr>
                  </w:pPr>
                  <w:r>
                    <w:rPr>
                      <w:rFonts w:hint="eastAsia"/>
                      <w:bCs/>
                      <w:sz w:val="18"/>
                      <w:szCs w:val="18"/>
                    </w:rPr>
                    <w:t>焊烟</w:t>
                  </w:r>
                </w:p>
              </w:tc>
              <w:tc>
                <w:tcPr>
                  <w:tcW w:w="533" w:type="pct"/>
                  <w:tcBorders>
                    <w:tl2br w:val="nil"/>
                    <w:tr2bl w:val="nil"/>
                  </w:tcBorders>
                  <w:shd w:val="clear" w:color="auto" w:fill="auto"/>
                  <w:vAlign w:val="center"/>
                </w:tcPr>
                <w:p w14:paraId="7F017424">
                  <w:pPr>
                    <w:topLinePunct/>
                    <w:adjustRightInd w:val="0"/>
                    <w:snapToGrid w:val="0"/>
                    <w:jc w:val="center"/>
                    <w:rPr>
                      <w:bCs/>
                      <w:sz w:val="18"/>
                      <w:szCs w:val="18"/>
                    </w:rPr>
                  </w:pPr>
                  <w:r>
                    <w:rPr>
                      <w:rFonts w:hint="eastAsia"/>
                      <w:bCs/>
                      <w:sz w:val="18"/>
                      <w:szCs w:val="18"/>
                    </w:rPr>
                    <w:t>固体</w:t>
                  </w:r>
                </w:p>
              </w:tc>
              <w:tc>
                <w:tcPr>
                  <w:tcW w:w="746" w:type="pct"/>
                  <w:tcBorders>
                    <w:tl2br w:val="nil"/>
                    <w:tr2bl w:val="nil"/>
                  </w:tcBorders>
                  <w:shd w:val="clear" w:color="auto" w:fill="auto"/>
                  <w:vAlign w:val="center"/>
                </w:tcPr>
                <w:p w14:paraId="7F69DB70">
                  <w:pPr>
                    <w:topLinePunct/>
                    <w:adjustRightInd w:val="0"/>
                    <w:snapToGrid w:val="0"/>
                    <w:jc w:val="center"/>
                    <w:rPr>
                      <w:bCs/>
                      <w:sz w:val="18"/>
                      <w:szCs w:val="18"/>
                    </w:rPr>
                  </w:pPr>
                  <w:r>
                    <w:rPr>
                      <w:rFonts w:hint="eastAsia"/>
                      <w:bCs/>
                      <w:sz w:val="18"/>
                      <w:szCs w:val="18"/>
                    </w:rPr>
                    <w:t>焊接</w:t>
                  </w:r>
                </w:p>
              </w:tc>
              <w:tc>
                <w:tcPr>
                  <w:tcW w:w="698" w:type="pct"/>
                  <w:tcBorders>
                    <w:tl2br w:val="nil"/>
                    <w:tr2bl w:val="nil"/>
                  </w:tcBorders>
                  <w:shd w:val="clear" w:color="auto" w:fill="auto"/>
                  <w:vAlign w:val="center"/>
                </w:tcPr>
                <w:p w14:paraId="09888E79">
                  <w:pPr>
                    <w:topLinePunct/>
                    <w:adjustRightInd w:val="0"/>
                    <w:snapToGrid w:val="0"/>
                    <w:jc w:val="center"/>
                    <w:rPr>
                      <w:bCs/>
                      <w:sz w:val="18"/>
                      <w:szCs w:val="18"/>
                    </w:rPr>
                  </w:pPr>
                  <w:r>
                    <w:rPr>
                      <w:rFonts w:hint="eastAsia"/>
                      <w:bCs/>
                      <w:sz w:val="18"/>
                      <w:szCs w:val="18"/>
                    </w:rPr>
                    <w:t>0</w:t>
                  </w:r>
                  <w:r>
                    <w:rPr>
                      <w:bCs/>
                      <w:sz w:val="18"/>
                      <w:szCs w:val="18"/>
                    </w:rPr>
                    <w:t>.001</w:t>
                  </w:r>
                </w:p>
              </w:tc>
              <w:tc>
                <w:tcPr>
                  <w:tcW w:w="1031" w:type="pct"/>
                  <w:vMerge w:val="continue"/>
                  <w:tcBorders>
                    <w:tl2br w:val="nil"/>
                    <w:tr2bl w:val="nil"/>
                  </w:tcBorders>
                  <w:shd w:val="clear" w:color="auto" w:fill="auto"/>
                  <w:vAlign w:val="center"/>
                </w:tcPr>
                <w:p w14:paraId="74B01E49">
                  <w:pPr>
                    <w:jc w:val="center"/>
                    <w:rPr>
                      <w:bCs/>
                      <w:sz w:val="18"/>
                      <w:szCs w:val="18"/>
                    </w:rPr>
                  </w:pPr>
                </w:p>
              </w:tc>
              <w:tc>
                <w:tcPr>
                  <w:tcW w:w="826" w:type="pct"/>
                  <w:tcBorders>
                    <w:tl2br w:val="nil"/>
                    <w:tr2bl w:val="nil"/>
                  </w:tcBorders>
                  <w:shd w:val="clear" w:color="auto" w:fill="auto"/>
                  <w:vAlign w:val="center"/>
                </w:tcPr>
                <w:p w14:paraId="72ABF2D1">
                  <w:pPr>
                    <w:topLinePunct/>
                    <w:adjustRightInd w:val="0"/>
                    <w:snapToGrid w:val="0"/>
                    <w:jc w:val="center"/>
                    <w:rPr>
                      <w:bCs/>
                      <w:sz w:val="18"/>
                      <w:szCs w:val="18"/>
                    </w:rPr>
                  </w:pPr>
                  <w:r>
                    <w:rPr>
                      <w:rFonts w:hint="eastAsia"/>
                      <w:bCs/>
                      <w:sz w:val="18"/>
                      <w:szCs w:val="18"/>
                    </w:rPr>
                    <w:t>0</w:t>
                  </w:r>
                  <w:r>
                    <w:rPr>
                      <w:bCs/>
                      <w:sz w:val="18"/>
                      <w:szCs w:val="18"/>
                    </w:rPr>
                    <w:t>.001</w:t>
                  </w:r>
                </w:p>
              </w:tc>
            </w:tr>
            <w:tr w14:paraId="00F2B2B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tl2br w:val="nil"/>
                    <w:tr2bl w:val="nil"/>
                  </w:tcBorders>
                  <w:shd w:val="clear" w:color="auto" w:fill="auto"/>
                  <w:vAlign w:val="center"/>
                </w:tcPr>
                <w:p w14:paraId="116AAB7E">
                  <w:pPr>
                    <w:topLinePunct/>
                    <w:adjustRightInd w:val="0"/>
                    <w:snapToGrid w:val="0"/>
                    <w:jc w:val="center"/>
                    <w:rPr>
                      <w:bCs/>
                      <w:sz w:val="18"/>
                      <w:szCs w:val="18"/>
                    </w:rPr>
                  </w:pPr>
                  <w:r>
                    <w:rPr>
                      <w:rFonts w:hint="eastAsia"/>
                      <w:bCs/>
                      <w:sz w:val="18"/>
                      <w:szCs w:val="18"/>
                    </w:rPr>
                    <w:t>8</w:t>
                  </w:r>
                </w:p>
              </w:tc>
              <w:tc>
                <w:tcPr>
                  <w:tcW w:w="751" w:type="pct"/>
                  <w:tcBorders>
                    <w:tl2br w:val="nil"/>
                    <w:tr2bl w:val="nil"/>
                  </w:tcBorders>
                  <w:shd w:val="clear" w:color="auto" w:fill="auto"/>
                  <w:vAlign w:val="center"/>
                </w:tcPr>
                <w:p w14:paraId="63685557">
                  <w:pPr>
                    <w:topLinePunct/>
                    <w:adjustRightInd w:val="0"/>
                    <w:snapToGrid w:val="0"/>
                    <w:jc w:val="center"/>
                    <w:rPr>
                      <w:bCs/>
                      <w:sz w:val="18"/>
                      <w:szCs w:val="18"/>
                    </w:rPr>
                  </w:pPr>
                  <w:r>
                    <w:rPr>
                      <w:rFonts w:hint="eastAsia"/>
                      <w:bCs/>
                      <w:sz w:val="18"/>
                      <w:szCs w:val="18"/>
                    </w:rPr>
                    <w:t>废胶、含胶沾染物</w:t>
                  </w:r>
                </w:p>
              </w:tc>
              <w:tc>
                <w:tcPr>
                  <w:tcW w:w="533" w:type="pct"/>
                  <w:tcBorders>
                    <w:tl2br w:val="nil"/>
                    <w:tr2bl w:val="nil"/>
                  </w:tcBorders>
                  <w:shd w:val="clear" w:color="auto" w:fill="auto"/>
                  <w:vAlign w:val="center"/>
                </w:tcPr>
                <w:p w14:paraId="10766F77">
                  <w:pPr>
                    <w:topLinePunct/>
                    <w:adjustRightInd w:val="0"/>
                    <w:snapToGrid w:val="0"/>
                    <w:jc w:val="center"/>
                    <w:rPr>
                      <w:bCs/>
                      <w:sz w:val="18"/>
                      <w:szCs w:val="18"/>
                    </w:rPr>
                  </w:pPr>
                  <w:r>
                    <w:rPr>
                      <w:rFonts w:hint="eastAsia"/>
                      <w:bCs/>
                      <w:sz w:val="18"/>
                      <w:szCs w:val="18"/>
                    </w:rPr>
                    <w:t>固体</w:t>
                  </w:r>
                </w:p>
              </w:tc>
              <w:tc>
                <w:tcPr>
                  <w:tcW w:w="746" w:type="pct"/>
                  <w:tcBorders>
                    <w:tl2br w:val="nil"/>
                    <w:tr2bl w:val="nil"/>
                  </w:tcBorders>
                  <w:shd w:val="clear" w:color="auto" w:fill="auto"/>
                  <w:vAlign w:val="center"/>
                </w:tcPr>
                <w:p w14:paraId="0712A291">
                  <w:pPr>
                    <w:topLinePunct/>
                    <w:adjustRightInd w:val="0"/>
                    <w:snapToGrid w:val="0"/>
                    <w:jc w:val="center"/>
                    <w:rPr>
                      <w:bCs/>
                      <w:sz w:val="18"/>
                      <w:szCs w:val="18"/>
                    </w:rPr>
                  </w:pPr>
                  <w:r>
                    <w:rPr>
                      <w:rFonts w:hint="eastAsia"/>
                      <w:bCs/>
                      <w:sz w:val="18"/>
                      <w:szCs w:val="18"/>
                    </w:rPr>
                    <w:t>涂胶</w:t>
                  </w:r>
                </w:p>
              </w:tc>
              <w:tc>
                <w:tcPr>
                  <w:tcW w:w="698" w:type="pct"/>
                  <w:tcBorders>
                    <w:tl2br w:val="nil"/>
                    <w:tr2bl w:val="nil"/>
                  </w:tcBorders>
                  <w:shd w:val="clear" w:color="auto" w:fill="auto"/>
                  <w:vAlign w:val="center"/>
                </w:tcPr>
                <w:p w14:paraId="3CE9FA3D">
                  <w:pPr>
                    <w:topLinePunct/>
                    <w:adjustRightInd w:val="0"/>
                    <w:snapToGrid w:val="0"/>
                    <w:jc w:val="center"/>
                    <w:rPr>
                      <w:bCs/>
                      <w:sz w:val="18"/>
                      <w:szCs w:val="18"/>
                    </w:rPr>
                  </w:pPr>
                  <w:r>
                    <w:rPr>
                      <w:bCs/>
                      <w:sz w:val="18"/>
                      <w:szCs w:val="18"/>
                    </w:rPr>
                    <w:t>0.023</w:t>
                  </w:r>
                </w:p>
              </w:tc>
              <w:tc>
                <w:tcPr>
                  <w:tcW w:w="1031" w:type="pct"/>
                  <w:vMerge w:val="restart"/>
                  <w:tcBorders>
                    <w:tl2br w:val="nil"/>
                    <w:tr2bl w:val="nil"/>
                  </w:tcBorders>
                  <w:shd w:val="clear" w:color="auto" w:fill="auto"/>
                  <w:vAlign w:val="center"/>
                </w:tcPr>
                <w:p w14:paraId="283F893E">
                  <w:pPr>
                    <w:jc w:val="center"/>
                    <w:rPr>
                      <w:bCs/>
                      <w:sz w:val="18"/>
                      <w:szCs w:val="18"/>
                    </w:rPr>
                  </w:pPr>
                  <w:r>
                    <w:rPr>
                      <w:rFonts w:hint="eastAsia"/>
                      <w:bCs/>
                      <w:sz w:val="18"/>
                      <w:szCs w:val="18"/>
                    </w:rPr>
                    <w:t>委托中环信（南京）环境服务有限公司合理处置</w:t>
                  </w:r>
                </w:p>
              </w:tc>
              <w:tc>
                <w:tcPr>
                  <w:tcW w:w="826" w:type="pct"/>
                  <w:tcBorders>
                    <w:tl2br w:val="nil"/>
                    <w:tr2bl w:val="nil"/>
                  </w:tcBorders>
                  <w:shd w:val="clear" w:color="auto" w:fill="auto"/>
                  <w:vAlign w:val="center"/>
                </w:tcPr>
                <w:p w14:paraId="29156104">
                  <w:pPr>
                    <w:topLinePunct/>
                    <w:adjustRightInd w:val="0"/>
                    <w:snapToGrid w:val="0"/>
                    <w:jc w:val="center"/>
                    <w:rPr>
                      <w:bCs/>
                      <w:sz w:val="18"/>
                      <w:szCs w:val="18"/>
                    </w:rPr>
                  </w:pPr>
                  <w:r>
                    <w:rPr>
                      <w:bCs/>
                      <w:sz w:val="18"/>
                      <w:szCs w:val="18"/>
                    </w:rPr>
                    <w:t>0.023</w:t>
                  </w:r>
                </w:p>
              </w:tc>
            </w:tr>
            <w:tr w14:paraId="7840AB4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tl2br w:val="nil"/>
                    <w:tr2bl w:val="nil"/>
                  </w:tcBorders>
                  <w:shd w:val="clear" w:color="auto" w:fill="auto"/>
                  <w:vAlign w:val="center"/>
                </w:tcPr>
                <w:p w14:paraId="245B0B90">
                  <w:pPr>
                    <w:topLinePunct/>
                    <w:adjustRightInd w:val="0"/>
                    <w:snapToGrid w:val="0"/>
                    <w:jc w:val="center"/>
                    <w:rPr>
                      <w:bCs/>
                      <w:sz w:val="18"/>
                      <w:szCs w:val="18"/>
                    </w:rPr>
                  </w:pPr>
                  <w:r>
                    <w:rPr>
                      <w:rFonts w:hint="eastAsia"/>
                      <w:bCs/>
                      <w:sz w:val="18"/>
                      <w:szCs w:val="18"/>
                    </w:rPr>
                    <w:t>9</w:t>
                  </w:r>
                </w:p>
              </w:tc>
              <w:tc>
                <w:tcPr>
                  <w:tcW w:w="751" w:type="pct"/>
                  <w:tcBorders>
                    <w:tl2br w:val="nil"/>
                    <w:tr2bl w:val="nil"/>
                  </w:tcBorders>
                  <w:shd w:val="clear" w:color="auto" w:fill="auto"/>
                  <w:vAlign w:val="center"/>
                </w:tcPr>
                <w:p w14:paraId="4F864D45">
                  <w:pPr>
                    <w:topLinePunct/>
                    <w:adjustRightInd w:val="0"/>
                    <w:snapToGrid w:val="0"/>
                    <w:jc w:val="center"/>
                    <w:rPr>
                      <w:bCs/>
                      <w:sz w:val="18"/>
                      <w:szCs w:val="18"/>
                    </w:rPr>
                  </w:pPr>
                  <w:r>
                    <w:rPr>
                      <w:rFonts w:hint="eastAsia"/>
                      <w:bCs/>
                      <w:sz w:val="18"/>
                      <w:szCs w:val="18"/>
                    </w:rPr>
                    <w:t>实验室废液</w:t>
                  </w:r>
                </w:p>
              </w:tc>
              <w:tc>
                <w:tcPr>
                  <w:tcW w:w="533" w:type="pct"/>
                  <w:tcBorders>
                    <w:tl2br w:val="nil"/>
                    <w:tr2bl w:val="nil"/>
                  </w:tcBorders>
                  <w:shd w:val="clear" w:color="auto" w:fill="auto"/>
                  <w:vAlign w:val="center"/>
                </w:tcPr>
                <w:p w14:paraId="306AB6B5">
                  <w:pPr>
                    <w:topLinePunct/>
                    <w:adjustRightInd w:val="0"/>
                    <w:snapToGrid w:val="0"/>
                    <w:jc w:val="center"/>
                    <w:rPr>
                      <w:bCs/>
                      <w:sz w:val="18"/>
                      <w:szCs w:val="18"/>
                    </w:rPr>
                  </w:pPr>
                  <w:r>
                    <w:rPr>
                      <w:rFonts w:hint="eastAsia"/>
                      <w:bCs/>
                      <w:sz w:val="18"/>
                      <w:szCs w:val="18"/>
                    </w:rPr>
                    <w:t>液体</w:t>
                  </w:r>
                </w:p>
              </w:tc>
              <w:tc>
                <w:tcPr>
                  <w:tcW w:w="746" w:type="pct"/>
                  <w:tcBorders>
                    <w:tl2br w:val="nil"/>
                    <w:tr2bl w:val="nil"/>
                  </w:tcBorders>
                  <w:shd w:val="clear" w:color="auto" w:fill="auto"/>
                  <w:vAlign w:val="center"/>
                </w:tcPr>
                <w:p w14:paraId="27F9914B">
                  <w:pPr>
                    <w:topLinePunct/>
                    <w:adjustRightInd w:val="0"/>
                    <w:snapToGrid w:val="0"/>
                    <w:jc w:val="center"/>
                    <w:rPr>
                      <w:bCs/>
                      <w:sz w:val="18"/>
                      <w:szCs w:val="18"/>
                    </w:rPr>
                  </w:pPr>
                  <w:r>
                    <w:rPr>
                      <w:rFonts w:hint="eastAsia"/>
                      <w:bCs/>
                      <w:sz w:val="18"/>
                      <w:szCs w:val="18"/>
                    </w:rPr>
                    <w:t>抗硫化试验</w:t>
                  </w:r>
                </w:p>
              </w:tc>
              <w:tc>
                <w:tcPr>
                  <w:tcW w:w="698" w:type="pct"/>
                  <w:tcBorders>
                    <w:tl2br w:val="nil"/>
                    <w:tr2bl w:val="nil"/>
                  </w:tcBorders>
                  <w:shd w:val="clear" w:color="auto" w:fill="auto"/>
                  <w:vAlign w:val="center"/>
                </w:tcPr>
                <w:p w14:paraId="4AEA1BF0">
                  <w:pPr>
                    <w:topLinePunct/>
                    <w:adjustRightInd w:val="0"/>
                    <w:snapToGrid w:val="0"/>
                    <w:jc w:val="center"/>
                    <w:rPr>
                      <w:bCs/>
                      <w:sz w:val="18"/>
                      <w:szCs w:val="18"/>
                    </w:rPr>
                  </w:pPr>
                  <w:r>
                    <w:rPr>
                      <w:bCs/>
                      <w:sz w:val="18"/>
                      <w:szCs w:val="18"/>
                    </w:rPr>
                    <w:t>0.23</w:t>
                  </w:r>
                </w:p>
              </w:tc>
              <w:tc>
                <w:tcPr>
                  <w:tcW w:w="1031" w:type="pct"/>
                  <w:vMerge w:val="continue"/>
                  <w:tcBorders>
                    <w:tl2br w:val="nil"/>
                    <w:tr2bl w:val="nil"/>
                  </w:tcBorders>
                  <w:shd w:val="clear" w:color="auto" w:fill="auto"/>
                  <w:vAlign w:val="center"/>
                </w:tcPr>
                <w:p w14:paraId="4B5E1CFF">
                  <w:pPr>
                    <w:jc w:val="center"/>
                    <w:rPr>
                      <w:bCs/>
                      <w:sz w:val="18"/>
                      <w:szCs w:val="18"/>
                    </w:rPr>
                  </w:pPr>
                </w:p>
              </w:tc>
              <w:tc>
                <w:tcPr>
                  <w:tcW w:w="826" w:type="pct"/>
                  <w:tcBorders>
                    <w:tl2br w:val="nil"/>
                    <w:tr2bl w:val="nil"/>
                  </w:tcBorders>
                  <w:shd w:val="clear" w:color="auto" w:fill="auto"/>
                  <w:vAlign w:val="center"/>
                </w:tcPr>
                <w:p w14:paraId="5A8A742D">
                  <w:pPr>
                    <w:topLinePunct/>
                    <w:adjustRightInd w:val="0"/>
                    <w:snapToGrid w:val="0"/>
                    <w:jc w:val="center"/>
                    <w:rPr>
                      <w:bCs/>
                      <w:sz w:val="18"/>
                      <w:szCs w:val="18"/>
                    </w:rPr>
                  </w:pPr>
                  <w:r>
                    <w:rPr>
                      <w:bCs/>
                      <w:sz w:val="18"/>
                      <w:szCs w:val="18"/>
                    </w:rPr>
                    <w:t>0.23</w:t>
                  </w:r>
                </w:p>
              </w:tc>
            </w:tr>
            <w:tr w14:paraId="0339FE0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tl2br w:val="nil"/>
                    <w:tr2bl w:val="nil"/>
                  </w:tcBorders>
                  <w:shd w:val="clear" w:color="auto" w:fill="auto"/>
                  <w:vAlign w:val="center"/>
                </w:tcPr>
                <w:p w14:paraId="1C902D6B">
                  <w:pPr>
                    <w:topLinePunct/>
                    <w:adjustRightInd w:val="0"/>
                    <w:snapToGrid w:val="0"/>
                    <w:jc w:val="center"/>
                    <w:rPr>
                      <w:bCs/>
                      <w:sz w:val="18"/>
                      <w:szCs w:val="18"/>
                    </w:rPr>
                  </w:pPr>
                  <w:r>
                    <w:rPr>
                      <w:rFonts w:hint="eastAsia"/>
                      <w:bCs/>
                      <w:sz w:val="18"/>
                      <w:szCs w:val="18"/>
                    </w:rPr>
                    <w:t>1</w:t>
                  </w:r>
                  <w:r>
                    <w:rPr>
                      <w:bCs/>
                      <w:sz w:val="18"/>
                      <w:szCs w:val="18"/>
                    </w:rPr>
                    <w:t>0</w:t>
                  </w:r>
                </w:p>
              </w:tc>
              <w:tc>
                <w:tcPr>
                  <w:tcW w:w="751" w:type="pct"/>
                  <w:tcBorders>
                    <w:tl2br w:val="nil"/>
                    <w:tr2bl w:val="nil"/>
                  </w:tcBorders>
                  <w:shd w:val="clear" w:color="auto" w:fill="auto"/>
                  <w:vAlign w:val="center"/>
                </w:tcPr>
                <w:p w14:paraId="68DD661A">
                  <w:pPr>
                    <w:topLinePunct/>
                    <w:adjustRightInd w:val="0"/>
                    <w:snapToGrid w:val="0"/>
                    <w:jc w:val="center"/>
                    <w:rPr>
                      <w:bCs/>
                      <w:sz w:val="18"/>
                      <w:szCs w:val="18"/>
                    </w:rPr>
                  </w:pPr>
                  <w:r>
                    <w:rPr>
                      <w:rFonts w:hint="eastAsia"/>
                      <w:bCs/>
                      <w:sz w:val="18"/>
                      <w:szCs w:val="18"/>
                    </w:rPr>
                    <w:t>含胶废物</w:t>
                  </w:r>
                </w:p>
              </w:tc>
              <w:tc>
                <w:tcPr>
                  <w:tcW w:w="533" w:type="pct"/>
                  <w:tcBorders>
                    <w:tl2br w:val="nil"/>
                    <w:tr2bl w:val="nil"/>
                  </w:tcBorders>
                  <w:shd w:val="clear" w:color="auto" w:fill="auto"/>
                  <w:vAlign w:val="center"/>
                </w:tcPr>
                <w:p w14:paraId="0C572341">
                  <w:pPr>
                    <w:topLinePunct/>
                    <w:adjustRightInd w:val="0"/>
                    <w:snapToGrid w:val="0"/>
                    <w:jc w:val="center"/>
                    <w:rPr>
                      <w:bCs/>
                      <w:sz w:val="18"/>
                      <w:szCs w:val="18"/>
                    </w:rPr>
                  </w:pPr>
                  <w:r>
                    <w:rPr>
                      <w:rFonts w:hint="eastAsia"/>
                      <w:bCs/>
                      <w:sz w:val="18"/>
                      <w:szCs w:val="18"/>
                    </w:rPr>
                    <w:t>固体</w:t>
                  </w:r>
                </w:p>
              </w:tc>
              <w:tc>
                <w:tcPr>
                  <w:tcW w:w="746" w:type="pct"/>
                  <w:tcBorders>
                    <w:tl2br w:val="nil"/>
                    <w:tr2bl w:val="nil"/>
                  </w:tcBorders>
                  <w:shd w:val="clear" w:color="auto" w:fill="auto"/>
                  <w:vAlign w:val="center"/>
                </w:tcPr>
                <w:p w14:paraId="2A945350">
                  <w:pPr>
                    <w:topLinePunct/>
                    <w:adjustRightInd w:val="0"/>
                    <w:snapToGrid w:val="0"/>
                    <w:jc w:val="center"/>
                    <w:rPr>
                      <w:bCs/>
                      <w:sz w:val="18"/>
                      <w:szCs w:val="18"/>
                    </w:rPr>
                  </w:pPr>
                  <w:r>
                    <w:rPr>
                      <w:rFonts w:hint="eastAsia"/>
                      <w:bCs/>
                      <w:sz w:val="18"/>
                      <w:szCs w:val="18"/>
                    </w:rPr>
                    <w:t>补胶</w:t>
                  </w:r>
                </w:p>
              </w:tc>
              <w:tc>
                <w:tcPr>
                  <w:tcW w:w="698" w:type="pct"/>
                  <w:tcBorders>
                    <w:tl2br w:val="nil"/>
                    <w:tr2bl w:val="nil"/>
                  </w:tcBorders>
                  <w:shd w:val="clear" w:color="auto" w:fill="auto"/>
                  <w:vAlign w:val="center"/>
                </w:tcPr>
                <w:p w14:paraId="6991FE6F">
                  <w:pPr>
                    <w:topLinePunct/>
                    <w:adjustRightInd w:val="0"/>
                    <w:snapToGrid w:val="0"/>
                    <w:jc w:val="center"/>
                    <w:rPr>
                      <w:bCs/>
                      <w:sz w:val="18"/>
                      <w:szCs w:val="18"/>
                    </w:rPr>
                  </w:pPr>
                  <w:r>
                    <w:rPr>
                      <w:rFonts w:hint="eastAsia"/>
                      <w:bCs/>
                      <w:sz w:val="18"/>
                      <w:szCs w:val="18"/>
                    </w:rPr>
                    <w:t>0.</w:t>
                  </w:r>
                  <w:r>
                    <w:rPr>
                      <w:bCs/>
                      <w:sz w:val="18"/>
                      <w:szCs w:val="18"/>
                    </w:rPr>
                    <w:t>034</w:t>
                  </w:r>
                </w:p>
              </w:tc>
              <w:tc>
                <w:tcPr>
                  <w:tcW w:w="1031" w:type="pct"/>
                  <w:vMerge w:val="continue"/>
                  <w:tcBorders>
                    <w:tl2br w:val="nil"/>
                    <w:tr2bl w:val="nil"/>
                  </w:tcBorders>
                  <w:shd w:val="clear" w:color="auto" w:fill="auto"/>
                  <w:vAlign w:val="center"/>
                </w:tcPr>
                <w:p w14:paraId="2D0A5651">
                  <w:pPr>
                    <w:topLinePunct/>
                    <w:adjustRightInd w:val="0"/>
                    <w:snapToGrid w:val="0"/>
                    <w:jc w:val="center"/>
                    <w:rPr>
                      <w:bCs/>
                      <w:sz w:val="18"/>
                      <w:szCs w:val="18"/>
                    </w:rPr>
                  </w:pPr>
                </w:p>
              </w:tc>
              <w:tc>
                <w:tcPr>
                  <w:tcW w:w="826" w:type="pct"/>
                  <w:tcBorders>
                    <w:tl2br w:val="nil"/>
                    <w:tr2bl w:val="nil"/>
                  </w:tcBorders>
                  <w:shd w:val="clear" w:color="auto" w:fill="auto"/>
                  <w:vAlign w:val="center"/>
                </w:tcPr>
                <w:p w14:paraId="40CFA480">
                  <w:pPr>
                    <w:topLinePunct/>
                    <w:adjustRightInd w:val="0"/>
                    <w:snapToGrid w:val="0"/>
                    <w:jc w:val="center"/>
                    <w:rPr>
                      <w:bCs/>
                      <w:sz w:val="18"/>
                      <w:szCs w:val="18"/>
                    </w:rPr>
                  </w:pPr>
                  <w:r>
                    <w:rPr>
                      <w:rFonts w:hint="eastAsia"/>
                      <w:bCs/>
                      <w:sz w:val="18"/>
                      <w:szCs w:val="18"/>
                    </w:rPr>
                    <w:t>0.</w:t>
                  </w:r>
                  <w:r>
                    <w:rPr>
                      <w:bCs/>
                      <w:sz w:val="18"/>
                      <w:szCs w:val="18"/>
                    </w:rPr>
                    <w:t>034</w:t>
                  </w:r>
                </w:p>
              </w:tc>
            </w:tr>
            <w:tr w14:paraId="135F777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tl2br w:val="nil"/>
                    <w:tr2bl w:val="nil"/>
                  </w:tcBorders>
                  <w:shd w:val="clear" w:color="auto" w:fill="auto"/>
                  <w:vAlign w:val="center"/>
                </w:tcPr>
                <w:p w14:paraId="5B4BC036">
                  <w:pPr>
                    <w:topLinePunct/>
                    <w:adjustRightInd w:val="0"/>
                    <w:snapToGrid w:val="0"/>
                    <w:jc w:val="center"/>
                    <w:rPr>
                      <w:bCs/>
                      <w:sz w:val="18"/>
                      <w:szCs w:val="18"/>
                    </w:rPr>
                  </w:pPr>
                  <w:r>
                    <w:rPr>
                      <w:rFonts w:hint="eastAsia"/>
                      <w:bCs/>
                      <w:sz w:val="18"/>
                      <w:szCs w:val="18"/>
                    </w:rPr>
                    <w:t>1</w:t>
                  </w:r>
                  <w:r>
                    <w:rPr>
                      <w:bCs/>
                      <w:sz w:val="18"/>
                      <w:szCs w:val="18"/>
                    </w:rPr>
                    <w:t>1</w:t>
                  </w:r>
                </w:p>
              </w:tc>
              <w:tc>
                <w:tcPr>
                  <w:tcW w:w="751" w:type="pct"/>
                  <w:tcBorders>
                    <w:tl2br w:val="nil"/>
                    <w:tr2bl w:val="nil"/>
                  </w:tcBorders>
                  <w:shd w:val="clear" w:color="auto" w:fill="auto"/>
                  <w:vAlign w:val="center"/>
                </w:tcPr>
                <w:p w14:paraId="7B6B7EA0">
                  <w:pPr>
                    <w:topLinePunct/>
                    <w:adjustRightInd w:val="0"/>
                    <w:snapToGrid w:val="0"/>
                    <w:jc w:val="center"/>
                    <w:rPr>
                      <w:bCs/>
                      <w:sz w:val="18"/>
                      <w:szCs w:val="18"/>
                    </w:rPr>
                  </w:pPr>
                  <w:r>
                    <w:rPr>
                      <w:rFonts w:hint="eastAsia"/>
                      <w:bCs/>
                      <w:sz w:val="18"/>
                      <w:szCs w:val="18"/>
                    </w:rPr>
                    <w:t>废树脂</w:t>
                  </w:r>
                </w:p>
              </w:tc>
              <w:tc>
                <w:tcPr>
                  <w:tcW w:w="533" w:type="pct"/>
                  <w:tcBorders>
                    <w:tl2br w:val="nil"/>
                    <w:tr2bl w:val="nil"/>
                  </w:tcBorders>
                  <w:shd w:val="clear" w:color="auto" w:fill="auto"/>
                  <w:vAlign w:val="center"/>
                </w:tcPr>
                <w:p w14:paraId="77DA97AA">
                  <w:pPr>
                    <w:topLinePunct/>
                    <w:adjustRightInd w:val="0"/>
                    <w:snapToGrid w:val="0"/>
                    <w:jc w:val="center"/>
                    <w:rPr>
                      <w:bCs/>
                      <w:sz w:val="18"/>
                      <w:szCs w:val="18"/>
                    </w:rPr>
                  </w:pPr>
                  <w:r>
                    <w:rPr>
                      <w:rFonts w:hint="eastAsia"/>
                      <w:bCs/>
                      <w:sz w:val="18"/>
                      <w:szCs w:val="18"/>
                    </w:rPr>
                    <w:t>固体</w:t>
                  </w:r>
                </w:p>
              </w:tc>
              <w:tc>
                <w:tcPr>
                  <w:tcW w:w="746" w:type="pct"/>
                  <w:tcBorders>
                    <w:tl2br w:val="nil"/>
                    <w:tr2bl w:val="nil"/>
                  </w:tcBorders>
                  <w:shd w:val="clear" w:color="auto" w:fill="auto"/>
                  <w:vAlign w:val="center"/>
                </w:tcPr>
                <w:p w14:paraId="24983468">
                  <w:pPr>
                    <w:topLinePunct/>
                    <w:adjustRightInd w:val="0"/>
                    <w:snapToGrid w:val="0"/>
                    <w:jc w:val="center"/>
                    <w:rPr>
                      <w:bCs/>
                      <w:sz w:val="18"/>
                      <w:szCs w:val="18"/>
                    </w:rPr>
                  </w:pPr>
                  <w:r>
                    <w:rPr>
                      <w:rFonts w:hint="eastAsia"/>
                      <w:bCs/>
                      <w:sz w:val="18"/>
                      <w:szCs w:val="18"/>
                    </w:rPr>
                    <w:t>3</w:t>
                  </w:r>
                  <w:r>
                    <w:rPr>
                      <w:bCs/>
                      <w:sz w:val="18"/>
                      <w:szCs w:val="18"/>
                    </w:rPr>
                    <w:t>D</w:t>
                  </w:r>
                  <w:r>
                    <w:rPr>
                      <w:rFonts w:hint="eastAsia"/>
                      <w:bCs/>
                      <w:sz w:val="18"/>
                      <w:szCs w:val="18"/>
                    </w:rPr>
                    <w:t>打印</w:t>
                  </w:r>
                </w:p>
              </w:tc>
              <w:tc>
                <w:tcPr>
                  <w:tcW w:w="698" w:type="pct"/>
                  <w:tcBorders>
                    <w:tl2br w:val="nil"/>
                    <w:tr2bl w:val="nil"/>
                  </w:tcBorders>
                  <w:shd w:val="clear" w:color="auto" w:fill="auto"/>
                  <w:vAlign w:val="center"/>
                </w:tcPr>
                <w:p w14:paraId="5AD637E8">
                  <w:pPr>
                    <w:topLinePunct/>
                    <w:adjustRightInd w:val="0"/>
                    <w:snapToGrid w:val="0"/>
                    <w:jc w:val="center"/>
                    <w:rPr>
                      <w:bCs/>
                      <w:sz w:val="18"/>
                      <w:szCs w:val="18"/>
                    </w:rPr>
                  </w:pPr>
                  <w:r>
                    <w:rPr>
                      <w:rFonts w:hint="eastAsia"/>
                      <w:bCs/>
                      <w:sz w:val="18"/>
                      <w:szCs w:val="18"/>
                    </w:rPr>
                    <w:t>0</w:t>
                  </w:r>
                  <w:r>
                    <w:rPr>
                      <w:bCs/>
                      <w:sz w:val="18"/>
                      <w:szCs w:val="18"/>
                    </w:rPr>
                    <w:t>.075</w:t>
                  </w:r>
                </w:p>
              </w:tc>
              <w:tc>
                <w:tcPr>
                  <w:tcW w:w="1031" w:type="pct"/>
                  <w:vMerge w:val="continue"/>
                  <w:tcBorders>
                    <w:tl2br w:val="nil"/>
                    <w:tr2bl w:val="nil"/>
                  </w:tcBorders>
                  <w:shd w:val="clear" w:color="auto" w:fill="auto"/>
                  <w:vAlign w:val="center"/>
                </w:tcPr>
                <w:p w14:paraId="6194E2DB">
                  <w:pPr>
                    <w:topLinePunct/>
                    <w:adjustRightInd w:val="0"/>
                    <w:snapToGrid w:val="0"/>
                    <w:jc w:val="center"/>
                    <w:rPr>
                      <w:bCs/>
                      <w:sz w:val="18"/>
                      <w:szCs w:val="18"/>
                    </w:rPr>
                  </w:pPr>
                </w:p>
              </w:tc>
              <w:tc>
                <w:tcPr>
                  <w:tcW w:w="826" w:type="pct"/>
                  <w:tcBorders>
                    <w:tl2br w:val="nil"/>
                    <w:tr2bl w:val="nil"/>
                  </w:tcBorders>
                  <w:shd w:val="clear" w:color="auto" w:fill="auto"/>
                  <w:vAlign w:val="center"/>
                </w:tcPr>
                <w:p w14:paraId="60561FD8">
                  <w:pPr>
                    <w:topLinePunct/>
                    <w:adjustRightInd w:val="0"/>
                    <w:snapToGrid w:val="0"/>
                    <w:jc w:val="center"/>
                    <w:rPr>
                      <w:bCs/>
                      <w:sz w:val="18"/>
                      <w:szCs w:val="18"/>
                    </w:rPr>
                  </w:pPr>
                  <w:r>
                    <w:rPr>
                      <w:rFonts w:hint="eastAsia"/>
                      <w:bCs/>
                      <w:sz w:val="18"/>
                      <w:szCs w:val="18"/>
                    </w:rPr>
                    <w:t>0</w:t>
                  </w:r>
                  <w:r>
                    <w:rPr>
                      <w:bCs/>
                      <w:sz w:val="18"/>
                      <w:szCs w:val="18"/>
                    </w:rPr>
                    <w:t>.075</w:t>
                  </w:r>
                </w:p>
              </w:tc>
            </w:tr>
            <w:tr w14:paraId="34AD91B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tl2br w:val="nil"/>
                    <w:tr2bl w:val="nil"/>
                  </w:tcBorders>
                  <w:shd w:val="clear" w:color="auto" w:fill="auto"/>
                  <w:vAlign w:val="center"/>
                </w:tcPr>
                <w:p w14:paraId="2A8ECBE3">
                  <w:pPr>
                    <w:topLinePunct/>
                    <w:adjustRightInd w:val="0"/>
                    <w:snapToGrid w:val="0"/>
                    <w:jc w:val="center"/>
                    <w:rPr>
                      <w:bCs/>
                      <w:sz w:val="18"/>
                      <w:szCs w:val="18"/>
                    </w:rPr>
                  </w:pPr>
                  <w:r>
                    <w:rPr>
                      <w:rFonts w:hint="eastAsia"/>
                      <w:bCs/>
                      <w:sz w:val="18"/>
                      <w:szCs w:val="18"/>
                    </w:rPr>
                    <w:t>1</w:t>
                  </w:r>
                  <w:r>
                    <w:rPr>
                      <w:bCs/>
                      <w:sz w:val="18"/>
                      <w:szCs w:val="18"/>
                    </w:rPr>
                    <w:t>2</w:t>
                  </w:r>
                </w:p>
              </w:tc>
              <w:tc>
                <w:tcPr>
                  <w:tcW w:w="751" w:type="pct"/>
                  <w:tcBorders>
                    <w:tl2br w:val="nil"/>
                    <w:tr2bl w:val="nil"/>
                  </w:tcBorders>
                  <w:shd w:val="clear" w:color="auto" w:fill="auto"/>
                  <w:vAlign w:val="center"/>
                </w:tcPr>
                <w:p w14:paraId="423286DE">
                  <w:pPr>
                    <w:topLinePunct/>
                    <w:adjustRightInd w:val="0"/>
                    <w:snapToGrid w:val="0"/>
                    <w:jc w:val="center"/>
                    <w:rPr>
                      <w:bCs/>
                      <w:sz w:val="18"/>
                      <w:szCs w:val="18"/>
                    </w:rPr>
                  </w:pPr>
                  <w:r>
                    <w:rPr>
                      <w:rFonts w:hint="eastAsia"/>
                      <w:bCs/>
                      <w:sz w:val="18"/>
                      <w:szCs w:val="18"/>
                    </w:rPr>
                    <w:t>废包装容器</w:t>
                  </w:r>
                </w:p>
              </w:tc>
              <w:tc>
                <w:tcPr>
                  <w:tcW w:w="533" w:type="pct"/>
                  <w:tcBorders>
                    <w:tl2br w:val="nil"/>
                    <w:tr2bl w:val="nil"/>
                  </w:tcBorders>
                  <w:shd w:val="clear" w:color="auto" w:fill="auto"/>
                  <w:vAlign w:val="center"/>
                </w:tcPr>
                <w:p w14:paraId="688948B6">
                  <w:pPr>
                    <w:topLinePunct/>
                    <w:adjustRightInd w:val="0"/>
                    <w:snapToGrid w:val="0"/>
                    <w:jc w:val="center"/>
                    <w:rPr>
                      <w:bCs/>
                      <w:sz w:val="18"/>
                      <w:szCs w:val="18"/>
                    </w:rPr>
                  </w:pPr>
                  <w:r>
                    <w:rPr>
                      <w:rFonts w:hint="eastAsia"/>
                      <w:bCs/>
                      <w:sz w:val="18"/>
                      <w:szCs w:val="18"/>
                    </w:rPr>
                    <w:t>固体</w:t>
                  </w:r>
                </w:p>
              </w:tc>
              <w:tc>
                <w:tcPr>
                  <w:tcW w:w="746" w:type="pct"/>
                  <w:tcBorders>
                    <w:tl2br w:val="nil"/>
                    <w:tr2bl w:val="nil"/>
                  </w:tcBorders>
                  <w:shd w:val="clear" w:color="auto" w:fill="auto"/>
                  <w:vAlign w:val="center"/>
                </w:tcPr>
                <w:p w14:paraId="1195902B">
                  <w:pPr>
                    <w:topLinePunct/>
                    <w:adjustRightInd w:val="0"/>
                    <w:snapToGrid w:val="0"/>
                    <w:jc w:val="center"/>
                    <w:rPr>
                      <w:bCs/>
                      <w:sz w:val="18"/>
                      <w:szCs w:val="18"/>
                    </w:rPr>
                  </w:pPr>
                  <w:r>
                    <w:rPr>
                      <w:rFonts w:hint="eastAsia"/>
                      <w:bCs/>
                      <w:sz w:val="18"/>
                      <w:szCs w:val="18"/>
                    </w:rPr>
                    <w:t>原料</w:t>
                  </w:r>
                </w:p>
              </w:tc>
              <w:tc>
                <w:tcPr>
                  <w:tcW w:w="698" w:type="pct"/>
                  <w:tcBorders>
                    <w:tl2br w:val="nil"/>
                    <w:tr2bl w:val="nil"/>
                  </w:tcBorders>
                  <w:shd w:val="clear" w:color="auto" w:fill="auto"/>
                  <w:vAlign w:val="center"/>
                </w:tcPr>
                <w:p w14:paraId="30660768">
                  <w:pPr>
                    <w:topLinePunct/>
                    <w:adjustRightInd w:val="0"/>
                    <w:snapToGrid w:val="0"/>
                    <w:jc w:val="center"/>
                    <w:rPr>
                      <w:bCs/>
                      <w:sz w:val="18"/>
                      <w:szCs w:val="18"/>
                    </w:rPr>
                  </w:pPr>
                  <w:r>
                    <w:rPr>
                      <w:bCs/>
                      <w:sz w:val="18"/>
                      <w:szCs w:val="18"/>
                    </w:rPr>
                    <w:t>0.07</w:t>
                  </w:r>
                </w:p>
              </w:tc>
              <w:tc>
                <w:tcPr>
                  <w:tcW w:w="1031" w:type="pct"/>
                  <w:vMerge w:val="continue"/>
                  <w:tcBorders>
                    <w:tl2br w:val="nil"/>
                    <w:tr2bl w:val="nil"/>
                  </w:tcBorders>
                  <w:shd w:val="clear" w:color="auto" w:fill="auto"/>
                  <w:vAlign w:val="center"/>
                </w:tcPr>
                <w:p w14:paraId="19F2498B">
                  <w:pPr>
                    <w:topLinePunct/>
                    <w:adjustRightInd w:val="0"/>
                    <w:snapToGrid w:val="0"/>
                    <w:jc w:val="center"/>
                    <w:rPr>
                      <w:bCs/>
                      <w:sz w:val="18"/>
                      <w:szCs w:val="18"/>
                    </w:rPr>
                  </w:pPr>
                </w:p>
              </w:tc>
              <w:tc>
                <w:tcPr>
                  <w:tcW w:w="826" w:type="pct"/>
                  <w:tcBorders>
                    <w:tl2br w:val="nil"/>
                    <w:tr2bl w:val="nil"/>
                  </w:tcBorders>
                  <w:shd w:val="clear" w:color="auto" w:fill="auto"/>
                  <w:vAlign w:val="center"/>
                </w:tcPr>
                <w:p w14:paraId="565C90F4">
                  <w:pPr>
                    <w:topLinePunct/>
                    <w:adjustRightInd w:val="0"/>
                    <w:snapToGrid w:val="0"/>
                    <w:jc w:val="center"/>
                    <w:rPr>
                      <w:bCs/>
                      <w:sz w:val="18"/>
                      <w:szCs w:val="18"/>
                    </w:rPr>
                  </w:pPr>
                  <w:r>
                    <w:rPr>
                      <w:bCs/>
                      <w:sz w:val="18"/>
                      <w:szCs w:val="18"/>
                    </w:rPr>
                    <w:t>0.07</w:t>
                  </w:r>
                </w:p>
              </w:tc>
            </w:tr>
            <w:tr w14:paraId="52B82F3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tl2br w:val="nil"/>
                    <w:tr2bl w:val="nil"/>
                  </w:tcBorders>
                  <w:shd w:val="clear" w:color="auto" w:fill="auto"/>
                  <w:vAlign w:val="center"/>
                </w:tcPr>
                <w:p w14:paraId="0B8D2B92">
                  <w:pPr>
                    <w:topLinePunct/>
                    <w:adjustRightInd w:val="0"/>
                    <w:snapToGrid w:val="0"/>
                    <w:jc w:val="center"/>
                    <w:rPr>
                      <w:bCs/>
                      <w:sz w:val="18"/>
                      <w:szCs w:val="18"/>
                    </w:rPr>
                  </w:pPr>
                  <w:r>
                    <w:rPr>
                      <w:rFonts w:hint="eastAsia"/>
                      <w:bCs/>
                      <w:sz w:val="18"/>
                      <w:szCs w:val="18"/>
                    </w:rPr>
                    <w:t>1</w:t>
                  </w:r>
                  <w:r>
                    <w:rPr>
                      <w:bCs/>
                      <w:sz w:val="18"/>
                      <w:szCs w:val="18"/>
                    </w:rPr>
                    <w:t>3</w:t>
                  </w:r>
                </w:p>
              </w:tc>
              <w:tc>
                <w:tcPr>
                  <w:tcW w:w="751" w:type="pct"/>
                  <w:tcBorders>
                    <w:tl2br w:val="nil"/>
                    <w:tr2bl w:val="nil"/>
                  </w:tcBorders>
                  <w:shd w:val="clear" w:color="auto" w:fill="auto"/>
                  <w:vAlign w:val="center"/>
                </w:tcPr>
                <w:p w14:paraId="772FC2CD">
                  <w:pPr>
                    <w:topLinePunct/>
                    <w:adjustRightInd w:val="0"/>
                    <w:snapToGrid w:val="0"/>
                    <w:jc w:val="center"/>
                    <w:rPr>
                      <w:bCs/>
                      <w:sz w:val="18"/>
                      <w:szCs w:val="18"/>
                    </w:rPr>
                  </w:pPr>
                  <w:r>
                    <w:rPr>
                      <w:rFonts w:hint="eastAsia"/>
                      <w:bCs/>
                      <w:sz w:val="18"/>
                      <w:szCs w:val="18"/>
                    </w:rPr>
                    <w:t>废墨盒</w:t>
                  </w:r>
                </w:p>
              </w:tc>
              <w:tc>
                <w:tcPr>
                  <w:tcW w:w="533" w:type="pct"/>
                  <w:tcBorders>
                    <w:tl2br w:val="nil"/>
                    <w:tr2bl w:val="nil"/>
                  </w:tcBorders>
                  <w:shd w:val="clear" w:color="auto" w:fill="auto"/>
                  <w:vAlign w:val="center"/>
                </w:tcPr>
                <w:p w14:paraId="078E670E">
                  <w:pPr>
                    <w:topLinePunct/>
                    <w:adjustRightInd w:val="0"/>
                    <w:snapToGrid w:val="0"/>
                    <w:jc w:val="center"/>
                    <w:rPr>
                      <w:bCs/>
                      <w:sz w:val="18"/>
                      <w:szCs w:val="18"/>
                    </w:rPr>
                  </w:pPr>
                  <w:r>
                    <w:rPr>
                      <w:rFonts w:hint="eastAsia"/>
                      <w:bCs/>
                      <w:sz w:val="18"/>
                      <w:szCs w:val="18"/>
                    </w:rPr>
                    <w:t>固体</w:t>
                  </w:r>
                </w:p>
              </w:tc>
              <w:tc>
                <w:tcPr>
                  <w:tcW w:w="746" w:type="pct"/>
                  <w:tcBorders>
                    <w:tl2br w:val="nil"/>
                    <w:tr2bl w:val="nil"/>
                  </w:tcBorders>
                  <w:shd w:val="clear" w:color="auto" w:fill="auto"/>
                  <w:vAlign w:val="center"/>
                </w:tcPr>
                <w:p w14:paraId="5F9EF318">
                  <w:pPr>
                    <w:topLinePunct/>
                    <w:adjustRightInd w:val="0"/>
                    <w:snapToGrid w:val="0"/>
                    <w:jc w:val="center"/>
                    <w:rPr>
                      <w:bCs/>
                      <w:sz w:val="18"/>
                      <w:szCs w:val="18"/>
                    </w:rPr>
                  </w:pPr>
                  <w:r>
                    <w:rPr>
                      <w:rFonts w:hint="eastAsia"/>
                      <w:bCs/>
                      <w:sz w:val="18"/>
                      <w:szCs w:val="18"/>
                    </w:rPr>
                    <w:t>办公打印</w:t>
                  </w:r>
                </w:p>
              </w:tc>
              <w:tc>
                <w:tcPr>
                  <w:tcW w:w="698" w:type="pct"/>
                  <w:tcBorders>
                    <w:tl2br w:val="nil"/>
                    <w:tr2bl w:val="nil"/>
                  </w:tcBorders>
                  <w:shd w:val="clear" w:color="auto" w:fill="auto"/>
                  <w:vAlign w:val="center"/>
                </w:tcPr>
                <w:p w14:paraId="0F2AFF17">
                  <w:pPr>
                    <w:topLinePunct/>
                    <w:adjustRightInd w:val="0"/>
                    <w:snapToGrid w:val="0"/>
                    <w:jc w:val="center"/>
                    <w:rPr>
                      <w:bCs/>
                      <w:sz w:val="18"/>
                      <w:szCs w:val="18"/>
                    </w:rPr>
                  </w:pPr>
                  <w:r>
                    <w:rPr>
                      <w:bCs/>
                      <w:sz w:val="18"/>
                      <w:szCs w:val="18"/>
                    </w:rPr>
                    <w:t>0.056</w:t>
                  </w:r>
                </w:p>
              </w:tc>
              <w:tc>
                <w:tcPr>
                  <w:tcW w:w="1031" w:type="pct"/>
                  <w:vMerge w:val="continue"/>
                  <w:tcBorders>
                    <w:tl2br w:val="nil"/>
                    <w:tr2bl w:val="nil"/>
                  </w:tcBorders>
                  <w:shd w:val="clear" w:color="auto" w:fill="auto"/>
                  <w:vAlign w:val="center"/>
                </w:tcPr>
                <w:p w14:paraId="7EFAA355">
                  <w:pPr>
                    <w:topLinePunct/>
                    <w:adjustRightInd w:val="0"/>
                    <w:snapToGrid w:val="0"/>
                    <w:jc w:val="center"/>
                    <w:rPr>
                      <w:bCs/>
                      <w:sz w:val="18"/>
                      <w:szCs w:val="18"/>
                    </w:rPr>
                  </w:pPr>
                </w:p>
              </w:tc>
              <w:tc>
                <w:tcPr>
                  <w:tcW w:w="826" w:type="pct"/>
                  <w:tcBorders>
                    <w:tl2br w:val="nil"/>
                    <w:tr2bl w:val="nil"/>
                  </w:tcBorders>
                  <w:shd w:val="clear" w:color="auto" w:fill="auto"/>
                  <w:vAlign w:val="center"/>
                </w:tcPr>
                <w:p w14:paraId="0B9C2F6D">
                  <w:pPr>
                    <w:topLinePunct/>
                    <w:adjustRightInd w:val="0"/>
                    <w:snapToGrid w:val="0"/>
                    <w:jc w:val="center"/>
                    <w:rPr>
                      <w:bCs/>
                      <w:sz w:val="18"/>
                      <w:szCs w:val="18"/>
                    </w:rPr>
                  </w:pPr>
                  <w:r>
                    <w:rPr>
                      <w:bCs/>
                      <w:sz w:val="18"/>
                      <w:szCs w:val="18"/>
                    </w:rPr>
                    <w:t>0.056</w:t>
                  </w:r>
                </w:p>
              </w:tc>
            </w:tr>
            <w:tr w14:paraId="3EEDADC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tl2br w:val="nil"/>
                    <w:tr2bl w:val="nil"/>
                  </w:tcBorders>
                  <w:shd w:val="clear" w:color="auto" w:fill="auto"/>
                  <w:vAlign w:val="center"/>
                </w:tcPr>
                <w:p w14:paraId="1CE66BF6">
                  <w:pPr>
                    <w:topLinePunct/>
                    <w:adjustRightInd w:val="0"/>
                    <w:snapToGrid w:val="0"/>
                    <w:jc w:val="center"/>
                    <w:rPr>
                      <w:bCs/>
                      <w:sz w:val="18"/>
                      <w:szCs w:val="18"/>
                    </w:rPr>
                  </w:pPr>
                  <w:r>
                    <w:rPr>
                      <w:rFonts w:hint="eastAsia"/>
                      <w:bCs/>
                      <w:sz w:val="18"/>
                      <w:szCs w:val="18"/>
                    </w:rPr>
                    <w:t>1</w:t>
                  </w:r>
                  <w:r>
                    <w:rPr>
                      <w:bCs/>
                      <w:sz w:val="18"/>
                      <w:szCs w:val="18"/>
                    </w:rPr>
                    <w:t>4</w:t>
                  </w:r>
                </w:p>
              </w:tc>
              <w:tc>
                <w:tcPr>
                  <w:tcW w:w="751" w:type="pct"/>
                  <w:tcBorders>
                    <w:tl2br w:val="nil"/>
                    <w:tr2bl w:val="nil"/>
                  </w:tcBorders>
                  <w:shd w:val="clear" w:color="auto" w:fill="auto"/>
                  <w:vAlign w:val="center"/>
                </w:tcPr>
                <w:p w14:paraId="5952DF29">
                  <w:pPr>
                    <w:topLinePunct/>
                    <w:adjustRightInd w:val="0"/>
                    <w:snapToGrid w:val="0"/>
                    <w:jc w:val="center"/>
                    <w:rPr>
                      <w:bCs/>
                      <w:sz w:val="18"/>
                      <w:szCs w:val="18"/>
                    </w:rPr>
                  </w:pPr>
                  <w:r>
                    <w:rPr>
                      <w:rFonts w:hint="eastAsia"/>
                      <w:bCs/>
                      <w:sz w:val="18"/>
                      <w:szCs w:val="18"/>
                    </w:rPr>
                    <w:t>废铅蓄电池</w:t>
                  </w:r>
                </w:p>
              </w:tc>
              <w:tc>
                <w:tcPr>
                  <w:tcW w:w="533" w:type="pct"/>
                  <w:tcBorders>
                    <w:tl2br w:val="nil"/>
                    <w:tr2bl w:val="nil"/>
                  </w:tcBorders>
                  <w:shd w:val="clear" w:color="auto" w:fill="auto"/>
                  <w:vAlign w:val="center"/>
                </w:tcPr>
                <w:p w14:paraId="5977667E">
                  <w:pPr>
                    <w:topLinePunct/>
                    <w:adjustRightInd w:val="0"/>
                    <w:snapToGrid w:val="0"/>
                    <w:jc w:val="center"/>
                    <w:rPr>
                      <w:bCs/>
                      <w:sz w:val="18"/>
                      <w:szCs w:val="18"/>
                    </w:rPr>
                  </w:pPr>
                  <w:r>
                    <w:rPr>
                      <w:rFonts w:hint="eastAsia"/>
                      <w:bCs/>
                      <w:sz w:val="18"/>
                      <w:szCs w:val="18"/>
                    </w:rPr>
                    <w:t>固体</w:t>
                  </w:r>
                </w:p>
              </w:tc>
              <w:tc>
                <w:tcPr>
                  <w:tcW w:w="746" w:type="pct"/>
                  <w:tcBorders>
                    <w:tl2br w:val="nil"/>
                    <w:tr2bl w:val="nil"/>
                  </w:tcBorders>
                  <w:shd w:val="clear" w:color="auto" w:fill="auto"/>
                  <w:vAlign w:val="center"/>
                </w:tcPr>
                <w:p w14:paraId="3F99DB61">
                  <w:pPr>
                    <w:topLinePunct/>
                    <w:adjustRightInd w:val="0"/>
                    <w:snapToGrid w:val="0"/>
                    <w:jc w:val="center"/>
                    <w:rPr>
                      <w:bCs/>
                      <w:sz w:val="18"/>
                      <w:szCs w:val="18"/>
                    </w:rPr>
                  </w:pPr>
                  <w:r>
                    <w:rPr>
                      <w:rFonts w:hint="eastAsia"/>
                      <w:bCs/>
                      <w:sz w:val="18"/>
                      <w:szCs w:val="18"/>
                    </w:rPr>
                    <w:t>叉车</w:t>
                  </w:r>
                </w:p>
              </w:tc>
              <w:tc>
                <w:tcPr>
                  <w:tcW w:w="698" w:type="pct"/>
                  <w:tcBorders>
                    <w:tl2br w:val="nil"/>
                    <w:tr2bl w:val="nil"/>
                  </w:tcBorders>
                  <w:shd w:val="clear" w:color="auto" w:fill="auto"/>
                  <w:vAlign w:val="center"/>
                </w:tcPr>
                <w:p w14:paraId="46CCA323">
                  <w:pPr>
                    <w:topLinePunct/>
                    <w:adjustRightInd w:val="0"/>
                    <w:snapToGrid w:val="0"/>
                    <w:jc w:val="center"/>
                    <w:rPr>
                      <w:bCs/>
                      <w:sz w:val="18"/>
                      <w:szCs w:val="18"/>
                    </w:rPr>
                  </w:pPr>
                  <w:r>
                    <w:rPr>
                      <w:rFonts w:hint="eastAsia"/>
                      <w:bCs/>
                      <w:sz w:val="18"/>
                      <w:szCs w:val="18"/>
                    </w:rPr>
                    <w:t>0</w:t>
                  </w:r>
                  <w:r>
                    <w:rPr>
                      <w:bCs/>
                      <w:sz w:val="18"/>
                      <w:szCs w:val="18"/>
                    </w:rPr>
                    <w:t>.2</w:t>
                  </w:r>
                </w:p>
              </w:tc>
              <w:tc>
                <w:tcPr>
                  <w:tcW w:w="1031" w:type="pct"/>
                  <w:vMerge w:val="continue"/>
                  <w:tcBorders>
                    <w:tl2br w:val="nil"/>
                    <w:tr2bl w:val="nil"/>
                  </w:tcBorders>
                  <w:shd w:val="clear" w:color="auto" w:fill="auto"/>
                  <w:vAlign w:val="center"/>
                </w:tcPr>
                <w:p w14:paraId="3CF6DF25">
                  <w:pPr>
                    <w:topLinePunct/>
                    <w:adjustRightInd w:val="0"/>
                    <w:snapToGrid w:val="0"/>
                    <w:jc w:val="center"/>
                    <w:rPr>
                      <w:bCs/>
                      <w:sz w:val="18"/>
                      <w:szCs w:val="18"/>
                    </w:rPr>
                  </w:pPr>
                </w:p>
              </w:tc>
              <w:tc>
                <w:tcPr>
                  <w:tcW w:w="826" w:type="pct"/>
                  <w:tcBorders>
                    <w:tl2br w:val="nil"/>
                    <w:tr2bl w:val="nil"/>
                  </w:tcBorders>
                  <w:shd w:val="clear" w:color="auto" w:fill="auto"/>
                  <w:vAlign w:val="center"/>
                </w:tcPr>
                <w:p w14:paraId="0FA3BCF9">
                  <w:pPr>
                    <w:topLinePunct/>
                    <w:adjustRightInd w:val="0"/>
                    <w:snapToGrid w:val="0"/>
                    <w:jc w:val="center"/>
                    <w:rPr>
                      <w:bCs/>
                      <w:sz w:val="18"/>
                      <w:szCs w:val="18"/>
                    </w:rPr>
                  </w:pPr>
                  <w:r>
                    <w:rPr>
                      <w:rFonts w:hint="eastAsia"/>
                      <w:bCs/>
                      <w:sz w:val="18"/>
                      <w:szCs w:val="18"/>
                    </w:rPr>
                    <w:t>0</w:t>
                  </w:r>
                  <w:r>
                    <w:rPr>
                      <w:bCs/>
                      <w:sz w:val="18"/>
                      <w:szCs w:val="18"/>
                    </w:rPr>
                    <w:t>.2</w:t>
                  </w:r>
                </w:p>
              </w:tc>
            </w:tr>
            <w:tr w14:paraId="0F55F33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tl2br w:val="nil"/>
                    <w:tr2bl w:val="nil"/>
                  </w:tcBorders>
                  <w:shd w:val="clear" w:color="auto" w:fill="auto"/>
                  <w:vAlign w:val="center"/>
                </w:tcPr>
                <w:p w14:paraId="37A6FAE1">
                  <w:pPr>
                    <w:topLinePunct/>
                    <w:adjustRightInd w:val="0"/>
                    <w:snapToGrid w:val="0"/>
                    <w:jc w:val="center"/>
                    <w:rPr>
                      <w:bCs/>
                      <w:sz w:val="18"/>
                      <w:szCs w:val="18"/>
                    </w:rPr>
                  </w:pPr>
                  <w:r>
                    <w:rPr>
                      <w:rFonts w:hint="eastAsia"/>
                      <w:bCs/>
                      <w:sz w:val="18"/>
                      <w:szCs w:val="18"/>
                    </w:rPr>
                    <w:t>1</w:t>
                  </w:r>
                  <w:r>
                    <w:rPr>
                      <w:bCs/>
                      <w:sz w:val="18"/>
                      <w:szCs w:val="18"/>
                    </w:rPr>
                    <w:t>5</w:t>
                  </w:r>
                </w:p>
              </w:tc>
              <w:tc>
                <w:tcPr>
                  <w:tcW w:w="751" w:type="pct"/>
                  <w:tcBorders>
                    <w:tl2br w:val="nil"/>
                    <w:tr2bl w:val="nil"/>
                  </w:tcBorders>
                  <w:shd w:val="clear" w:color="auto" w:fill="auto"/>
                  <w:vAlign w:val="center"/>
                </w:tcPr>
                <w:p w14:paraId="1A37931D">
                  <w:pPr>
                    <w:topLinePunct/>
                    <w:adjustRightInd w:val="0"/>
                    <w:snapToGrid w:val="0"/>
                    <w:jc w:val="center"/>
                    <w:rPr>
                      <w:bCs/>
                      <w:sz w:val="18"/>
                      <w:szCs w:val="18"/>
                    </w:rPr>
                  </w:pPr>
                  <w:r>
                    <w:rPr>
                      <w:rFonts w:hint="eastAsia"/>
                      <w:bCs/>
                      <w:sz w:val="18"/>
                      <w:szCs w:val="18"/>
                    </w:rPr>
                    <w:t>废活性炭</w:t>
                  </w:r>
                </w:p>
              </w:tc>
              <w:tc>
                <w:tcPr>
                  <w:tcW w:w="533" w:type="pct"/>
                  <w:tcBorders>
                    <w:tl2br w:val="nil"/>
                    <w:tr2bl w:val="nil"/>
                  </w:tcBorders>
                  <w:shd w:val="clear" w:color="auto" w:fill="auto"/>
                  <w:vAlign w:val="center"/>
                </w:tcPr>
                <w:p w14:paraId="058617EF">
                  <w:pPr>
                    <w:topLinePunct/>
                    <w:adjustRightInd w:val="0"/>
                    <w:snapToGrid w:val="0"/>
                    <w:jc w:val="center"/>
                    <w:rPr>
                      <w:bCs/>
                      <w:sz w:val="18"/>
                      <w:szCs w:val="18"/>
                    </w:rPr>
                  </w:pPr>
                  <w:r>
                    <w:rPr>
                      <w:rFonts w:hint="eastAsia"/>
                      <w:bCs/>
                      <w:sz w:val="18"/>
                      <w:szCs w:val="18"/>
                    </w:rPr>
                    <w:t>固体</w:t>
                  </w:r>
                </w:p>
              </w:tc>
              <w:tc>
                <w:tcPr>
                  <w:tcW w:w="746" w:type="pct"/>
                  <w:tcBorders>
                    <w:tl2br w:val="nil"/>
                    <w:tr2bl w:val="nil"/>
                  </w:tcBorders>
                  <w:shd w:val="clear" w:color="auto" w:fill="auto"/>
                  <w:vAlign w:val="center"/>
                </w:tcPr>
                <w:p w14:paraId="5042992C">
                  <w:pPr>
                    <w:topLinePunct/>
                    <w:adjustRightInd w:val="0"/>
                    <w:snapToGrid w:val="0"/>
                    <w:jc w:val="center"/>
                    <w:rPr>
                      <w:bCs/>
                      <w:sz w:val="18"/>
                      <w:szCs w:val="18"/>
                    </w:rPr>
                  </w:pPr>
                  <w:r>
                    <w:rPr>
                      <w:rFonts w:hint="eastAsia"/>
                      <w:bCs/>
                      <w:sz w:val="18"/>
                      <w:szCs w:val="18"/>
                    </w:rPr>
                    <w:t>废气处理</w:t>
                  </w:r>
                </w:p>
              </w:tc>
              <w:tc>
                <w:tcPr>
                  <w:tcW w:w="698" w:type="pct"/>
                  <w:tcBorders>
                    <w:tl2br w:val="nil"/>
                    <w:tr2bl w:val="nil"/>
                  </w:tcBorders>
                  <w:shd w:val="clear" w:color="auto" w:fill="auto"/>
                  <w:vAlign w:val="center"/>
                </w:tcPr>
                <w:p w14:paraId="7573A03C">
                  <w:pPr>
                    <w:topLinePunct/>
                    <w:adjustRightInd w:val="0"/>
                    <w:snapToGrid w:val="0"/>
                    <w:jc w:val="center"/>
                    <w:rPr>
                      <w:bCs/>
                      <w:sz w:val="18"/>
                      <w:szCs w:val="18"/>
                    </w:rPr>
                  </w:pPr>
                  <w:r>
                    <w:rPr>
                      <w:rFonts w:hint="eastAsia"/>
                      <w:bCs/>
                      <w:sz w:val="18"/>
                      <w:szCs w:val="18"/>
                    </w:rPr>
                    <w:t>0</w:t>
                  </w:r>
                  <w:r>
                    <w:rPr>
                      <w:bCs/>
                      <w:sz w:val="18"/>
                      <w:szCs w:val="18"/>
                    </w:rPr>
                    <w:t>.3</w:t>
                  </w:r>
                </w:p>
              </w:tc>
              <w:tc>
                <w:tcPr>
                  <w:tcW w:w="1031" w:type="pct"/>
                  <w:vMerge w:val="continue"/>
                  <w:tcBorders>
                    <w:tl2br w:val="nil"/>
                    <w:tr2bl w:val="nil"/>
                  </w:tcBorders>
                  <w:shd w:val="clear" w:color="auto" w:fill="auto"/>
                  <w:vAlign w:val="center"/>
                </w:tcPr>
                <w:p w14:paraId="3A600789">
                  <w:pPr>
                    <w:topLinePunct/>
                    <w:adjustRightInd w:val="0"/>
                    <w:snapToGrid w:val="0"/>
                    <w:jc w:val="center"/>
                    <w:rPr>
                      <w:bCs/>
                      <w:sz w:val="18"/>
                      <w:szCs w:val="18"/>
                    </w:rPr>
                  </w:pPr>
                </w:p>
              </w:tc>
              <w:tc>
                <w:tcPr>
                  <w:tcW w:w="826" w:type="pct"/>
                  <w:tcBorders>
                    <w:tl2br w:val="nil"/>
                    <w:tr2bl w:val="nil"/>
                  </w:tcBorders>
                  <w:shd w:val="clear" w:color="auto" w:fill="auto"/>
                  <w:vAlign w:val="center"/>
                </w:tcPr>
                <w:p w14:paraId="0A724AC7">
                  <w:pPr>
                    <w:topLinePunct/>
                    <w:adjustRightInd w:val="0"/>
                    <w:snapToGrid w:val="0"/>
                    <w:jc w:val="center"/>
                    <w:rPr>
                      <w:bCs/>
                      <w:sz w:val="18"/>
                      <w:szCs w:val="18"/>
                    </w:rPr>
                  </w:pPr>
                  <w:r>
                    <w:rPr>
                      <w:rFonts w:hint="eastAsia"/>
                      <w:bCs/>
                      <w:sz w:val="18"/>
                      <w:szCs w:val="18"/>
                    </w:rPr>
                    <w:t>0</w:t>
                  </w:r>
                  <w:r>
                    <w:rPr>
                      <w:bCs/>
                      <w:sz w:val="18"/>
                      <w:szCs w:val="18"/>
                    </w:rPr>
                    <w:t>.3</w:t>
                  </w:r>
                </w:p>
              </w:tc>
            </w:tr>
            <w:tr w14:paraId="41E7350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5" w:type="pct"/>
                  <w:tcBorders>
                    <w:tl2br w:val="nil"/>
                    <w:tr2bl w:val="nil"/>
                  </w:tcBorders>
                  <w:shd w:val="clear" w:color="auto" w:fill="auto"/>
                  <w:vAlign w:val="center"/>
                </w:tcPr>
                <w:p w14:paraId="444EC26F">
                  <w:pPr>
                    <w:topLinePunct/>
                    <w:adjustRightInd w:val="0"/>
                    <w:snapToGrid w:val="0"/>
                    <w:jc w:val="center"/>
                    <w:rPr>
                      <w:bCs/>
                      <w:sz w:val="18"/>
                      <w:szCs w:val="18"/>
                    </w:rPr>
                  </w:pPr>
                  <w:r>
                    <w:rPr>
                      <w:rFonts w:hint="eastAsia"/>
                      <w:bCs/>
                      <w:sz w:val="18"/>
                      <w:szCs w:val="18"/>
                    </w:rPr>
                    <w:t>1</w:t>
                  </w:r>
                  <w:r>
                    <w:rPr>
                      <w:bCs/>
                      <w:sz w:val="18"/>
                      <w:szCs w:val="18"/>
                    </w:rPr>
                    <w:t>6</w:t>
                  </w:r>
                </w:p>
              </w:tc>
              <w:tc>
                <w:tcPr>
                  <w:tcW w:w="751" w:type="pct"/>
                  <w:tcBorders>
                    <w:tl2br w:val="nil"/>
                    <w:tr2bl w:val="nil"/>
                  </w:tcBorders>
                  <w:shd w:val="clear" w:color="auto" w:fill="auto"/>
                  <w:vAlign w:val="center"/>
                </w:tcPr>
                <w:p w14:paraId="40DE101C">
                  <w:pPr>
                    <w:topLinePunct/>
                    <w:adjustRightInd w:val="0"/>
                    <w:snapToGrid w:val="0"/>
                    <w:jc w:val="center"/>
                    <w:rPr>
                      <w:bCs/>
                      <w:sz w:val="18"/>
                      <w:szCs w:val="18"/>
                    </w:rPr>
                  </w:pPr>
                  <w:r>
                    <w:rPr>
                      <w:bCs/>
                      <w:sz w:val="18"/>
                      <w:szCs w:val="18"/>
                    </w:rPr>
                    <w:t>生活垃圾</w:t>
                  </w:r>
                </w:p>
              </w:tc>
              <w:tc>
                <w:tcPr>
                  <w:tcW w:w="533" w:type="pct"/>
                  <w:tcBorders>
                    <w:tl2br w:val="nil"/>
                    <w:tr2bl w:val="nil"/>
                  </w:tcBorders>
                  <w:shd w:val="clear" w:color="auto" w:fill="auto"/>
                  <w:vAlign w:val="center"/>
                </w:tcPr>
                <w:p w14:paraId="6BCCB816">
                  <w:pPr>
                    <w:topLinePunct/>
                    <w:adjustRightInd w:val="0"/>
                    <w:snapToGrid w:val="0"/>
                    <w:jc w:val="center"/>
                    <w:rPr>
                      <w:bCs/>
                      <w:sz w:val="18"/>
                      <w:szCs w:val="18"/>
                    </w:rPr>
                  </w:pPr>
                  <w:r>
                    <w:rPr>
                      <w:rFonts w:hint="eastAsia"/>
                      <w:bCs/>
                      <w:sz w:val="18"/>
                      <w:szCs w:val="18"/>
                    </w:rPr>
                    <w:t>/</w:t>
                  </w:r>
                </w:p>
              </w:tc>
              <w:tc>
                <w:tcPr>
                  <w:tcW w:w="746" w:type="pct"/>
                  <w:tcBorders>
                    <w:tl2br w:val="nil"/>
                    <w:tr2bl w:val="nil"/>
                  </w:tcBorders>
                  <w:shd w:val="clear" w:color="auto" w:fill="auto"/>
                  <w:vAlign w:val="center"/>
                </w:tcPr>
                <w:p w14:paraId="238C0D5D">
                  <w:pPr>
                    <w:topLinePunct/>
                    <w:adjustRightInd w:val="0"/>
                    <w:snapToGrid w:val="0"/>
                    <w:jc w:val="center"/>
                    <w:rPr>
                      <w:bCs/>
                      <w:sz w:val="18"/>
                      <w:szCs w:val="18"/>
                    </w:rPr>
                  </w:pPr>
                  <w:r>
                    <w:rPr>
                      <w:rFonts w:hint="eastAsia"/>
                      <w:bCs/>
                      <w:sz w:val="18"/>
                      <w:szCs w:val="18"/>
                    </w:rPr>
                    <w:t>员工生活</w:t>
                  </w:r>
                </w:p>
              </w:tc>
              <w:tc>
                <w:tcPr>
                  <w:tcW w:w="698" w:type="pct"/>
                  <w:tcBorders>
                    <w:tl2br w:val="nil"/>
                    <w:tr2bl w:val="nil"/>
                  </w:tcBorders>
                  <w:shd w:val="clear" w:color="auto" w:fill="auto"/>
                  <w:vAlign w:val="center"/>
                </w:tcPr>
                <w:p w14:paraId="0ECA02CC">
                  <w:pPr>
                    <w:topLinePunct/>
                    <w:adjustRightInd w:val="0"/>
                    <w:snapToGrid w:val="0"/>
                    <w:jc w:val="center"/>
                    <w:rPr>
                      <w:bCs/>
                      <w:sz w:val="18"/>
                      <w:szCs w:val="18"/>
                    </w:rPr>
                  </w:pPr>
                  <w:r>
                    <w:rPr>
                      <w:bCs/>
                      <w:sz w:val="18"/>
                      <w:szCs w:val="18"/>
                    </w:rPr>
                    <w:t>65</w:t>
                  </w:r>
                </w:p>
              </w:tc>
              <w:tc>
                <w:tcPr>
                  <w:tcW w:w="1031" w:type="pct"/>
                  <w:tcBorders>
                    <w:tl2br w:val="nil"/>
                    <w:tr2bl w:val="nil"/>
                  </w:tcBorders>
                  <w:shd w:val="clear" w:color="auto" w:fill="auto"/>
                  <w:vAlign w:val="center"/>
                </w:tcPr>
                <w:p w14:paraId="35C8F9F6">
                  <w:pPr>
                    <w:topLinePunct/>
                    <w:adjustRightInd w:val="0"/>
                    <w:snapToGrid w:val="0"/>
                    <w:jc w:val="center"/>
                    <w:rPr>
                      <w:bCs/>
                      <w:sz w:val="18"/>
                      <w:szCs w:val="18"/>
                    </w:rPr>
                  </w:pPr>
                  <w:r>
                    <w:rPr>
                      <w:rFonts w:hint="eastAsia"/>
                      <w:bCs/>
                      <w:sz w:val="18"/>
                      <w:szCs w:val="18"/>
                    </w:rPr>
                    <w:t>环卫部门清运</w:t>
                  </w:r>
                </w:p>
              </w:tc>
              <w:tc>
                <w:tcPr>
                  <w:tcW w:w="826" w:type="pct"/>
                  <w:tcBorders>
                    <w:tl2br w:val="nil"/>
                    <w:tr2bl w:val="nil"/>
                  </w:tcBorders>
                  <w:shd w:val="clear" w:color="auto" w:fill="auto"/>
                  <w:vAlign w:val="center"/>
                </w:tcPr>
                <w:p w14:paraId="4F33B190">
                  <w:pPr>
                    <w:topLinePunct/>
                    <w:adjustRightInd w:val="0"/>
                    <w:snapToGrid w:val="0"/>
                    <w:jc w:val="center"/>
                    <w:rPr>
                      <w:bCs/>
                      <w:sz w:val="18"/>
                      <w:szCs w:val="18"/>
                    </w:rPr>
                  </w:pPr>
                  <w:r>
                    <w:rPr>
                      <w:bCs/>
                      <w:sz w:val="18"/>
                      <w:szCs w:val="18"/>
                    </w:rPr>
                    <w:t>65</w:t>
                  </w:r>
                </w:p>
              </w:tc>
            </w:tr>
          </w:tbl>
          <w:p w14:paraId="4138AA71">
            <w:pPr>
              <w:adjustRightInd w:val="0"/>
              <w:snapToGrid w:val="0"/>
              <w:spacing w:beforeLines="50" w:line="360" w:lineRule="auto"/>
              <w:ind w:firstLine="420" w:firstLineChars="200"/>
              <w:rPr>
                <w:bCs/>
                <w:szCs w:val="21"/>
              </w:rPr>
            </w:pPr>
            <w:r>
              <w:rPr>
                <w:bCs/>
                <w:szCs w:val="21"/>
              </w:rPr>
              <w:t>3</w:t>
            </w:r>
            <w:r>
              <w:rPr>
                <w:rFonts w:hint="eastAsia"/>
                <w:bCs/>
                <w:szCs w:val="21"/>
              </w:rPr>
              <w:t>、排污总量指标</w:t>
            </w:r>
          </w:p>
          <w:p w14:paraId="28890C8B">
            <w:pPr>
              <w:topLinePunct/>
              <w:adjustRightInd w:val="0"/>
              <w:snapToGrid w:val="0"/>
              <w:spacing w:line="360" w:lineRule="auto"/>
              <w:ind w:firstLine="420" w:firstLineChars="200"/>
              <w:jc w:val="both"/>
              <w:rPr>
                <w:bCs/>
                <w:szCs w:val="21"/>
              </w:rPr>
            </w:pPr>
            <w:r>
              <w:rPr>
                <w:rFonts w:hint="eastAsia"/>
                <w:bCs/>
                <w:szCs w:val="21"/>
              </w:rPr>
              <w:t>对于现有项目中未批复总量的总氮和总氮因子，本次予以重新识别与分析。项目废水为生活污水，总磷、总氮的产生浓度分别为4mg</w:t>
            </w:r>
            <w:r>
              <w:rPr>
                <w:bCs/>
                <w:szCs w:val="21"/>
              </w:rPr>
              <w:t>/L</w:t>
            </w:r>
            <w:r>
              <w:rPr>
                <w:rFonts w:hint="eastAsia"/>
                <w:bCs/>
                <w:szCs w:val="21"/>
              </w:rPr>
              <w:t>和5</w:t>
            </w:r>
            <w:r>
              <w:rPr>
                <w:bCs/>
                <w:szCs w:val="21"/>
              </w:rPr>
              <w:t>0</w:t>
            </w:r>
            <w:r>
              <w:rPr>
                <w:rFonts w:hint="eastAsia"/>
                <w:bCs/>
                <w:szCs w:val="21"/>
              </w:rPr>
              <w:t>mg</w:t>
            </w:r>
            <w:r>
              <w:rPr>
                <w:bCs/>
                <w:szCs w:val="21"/>
              </w:rPr>
              <w:t>/L</w:t>
            </w:r>
            <w:r>
              <w:rPr>
                <w:rFonts w:hint="eastAsia"/>
                <w:bCs/>
                <w:szCs w:val="21"/>
              </w:rPr>
              <w:t>，生活污水经化粪池处理后接管至新港污水处理厂集中处理，总磷、总氮的接管浓度分别为，废水的理论接管量为1</w:t>
            </w:r>
            <w:r>
              <w:rPr>
                <w:bCs/>
                <w:szCs w:val="21"/>
              </w:rPr>
              <w:t>5600</w:t>
            </w:r>
            <w:r>
              <w:rPr>
                <w:rFonts w:hint="eastAsia"/>
                <w:bCs/>
                <w:szCs w:val="21"/>
              </w:rPr>
              <w:t>t</w:t>
            </w:r>
            <w:r>
              <w:rPr>
                <w:bCs/>
                <w:szCs w:val="21"/>
              </w:rPr>
              <w:t>/</w:t>
            </w:r>
            <w:r>
              <w:rPr>
                <w:rFonts w:hint="eastAsia"/>
                <w:bCs/>
                <w:szCs w:val="21"/>
              </w:rPr>
              <w:t>a，因此总磷和总氮的接管量分别为0</w:t>
            </w:r>
            <w:r>
              <w:rPr>
                <w:bCs/>
                <w:szCs w:val="21"/>
              </w:rPr>
              <w:t>.0624</w:t>
            </w:r>
            <w:r>
              <w:rPr>
                <w:rFonts w:hint="eastAsia"/>
                <w:bCs/>
                <w:szCs w:val="21"/>
              </w:rPr>
              <w:t>t</w:t>
            </w:r>
            <w:r>
              <w:rPr>
                <w:bCs/>
                <w:szCs w:val="21"/>
              </w:rPr>
              <w:t>/</w:t>
            </w:r>
            <w:r>
              <w:rPr>
                <w:rFonts w:hint="eastAsia"/>
                <w:bCs/>
                <w:szCs w:val="21"/>
              </w:rPr>
              <w:t>a和0</w:t>
            </w:r>
            <w:r>
              <w:rPr>
                <w:bCs/>
                <w:szCs w:val="21"/>
              </w:rPr>
              <w:t>.7800</w:t>
            </w:r>
            <w:r>
              <w:rPr>
                <w:rFonts w:hint="eastAsia"/>
                <w:bCs/>
                <w:szCs w:val="21"/>
              </w:rPr>
              <w:t>t</w:t>
            </w:r>
            <w:r>
              <w:rPr>
                <w:bCs/>
                <w:szCs w:val="21"/>
              </w:rPr>
              <w:t>/</w:t>
            </w:r>
            <w:r>
              <w:rPr>
                <w:rFonts w:hint="eastAsia"/>
                <w:bCs/>
                <w:szCs w:val="21"/>
              </w:rPr>
              <w:t>a。</w:t>
            </w:r>
          </w:p>
          <w:p w14:paraId="1864D360">
            <w:pPr>
              <w:pStyle w:val="2"/>
              <w:spacing w:before="0" w:after="0" w:line="360" w:lineRule="auto"/>
              <w:ind w:right="0" w:firstLine="420" w:firstLineChars="200"/>
              <w:jc w:val="both"/>
              <w:rPr>
                <w:sz w:val="21"/>
              </w:rPr>
            </w:pPr>
            <w:r>
              <w:rPr>
                <w:rFonts w:hint="eastAsia"/>
                <w:bCs/>
                <w:sz w:val="21"/>
                <w:szCs w:val="21"/>
              </w:rPr>
              <w:t>对于现有项目中使用的瞬干胶、硅胶和树脂胶等各类原料共计2</w:t>
            </w:r>
            <w:r>
              <w:rPr>
                <w:bCs/>
                <w:sz w:val="21"/>
                <w:szCs w:val="21"/>
              </w:rPr>
              <w:t>66</w:t>
            </w:r>
            <w:r>
              <w:rPr>
                <w:rFonts w:hint="eastAsia"/>
                <w:bCs/>
                <w:sz w:val="21"/>
                <w:szCs w:val="21"/>
              </w:rPr>
              <w:t>kg</w:t>
            </w:r>
            <w:r>
              <w:rPr>
                <w:bCs/>
                <w:sz w:val="21"/>
                <w:szCs w:val="21"/>
              </w:rPr>
              <w:t>/</w:t>
            </w:r>
            <w:r>
              <w:rPr>
                <w:rFonts w:hint="eastAsia"/>
                <w:bCs/>
                <w:sz w:val="21"/>
                <w:szCs w:val="21"/>
              </w:rPr>
              <w:t>a（0</w:t>
            </w:r>
            <w:r>
              <w:rPr>
                <w:bCs/>
                <w:sz w:val="21"/>
                <w:szCs w:val="21"/>
              </w:rPr>
              <w:t>.2660</w:t>
            </w:r>
            <w:r>
              <w:rPr>
                <w:rFonts w:hint="eastAsia"/>
                <w:bCs/>
                <w:sz w:val="21"/>
                <w:szCs w:val="21"/>
              </w:rPr>
              <w:t>t</w:t>
            </w:r>
            <w:r>
              <w:rPr>
                <w:bCs/>
                <w:sz w:val="21"/>
                <w:szCs w:val="21"/>
              </w:rPr>
              <w:t>/</w:t>
            </w:r>
            <w:r>
              <w:rPr>
                <w:rFonts w:hint="eastAsia"/>
                <w:bCs/>
                <w:sz w:val="21"/>
                <w:szCs w:val="21"/>
              </w:rPr>
              <w:t>a），上述胶在常温使用过程中可能会产生有机废气，环评中核算为有机废气的产生量约为0</w:t>
            </w:r>
            <w:r>
              <w:rPr>
                <w:bCs/>
                <w:sz w:val="21"/>
                <w:szCs w:val="21"/>
              </w:rPr>
              <w:t>.0003</w:t>
            </w:r>
            <w:r>
              <w:rPr>
                <w:rFonts w:hint="eastAsia"/>
                <w:bCs/>
                <w:sz w:val="21"/>
                <w:szCs w:val="21"/>
              </w:rPr>
              <w:t>t</w:t>
            </w:r>
            <w:r>
              <w:rPr>
                <w:bCs/>
                <w:sz w:val="21"/>
                <w:szCs w:val="21"/>
              </w:rPr>
              <w:t>/</w:t>
            </w:r>
            <w:r>
              <w:rPr>
                <w:rFonts w:hint="eastAsia"/>
                <w:bCs/>
                <w:sz w:val="21"/>
                <w:szCs w:val="21"/>
              </w:rPr>
              <w:t>a，且上述废气经改造后的二级活性炭吸附装置处理后排放，其有组织排放量极少，对本项目的废气及全厂的总量申请影响可忽略。</w:t>
            </w:r>
          </w:p>
          <w:p w14:paraId="51DC8ADE">
            <w:pPr>
              <w:topLinePunct/>
              <w:adjustRightInd w:val="0"/>
              <w:snapToGrid w:val="0"/>
              <w:spacing w:line="360" w:lineRule="auto"/>
              <w:ind w:firstLine="420" w:firstLineChars="200"/>
              <w:jc w:val="both"/>
              <w:rPr>
                <w:bCs/>
                <w:szCs w:val="21"/>
              </w:rPr>
            </w:pPr>
            <w:r>
              <w:rPr>
                <w:rFonts w:hint="eastAsia"/>
                <w:bCs/>
                <w:szCs w:val="21"/>
              </w:rPr>
              <w:t>根据现有项目的例行监测报告，建设单位现有项目的排污总量指标见表2-</w:t>
            </w:r>
            <w:r>
              <w:rPr>
                <w:bCs/>
                <w:szCs w:val="21"/>
              </w:rPr>
              <w:t>11</w:t>
            </w:r>
            <w:r>
              <w:rPr>
                <w:rFonts w:hint="eastAsia"/>
                <w:bCs/>
                <w:szCs w:val="21"/>
              </w:rPr>
              <w:t>。</w:t>
            </w:r>
          </w:p>
          <w:p w14:paraId="55F65035">
            <w:pPr>
              <w:topLinePunct/>
              <w:adjustRightInd w:val="0"/>
              <w:snapToGrid w:val="0"/>
              <w:jc w:val="center"/>
              <w:rPr>
                <w:b/>
                <w:sz w:val="18"/>
                <w:szCs w:val="18"/>
              </w:rPr>
            </w:pPr>
            <w:r>
              <w:rPr>
                <w:rFonts w:hint="eastAsia"/>
                <w:b/>
                <w:sz w:val="18"/>
                <w:szCs w:val="18"/>
              </w:rPr>
              <w:t>表2-</w:t>
            </w:r>
            <w:r>
              <w:rPr>
                <w:b/>
                <w:sz w:val="18"/>
                <w:szCs w:val="18"/>
              </w:rPr>
              <w:t>11</w:t>
            </w:r>
            <w:r>
              <w:rPr>
                <w:rFonts w:hint="eastAsia"/>
                <w:b/>
                <w:sz w:val="18"/>
                <w:szCs w:val="18"/>
              </w:rPr>
              <w:t xml:space="preserve"> 现有工程排污总量指标一览表（单位：t/a）</w:t>
            </w:r>
          </w:p>
          <w:tbl>
            <w:tblPr>
              <w:tblStyle w:val="19"/>
              <w:tblW w:w="5000"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352"/>
              <w:gridCol w:w="1916"/>
              <w:gridCol w:w="1916"/>
              <w:gridCol w:w="2097"/>
            </w:tblGrid>
            <w:tr w14:paraId="300F1A0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7" w:type="pct"/>
                  <w:tcBorders>
                    <w:bottom w:val="single" w:color="auto" w:sz="8" w:space="0"/>
                  </w:tcBorders>
                  <w:shd w:val="clear" w:color="auto" w:fill="auto"/>
                  <w:vAlign w:val="center"/>
                </w:tcPr>
                <w:p w14:paraId="6ECC5BAA">
                  <w:pPr>
                    <w:topLinePunct/>
                    <w:adjustRightInd w:val="0"/>
                    <w:snapToGrid w:val="0"/>
                    <w:jc w:val="center"/>
                    <w:rPr>
                      <w:b/>
                      <w:sz w:val="18"/>
                      <w:szCs w:val="18"/>
                    </w:rPr>
                  </w:pPr>
                  <w:r>
                    <w:rPr>
                      <w:rFonts w:hint="eastAsia"/>
                      <w:b/>
                      <w:sz w:val="18"/>
                      <w:szCs w:val="18"/>
                    </w:rPr>
                    <w:t>类别</w:t>
                  </w:r>
                </w:p>
              </w:tc>
              <w:tc>
                <w:tcPr>
                  <w:tcW w:w="810" w:type="pct"/>
                  <w:tcBorders>
                    <w:bottom w:val="single" w:color="auto" w:sz="8" w:space="0"/>
                  </w:tcBorders>
                  <w:shd w:val="clear" w:color="auto" w:fill="auto"/>
                  <w:vAlign w:val="center"/>
                </w:tcPr>
                <w:p w14:paraId="1D9EAF7E">
                  <w:pPr>
                    <w:topLinePunct/>
                    <w:adjustRightInd w:val="0"/>
                    <w:snapToGrid w:val="0"/>
                    <w:jc w:val="center"/>
                    <w:rPr>
                      <w:b/>
                      <w:sz w:val="18"/>
                      <w:szCs w:val="18"/>
                    </w:rPr>
                  </w:pPr>
                  <w:r>
                    <w:rPr>
                      <w:rFonts w:hint="eastAsia"/>
                      <w:b/>
                      <w:sz w:val="18"/>
                      <w:szCs w:val="18"/>
                    </w:rPr>
                    <w:t>污染物</w:t>
                  </w:r>
                </w:p>
              </w:tc>
              <w:tc>
                <w:tcPr>
                  <w:tcW w:w="1148" w:type="pct"/>
                  <w:tcBorders>
                    <w:bottom w:val="single" w:color="auto" w:sz="8" w:space="0"/>
                  </w:tcBorders>
                  <w:vAlign w:val="center"/>
                </w:tcPr>
                <w:p w14:paraId="3B272B66">
                  <w:pPr>
                    <w:topLinePunct/>
                    <w:adjustRightInd w:val="0"/>
                    <w:snapToGrid w:val="0"/>
                    <w:jc w:val="center"/>
                    <w:rPr>
                      <w:b/>
                      <w:sz w:val="18"/>
                      <w:szCs w:val="18"/>
                    </w:rPr>
                  </w:pPr>
                  <w:r>
                    <w:rPr>
                      <w:rFonts w:hint="eastAsia"/>
                      <w:b/>
                      <w:sz w:val="18"/>
                      <w:szCs w:val="18"/>
                    </w:rPr>
                    <w:t>环评理论排放量</w:t>
                  </w:r>
                </w:p>
              </w:tc>
              <w:tc>
                <w:tcPr>
                  <w:tcW w:w="1148" w:type="pct"/>
                  <w:tcBorders>
                    <w:bottom w:val="single" w:color="auto" w:sz="8" w:space="0"/>
                  </w:tcBorders>
                  <w:shd w:val="clear" w:color="auto" w:fill="auto"/>
                  <w:vAlign w:val="center"/>
                </w:tcPr>
                <w:p w14:paraId="5B5E27A1">
                  <w:pPr>
                    <w:topLinePunct/>
                    <w:adjustRightInd w:val="0"/>
                    <w:snapToGrid w:val="0"/>
                    <w:jc w:val="center"/>
                    <w:rPr>
                      <w:b/>
                      <w:sz w:val="18"/>
                      <w:szCs w:val="18"/>
                    </w:rPr>
                  </w:pPr>
                  <w:r>
                    <w:rPr>
                      <w:rFonts w:hint="eastAsia"/>
                      <w:b/>
                      <w:sz w:val="18"/>
                      <w:szCs w:val="18"/>
                    </w:rPr>
                    <w:t>实际排放量</w:t>
                  </w:r>
                </w:p>
              </w:tc>
              <w:tc>
                <w:tcPr>
                  <w:tcW w:w="1257" w:type="pct"/>
                  <w:tcBorders>
                    <w:bottom w:val="single" w:color="auto" w:sz="8" w:space="0"/>
                  </w:tcBorders>
                  <w:shd w:val="clear" w:color="auto" w:fill="auto"/>
                  <w:vAlign w:val="center"/>
                </w:tcPr>
                <w:p w14:paraId="35FDED93">
                  <w:pPr>
                    <w:topLinePunct/>
                    <w:adjustRightInd w:val="0"/>
                    <w:snapToGrid w:val="0"/>
                    <w:jc w:val="center"/>
                    <w:rPr>
                      <w:b/>
                      <w:sz w:val="18"/>
                      <w:szCs w:val="18"/>
                    </w:rPr>
                  </w:pPr>
                  <w:r>
                    <w:rPr>
                      <w:rFonts w:hint="eastAsia"/>
                      <w:b/>
                      <w:sz w:val="18"/>
                      <w:szCs w:val="18"/>
                    </w:rPr>
                    <w:t>批复量</w:t>
                  </w:r>
                </w:p>
              </w:tc>
            </w:tr>
            <w:tr w14:paraId="66D7F87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7" w:type="pct"/>
                  <w:vMerge w:val="restart"/>
                  <w:tcBorders>
                    <w:top w:val="single" w:color="auto" w:sz="8" w:space="0"/>
                    <w:tl2br w:val="nil"/>
                    <w:tr2bl w:val="nil"/>
                  </w:tcBorders>
                  <w:shd w:val="clear" w:color="auto" w:fill="auto"/>
                  <w:vAlign w:val="center"/>
                </w:tcPr>
                <w:p w14:paraId="4E4E1E01">
                  <w:pPr>
                    <w:topLinePunct/>
                    <w:adjustRightInd w:val="0"/>
                    <w:snapToGrid w:val="0"/>
                    <w:jc w:val="center"/>
                    <w:rPr>
                      <w:bCs/>
                      <w:sz w:val="18"/>
                      <w:szCs w:val="18"/>
                    </w:rPr>
                  </w:pPr>
                  <w:r>
                    <w:rPr>
                      <w:rFonts w:hint="eastAsia"/>
                      <w:bCs/>
                      <w:sz w:val="18"/>
                      <w:szCs w:val="18"/>
                    </w:rPr>
                    <w:t>废水</w:t>
                  </w:r>
                </w:p>
              </w:tc>
              <w:tc>
                <w:tcPr>
                  <w:tcW w:w="810" w:type="pct"/>
                  <w:tcBorders>
                    <w:top w:val="single" w:color="auto" w:sz="8" w:space="0"/>
                    <w:tl2br w:val="nil"/>
                    <w:tr2bl w:val="nil"/>
                  </w:tcBorders>
                  <w:shd w:val="clear" w:color="auto" w:fill="auto"/>
                  <w:vAlign w:val="center"/>
                </w:tcPr>
                <w:p w14:paraId="6348141D">
                  <w:pPr>
                    <w:topLinePunct/>
                    <w:adjustRightInd w:val="0"/>
                    <w:snapToGrid w:val="0"/>
                    <w:jc w:val="center"/>
                    <w:rPr>
                      <w:bCs/>
                      <w:sz w:val="18"/>
                      <w:szCs w:val="18"/>
                    </w:rPr>
                  </w:pPr>
                  <w:r>
                    <w:rPr>
                      <w:rFonts w:hint="eastAsia"/>
                      <w:bCs/>
                      <w:sz w:val="18"/>
                      <w:szCs w:val="18"/>
                    </w:rPr>
                    <w:t>废水量</w:t>
                  </w:r>
                </w:p>
              </w:tc>
              <w:tc>
                <w:tcPr>
                  <w:tcW w:w="1148" w:type="pct"/>
                  <w:tcBorders>
                    <w:top w:val="single" w:color="auto" w:sz="8" w:space="0"/>
                    <w:tl2br w:val="nil"/>
                    <w:tr2bl w:val="nil"/>
                  </w:tcBorders>
                  <w:vAlign w:val="center"/>
                </w:tcPr>
                <w:p w14:paraId="15A4198E">
                  <w:pPr>
                    <w:jc w:val="center"/>
                    <w:rPr>
                      <w:sz w:val="18"/>
                      <w:szCs w:val="22"/>
                    </w:rPr>
                  </w:pPr>
                  <w:r>
                    <w:rPr>
                      <w:rFonts w:hint="eastAsia"/>
                      <w:sz w:val="18"/>
                      <w:szCs w:val="22"/>
                    </w:rPr>
                    <w:t>1</w:t>
                  </w:r>
                  <w:r>
                    <w:rPr>
                      <w:sz w:val="18"/>
                      <w:szCs w:val="22"/>
                    </w:rPr>
                    <w:t>5600</w:t>
                  </w:r>
                </w:p>
              </w:tc>
              <w:tc>
                <w:tcPr>
                  <w:tcW w:w="1148" w:type="pct"/>
                  <w:tcBorders>
                    <w:top w:val="single" w:color="auto" w:sz="8" w:space="0"/>
                    <w:tl2br w:val="nil"/>
                    <w:tr2bl w:val="nil"/>
                  </w:tcBorders>
                  <w:shd w:val="clear" w:color="auto" w:fill="auto"/>
                  <w:vAlign w:val="center"/>
                </w:tcPr>
                <w:p w14:paraId="486E4667">
                  <w:pPr>
                    <w:jc w:val="center"/>
                    <w:rPr>
                      <w:sz w:val="18"/>
                      <w:szCs w:val="22"/>
                    </w:rPr>
                  </w:pPr>
                  <w:r>
                    <w:rPr>
                      <w:sz w:val="18"/>
                      <w:szCs w:val="22"/>
                    </w:rPr>
                    <w:t>12750</w:t>
                  </w:r>
                </w:p>
              </w:tc>
              <w:tc>
                <w:tcPr>
                  <w:tcW w:w="1257" w:type="pct"/>
                  <w:tcBorders>
                    <w:top w:val="single" w:color="auto" w:sz="8" w:space="0"/>
                    <w:tl2br w:val="nil"/>
                    <w:tr2bl w:val="nil"/>
                  </w:tcBorders>
                  <w:shd w:val="clear" w:color="auto" w:fill="auto"/>
                  <w:vAlign w:val="center"/>
                </w:tcPr>
                <w:p w14:paraId="34834EEF">
                  <w:pPr>
                    <w:autoSpaceDE w:val="0"/>
                    <w:autoSpaceDN w:val="0"/>
                    <w:adjustRightInd w:val="0"/>
                    <w:snapToGrid w:val="0"/>
                    <w:jc w:val="center"/>
                    <w:rPr>
                      <w:sz w:val="18"/>
                      <w:szCs w:val="18"/>
                    </w:rPr>
                  </w:pPr>
                  <w:r>
                    <w:rPr>
                      <w:sz w:val="18"/>
                      <w:szCs w:val="18"/>
                    </w:rPr>
                    <w:t>15600</w:t>
                  </w:r>
                </w:p>
              </w:tc>
            </w:tr>
            <w:tr w14:paraId="3FA6ACA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7" w:type="pct"/>
                  <w:vMerge w:val="continue"/>
                  <w:tcBorders>
                    <w:tl2br w:val="nil"/>
                    <w:tr2bl w:val="nil"/>
                  </w:tcBorders>
                  <w:shd w:val="clear" w:color="auto" w:fill="auto"/>
                  <w:vAlign w:val="center"/>
                </w:tcPr>
                <w:p w14:paraId="1661C0D2">
                  <w:pPr>
                    <w:topLinePunct/>
                    <w:adjustRightInd w:val="0"/>
                    <w:snapToGrid w:val="0"/>
                    <w:jc w:val="center"/>
                    <w:rPr>
                      <w:bCs/>
                      <w:sz w:val="18"/>
                      <w:szCs w:val="18"/>
                    </w:rPr>
                  </w:pPr>
                </w:p>
              </w:tc>
              <w:tc>
                <w:tcPr>
                  <w:tcW w:w="810" w:type="pct"/>
                  <w:tcBorders>
                    <w:tl2br w:val="nil"/>
                    <w:tr2bl w:val="nil"/>
                  </w:tcBorders>
                  <w:shd w:val="clear" w:color="auto" w:fill="auto"/>
                  <w:vAlign w:val="center"/>
                </w:tcPr>
                <w:p w14:paraId="57145640">
                  <w:pPr>
                    <w:autoSpaceDE w:val="0"/>
                    <w:autoSpaceDN w:val="0"/>
                    <w:adjustRightInd w:val="0"/>
                    <w:snapToGrid w:val="0"/>
                    <w:jc w:val="center"/>
                    <w:rPr>
                      <w:sz w:val="18"/>
                      <w:szCs w:val="18"/>
                    </w:rPr>
                  </w:pPr>
                  <w:r>
                    <w:rPr>
                      <w:sz w:val="18"/>
                      <w:szCs w:val="18"/>
                    </w:rPr>
                    <w:t>COD</w:t>
                  </w:r>
                </w:p>
              </w:tc>
              <w:tc>
                <w:tcPr>
                  <w:tcW w:w="1148" w:type="pct"/>
                  <w:tcBorders>
                    <w:tl2br w:val="nil"/>
                    <w:tr2bl w:val="nil"/>
                  </w:tcBorders>
                  <w:vAlign w:val="center"/>
                </w:tcPr>
                <w:p w14:paraId="76390954">
                  <w:pPr>
                    <w:jc w:val="center"/>
                    <w:rPr>
                      <w:rFonts w:eastAsia="等线"/>
                      <w:sz w:val="18"/>
                      <w:szCs w:val="18"/>
                    </w:rPr>
                  </w:pPr>
                  <w:r>
                    <w:rPr>
                      <w:rFonts w:hint="eastAsia" w:eastAsia="等线"/>
                      <w:sz w:val="18"/>
                      <w:szCs w:val="18"/>
                    </w:rPr>
                    <w:t>4</w:t>
                  </w:r>
                  <w:r>
                    <w:rPr>
                      <w:rFonts w:eastAsia="等线"/>
                      <w:sz w:val="18"/>
                      <w:szCs w:val="18"/>
                    </w:rPr>
                    <w:t>.4550</w:t>
                  </w:r>
                </w:p>
              </w:tc>
              <w:tc>
                <w:tcPr>
                  <w:tcW w:w="1148" w:type="pct"/>
                  <w:tcBorders>
                    <w:tl2br w:val="nil"/>
                    <w:tr2bl w:val="nil"/>
                  </w:tcBorders>
                  <w:shd w:val="clear" w:color="auto" w:fill="auto"/>
                  <w:vAlign w:val="center"/>
                </w:tcPr>
                <w:p w14:paraId="183BC30E">
                  <w:pPr>
                    <w:jc w:val="center"/>
                    <w:rPr>
                      <w:rFonts w:eastAsia="等线"/>
                      <w:kern w:val="0"/>
                      <w:sz w:val="18"/>
                      <w:szCs w:val="18"/>
                    </w:rPr>
                  </w:pPr>
                  <w:r>
                    <w:rPr>
                      <w:rFonts w:eastAsia="等线"/>
                      <w:sz w:val="18"/>
                      <w:szCs w:val="18"/>
                    </w:rPr>
                    <w:t xml:space="preserve">1.0455 </w:t>
                  </w:r>
                </w:p>
              </w:tc>
              <w:tc>
                <w:tcPr>
                  <w:tcW w:w="1257" w:type="pct"/>
                  <w:tcBorders>
                    <w:tl2br w:val="nil"/>
                    <w:tr2bl w:val="nil"/>
                  </w:tcBorders>
                  <w:shd w:val="clear" w:color="auto" w:fill="auto"/>
                  <w:vAlign w:val="center"/>
                </w:tcPr>
                <w:p w14:paraId="668525BD">
                  <w:pPr>
                    <w:autoSpaceDE w:val="0"/>
                    <w:autoSpaceDN w:val="0"/>
                    <w:adjustRightInd w:val="0"/>
                    <w:snapToGrid w:val="0"/>
                    <w:jc w:val="center"/>
                    <w:rPr>
                      <w:sz w:val="18"/>
                      <w:szCs w:val="18"/>
                    </w:rPr>
                  </w:pPr>
                  <w:r>
                    <w:rPr>
                      <w:sz w:val="18"/>
                      <w:szCs w:val="18"/>
                    </w:rPr>
                    <w:t>4.4550</w:t>
                  </w:r>
                </w:p>
              </w:tc>
            </w:tr>
            <w:tr w14:paraId="1DB096F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7" w:type="pct"/>
                  <w:vMerge w:val="continue"/>
                  <w:tcBorders>
                    <w:tl2br w:val="nil"/>
                    <w:tr2bl w:val="nil"/>
                  </w:tcBorders>
                  <w:shd w:val="clear" w:color="auto" w:fill="auto"/>
                  <w:vAlign w:val="center"/>
                </w:tcPr>
                <w:p w14:paraId="5472D39F">
                  <w:pPr>
                    <w:topLinePunct/>
                    <w:adjustRightInd w:val="0"/>
                    <w:snapToGrid w:val="0"/>
                    <w:jc w:val="center"/>
                    <w:rPr>
                      <w:bCs/>
                      <w:sz w:val="18"/>
                      <w:szCs w:val="18"/>
                    </w:rPr>
                  </w:pPr>
                </w:p>
              </w:tc>
              <w:tc>
                <w:tcPr>
                  <w:tcW w:w="810" w:type="pct"/>
                  <w:tcBorders>
                    <w:tl2br w:val="nil"/>
                    <w:tr2bl w:val="nil"/>
                  </w:tcBorders>
                  <w:shd w:val="clear" w:color="auto" w:fill="auto"/>
                  <w:vAlign w:val="center"/>
                </w:tcPr>
                <w:p w14:paraId="252211D7">
                  <w:pPr>
                    <w:autoSpaceDE w:val="0"/>
                    <w:autoSpaceDN w:val="0"/>
                    <w:adjustRightInd w:val="0"/>
                    <w:snapToGrid w:val="0"/>
                    <w:jc w:val="center"/>
                    <w:rPr>
                      <w:sz w:val="18"/>
                      <w:szCs w:val="18"/>
                    </w:rPr>
                  </w:pPr>
                  <w:r>
                    <w:rPr>
                      <w:rFonts w:hint="eastAsia"/>
                      <w:sz w:val="18"/>
                      <w:szCs w:val="18"/>
                    </w:rPr>
                    <w:t>氨</w:t>
                  </w:r>
                  <w:r>
                    <w:rPr>
                      <w:sz w:val="18"/>
                      <w:szCs w:val="18"/>
                    </w:rPr>
                    <w:t>氮</w:t>
                  </w:r>
                </w:p>
              </w:tc>
              <w:tc>
                <w:tcPr>
                  <w:tcW w:w="1148" w:type="pct"/>
                  <w:tcBorders>
                    <w:tl2br w:val="nil"/>
                    <w:tr2bl w:val="nil"/>
                  </w:tcBorders>
                  <w:vAlign w:val="center"/>
                </w:tcPr>
                <w:p w14:paraId="4BD756BE">
                  <w:pPr>
                    <w:jc w:val="center"/>
                    <w:rPr>
                      <w:rFonts w:eastAsia="等线"/>
                      <w:sz w:val="18"/>
                      <w:szCs w:val="18"/>
                    </w:rPr>
                  </w:pPr>
                  <w:r>
                    <w:rPr>
                      <w:rFonts w:hint="eastAsia" w:eastAsia="等线"/>
                      <w:sz w:val="18"/>
                      <w:szCs w:val="18"/>
                    </w:rPr>
                    <w:t>0</w:t>
                  </w:r>
                  <w:r>
                    <w:rPr>
                      <w:rFonts w:eastAsia="等线"/>
                      <w:sz w:val="18"/>
                      <w:szCs w:val="18"/>
                    </w:rPr>
                    <w:t>.3875</w:t>
                  </w:r>
                </w:p>
              </w:tc>
              <w:tc>
                <w:tcPr>
                  <w:tcW w:w="1148" w:type="pct"/>
                  <w:tcBorders>
                    <w:tl2br w:val="nil"/>
                    <w:tr2bl w:val="nil"/>
                  </w:tcBorders>
                  <w:shd w:val="clear" w:color="auto" w:fill="auto"/>
                  <w:vAlign w:val="center"/>
                </w:tcPr>
                <w:p w14:paraId="26768AD4">
                  <w:pPr>
                    <w:jc w:val="center"/>
                    <w:rPr>
                      <w:rFonts w:eastAsia="等线"/>
                      <w:sz w:val="18"/>
                      <w:szCs w:val="18"/>
                    </w:rPr>
                  </w:pPr>
                  <w:r>
                    <w:rPr>
                      <w:rFonts w:eastAsia="等线"/>
                      <w:sz w:val="18"/>
                      <w:szCs w:val="18"/>
                    </w:rPr>
                    <w:t xml:space="preserve">0.3761 </w:t>
                  </w:r>
                </w:p>
              </w:tc>
              <w:tc>
                <w:tcPr>
                  <w:tcW w:w="1257" w:type="pct"/>
                  <w:tcBorders>
                    <w:tl2br w:val="nil"/>
                    <w:tr2bl w:val="nil"/>
                  </w:tcBorders>
                  <w:shd w:val="clear" w:color="auto" w:fill="auto"/>
                  <w:vAlign w:val="center"/>
                </w:tcPr>
                <w:p w14:paraId="7CF515DF">
                  <w:pPr>
                    <w:autoSpaceDE w:val="0"/>
                    <w:autoSpaceDN w:val="0"/>
                    <w:adjustRightInd w:val="0"/>
                    <w:snapToGrid w:val="0"/>
                    <w:jc w:val="center"/>
                    <w:rPr>
                      <w:sz w:val="18"/>
                      <w:szCs w:val="18"/>
                    </w:rPr>
                  </w:pPr>
                  <w:r>
                    <w:rPr>
                      <w:sz w:val="18"/>
                      <w:szCs w:val="18"/>
                    </w:rPr>
                    <w:t>0.3875</w:t>
                  </w:r>
                </w:p>
              </w:tc>
            </w:tr>
            <w:tr w14:paraId="5AE725E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7" w:type="pct"/>
                  <w:vMerge w:val="continue"/>
                  <w:tcBorders>
                    <w:tl2br w:val="nil"/>
                    <w:tr2bl w:val="nil"/>
                  </w:tcBorders>
                  <w:shd w:val="clear" w:color="auto" w:fill="auto"/>
                  <w:vAlign w:val="center"/>
                </w:tcPr>
                <w:p w14:paraId="045659C9">
                  <w:pPr>
                    <w:topLinePunct/>
                    <w:adjustRightInd w:val="0"/>
                    <w:snapToGrid w:val="0"/>
                    <w:jc w:val="center"/>
                    <w:rPr>
                      <w:bCs/>
                      <w:sz w:val="18"/>
                      <w:szCs w:val="18"/>
                    </w:rPr>
                  </w:pPr>
                </w:p>
              </w:tc>
              <w:tc>
                <w:tcPr>
                  <w:tcW w:w="810" w:type="pct"/>
                  <w:tcBorders>
                    <w:tl2br w:val="nil"/>
                    <w:tr2bl w:val="nil"/>
                  </w:tcBorders>
                  <w:shd w:val="clear" w:color="auto" w:fill="auto"/>
                  <w:vAlign w:val="center"/>
                </w:tcPr>
                <w:p w14:paraId="4D32A454">
                  <w:pPr>
                    <w:autoSpaceDE w:val="0"/>
                    <w:autoSpaceDN w:val="0"/>
                    <w:adjustRightInd w:val="0"/>
                    <w:snapToGrid w:val="0"/>
                    <w:jc w:val="center"/>
                    <w:rPr>
                      <w:sz w:val="18"/>
                      <w:szCs w:val="18"/>
                    </w:rPr>
                  </w:pPr>
                  <w:r>
                    <w:rPr>
                      <w:rFonts w:hint="eastAsia"/>
                      <w:sz w:val="18"/>
                      <w:szCs w:val="18"/>
                    </w:rPr>
                    <w:t>总氮</w:t>
                  </w:r>
                </w:p>
              </w:tc>
              <w:tc>
                <w:tcPr>
                  <w:tcW w:w="1148" w:type="pct"/>
                  <w:tcBorders>
                    <w:tl2br w:val="nil"/>
                    <w:tr2bl w:val="nil"/>
                  </w:tcBorders>
                  <w:vAlign w:val="center"/>
                </w:tcPr>
                <w:p w14:paraId="07FEF1D2">
                  <w:pPr>
                    <w:jc w:val="center"/>
                    <w:rPr>
                      <w:rFonts w:eastAsia="等线"/>
                      <w:sz w:val="18"/>
                      <w:szCs w:val="18"/>
                    </w:rPr>
                  </w:pPr>
                  <w:r>
                    <w:rPr>
                      <w:rFonts w:hint="eastAsia" w:eastAsia="等线"/>
                      <w:sz w:val="18"/>
                      <w:szCs w:val="18"/>
                    </w:rPr>
                    <w:t>0.</w:t>
                  </w:r>
                  <w:r>
                    <w:rPr>
                      <w:rFonts w:eastAsia="等线"/>
                      <w:sz w:val="18"/>
                      <w:szCs w:val="18"/>
                    </w:rPr>
                    <w:t>7800</w:t>
                  </w:r>
                </w:p>
              </w:tc>
              <w:tc>
                <w:tcPr>
                  <w:tcW w:w="1148" w:type="pct"/>
                  <w:tcBorders>
                    <w:tl2br w:val="nil"/>
                    <w:tr2bl w:val="nil"/>
                  </w:tcBorders>
                  <w:shd w:val="clear" w:color="auto" w:fill="auto"/>
                  <w:vAlign w:val="center"/>
                </w:tcPr>
                <w:p w14:paraId="3DBDBAEE">
                  <w:pPr>
                    <w:jc w:val="center"/>
                    <w:rPr>
                      <w:rFonts w:eastAsia="等线"/>
                      <w:sz w:val="18"/>
                      <w:szCs w:val="18"/>
                    </w:rPr>
                  </w:pPr>
                  <w:r>
                    <w:rPr>
                      <w:rFonts w:hint="eastAsia" w:eastAsia="等线"/>
                      <w:sz w:val="18"/>
                      <w:szCs w:val="18"/>
                    </w:rPr>
                    <w:t>/</w:t>
                  </w:r>
                </w:p>
              </w:tc>
              <w:tc>
                <w:tcPr>
                  <w:tcW w:w="1257" w:type="pct"/>
                  <w:tcBorders>
                    <w:tl2br w:val="nil"/>
                    <w:tr2bl w:val="nil"/>
                  </w:tcBorders>
                  <w:shd w:val="clear" w:color="auto" w:fill="auto"/>
                  <w:vAlign w:val="center"/>
                </w:tcPr>
                <w:p w14:paraId="4C45E8A2">
                  <w:pPr>
                    <w:autoSpaceDE w:val="0"/>
                    <w:autoSpaceDN w:val="0"/>
                    <w:adjustRightInd w:val="0"/>
                    <w:snapToGrid w:val="0"/>
                    <w:jc w:val="center"/>
                    <w:rPr>
                      <w:sz w:val="18"/>
                      <w:szCs w:val="18"/>
                    </w:rPr>
                  </w:pPr>
                  <w:r>
                    <w:rPr>
                      <w:rFonts w:hint="eastAsia"/>
                      <w:sz w:val="18"/>
                      <w:szCs w:val="18"/>
                    </w:rPr>
                    <w:t>/</w:t>
                  </w:r>
                </w:p>
              </w:tc>
            </w:tr>
            <w:tr w14:paraId="67E4ABD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7" w:type="pct"/>
                  <w:vMerge w:val="continue"/>
                  <w:tcBorders>
                    <w:tl2br w:val="nil"/>
                    <w:tr2bl w:val="nil"/>
                  </w:tcBorders>
                  <w:shd w:val="clear" w:color="auto" w:fill="auto"/>
                  <w:vAlign w:val="center"/>
                </w:tcPr>
                <w:p w14:paraId="50984562">
                  <w:pPr>
                    <w:topLinePunct/>
                    <w:adjustRightInd w:val="0"/>
                    <w:snapToGrid w:val="0"/>
                    <w:jc w:val="center"/>
                    <w:rPr>
                      <w:bCs/>
                      <w:sz w:val="18"/>
                      <w:szCs w:val="18"/>
                    </w:rPr>
                  </w:pPr>
                </w:p>
              </w:tc>
              <w:tc>
                <w:tcPr>
                  <w:tcW w:w="810" w:type="pct"/>
                  <w:tcBorders>
                    <w:tl2br w:val="nil"/>
                    <w:tr2bl w:val="nil"/>
                  </w:tcBorders>
                  <w:shd w:val="clear" w:color="auto" w:fill="auto"/>
                  <w:vAlign w:val="center"/>
                </w:tcPr>
                <w:p w14:paraId="027438EA">
                  <w:pPr>
                    <w:autoSpaceDE w:val="0"/>
                    <w:autoSpaceDN w:val="0"/>
                    <w:adjustRightInd w:val="0"/>
                    <w:snapToGrid w:val="0"/>
                    <w:jc w:val="center"/>
                    <w:rPr>
                      <w:sz w:val="18"/>
                      <w:szCs w:val="18"/>
                    </w:rPr>
                  </w:pPr>
                  <w:r>
                    <w:rPr>
                      <w:rFonts w:hint="eastAsia"/>
                      <w:sz w:val="18"/>
                      <w:szCs w:val="18"/>
                    </w:rPr>
                    <w:t>总磷</w:t>
                  </w:r>
                </w:p>
              </w:tc>
              <w:tc>
                <w:tcPr>
                  <w:tcW w:w="1148" w:type="pct"/>
                  <w:tcBorders>
                    <w:tl2br w:val="nil"/>
                    <w:tr2bl w:val="nil"/>
                  </w:tcBorders>
                  <w:vAlign w:val="center"/>
                </w:tcPr>
                <w:p w14:paraId="62D5AB57">
                  <w:pPr>
                    <w:jc w:val="center"/>
                    <w:rPr>
                      <w:rFonts w:eastAsia="等线"/>
                      <w:sz w:val="18"/>
                      <w:szCs w:val="18"/>
                    </w:rPr>
                  </w:pPr>
                  <w:r>
                    <w:rPr>
                      <w:rFonts w:hint="eastAsia" w:eastAsia="等线"/>
                      <w:sz w:val="18"/>
                      <w:szCs w:val="18"/>
                    </w:rPr>
                    <w:t>0</w:t>
                  </w:r>
                  <w:r>
                    <w:rPr>
                      <w:rFonts w:eastAsia="等线"/>
                      <w:sz w:val="18"/>
                      <w:szCs w:val="18"/>
                    </w:rPr>
                    <w:t>.0624</w:t>
                  </w:r>
                </w:p>
              </w:tc>
              <w:tc>
                <w:tcPr>
                  <w:tcW w:w="1148" w:type="pct"/>
                  <w:tcBorders>
                    <w:tl2br w:val="nil"/>
                    <w:tr2bl w:val="nil"/>
                  </w:tcBorders>
                  <w:shd w:val="clear" w:color="auto" w:fill="auto"/>
                  <w:vAlign w:val="center"/>
                </w:tcPr>
                <w:p w14:paraId="069ADDE5">
                  <w:pPr>
                    <w:jc w:val="center"/>
                    <w:rPr>
                      <w:rFonts w:eastAsia="等线"/>
                      <w:sz w:val="18"/>
                      <w:szCs w:val="18"/>
                    </w:rPr>
                  </w:pPr>
                  <w:r>
                    <w:rPr>
                      <w:rFonts w:hint="eastAsia" w:eastAsia="等线"/>
                      <w:sz w:val="18"/>
                      <w:szCs w:val="18"/>
                    </w:rPr>
                    <w:t>0</w:t>
                  </w:r>
                  <w:r>
                    <w:rPr>
                      <w:rFonts w:eastAsia="等线"/>
                      <w:sz w:val="18"/>
                      <w:szCs w:val="18"/>
                    </w:rPr>
                    <w:t>.0291</w:t>
                  </w:r>
                </w:p>
              </w:tc>
              <w:tc>
                <w:tcPr>
                  <w:tcW w:w="1257" w:type="pct"/>
                  <w:tcBorders>
                    <w:tl2br w:val="nil"/>
                    <w:tr2bl w:val="nil"/>
                  </w:tcBorders>
                  <w:shd w:val="clear" w:color="auto" w:fill="auto"/>
                  <w:vAlign w:val="center"/>
                </w:tcPr>
                <w:p w14:paraId="28A22EBB">
                  <w:pPr>
                    <w:autoSpaceDE w:val="0"/>
                    <w:autoSpaceDN w:val="0"/>
                    <w:adjustRightInd w:val="0"/>
                    <w:snapToGrid w:val="0"/>
                    <w:jc w:val="center"/>
                    <w:rPr>
                      <w:sz w:val="18"/>
                      <w:szCs w:val="18"/>
                    </w:rPr>
                  </w:pPr>
                  <w:r>
                    <w:rPr>
                      <w:rFonts w:hint="eastAsia"/>
                      <w:sz w:val="18"/>
                      <w:szCs w:val="18"/>
                    </w:rPr>
                    <w:t>/</w:t>
                  </w:r>
                </w:p>
              </w:tc>
            </w:tr>
            <w:tr w14:paraId="1113E5C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7" w:type="pct"/>
                  <w:vMerge w:val="restart"/>
                  <w:tcBorders>
                    <w:tl2br w:val="nil"/>
                    <w:tr2bl w:val="nil"/>
                  </w:tcBorders>
                  <w:shd w:val="clear" w:color="auto" w:fill="auto"/>
                  <w:vAlign w:val="center"/>
                </w:tcPr>
                <w:p w14:paraId="6CFD27A1">
                  <w:pPr>
                    <w:topLinePunct/>
                    <w:adjustRightInd w:val="0"/>
                    <w:snapToGrid w:val="0"/>
                    <w:jc w:val="center"/>
                    <w:rPr>
                      <w:bCs/>
                      <w:sz w:val="18"/>
                      <w:szCs w:val="18"/>
                    </w:rPr>
                  </w:pPr>
                  <w:r>
                    <w:rPr>
                      <w:rFonts w:hint="eastAsia"/>
                      <w:bCs/>
                      <w:sz w:val="18"/>
                      <w:szCs w:val="18"/>
                    </w:rPr>
                    <w:t>固体废物</w:t>
                  </w:r>
                </w:p>
              </w:tc>
              <w:tc>
                <w:tcPr>
                  <w:tcW w:w="810" w:type="pct"/>
                  <w:tcBorders>
                    <w:tl2br w:val="nil"/>
                    <w:tr2bl w:val="nil"/>
                  </w:tcBorders>
                  <w:shd w:val="clear" w:color="auto" w:fill="auto"/>
                  <w:vAlign w:val="center"/>
                </w:tcPr>
                <w:p w14:paraId="4764BA9D">
                  <w:pPr>
                    <w:autoSpaceDE w:val="0"/>
                    <w:autoSpaceDN w:val="0"/>
                    <w:adjustRightInd w:val="0"/>
                    <w:snapToGrid w:val="0"/>
                    <w:jc w:val="center"/>
                    <w:rPr>
                      <w:sz w:val="18"/>
                      <w:szCs w:val="18"/>
                    </w:rPr>
                  </w:pPr>
                  <w:r>
                    <w:rPr>
                      <w:rFonts w:hint="eastAsia"/>
                      <w:sz w:val="18"/>
                      <w:szCs w:val="18"/>
                    </w:rPr>
                    <w:t>一般固废</w:t>
                  </w:r>
                </w:p>
              </w:tc>
              <w:tc>
                <w:tcPr>
                  <w:tcW w:w="1148" w:type="pct"/>
                  <w:tcBorders>
                    <w:tl2br w:val="nil"/>
                    <w:tr2bl w:val="nil"/>
                  </w:tcBorders>
                  <w:vAlign w:val="center"/>
                </w:tcPr>
                <w:p w14:paraId="78DB1907">
                  <w:pPr>
                    <w:topLinePunct/>
                    <w:adjustRightInd w:val="0"/>
                    <w:snapToGrid w:val="0"/>
                    <w:jc w:val="center"/>
                    <w:rPr>
                      <w:bCs/>
                      <w:sz w:val="18"/>
                      <w:szCs w:val="18"/>
                    </w:rPr>
                  </w:pPr>
                  <w:r>
                    <w:rPr>
                      <w:rFonts w:hint="eastAsia"/>
                      <w:bCs/>
                      <w:sz w:val="18"/>
                      <w:szCs w:val="18"/>
                    </w:rPr>
                    <w:t>0</w:t>
                  </w:r>
                </w:p>
              </w:tc>
              <w:tc>
                <w:tcPr>
                  <w:tcW w:w="1148" w:type="pct"/>
                  <w:tcBorders>
                    <w:tl2br w:val="nil"/>
                    <w:tr2bl w:val="nil"/>
                  </w:tcBorders>
                  <w:shd w:val="clear" w:color="auto" w:fill="auto"/>
                  <w:vAlign w:val="center"/>
                </w:tcPr>
                <w:p w14:paraId="0777ECAE">
                  <w:pPr>
                    <w:topLinePunct/>
                    <w:adjustRightInd w:val="0"/>
                    <w:snapToGrid w:val="0"/>
                    <w:jc w:val="center"/>
                    <w:rPr>
                      <w:bCs/>
                      <w:sz w:val="18"/>
                      <w:szCs w:val="18"/>
                    </w:rPr>
                  </w:pPr>
                  <w:r>
                    <w:rPr>
                      <w:rFonts w:hint="eastAsia"/>
                      <w:bCs/>
                      <w:sz w:val="18"/>
                      <w:szCs w:val="18"/>
                    </w:rPr>
                    <w:t>0</w:t>
                  </w:r>
                </w:p>
              </w:tc>
              <w:tc>
                <w:tcPr>
                  <w:tcW w:w="1257" w:type="pct"/>
                  <w:tcBorders>
                    <w:tl2br w:val="nil"/>
                    <w:tr2bl w:val="nil"/>
                  </w:tcBorders>
                  <w:shd w:val="clear" w:color="auto" w:fill="auto"/>
                  <w:vAlign w:val="center"/>
                </w:tcPr>
                <w:p w14:paraId="0E0F0851">
                  <w:pPr>
                    <w:jc w:val="center"/>
                  </w:pPr>
                  <w:r>
                    <w:rPr>
                      <w:rFonts w:hint="eastAsia"/>
                      <w:bCs/>
                      <w:sz w:val="18"/>
                      <w:szCs w:val="18"/>
                    </w:rPr>
                    <w:t>/</w:t>
                  </w:r>
                </w:p>
              </w:tc>
            </w:tr>
            <w:tr w14:paraId="0C392ED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7" w:type="pct"/>
                  <w:vMerge w:val="continue"/>
                  <w:tcBorders>
                    <w:tl2br w:val="nil"/>
                    <w:tr2bl w:val="nil"/>
                  </w:tcBorders>
                  <w:shd w:val="clear" w:color="auto" w:fill="auto"/>
                  <w:vAlign w:val="center"/>
                </w:tcPr>
                <w:p w14:paraId="74C884C8">
                  <w:pPr>
                    <w:topLinePunct/>
                    <w:adjustRightInd w:val="0"/>
                    <w:snapToGrid w:val="0"/>
                    <w:jc w:val="center"/>
                    <w:rPr>
                      <w:bCs/>
                      <w:sz w:val="18"/>
                      <w:szCs w:val="18"/>
                    </w:rPr>
                  </w:pPr>
                </w:p>
              </w:tc>
              <w:tc>
                <w:tcPr>
                  <w:tcW w:w="810" w:type="pct"/>
                  <w:tcBorders>
                    <w:tl2br w:val="nil"/>
                    <w:tr2bl w:val="nil"/>
                  </w:tcBorders>
                  <w:shd w:val="clear" w:color="auto" w:fill="auto"/>
                  <w:vAlign w:val="center"/>
                </w:tcPr>
                <w:p w14:paraId="41001F1C">
                  <w:pPr>
                    <w:autoSpaceDE w:val="0"/>
                    <w:autoSpaceDN w:val="0"/>
                    <w:adjustRightInd w:val="0"/>
                    <w:snapToGrid w:val="0"/>
                    <w:jc w:val="center"/>
                    <w:rPr>
                      <w:sz w:val="18"/>
                      <w:szCs w:val="18"/>
                    </w:rPr>
                  </w:pPr>
                  <w:r>
                    <w:rPr>
                      <w:rFonts w:hint="eastAsia"/>
                      <w:sz w:val="18"/>
                      <w:szCs w:val="18"/>
                    </w:rPr>
                    <w:t>危险废物</w:t>
                  </w:r>
                </w:p>
              </w:tc>
              <w:tc>
                <w:tcPr>
                  <w:tcW w:w="1148" w:type="pct"/>
                  <w:tcBorders>
                    <w:tl2br w:val="nil"/>
                    <w:tr2bl w:val="nil"/>
                  </w:tcBorders>
                  <w:vAlign w:val="center"/>
                </w:tcPr>
                <w:p w14:paraId="2A6374DB">
                  <w:pPr>
                    <w:topLinePunct/>
                    <w:adjustRightInd w:val="0"/>
                    <w:snapToGrid w:val="0"/>
                    <w:jc w:val="center"/>
                    <w:rPr>
                      <w:bCs/>
                      <w:sz w:val="18"/>
                      <w:szCs w:val="18"/>
                    </w:rPr>
                  </w:pPr>
                  <w:r>
                    <w:rPr>
                      <w:rFonts w:hint="eastAsia"/>
                      <w:bCs/>
                      <w:sz w:val="18"/>
                      <w:szCs w:val="18"/>
                    </w:rPr>
                    <w:t>0</w:t>
                  </w:r>
                </w:p>
              </w:tc>
              <w:tc>
                <w:tcPr>
                  <w:tcW w:w="1148" w:type="pct"/>
                  <w:tcBorders>
                    <w:tl2br w:val="nil"/>
                    <w:tr2bl w:val="nil"/>
                  </w:tcBorders>
                  <w:shd w:val="clear" w:color="auto" w:fill="auto"/>
                  <w:vAlign w:val="center"/>
                </w:tcPr>
                <w:p w14:paraId="2731BCD8">
                  <w:pPr>
                    <w:topLinePunct/>
                    <w:adjustRightInd w:val="0"/>
                    <w:snapToGrid w:val="0"/>
                    <w:jc w:val="center"/>
                    <w:rPr>
                      <w:bCs/>
                      <w:sz w:val="18"/>
                      <w:szCs w:val="18"/>
                    </w:rPr>
                  </w:pPr>
                  <w:r>
                    <w:rPr>
                      <w:rFonts w:hint="eastAsia"/>
                      <w:bCs/>
                      <w:sz w:val="18"/>
                      <w:szCs w:val="18"/>
                    </w:rPr>
                    <w:t>0</w:t>
                  </w:r>
                </w:p>
              </w:tc>
              <w:tc>
                <w:tcPr>
                  <w:tcW w:w="1257" w:type="pct"/>
                  <w:tcBorders>
                    <w:tl2br w:val="nil"/>
                    <w:tr2bl w:val="nil"/>
                  </w:tcBorders>
                  <w:shd w:val="clear" w:color="auto" w:fill="auto"/>
                  <w:vAlign w:val="center"/>
                </w:tcPr>
                <w:p w14:paraId="281EEA23">
                  <w:pPr>
                    <w:jc w:val="center"/>
                  </w:pPr>
                  <w:r>
                    <w:rPr>
                      <w:rFonts w:hint="eastAsia"/>
                      <w:bCs/>
                      <w:sz w:val="18"/>
                      <w:szCs w:val="18"/>
                    </w:rPr>
                    <w:t>/</w:t>
                  </w:r>
                </w:p>
              </w:tc>
            </w:tr>
            <w:tr w14:paraId="40702BF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7" w:type="pct"/>
                  <w:vMerge w:val="continue"/>
                  <w:tcBorders>
                    <w:tl2br w:val="nil"/>
                    <w:tr2bl w:val="nil"/>
                  </w:tcBorders>
                  <w:shd w:val="clear" w:color="auto" w:fill="auto"/>
                  <w:vAlign w:val="center"/>
                </w:tcPr>
                <w:p w14:paraId="135FA86B">
                  <w:pPr>
                    <w:topLinePunct/>
                    <w:adjustRightInd w:val="0"/>
                    <w:snapToGrid w:val="0"/>
                    <w:jc w:val="center"/>
                    <w:rPr>
                      <w:bCs/>
                      <w:sz w:val="18"/>
                      <w:szCs w:val="18"/>
                    </w:rPr>
                  </w:pPr>
                </w:p>
              </w:tc>
              <w:tc>
                <w:tcPr>
                  <w:tcW w:w="810" w:type="pct"/>
                  <w:tcBorders>
                    <w:tl2br w:val="nil"/>
                    <w:tr2bl w:val="nil"/>
                  </w:tcBorders>
                  <w:shd w:val="clear" w:color="auto" w:fill="auto"/>
                  <w:vAlign w:val="center"/>
                </w:tcPr>
                <w:p w14:paraId="05667D81">
                  <w:pPr>
                    <w:autoSpaceDE w:val="0"/>
                    <w:autoSpaceDN w:val="0"/>
                    <w:adjustRightInd w:val="0"/>
                    <w:snapToGrid w:val="0"/>
                    <w:jc w:val="center"/>
                    <w:rPr>
                      <w:sz w:val="18"/>
                      <w:szCs w:val="18"/>
                    </w:rPr>
                  </w:pPr>
                  <w:r>
                    <w:rPr>
                      <w:rFonts w:hint="eastAsia"/>
                      <w:sz w:val="18"/>
                      <w:szCs w:val="18"/>
                    </w:rPr>
                    <w:t>生活垃圾</w:t>
                  </w:r>
                </w:p>
              </w:tc>
              <w:tc>
                <w:tcPr>
                  <w:tcW w:w="1148" w:type="pct"/>
                  <w:tcBorders>
                    <w:tl2br w:val="nil"/>
                    <w:tr2bl w:val="nil"/>
                  </w:tcBorders>
                  <w:vAlign w:val="center"/>
                </w:tcPr>
                <w:p w14:paraId="36D3A64D">
                  <w:pPr>
                    <w:topLinePunct/>
                    <w:adjustRightInd w:val="0"/>
                    <w:snapToGrid w:val="0"/>
                    <w:jc w:val="center"/>
                    <w:rPr>
                      <w:bCs/>
                      <w:sz w:val="18"/>
                      <w:szCs w:val="18"/>
                    </w:rPr>
                  </w:pPr>
                  <w:r>
                    <w:rPr>
                      <w:rFonts w:hint="eastAsia"/>
                      <w:bCs/>
                      <w:sz w:val="18"/>
                      <w:szCs w:val="18"/>
                    </w:rPr>
                    <w:t>0</w:t>
                  </w:r>
                </w:p>
              </w:tc>
              <w:tc>
                <w:tcPr>
                  <w:tcW w:w="1148" w:type="pct"/>
                  <w:tcBorders>
                    <w:tl2br w:val="nil"/>
                    <w:tr2bl w:val="nil"/>
                  </w:tcBorders>
                  <w:shd w:val="clear" w:color="auto" w:fill="auto"/>
                  <w:vAlign w:val="center"/>
                </w:tcPr>
                <w:p w14:paraId="1D4D0995">
                  <w:pPr>
                    <w:topLinePunct/>
                    <w:adjustRightInd w:val="0"/>
                    <w:snapToGrid w:val="0"/>
                    <w:jc w:val="center"/>
                    <w:rPr>
                      <w:bCs/>
                      <w:sz w:val="18"/>
                      <w:szCs w:val="18"/>
                    </w:rPr>
                  </w:pPr>
                  <w:r>
                    <w:rPr>
                      <w:rFonts w:hint="eastAsia"/>
                      <w:bCs/>
                      <w:sz w:val="18"/>
                      <w:szCs w:val="18"/>
                    </w:rPr>
                    <w:t>0</w:t>
                  </w:r>
                </w:p>
              </w:tc>
              <w:tc>
                <w:tcPr>
                  <w:tcW w:w="1257" w:type="pct"/>
                  <w:tcBorders>
                    <w:tl2br w:val="nil"/>
                    <w:tr2bl w:val="nil"/>
                  </w:tcBorders>
                  <w:shd w:val="clear" w:color="auto" w:fill="auto"/>
                  <w:vAlign w:val="center"/>
                </w:tcPr>
                <w:p w14:paraId="22B46A2D">
                  <w:pPr>
                    <w:jc w:val="center"/>
                  </w:pPr>
                  <w:r>
                    <w:rPr>
                      <w:rFonts w:hint="eastAsia"/>
                      <w:bCs/>
                      <w:sz w:val="18"/>
                      <w:szCs w:val="18"/>
                    </w:rPr>
                    <w:t>/</w:t>
                  </w:r>
                </w:p>
              </w:tc>
            </w:tr>
          </w:tbl>
          <w:p w14:paraId="0D5C3133">
            <w:pPr>
              <w:adjustRightInd w:val="0"/>
              <w:snapToGrid w:val="0"/>
              <w:rPr>
                <w:b/>
                <w:bCs/>
                <w:sz w:val="15"/>
                <w:szCs w:val="21"/>
              </w:rPr>
            </w:pPr>
            <w:r>
              <w:rPr>
                <w:rFonts w:hint="eastAsia"/>
                <w:b/>
                <w:bCs/>
                <w:sz w:val="15"/>
                <w:szCs w:val="21"/>
              </w:rPr>
              <w:t>注：现有项目批复中未明确废气排放量。</w:t>
            </w:r>
          </w:p>
          <w:p w14:paraId="6869F01B">
            <w:pPr>
              <w:adjustRightInd w:val="0"/>
              <w:snapToGrid w:val="0"/>
              <w:spacing w:beforeLines="50" w:line="360" w:lineRule="auto"/>
              <w:ind w:firstLine="420" w:firstLineChars="200"/>
              <w:rPr>
                <w:bCs/>
                <w:szCs w:val="21"/>
              </w:rPr>
            </w:pPr>
            <w:r>
              <w:rPr>
                <w:bCs/>
                <w:szCs w:val="21"/>
              </w:rPr>
              <w:t>4</w:t>
            </w:r>
            <w:r>
              <w:rPr>
                <w:rFonts w:hint="eastAsia"/>
                <w:bCs/>
                <w:szCs w:val="21"/>
              </w:rPr>
              <w:t>、与本项目有关主要环境问题及整改措施</w:t>
            </w:r>
          </w:p>
          <w:p w14:paraId="4BA7B374">
            <w:pPr>
              <w:adjustRightInd w:val="0"/>
              <w:snapToGrid w:val="0"/>
              <w:spacing w:line="360" w:lineRule="auto"/>
              <w:ind w:firstLine="420" w:firstLineChars="200"/>
              <w:jc w:val="both"/>
              <w:rPr>
                <w:bCs/>
                <w:szCs w:val="21"/>
              </w:rPr>
            </w:pPr>
            <w:r>
              <w:rPr>
                <w:rFonts w:hint="eastAsia"/>
                <w:bCs/>
                <w:szCs w:val="21"/>
              </w:rPr>
              <w:t>现有项目的有机废气治理设施为单级活性炭吸附装置，需将其升级改造为二级活性炭吸附装置，满足现行环境管理要求。</w:t>
            </w:r>
          </w:p>
        </w:tc>
      </w:tr>
    </w:tbl>
    <w:p w14:paraId="7D6A9BE7">
      <w:pPr>
        <w:pStyle w:val="15"/>
        <w:jc w:val="center"/>
        <w:rPr>
          <w:rFonts w:ascii="Times New Roman" w:hAnsi="Times New Roman" w:eastAsia="黑体"/>
          <w:snapToGrid w:val="0"/>
          <w:sz w:val="36"/>
          <w:szCs w:val="36"/>
        </w:rPr>
        <w:sectPr>
          <w:pgSz w:w="11906" w:h="16838"/>
          <w:pgMar w:top="1701" w:right="1531" w:bottom="1701" w:left="1531" w:header="851" w:footer="851" w:gutter="0"/>
          <w:cols w:space="720" w:num="1"/>
          <w:docGrid w:linePitch="312" w:charSpace="0"/>
        </w:sectPr>
      </w:pPr>
    </w:p>
    <w:p w14:paraId="75D3E29F">
      <w:pPr>
        <w:pStyle w:val="15"/>
        <w:adjustRightInd w:val="0"/>
        <w:snapToGrid w:val="0"/>
        <w:spacing w:before="0" w:beforeAutospacing="0" w:after="0" w:afterAutospacing="0" w:line="14" w:lineRule="auto"/>
        <w:jc w:val="center"/>
        <w:rPr>
          <w:rFonts w:ascii="Times New Roman" w:hAnsi="Times New Roman" w:eastAsia="黑体"/>
          <w:snapToGrid w:val="0"/>
          <w:sz w:val="30"/>
          <w:szCs w:val="30"/>
        </w:rPr>
      </w:pPr>
    </w:p>
    <w:p w14:paraId="30B28863">
      <w:pPr>
        <w:jc w:val="center"/>
        <w:outlineLvl w:val="0"/>
        <w:rPr>
          <w:b/>
          <w:bCs/>
          <w:snapToGrid w:val="0"/>
          <w:sz w:val="32"/>
          <w:szCs w:val="40"/>
        </w:rPr>
      </w:pPr>
      <w:bookmarkStart w:id="9" w:name="_Toc73452489"/>
      <w:r>
        <w:rPr>
          <w:b/>
          <w:bCs/>
          <w:snapToGrid w:val="0"/>
          <w:sz w:val="32"/>
          <w:szCs w:val="40"/>
        </w:rPr>
        <w:t>三、区域环境质量现状、环境保护目标及评价标准</w:t>
      </w:r>
      <w:bookmarkEnd w:id="9"/>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8262"/>
      </w:tblGrid>
      <w:tr w14:paraId="70BC3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63" w:type="dxa"/>
            <w:vAlign w:val="center"/>
          </w:tcPr>
          <w:p w14:paraId="7893170E">
            <w:pPr>
              <w:adjustRightInd w:val="0"/>
              <w:snapToGrid w:val="0"/>
              <w:jc w:val="center"/>
              <w:rPr>
                <w:kern w:val="0"/>
                <w:szCs w:val="21"/>
              </w:rPr>
            </w:pPr>
            <w:r>
              <w:rPr>
                <w:kern w:val="0"/>
                <w:szCs w:val="21"/>
              </w:rPr>
              <w:t>区域</w:t>
            </w:r>
          </w:p>
          <w:p w14:paraId="74E2F13F">
            <w:pPr>
              <w:adjustRightInd w:val="0"/>
              <w:snapToGrid w:val="0"/>
              <w:jc w:val="center"/>
              <w:rPr>
                <w:kern w:val="0"/>
                <w:szCs w:val="21"/>
              </w:rPr>
            </w:pPr>
            <w:r>
              <w:rPr>
                <w:kern w:val="0"/>
                <w:szCs w:val="21"/>
              </w:rPr>
              <w:t>环境</w:t>
            </w:r>
          </w:p>
          <w:p w14:paraId="540BE289">
            <w:pPr>
              <w:adjustRightInd w:val="0"/>
              <w:snapToGrid w:val="0"/>
              <w:jc w:val="center"/>
              <w:rPr>
                <w:kern w:val="0"/>
                <w:szCs w:val="21"/>
              </w:rPr>
            </w:pPr>
            <w:r>
              <w:rPr>
                <w:kern w:val="0"/>
                <w:szCs w:val="21"/>
              </w:rPr>
              <w:t>质量</w:t>
            </w:r>
          </w:p>
          <w:p w14:paraId="60B4BA3D">
            <w:pPr>
              <w:adjustRightInd w:val="0"/>
              <w:snapToGrid w:val="0"/>
              <w:jc w:val="center"/>
              <w:rPr>
                <w:kern w:val="0"/>
                <w:szCs w:val="21"/>
              </w:rPr>
            </w:pPr>
            <w:r>
              <w:rPr>
                <w:kern w:val="0"/>
                <w:szCs w:val="21"/>
              </w:rPr>
              <w:t>现状</w:t>
            </w:r>
          </w:p>
        </w:tc>
        <w:tc>
          <w:tcPr>
            <w:tcW w:w="8262" w:type="dxa"/>
          </w:tcPr>
          <w:p w14:paraId="79F17992">
            <w:pPr>
              <w:adjustRightInd w:val="0"/>
              <w:snapToGrid w:val="0"/>
              <w:spacing w:line="360" w:lineRule="auto"/>
              <w:ind w:firstLine="422" w:firstLineChars="200"/>
              <w:rPr>
                <w:b/>
                <w:bCs/>
                <w:szCs w:val="21"/>
              </w:rPr>
            </w:pPr>
            <w:r>
              <w:rPr>
                <w:b/>
                <w:bCs/>
                <w:szCs w:val="21"/>
              </w:rPr>
              <w:t>区域环境质量现状：</w:t>
            </w:r>
          </w:p>
          <w:p w14:paraId="17066CB8">
            <w:pPr>
              <w:adjustRightInd w:val="0"/>
              <w:snapToGrid w:val="0"/>
              <w:spacing w:line="360" w:lineRule="auto"/>
              <w:ind w:firstLine="422" w:firstLineChars="200"/>
              <w:rPr>
                <w:b/>
                <w:bCs/>
                <w:szCs w:val="21"/>
              </w:rPr>
            </w:pPr>
            <w:r>
              <w:rPr>
                <w:b/>
                <w:bCs/>
                <w:szCs w:val="21"/>
              </w:rPr>
              <w:t>1、大气环境质量现状</w:t>
            </w:r>
          </w:p>
          <w:p w14:paraId="181192B1">
            <w:pPr>
              <w:adjustRightInd w:val="0"/>
              <w:snapToGrid w:val="0"/>
              <w:spacing w:line="360" w:lineRule="auto"/>
              <w:ind w:firstLine="420" w:firstLineChars="200"/>
              <w:rPr>
                <w:szCs w:val="21"/>
              </w:rPr>
            </w:pPr>
            <w:r>
              <w:rPr>
                <w:szCs w:val="21"/>
              </w:rPr>
              <w:t>（1）常规污染物环境质量状况</w:t>
            </w:r>
          </w:p>
          <w:p w14:paraId="4D61B8E6">
            <w:pPr>
              <w:adjustRightInd w:val="0"/>
              <w:snapToGrid w:val="0"/>
              <w:spacing w:line="360" w:lineRule="auto"/>
              <w:ind w:firstLine="420" w:firstLineChars="200"/>
              <w:rPr>
                <w:szCs w:val="21"/>
              </w:rPr>
            </w:pPr>
            <w:r>
              <w:rPr>
                <w:szCs w:val="21"/>
              </w:rPr>
              <w:t>根据《环境影响评价技术导则 大气环境》（HJ2.2-2018）要求，项目所在区域环境空气质量达标情况评价指标为SO</w:t>
            </w:r>
            <w:r>
              <w:rPr>
                <w:szCs w:val="21"/>
                <w:vertAlign w:val="subscript"/>
              </w:rPr>
              <w:t>2</w:t>
            </w:r>
            <w:r>
              <w:rPr>
                <w:szCs w:val="21"/>
              </w:rPr>
              <w:t>、NO</w:t>
            </w:r>
            <w:r>
              <w:rPr>
                <w:szCs w:val="21"/>
                <w:vertAlign w:val="subscript"/>
              </w:rPr>
              <w:t>2</w:t>
            </w:r>
            <w:r>
              <w:rPr>
                <w:szCs w:val="21"/>
              </w:rPr>
              <w:t>、PM</w:t>
            </w:r>
            <w:r>
              <w:rPr>
                <w:szCs w:val="21"/>
                <w:vertAlign w:val="subscript"/>
              </w:rPr>
              <w:t>10</w:t>
            </w:r>
            <w:r>
              <w:rPr>
                <w:szCs w:val="21"/>
              </w:rPr>
              <w:t>、PM</w:t>
            </w:r>
            <w:r>
              <w:rPr>
                <w:szCs w:val="21"/>
                <w:vertAlign w:val="subscript"/>
              </w:rPr>
              <w:t>2.5</w:t>
            </w:r>
            <w:r>
              <w:rPr>
                <w:szCs w:val="21"/>
              </w:rPr>
              <w:t>、CO和O</w:t>
            </w:r>
            <w:r>
              <w:rPr>
                <w:szCs w:val="21"/>
                <w:vertAlign w:val="subscript"/>
              </w:rPr>
              <w:t>3</w:t>
            </w:r>
            <w:r>
              <w:rPr>
                <w:szCs w:val="21"/>
              </w:rPr>
              <w:t>，六项基本污染物全部达标即为城市环境空气质量达标；项目所在区域达标情况判定优先采用国家或地方生态环境主管部门公开发布的环境质量公告或环境质量报告中的数据和结论。本次环境空气现状达标情况数据引用</w:t>
            </w:r>
            <w:r>
              <w:rPr>
                <w:rFonts w:hint="eastAsia"/>
                <w:szCs w:val="21"/>
              </w:rPr>
              <w:t>《2023年南京市生态环境状况公报》</w:t>
            </w:r>
            <w:r>
              <w:rPr>
                <w:szCs w:val="21"/>
              </w:rPr>
              <w:t>，具体见表3-1</w:t>
            </w:r>
            <w:r>
              <w:rPr>
                <w:rFonts w:hint="eastAsia"/>
                <w:szCs w:val="21"/>
              </w:rPr>
              <w:t>a</w:t>
            </w:r>
            <w:r>
              <w:rPr>
                <w:szCs w:val="21"/>
              </w:rPr>
              <w:t>。</w:t>
            </w:r>
          </w:p>
          <w:p w14:paraId="7CE9DA1D">
            <w:pPr>
              <w:autoSpaceDE w:val="0"/>
              <w:autoSpaceDN w:val="0"/>
              <w:adjustRightInd w:val="0"/>
              <w:snapToGrid w:val="0"/>
              <w:jc w:val="center"/>
              <w:rPr>
                <w:b/>
                <w:bCs/>
                <w:i/>
                <w:iCs/>
                <w:kern w:val="0"/>
                <w:sz w:val="18"/>
                <w:szCs w:val="21"/>
              </w:rPr>
            </w:pPr>
            <w:r>
              <w:rPr>
                <w:b/>
                <w:bCs/>
                <w:kern w:val="0"/>
                <w:sz w:val="18"/>
                <w:szCs w:val="21"/>
              </w:rPr>
              <w:t>表3-1</w:t>
            </w:r>
            <w:r>
              <w:rPr>
                <w:rFonts w:hint="eastAsia"/>
                <w:b/>
                <w:bCs/>
                <w:kern w:val="0"/>
                <w:sz w:val="18"/>
                <w:szCs w:val="21"/>
              </w:rPr>
              <w:t>a</w:t>
            </w:r>
            <w:r>
              <w:rPr>
                <w:b/>
                <w:bCs/>
                <w:kern w:val="0"/>
                <w:sz w:val="18"/>
                <w:szCs w:val="21"/>
              </w:rPr>
              <w:t xml:space="preserve"> 南京市空气质量现状评价表</w:t>
            </w:r>
          </w:p>
          <w:tbl>
            <w:tblPr>
              <w:tblStyle w:val="19"/>
              <w:tblW w:w="801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26"/>
              <w:gridCol w:w="1715"/>
              <w:gridCol w:w="1417"/>
              <w:gridCol w:w="992"/>
              <w:gridCol w:w="997"/>
            </w:tblGrid>
            <w:tr w14:paraId="4F83AF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65" w:type="dxa"/>
                  <w:tcBorders>
                    <w:top w:val="single" w:color="auto" w:sz="8" w:space="0"/>
                    <w:bottom w:val="single" w:color="auto" w:sz="8" w:space="0"/>
                  </w:tcBorders>
                  <w:vAlign w:val="center"/>
                </w:tcPr>
                <w:p w14:paraId="0361E4D9">
                  <w:pPr>
                    <w:topLinePunct/>
                    <w:snapToGrid w:val="0"/>
                    <w:jc w:val="center"/>
                    <w:rPr>
                      <w:b/>
                      <w:sz w:val="18"/>
                      <w:szCs w:val="18"/>
                    </w:rPr>
                  </w:pPr>
                  <w:r>
                    <w:rPr>
                      <w:b/>
                      <w:sz w:val="18"/>
                      <w:szCs w:val="18"/>
                    </w:rPr>
                    <w:t>污染物</w:t>
                  </w:r>
                </w:p>
              </w:tc>
              <w:tc>
                <w:tcPr>
                  <w:tcW w:w="2126" w:type="dxa"/>
                  <w:tcBorders>
                    <w:top w:val="single" w:color="auto" w:sz="8" w:space="0"/>
                    <w:bottom w:val="single" w:color="auto" w:sz="8" w:space="0"/>
                  </w:tcBorders>
                  <w:vAlign w:val="center"/>
                </w:tcPr>
                <w:p w14:paraId="5443B128">
                  <w:pPr>
                    <w:topLinePunct/>
                    <w:snapToGrid w:val="0"/>
                    <w:jc w:val="center"/>
                    <w:rPr>
                      <w:b/>
                      <w:sz w:val="18"/>
                      <w:szCs w:val="18"/>
                    </w:rPr>
                  </w:pPr>
                  <w:r>
                    <w:rPr>
                      <w:b/>
                      <w:sz w:val="18"/>
                      <w:szCs w:val="18"/>
                    </w:rPr>
                    <w:t>年评价指标</w:t>
                  </w:r>
                </w:p>
              </w:tc>
              <w:tc>
                <w:tcPr>
                  <w:tcW w:w="1715" w:type="dxa"/>
                  <w:tcBorders>
                    <w:top w:val="single" w:color="auto" w:sz="8" w:space="0"/>
                    <w:bottom w:val="single" w:color="auto" w:sz="8" w:space="0"/>
                  </w:tcBorders>
                  <w:vAlign w:val="center"/>
                </w:tcPr>
                <w:p w14:paraId="73B92905">
                  <w:pPr>
                    <w:topLinePunct/>
                    <w:snapToGrid w:val="0"/>
                    <w:jc w:val="center"/>
                    <w:rPr>
                      <w:b/>
                      <w:sz w:val="18"/>
                      <w:szCs w:val="18"/>
                    </w:rPr>
                  </w:pPr>
                  <w:r>
                    <w:rPr>
                      <w:b/>
                      <w:sz w:val="18"/>
                      <w:szCs w:val="18"/>
                    </w:rPr>
                    <w:t>现状浓度(ug/m</w:t>
                  </w:r>
                  <w:r>
                    <w:rPr>
                      <w:b/>
                      <w:sz w:val="18"/>
                      <w:szCs w:val="18"/>
                      <w:vertAlign w:val="superscript"/>
                    </w:rPr>
                    <w:t>3</w:t>
                  </w:r>
                  <w:r>
                    <w:rPr>
                      <w:b/>
                      <w:sz w:val="18"/>
                      <w:szCs w:val="18"/>
                    </w:rPr>
                    <w:t>)</w:t>
                  </w:r>
                </w:p>
              </w:tc>
              <w:tc>
                <w:tcPr>
                  <w:tcW w:w="1417" w:type="dxa"/>
                  <w:tcBorders>
                    <w:top w:val="single" w:color="auto" w:sz="8" w:space="0"/>
                    <w:bottom w:val="single" w:color="auto" w:sz="8" w:space="0"/>
                  </w:tcBorders>
                  <w:vAlign w:val="center"/>
                </w:tcPr>
                <w:p w14:paraId="1F4E5607">
                  <w:pPr>
                    <w:topLinePunct/>
                    <w:snapToGrid w:val="0"/>
                    <w:jc w:val="center"/>
                    <w:rPr>
                      <w:b/>
                      <w:sz w:val="18"/>
                      <w:szCs w:val="18"/>
                    </w:rPr>
                  </w:pPr>
                  <w:r>
                    <w:rPr>
                      <w:b/>
                      <w:sz w:val="18"/>
                      <w:szCs w:val="18"/>
                    </w:rPr>
                    <w:t>标准值(ug/m</w:t>
                  </w:r>
                  <w:r>
                    <w:rPr>
                      <w:b/>
                      <w:sz w:val="18"/>
                      <w:szCs w:val="18"/>
                      <w:vertAlign w:val="superscript"/>
                    </w:rPr>
                    <w:t>3</w:t>
                  </w:r>
                  <w:r>
                    <w:rPr>
                      <w:b/>
                      <w:sz w:val="18"/>
                      <w:szCs w:val="18"/>
                    </w:rPr>
                    <w:t>)</w:t>
                  </w:r>
                </w:p>
              </w:tc>
              <w:tc>
                <w:tcPr>
                  <w:tcW w:w="992" w:type="dxa"/>
                  <w:tcBorders>
                    <w:top w:val="single" w:color="auto" w:sz="8" w:space="0"/>
                    <w:bottom w:val="single" w:color="auto" w:sz="8" w:space="0"/>
                  </w:tcBorders>
                  <w:vAlign w:val="center"/>
                </w:tcPr>
                <w:p w14:paraId="4E66E409">
                  <w:pPr>
                    <w:topLinePunct/>
                    <w:snapToGrid w:val="0"/>
                    <w:jc w:val="center"/>
                    <w:rPr>
                      <w:b/>
                      <w:sz w:val="18"/>
                      <w:szCs w:val="18"/>
                    </w:rPr>
                  </w:pPr>
                  <w:r>
                    <w:rPr>
                      <w:b/>
                      <w:sz w:val="18"/>
                      <w:szCs w:val="18"/>
                    </w:rPr>
                    <w:t>占标率%</w:t>
                  </w:r>
                </w:p>
              </w:tc>
              <w:tc>
                <w:tcPr>
                  <w:tcW w:w="997" w:type="dxa"/>
                  <w:tcBorders>
                    <w:top w:val="single" w:color="auto" w:sz="8" w:space="0"/>
                    <w:bottom w:val="single" w:color="auto" w:sz="8" w:space="0"/>
                  </w:tcBorders>
                  <w:vAlign w:val="center"/>
                </w:tcPr>
                <w:p w14:paraId="1CDD2ABF">
                  <w:pPr>
                    <w:topLinePunct/>
                    <w:snapToGrid w:val="0"/>
                    <w:jc w:val="center"/>
                    <w:rPr>
                      <w:b/>
                      <w:sz w:val="18"/>
                      <w:szCs w:val="18"/>
                    </w:rPr>
                  </w:pPr>
                  <w:r>
                    <w:rPr>
                      <w:b/>
                      <w:sz w:val="18"/>
                      <w:szCs w:val="18"/>
                    </w:rPr>
                    <w:t>达标情况</w:t>
                  </w:r>
                </w:p>
              </w:tc>
            </w:tr>
            <w:tr w14:paraId="771AF9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65" w:type="dxa"/>
                  <w:tcBorders>
                    <w:top w:val="single" w:color="auto" w:sz="8" w:space="0"/>
                  </w:tcBorders>
                  <w:vAlign w:val="center"/>
                </w:tcPr>
                <w:p w14:paraId="07AEE2F6">
                  <w:pPr>
                    <w:topLinePunct/>
                    <w:snapToGrid w:val="0"/>
                    <w:jc w:val="center"/>
                    <w:rPr>
                      <w:sz w:val="18"/>
                      <w:szCs w:val="18"/>
                    </w:rPr>
                  </w:pPr>
                  <w:r>
                    <w:rPr>
                      <w:sz w:val="18"/>
                      <w:szCs w:val="18"/>
                    </w:rPr>
                    <w:t>SO</w:t>
                  </w:r>
                  <w:r>
                    <w:rPr>
                      <w:sz w:val="18"/>
                      <w:szCs w:val="18"/>
                      <w:vertAlign w:val="subscript"/>
                    </w:rPr>
                    <w:t>2</w:t>
                  </w:r>
                </w:p>
              </w:tc>
              <w:tc>
                <w:tcPr>
                  <w:tcW w:w="2126" w:type="dxa"/>
                  <w:tcBorders>
                    <w:top w:val="single" w:color="auto" w:sz="8" w:space="0"/>
                  </w:tcBorders>
                  <w:vAlign w:val="center"/>
                </w:tcPr>
                <w:p w14:paraId="6C22B7AC">
                  <w:pPr>
                    <w:topLinePunct/>
                    <w:snapToGrid w:val="0"/>
                    <w:jc w:val="center"/>
                    <w:rPr>
                      <w:sz w:val="18"/>
                      <w:szCs w:val="18"/>
                    </w:rPr>
                  </w:pPr>
                  <w:r>
                    <w:rPr>
                      <w:sz w:val="18"/>
                      <w:szCs w:val="18"/>
                    </w:rPr>
                    <w:t>年均质量浓度</w:t>
                  </w:r>
                </w:p>
              </w:tc>
              <w:tc>
                <w:tcPr>
                  <w:tcW w:w="1715" w:type="dxa"/>
                  <w:tcBorders>
                    <w:top w:val="single" w:color="auto" w:sz="8" w:space="0"/>
                  </w:tcBorders>
                  <w:vAlign w:val="center"/>
                </w:tcPr>
                <w:p w14:paraId="1476EC17">
                  <w:pPr>
                    <w:topLinePunct/>
                    <w:snapToGrid w:val="0"/>
                    <w:jc w:val="center"/>
                    <w:rPr>
                      <w:sz w:val="18"/>
                      <w:szCs w:val="18"/>
                    </w:rPr>
                  </w:pPr>
                  <w:r>
                    <w:rPr>
                      <w:sz w:val="18"/>
                      <w:szCs w:val="18"/>
                    </w:rPr>
                    <w:t>6</w:t>
                  </w:r>
                </w:p>
              </w:tc>
              <w:tc>
                <w:tcPr>
                  <w:tcW w:w="1417" w:type="dxa"/>
                  <w:tcBorders>
                    <w:top w:val="single" w:color="auto" w:sz="8" w:space="0"/>
                  </w:tcBorders>
                  <w:vAlign w:val="center"/>
                </w:tcPr>
                <w:p w14:paraId="5CE8F441">
                  <w:pPr>
                    <w:topLinePunct/>
                    <w:snapToGrid w:val="0"/>
                    <w:jc w:val="center"/>
                    <w:rPr>
                      <w:sz w:val="18"/>
                      <w:szCs w:val="18"/>
                    </w:rPr>
                  </w:pPr>
                  <w:r>
                    <w:rPr>
                      <w:sz w:val="18"/>
                      <w:szCs w:val="18"/>
                    </w:rPr>
                    <w:t>60</w:t>
                  </w:r>
                </w:p>
              </w:tc>
              <w:tc>
                <w:tcPr>
                  <w:tcW w:w="992" w:type="dxa"/>
                  <w:tcBorders>
                    <w:top w:val="single" w:color="auto" w:sz="8" w:space="0"/>
                  </w:tcBorders>
                  <w:vAlign w:val="center"/>
                </w:tcPr>
                <w:p w14:paraId="18A8134F">
                  <w:pPr>
                    <w:topLinePunct/>
                    <w:snapToGrid w:val="0"/>
                    <w:jc w:val="center"/>
                    <w:rPr>
                      <w:sz w:val="18"/>
                      <w:szCs w:val="18"/>
                    </w:rPr>
                  </w:pPr>
                  <w:r>
                    <w:rPr>
                      <w:sz w:val="18"/>
                      <w:szCs w:val="18"/>
                    </w:rPr>
                    <w:t>10</w:t>
                  </w:r>
                </w:p>
              </w:tc>
              <w:tc>
                <w:tcPr>
                  <w:tcW w:w="997" w:type="dxa"/>
                  <w:tcBorders>
                    <w:top w:val="single" w:color="auto" w:sz="8" w:space="0"/>
                  </w:tcBorders>
                  <w:vAlign w:val="center"/>
                </w:tcPr>
                <w:p w14:paraId="3294E033">
                  <w:pPr>
                    <w:topLinePunct/>
                    <w:snapToGrid w:val="0"/>
                    <w:jc w:val="center"/>
                    <w:rPr>
                      <w:sz w:val="18"/>
                      <w:szCs w:val="18"/>
                    </w:rPr>
                  </w:pPr>
                  <w:r>
                    <w:rPr>
                      <w:sz w:val="18"/>
                      <w:szCs w:val="18"/>
                    </w:rPr>
                    <w:t>达标</w:t>
                  </w:r>
                </w:p>
              </w:tc>
            </w:tr>
            <w:tr w14:paraId="0155C0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765" w:type="dxa"/>
                  <w:vAlign w:val="center"/>
                </w:tcPr>
                <w:p w14:paraId="3ED388F8">
                  <w:pPr>
                    <w:topLinePunct/>
                    <w:snapToGrid w:val="0"/>
                    <w:jc w:val="center"/>
                    <w:rPr>
                      <w:sz w:val="18"/>
                      <w:szCs w:val="18"/>
                    </w:rPr>
                  </w:pPr>
                  <w:r>
                    <w:rPr>
                      <w:sz w:val="18"/>
                      <w:szCs w:val="18"/>
                    </w:rPr>
                    <w:t>NO</w:t>
                  </w:r>
                  <w:r>
                    <w:rPr>
                      <w:sz w:val="18"/>
                      <w:szCs w:val="18"/>
                      <w:vertAlign w:val="subscript"/>
                    </w:rPr>
                    <w:t>2</w:t>
                  </w:r>
                </w:p>
              </w:tc>
              <w:tc>
                <w:tcPr>
                  <w:tcW w:w="2126" w:type="dxa"/>
                  <w:vAlign w:val="center"/>
                </w:tcPr>
                <w:p w14:paraId="71DFA291">
                  <w:pPr>
                    <w:topLinePunct/>
                    <w:snapToGrid w:val="0"/>
                    <w:jc w:val="center"/>
                    <w:rPr>
                      <w:sz w:val="18"/>
                      <w:szCs w:val="18"/>
                    </w:rPr>
                  </w:pPr>
                  <w:r>
                    <w:rPr>
                      <w:sz w:val="18"/>
                      <w:szCs w:val="18"/>
                    </w:rPr>
                    <w:t>年均质量浓度</w:t>
                  </w:r>
                </w:p>
              </w:tc>
              <w:tc>
                <w:tcPr>
                  <w:tcW w:w="1715" w:type="dxa"/>
                  <w:vAlign w:val="center"/>
                </w:tcPr>
                <w:p w14:paraId="6D3A063F">
                  <w:pPr>
                    <w:topLinePunct/>
                    <w:snapToGrid w:val="0"/>
                    <w:jc w:val="center"/>
                    <w:rPr>
                      <w:sz w:val="18"/>
                      <w:szCs w:val="18"/>
                    </w:rPr>
                  </w:pPr>
                  <w:r>
                    <w:rPr>
                      <w:sz w:val="18"/>
                      <w:szCs w:val="18"/>
                    </w:rPr>
                    <w:t>27</w:t>
                  </w:r>
                </w:p>
              </w:tc>
              <w:tc>
                <w:tcPr>
                  <w:tcW w:w="1417" w:type="dxa"/>
                  <w:vAlign w:val="center"/>
                </w:tcPr>
                <w:p w14:paraId="3CE696E6">
                  <w:pPr>
                    <w:topLinePunct/>
                    <w:snapToGrid w:val="0"/>
                    <w:jc w:val="center"/>
                    <w:rPr>
                      <w:sz w:val="18"/>
                      <w:szCs w:val="18"/>
                    </w:rPr>
                  </w:pPr>
                  <w:r>
                    <w:rPr>
                      <w:sz w:val="18"/>
                      <w:szCs w:val="18"/>
                    </w:rPr>
                    <w:t>40</w:t>
                  </w:r>
                </w:p>
              </w:tc>
              <w:tc>
                <w:tcPr>
                  <w:tcW w:w="992" w:type="dxa"/>
                  <w:vAlign w:val="center"/>
                </w:tcPr>
                <w:p w14:paraId="39735512">
                  <w:pPr>
                    <w:topLinePunct/>
                    <w:snapToGrid w:val="0"/>
                    <w:jc w:val="center"/>
                    <w:rPr>
                      <w:sz w:val="18"/>
                      <w:szCs w:val="18"/>
                    </w:rPr>
                  </w:pPr>
                  <w:r>
                    <w:rPr>
                      <w:sz w:val="18"/>
                      <w:szCs w:val="18"/>
                    </w:rPr>
                    <w:t>67.5</w:t>
                  </w:r>
                </w:p>
              </w:tc>
              <w:tc>
                <w:tcPr>
                  <w:tcW w:w="997" w:type="dxa"/>
                  <w:vAlign w:val="center"/>
                </w:tcPr>
                <w:p w14:paraId="296C300C">
                  <w:pPr>
                    <w:topLinePunct/>
                    <w:snapToGrid w:val="0"/>
                    <w:jc w:val="center"/>
                    <w:rPr>
                      <w:sz w:val="18"/>
                      <w:szCs w:val="18"/>
                    </w:rPr>
                  </w:pPr>
                  <w:r>
                    <w:rPr>
                      <w:sz w:val="18"/>
                      <w:szCs w:val="18"/>
                    </w:rPr>
                    <w:t>达标</w:t>
                  </w:r>
                </w:p>
              </w:tc>
            </w:tr>
            <w:tr w14:paraId="06E0AF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765" w:type="dxa"/>
                  <w:vAlign w:val="center"/>
                </w:tcPr>
                <w:p w14:paraId="75F87866">
                  <w:pPr>
                    <w:topLinePunct/>
                    <w:snapToGrid w:val="0"/>
                    <w:jc w:val="center"/>
                    <w:rPr>
                      <w:sz w:val="18"/>
                      <w:szCs w:val="18"/>
                    </w:rPr>
                  </w:pPr>
                  <w:r>
                    <w:rPr>
                      <w:sz w:val="18"/>
                      <w:szCs w:val="18"/>
                    </w:rPr>
                    <w:t>PM</w:t>
                  </w:r>
                  <w:r>
                    <w:rPr>
                      <w:sz w:val="18"/>
                      <w:szCs w:val="18"/>
                      <w:vertAlign w:val="subscript"/>
                    </w:rPr>
                    <w:t>10</w:t>
                  </w:r>
                </w:p>
              </w:tc>
              <w:tc>
                <w:tcPr>
                  <w:tcW w:w="2126" w:type="dxa"/>
                  <w:vAlign w:val="center"/>
                </w:tcPr>
                <w:p w14:paraId="19FC72A4">
                  <w:pPr>
                    <w:topLinePunct/>
                    <w:snapToGrid w:val="0"/>
                    <w:jc w:val="center"/>
                    <w:rPr>
                      <w:sz w:val="18"/>
                      <w:szCs w:val="18"/>
                    </w:rPr>
                  </w:pPr>
                  <w:r>
                    <w:rPr>
                      <w:sz w:val="18"/>
                      <w:szCs w:val="18"/>
                    </w:rPr>
                    <w:t>年均质量浓度</w:t>
                  </w:r>
                </w:p>
              </w:tc>
              <w:tc>
                <w:tcPr>
                  <w:tcW w:w="1715" w:type="dxa"/>
                  <w:vAlign w:val="center"/>
                </w:tcPr>
                <w:p w14:paraId="72F955E8">
                  <w:pPr>
                    <w:topLinePunct/>
                    <w:snapToGrid w:val="0"/>
                    <w:jc w:val="center"/>
                    <w:rPr>
                      <w:sz w:val="18"/>
                      <w:szCs w:val="18"/>
                    </w:rPr>
                  </w:pPr>
                  <w:r>
                    <w:rPr>
                      <w:sz w:val="18"/>
                      <w:szCs w:val="18"/>
                    </w:rPr>
                    <w:t>52</w:t>
                  </w:r>
                </w:p>
              </w:tc>
              <w:tc>
                <w:tcPr>
                  <w:tcW w:w="1417" w:type="dxa"/>
                  <w:vAlign w:val="center"/>
                </w:tcPr>
                <w:p w14:paraId="4DEBD43A">
                  <w:pPr>
                    <w:topLinePunct/>
                    <w:snapToGrid w:val="0"/>
                    <w:jc w:val="center"/>
                    <w:rPr>
                      <w:sz w:val="18"/>
                      <w:szCs w:val="18"/>
                    </w:rPr>
                  </w:pPr>
                  <w:r>
                    <w:rPr>
                      <w:sz w:val="18"/>
                      <w:szCs w:val="18"/>
                    </w:rPr>
                    <w:t>70</w:t>
                  </w:r>
                </w:p>
              </w:tc>
              <w:tc>
                <w:tcPr>
                  <w:tcW w:w="992" w:type="dxa"/>
                  <w:vAlign w:val="center"/>
                </w:tcPr>
                <w:p w14:paraId="5217973A">
                  <w:pPr>
                    <w:topLinePunct/>
                    <w:snapToGrid w:val="0"/>
                    <w:jc w:val="center"/>
                    <w:rPr>
                      <w:sz w:val="18"/>
                      <w:szCs w:val="18"/>
                    </w:rPr>
                  </w:pPr>
                  <w:r>
                    <w:rPr>
                      <w:sz w:val="18"/>
                      <w:szCs w:val="18"/>
                    </w:rPr>
                    <w:t>74.3</w:t>
                  </w:r>
                </w:p>
              </w:tc>
              <w:tc>
                <w:tcPr>
                  <w:tcW w:w="997" w:type="dxa"/>
                  <w:vAlign w:val="center"/>
                </w:tcPr>
                <w:p w14:paraId="66C0F7AC">
                  <w:pPr>
                    <w:topLinePunct/>
                    <w:snapToGrid w:val="0"/>
                    <w:jc w:val="center"/>
                    <w:rPr>
                      <w:sz w:val="18"/>
                      <w:szCs w:val="18"/>
                    </w:rPr>
                  </w:pPr>
                  <w:r>
                    <w:rPr>
                      <w:sz w:val="18"/>
                      <w:szCs w:val="18"/>
                    </w:rPr>
                    <w:t>达标</w:t>
                  </w:r>
                </w:p>
              </w:tc>
            </w:tr>
            <w:tr w14:paraId="3F2AEF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765" w:type="dxa"/>
                  <w:vAlign w:val="center"/>
                </w:tcPr>
                <w:p w14:paraId="1648DA00">
                  <w:pPr>
                    <w:topLinePunct/>
                    <w:snapToGrid w:val="0"/>
                    <w:jc w:val="center"/>
                    <w:rPr>
                      <w:sz w:val="18"/>
                      <w:szCs w:val="18"/>
                    </w:rPr>
                  </w:pPr>
                  <w:r>
                    <w:rPr>
                      <w:sz w:val="18"/>
                      <w:szCs w:val="18"/>
                    </w:rPr>
                    <w:t>PM</w:t>
                  </w:r>
                  <w:r>
                    <w:rPr>
                      <w:sz w:val="18"/>
                      <w:szCs w:val="18"/>
                      <w:vertAlign w:val="subscript"/>
                    </w:rPr>
                    <w:t>2.5</w:t>
                  </w:r>
                </w:p>
              </w:tc>
              <w:tc>
                <w:tcPr>
                  <w:tcW w:w="2126" w:type="dxa"/>
                  <w:vAlign w:val="center"/>
                </w:tcPr>
                <w:p w14:paraId="5994B90F">
                  <w:pPr>
                    <w:topLinePunct/>
                    <w:snapToGrid w:val="0"/>
                    <w:jc w:val="center"/>
                    <w:rPr>
                      <w:sz w:val="18"/>
                      <w:szCs w:val="18"/>
                    </w:rPr>
                  </w:pPr>
                  <w:r>
                    <w:rPr>
                      <w:sz w:val="18"/>
                      <w:szCs w:val="18"/>
                    </w:rPr>
                    <w:t>年均质量浓度</w:t>
                  </w:r>
                </w:p>
              </w:tc>
              <w:tc>
                <w:tcPr>
                  <w:tcW w:w="1715" w:type="dxa"/>
                  <w:vAlign w:val="center"/>
                </w:tcPr>
                <w:p w14:paraId="40BAB41F">
                  <w:pPr>
                    <w:topLinePunct/>
                    <w:snapToGrid w:val="0"/>
                    <w:jc w:val="center"/>
                    <w:rPr>
                      <w:sz w:val="18"/>
                      <w:szCs w:val="18"/>
                    </w:rPr>
                  </w:pPr>
                  <w:r>
                    <w:rPr>
                      <w:sz w:val="18"/>
                      <w:szCs w:val="18"/>
                    </w:rPr>
                    <w:t>29</w:t>
                  </w:r>
                </w:p>
              </w:tc>
              <w:tc>
                <w:tcPr>
                  <w:tcW w:w="1417" w:type="dxa"/>
                  <w:vAlign w:val="center"/>
                </w:tcPr>
                <w:p w14:paraId="23BCEF56">
                  <w:pPr>
                    <w:topLinePunct/>
                    <w:snapToGrid w:val="0"/>
                    <w:jc w:val="center"/>
                    <w:rPr>
                      <w:sz w:val="18"/>
                      <w:szCs w:val="18"/>
                    </w:rPr>
                  </w:pPr>
                  <w:r>
                    <w:rPr>
                      <w:sz w:val="18"/>
                      <w:szCs w:val="18"/>
                    </w:rPr>
                    <w:t>35</w:t>
                  </w:r>
                </w:p>
              </w:tc>
              <w:tc>
                <w:tcPr>
                  <w:tcW w:w="992" w:type="dxa"/>
                  <w:vAlign w:val="center"/>
                </w:tcPr>
                <w:p w14:paraId="393E6379">
                  <w:pPr>
                    <w:topLinePunct/>
                    <w:snapToGrid w:val="0"/>
                    <w:jc w:val="center"/>
                    <w:rPr>
                      <w:sz w:val="18"/>
                      <w:szCs w:val="18"/>
                    </w:rPr>
                  </w:pPr>
                  <w:r>
                    <w:rPr>
                      <w:sz w:val="18"/>
                      <w:szCs w:val="18"/>
                    </w:rPr>
                    <w:t>82.9</w:t>
                  </w:r>
                </w:p>
              </w:tc>
              <w:tc>
                <w:tcPr>
                  <w:tcW w:w="997" w:type="dxa"/>
                  <w:vAlign w:val="center"/>
                </w:tcPr>
                <w:p w14:paraId="0EB1A687">
                  <w:pPr>
                    <w:topLinePunct/>
                    <w:snapToGrid w:val="0"/>
                    <w:jc w:val="center"/>
                    <w:rPr>
                      <w:sz w:val="18"/>
                      <w:szCs w:val="18"/>
                    </w:rPr>
                  </w:pPr>
                  <w:r>
                    <w:rPr>
                      <w:sz w:val="18"/>
                      <w:szCs w:val="18"/>
                    </w:rPr>
                    <w:t>达标</w:t>
                  </w:r>
                </w:p>
              </w:tc>
            </w:tr>
            <w:tr w14:paraId="075B2B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765" w:type="dxa"/>
                  <w:tcBorders>
                    <w:bottom w:val="single" w:color="auto" w:sz="4" w:space="0"/>
                  </w:tcBorders>
                  <w:vAlign w:val="center"/>
                </w:tcPr>
                <w:p w14:paraId="750D08C1">
                  <w:pPr>
                    <w:topLinePunct/>
                    <w:snapToGrid w:val="0"/>
                    <w:jc w:val="center"/>
                    <w:rPr>
                      <w:sz w:val="18"/>
                      <w:szCs w:val="18"/>
                    </w:rPr>
                  </w:pPr>
                  <w:r>
                    <w:rPr>
                      <w:sz w:val="18"/>
                      <w:szCs w:val="18"/>
                    </w:rPr>
                    <w:t>CO</w:t>
                  </w:r>
                </w:p>
              </w:tc>
              <w:tc>
                <w:tcPr>
                  <w:tcW w:w="2126" w:type="dxa"/>
                  <w:tcBorders>
                    <w:bottom w:val="single" w:color="auto" w:sz="4" w:space="0"/>
                  </w:tcBorders>
                  <w:vAlign w:val="center"/>
                </w:tcPr>
                <w:p w14:paraId="0BB1212C">
                  <w:pPr>
                    <w:topLinePunct/>
                    <w:snapToGrid w:val="0"/>
                    <w:jc w:val="center"/>
                    <w:rPr>
                      <w:sz w:val="18"/>
                      <w:szCs w:val="18"/>
                    </w:rPr>
                  </w:pPr>
                  <w:r>
                    <w:rPr>
                      <w:sz w:val="18"/>
                      <w:szCs w:val="18"/>
                    </w:rPr>
                    <w:t>第95百分位日均值</w:t>
                  </w:r>
                </w:p>
              </w:tc>
              <w:tc>
                <w:tcPr>
                  <w:tcW w:w="1715" w:type="dxa"/>
                  <w:tcBorders>
                    <w:bottom w:val="single" w:color="auto" w:sz="4" w:space="0"/>
                  </w:tcBorders>
                  <w:vAlign w:val="center"/>
                </w:tcPr>
                <w:p w14:paraId="27782049">
                  <w:pPr>
                    <w:topLinePunct/>
                    <w:snapToGrid w:val="0"/>
                    <w:jc w:val="center"/>
                    <w:rPr>
                      <w:sz w:val="18"/>
                      <w:szCs w:val="18"/>
                    </w:rPr>
                  </w:pPr>
                  <w:r>
                    <w:rPr>
                      <w:sz w:val="18"/>
                      <w:szCs w:val="18"/>
                    </w:rPr>
                    <w:t>900</w:t>
                  </w:r>
                </w:p>
              </w:tc>
              <w:tc>
                <w:tcPr>
                  <w:tcW w:w="1417" w:type="dxa"/>
                  <w:tcBorders>
                    <w:bottom w:val="single" w:color="auto" w:sz="4" w:space="0"/>
                  </w:tcBorders>
                  <w:vAlign w:val="center"/>
                </w:tcPr>
                <w:p w14:paraId="71375815">
                  <w:pPr>
                    <w:topLinePunct/>
                    <w:snapToGrid w:val="0"/>
                    <w:jc w:val="center"/>
                    <w:rPr>
                      <w:sz w:val="18"/>
                      <w:szCs w:val="18"/>
                    </w:rPr>
                  </w:pPr>
                  <w:r>
                    <w:rPr>
                      <w:sz w:val="18"/>
                      <w:szCs w:val="18"/>
                    </w:rPr>
                    <w:t>4000</w:t>
                  </w:r>
                </w:p>
              </w:tc>
              <w:tc>
                <w:tcPr>
                  <w:tcW w:w="992" w:type="dxa"/>
                  <w:tcBorders>
                    <w:bottom w:val="single" w:color="auto" w:sz="4" w:space="0"/>
                  </w:tcBorders>
                  <w:vAlign w:val="center"/>
                </w:tcPr>
                <w:p w14:paraId="03DADF26">
                  <w:pPr>
                    <w:topLinePunct/>
                    <w:snapToGrid w:val="0"/>
                    <w:jc w:val="center"/>
                    <w:rPr>
                      <w:sz w:val="18"/>
                      <w:szCs w:val="18"/>
                    </w:rPr>
                  </w:pPr>
                  <w:r>
                    <w:rPr>
                      <w:sz w:val="18"/>
                      <w:szCs w:val="18"/>
                    </w:rPr>
                    <w:t>22.5</w:t>
                  </w:r>
                </w:p>
              </w:tc>
              <w:tc>
                <w:tcPr>
                  <w:tcW w:w="997" w:type="dxa"/>
                  <w:tcBorders>
                    <w:bottom w:val="single" w:color="auto" w:sz="4" w:space="0"/>
                  </w:tcBorders>
                  <w:vAlign w:val="center"/>
                </w:tcPr>
                <w:p w14:paraId="500C2955">
                  <w:pPr>
                    <w:topLinePunct/>
                    <w:snapToGrid w:val="0"/>
                    <w:jc w:val="center"/>
                    <w:rPr>
                      <w:sz w:val="18"/>
                      <w:szCs w:val="18"/>
                    </w:rPr>
                  </w:pPr>
                  <w:r>
                    <w:rPr>
                      <w:sz w:val="18"/>
                      <w:szCs w:val="18"/>
                    </w:rPr>
                    <w:t>达标</w:t>
                  </w:r>
                </w:p>
              </w:tc>
            </w:tr>
            <w:tr w14:paraId="4338DA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65" w:type="dxa"/>
                  <w:tcBorders>
                    <w:top w:val="single" w:color="auto" w:sz="4" w:space="0"/>
                    <w:bottom w:val="single" w:color="auto" w:sz="8" w:space="0"/>
                  </w:tcBorders>
                  <w:vAlign w:val="center"/>
                </w:tcPr>
                <w:p w14:paraId="154851C9">
                  <w:pPr>
                    <w:topLinePunct/>
                    <w:snapToGrid w:val="0"/>
                    <w:jc w:val="center"/>
                    <w:rPr>
                      <w:sz w:val="18"/>
                      <w:szCs w:val="18"/>
                    </w:rPr>
                  </w:pPr>
                  <w:r>
                    <w:rPr>
                      <w:sz w:val="18"/>
                      <w:szCs w:val="18"/>
                    </w:rPr>
                    <w:t>O</w:t>
                  </w:r>
                  <w:r>
                    <w:rPr>
                      <w:sz w:val="18"/>
                      <w:szCs w:val="18"/>
                      <w:vertAlign w:val="subscript"/>
                    </w:rPr>
                    <w:t>3</w:t>
                  </w:r>
                </w:p>
              </w:tc>
              <w:tc>
                <w:tcPr>
                  <w:tcW w:w="2126" w:type="dxa"/>
                  <w:tcBorders>
                    <w:top w:val="single" w:color="auto" w:sz="4" w:space="0"/>
                    <w:bottom w:val="single" w:color="auto" w:sz="8" w:space="0"/>
                  </w:tcBorders>
                  <w:vAlign w:val="center"/>
                </w:tcPr>
                <w:p w14:paraId="410A8601">
                  <w:pPr>
                    <w:topLinePunct/>
                    <w:snapToGrid w:val="0"/>
                    <w:jc w:val="center"/>
                    <w:rPr>
                      <w:sz w:val="18"/>
                      <w:szCs w:val="18"/>
                    </w:rPr>
                  </w:pPr>
                  <w:r>
                    <w:rPr>
                      <w:sz w:val="18"/>
                      <w:szCs w:val="18"/>
                    </w:rPr>
                    <w:t>第90百分位8h均值</w:t>
                  </w:r>
                </w:p>
              </w:tc>
              <w:tc>
                <w:tcPr>
                  <w:tcW w:w="1715" w:type="dxa"/>
                  <w:tcBorders>
                    <w:top w:val="single" w:color="auto" w:sz="4" w:space="0"/>
                    <w:bottom w:val="single" w:color="auto" w:sz="8" w:space="0"/>
                  </w:tcBorders>
                  <w:vAlign w:val="center"/>
                </w:tcPr>
                <w:p w14:paraId="7824611F">
                  <w:pPr>
                    <w:topLinePunct/>
                    <w:snapToGrid w:val="0"/>
                    <w:jc w:val="center"/>
                    <w:rPr>
                      <w:sz w:val="18"/>
                      <w:szCs w:val="18"/>
                    </w:rPr>
                  </w:pPr>
                  <w:r>
                    <w:rPr>
                      <w:rFonts w:hint="eastAsia"/>
                      <w:sz w:val="18"/>
                      <w:szCs w:val="18"/>
                    </w:rPr>
                    <w:t>1</w:t>
                  </w:r>
                  <w:r>
                    <w:rPr>
                      <w:sz w:val="18"/>
                      <w:szCs w:val="18"/>
                    </w:rPr>
                    <w:t>70</w:t>
                  </w:r>
                </w:p>
              </w:tc>
              <w:tc>
                <w:tcPr>
                  <w:tcW w:w="1417" w:type="dxa"/>
                  <w:tcBorders>
                    <w:top w:val="single" w:color="auto" w:sz="4" w:space="0"/>
                    <w:bottom w:val="single" w:color="auto" w:sz="8" w:space="0"/>
                  </w:tcBorders>
                  <w:vAlign w:val="center"/>
                </w:tcPr>
                <w:p w14:paraId="3267F40A">
                  <w:pPr>
                    <w:topLinePunct/>
                    <w:snapToGrid w:val="0"/>
                    <w:jc w:val="center"/>
                    <w:rPr>
                      <w:sz w:val="18"/>
                      <w:szCs w:val="18"/>
                    </w:rPr>
                  </w:pPr>
                  <w:r>
                    <w:rPr>
                      <w:sz w:val="18"/>
                      <w:szCs w:val="18"/>
                    </w:rPr>
                    <w:t>160</w:t>
                  </w:r>
                </w:p>
              </w:tc>
              <w:tc>
                <w:tcPr>
                  <w:tcW w:w="992" w:type="dxa"/>
                  <w:tcBorders>
                    <w:top w:val="single" w:color="auto" w:sz="4" w:space="0"/>
                    <w:bottom w:val="single" w:color="auto" w:sz="8" w:space="0"/>
                  </w:tcBorders>
                  <w:vAlign w:val="center"/>
                </w:tcPr>
                <w:p w14:paraId="0D7528D4">
                  <w:pPr>
                    <w:topLinePunct/>
                    <w:snapToGrid w:val="0"/>
                    <w:jc w:val="center"/>
                    <w:rPr>
                      <w:sz w:val="18"/>
                      <w:szCs w:val="18"/>
                    </w:rPr>
                  </w:pPr>
                  <w:r>
                    <w:rPr>
                      <w:rFonts w:hint="eastAsia"/>
                      <w:sz w:val="18"/>
                      <w:szCs w:val="18"/>
                    </w:rPr>
                    <w:t>1</w:t>
                  </w:r>
                  <w:r>
                    <w:rPr>
                      <w:sz w:val="18"/>
                      <w:szCs w:val="18"/>
                    </w:rPr>
                    <w:t>06.3</w:t>
                  </w:r>
                </w:p>
              </w:tc>
              <w:tc>
                <w:tcPr>
                  <w:tcW w:w="997" w:type="dxa"/>
                  <w:tcBorders>
                    <w:top w:val="single" w:color="auto" w:sz="4" w:space="0"/>
                    <w:bottom w:val="single" w:color="auto" w:sz="8" w:space="0"/>
                  </w:tcBorders>
                  <w:vAlign w:val="center"/>
                </w:tcPr>
                <w:p w14:paraId="329FC1BC">
                  <w:pPr>
                    <w:topLinePunct/>
                    <w:snapToGrid w:val="0"/>
                    <w:jc w:val="center"/>
                    <w:rPr>
                      <w:sz w:val="18"/>
                      <w:szCs w:val="18"/>
                    </w:rPr>
                  </w:pPr>
                  <w:r>
                    <w:rPr>
                      <w:sz w:val="18"/>
                      <w:szCs w:val="18"/>
                    </w:rPr>
                    <w:t>不达标</w:t>
                  </w:r>
                </w:p>
              </w:tc>
            </w:tr>
          </w:tbl>
          <w:p w14:paraId="0F75F6B7">
            <w:pPr>
              <w:adjustRightInd w:val="0"/>
              <w:snapToGrid w:val="0"/>
              <w:spacing w:beforeLines="50" w:line="360" w:lineRule="auto"/>
              <w:ind w:firstLine="420" w:firstLineChars="200"/>
              <w:jc w:val="both"/>
              <w:rPr>
                <w:szCs w:val="21"/>
              </w:rPr>
            </w:pPr>
            <w:r>
              <w:rPr>
                <w:szCs w:val="21"/>
              </w:rPr>
              <w:t>项目所在区域O</w:t>
            </w:r>
            <w:r>
              <w:rPr>
                <w:szCs w:val="21"/>
                <w:vertAlign w:val="subscript"/>
              </w:rPr>
              <w:t>3</w:t>
            </w:r>
            <w:r>
              <w:rPr>
                <w:szCs w:val="21"/>
              </w:rPr>
              <w:t>不达标，因此本项目所在区域为环境空气质量不达标区。O</w:t>
            </w:r>
            <w:r>
              <w:rPr>
                <w:szCs w:val="21"/>
                <w:vertAlign w:val="subscript"/>
              </w:rPr>
              <w:t>3</w:t>
            </w:r>
            <w:r>
              <w:rPr>
                <w:szCs w:val="21"/>
              </w:rPr>
              <w:t>超标原因主要为氮氧化物和挥发性有机物的过量排放，在紫外光照射的条件下，发生一系列光化学链式反应，提高大气的氧化性，引起地表臭氧浓度的增加，从而造成臭氧的超标。改善措施：加强对特定行业大气污染物排放企业的控制，重点控制挥发性有机物和氮氧化物，体现</w:t>
            </w:r>
            <w:r>
              <w:rPr>
                <w:rFonts w:hint="eastAsia"/>
                <w:szCs w:val="21"/>
              </w:rPr>
              <w:t>“</w:t>
            </w:r>
            <w:r>
              <w:rPr>
                <w:szCs w:val="21"/>
              </w:rPr>
              <w:t>源头控制、过程监管、末端治理</w:t>
            </w:r>
            <w:r>
              <w:rPr>
                <w:rFonts w:hint="eastAsia"/>
                <w:szCs w:val="21"/>
              </w:rPr>
              <w:t>”</w:t>
            </w:r>
            <w:r>
              <w:rPr>
                <w:szCs w:val="21"/>
              </w:rPr>
              <w:t>的综合管控理念，从根源上减少臭氧的产生。</w:t>
            </w:r>
          </w:p>
          <w:p w14:paraId="5BD04758">
            <w:pPr>
              <w:adjustRightInd w:val="0"/>
              <w:snapToGrid w:val="0"/>
              <w:spacing w:line="360" w:lineRule="auto"/>
              <w:ind w:firstLine="420" w:firstLineChars="200"/>
              <w:jc w:val="both"/>
              <w:rPr>
                <w:szCs w:val="21"/>
              </w:rPr>
            </w:pPr>
            <w:r>
              <w:rPr>
                <w:rFonts w:hint="eastAsia"/>
                <w:szCs w:val="21"/>
              </w:rPr>
              <w:t>《南京市“十四五”大气污染防治规划》中指出：南京市大气污染防治以改善环境空气质量为核心，以减污和降碳协同推进、PM</w:t>
            </w:r>
            <w:r>
              <w:rPr>
                <w:rFonts w:hint="eastAsia"/>
                <w:szCs w:val="21"/>
                <w:vertAlign w:val="subscript"/>
              </w:rPr>
              <w:t>2.5</w:t>
            </w:r>
            <w:r>
              <w:rPr>
                <w:rFonts w:hint="eastAsia"/>
                <w:szCs w:val="21"/>
              </w:rPr>
              <w:t>和O</w:t>
            </w:r>
            <w:r>
              <w:rPr>
                <w:rFonts w:hint="eastAsia"/>
                <w:szCs w:val="21"/>
                <w:vertAlign w:val="subscript"/>
              </w:rPr>
              <w:t>3</w:t>
            </w:r>
            <w:r>
              <w:rPr>
                <w:rFonts w:hint="eastAsia"/>
                <w:szCs w:val="21"/>
              </w:rPr>
              <w:t>协同防控、VOCs和NOx协同治理为主线，全面开展大气污染防治攻坚。围绕工业源、移动源、扬尘源、社会面源等各类污染源实施重点防治。定期下达各板块月度目标；建立完善“直通董事长”机制，向全市重点工业企业、工地主要负责人宣讲治气政策要求、通报治气问题；开展重点区域、行业、集群、企业全方位帮扶指导。落实以上措施，大气环境得到进一步改善，区域空气环境将得到逐步改善。</w:t>
            </w:r>
          </w:p>
          <w:p w14:paraId="12AE0F1D">
            <w:pPr>
              <w:pStyle w:val="2"/>
              <w:spacing w:before="0" w:after="0" w:line="360" w:lineRule="auto"/>
              <w:ind w:right="0" w:firstLine="420" w:firstLineChars="200"/>
              <w:jc w:val="both"/>
              <w:rPr>
                <w:sz w:val="21"/>
              </w:rPr>
            </w:pPr>
            <w:r>
              <w:rPr>
                <w:rFonts w:hint="eastAsia"/>
                <w:sz w:val="21"/>
              </w:rPr>
              <w:t>本项目废气中产生的氨引用《南京经济技术开发区产业发展规划（2</w:t>
            </w:r>
            <w:r>
              <w:rPr>
                <w:sz w:val="21"/>
              </w:rPr>
              <w:t>021-2030</w:t>
            </w:r>
            <w:r>
              <w:rPr>
                <w:rFonts w:hint="eastAsia"/>
                <w:sz w:val="21"/>
              </w:rPr>
              <w:t>）环境影响报告书》（苏环审〔2023〕</w:t>
            </w:r>
            <w:r>
              <w:rPr>
                <w:sz w:val="21"/>
              </w:rPr>
              <w:t>1</w:t>
            </w:r>
            <w:r>
              <w:rPr>
                <w:rFonts w:hint="eastAsia"/>
                <w:sz w:val="21"/>
              </w:rPr>
              <w:t>号）中的现状质量监测数据。监测时间为2</w:t>
            </w:r>
            <w:r>
              <w:rPr>
                <w:sz w:val="21"/>
              </w:rPr>
              <w:t>021</w:t>
            </w:r>
            <w:r>
              <w:rPr>
                <w:rFonts w:hint="eastAsia"/>
                <w:sz w:val="21"/>
              </w:rPr>
              <w:t>年1</w:t>
            </w:r>
            <w:r>
              <w:rPr>
                <w:sz w:val="21"/>
              </w:rPr>
              <w:t>0</w:t>
            </w:r>
            <w:r>
              <w:rPr>
                <w:rFonts w:hint="eastAsia"/>
                <w:sz w:val="21"/>
              </w:rPr>
              <w:t>月8日~</w:t>
            </w:r>
            <w:r>
              <w:rPr>
                <w:sz w:val="21"/>
              </w:rPr>
              <w:t>2021</w:t>
            </w:r>
            <w:r>
              <w:rPr>
                <w:rFonts w:hint="eastAsia"/>
                <w:sz w:val="21"/>
              </w:rPr>
              <w:t>年1</w:t>
            </w:r>
            <w:r>
              <w:rPr>
                <w:sz w:val="21"/>
              </w:rPr>
              <w:t>0</w:t>
            </w:r>
            <w:r>
              <w:rPr>
                <w:rFonts w:hint="eastAsia"/>
                <w:sz w:val="21"/>
              </w:rPr>
              <w:t>月1</w:t>
            </w:r>
            <w:r>
              <w:rPr>
                <w:sz w:val="21"/>
              </w:rPr>
              <w:t>4</w:t>
            </w:r>
            <w:r>
              <w:rPr>
                <w:rFonts w:hint="eastAsia"/>
                <w:sz w:val="21"/>
              </w:rPr>
              <w:t>日，监测7天；监测点位为东南方向的尧化门货场（离本次项目距离为5</w:t>
            </w:r>
            <w:r>
              <w:rPr>
                <w:sz w:val="21"/>
              </w:rPr>
              <w:t>47</w:t>
            </w:r>
            <w:r>
              <w:rPr>
                <w:rFonts w:hint="eastAsia"/>
                <w:sz w:val="21"/>
              </w:rPr>
              <w:t>m），监测期间环境空气质量中氨达标，监测结果如下表所示。</w:t>
            </w:r>
          </w:p>
          <w:p w14:paraId="3A86248F">
            <w:pPr>
              <w:autoSpaceDE w:val="0"/>
              <w:autoSpaceDN w:val="0"/>
              <w:adjustRightInd w:val="0"/>
              <w:snapToGrid w:val="0"/>
              <w:jc w:val="center"/>
              <w:rPr>
                <w:b/>
                <w:bCs/>
                <w:kern w:val="0"/>
                <w:sz w:val="18"/>
                <w:szCs w:val="21"/>
              </w:rPr>
            </w:pPr>
          </w:p>
          <w:p w14:paraId="46FF06B1">
            <w:pPr>
              <w:autoSpaceDE w:val="0"/>
              <w:autoSpaceDN w:val="0"/>
              <w:adjustRightInd w:val="0"/>
              <w:snapToGrid w:val="0"/>
              <w:jc w:val="center"/>
              <w:rPr>
                <w:b/>
                <w:bCs/>
                <w:kern w:val="0"/>
                <w:sz w:val="18"/>
                <w:szCs w:val="21"/>
              </w:rPr>
            </w:pPr>
          </w:p>
          <w:p w14:paraId="36C56DFA">
            <w:pPr>
              <w:autoSpaceDE w:val="0"/>
              <w:autoSpaceDN w:val="0"/>
              <w:adjustRightInd w:val="0"/>
              <w:snapToGrid w:val="0"/>
              <w:jc w:val="center"/>
              <w:rPr>
                <w:b/>
                <w:bCs/>
                <w:i/>
                <w:iCs/>
                <w:kern w:val="0"/>
                <w:sz w:val="18"/>
                <w:szCs w:val="21"/>
              </w:rPr>
            </w:pPr>
            <w:r>
              <w:rPr>
                <w:b/>
                <w:bCs/>
                <w:kern w:val="0"/>
                <w:sz w:val="18"/>
                <w:szCs w:val="21"/>
              </w:rPr>
              <w:t>表3-1</w:t>
            </w:r>
            <w:r>
              <w:rPr>
                <w:rFonts w:hint="eastAsia"/>
                <w:b/>
                <w:bCs/>
                <w:kern w:val="0"/>
                <w:sz w:val="18"/>
                <w:szCs w:val="21"/>
              </w:rPr>
              <w:t>b</w:t>
            </w:r>
            <w:r>
              <w:rPr>
                <w:b/>
                <w:bCs/>
                <w:kern w:val="0"/>
                <w:sz w:val="18"/>
                <w:szCs w:val="21"/>
              </w:rPr>
              <w:t xml:space="preserve"> </w:t>
            </w:r>
            <w:r>
              <w:rPr>
                <w:rFonts w:hint="eastAsia"/>
                <w:b/>
                <w:bCs/>
                <w:kern w:val="0"/>
                <w:sz w:val="18"/>
                <w:szCs w:val="21"/>
              </w:rPr>
              <w:t>引用周边</w:t>
            </w:r>
            <w:r>
              <w:rPr>
                <w:b/>
                <w:bCs/>
                <w:kern w:val="0"/>
                <w:sz w:val="18"/>
                <w:szCs w:val="21"/>
              </w:rPr>
              <w:t>空气质量现状评价表</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011"/>
              <w:gridCol w:w="1349"/>
              <w:gridCol w:w="1394"/>
              <w:gridCol w:w="1808"/>
              <w:gridCol w:w="1107"/>
            </w:tblGrid>
            <w:tr w14:paraId="6232D4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pct"/>
                  <w:tcBorders>
                    <w:top w:val="single" w:color="auto" w:sz="8" w:space="0"/>
                    <w:bottom w:val="single" w:color="auto" w:sz="8" w:space="0"/>
                  </w:tcBorders>
                  <w:vAlign w:val="center"/>
                </w:tcPr>
                <w:p w14:paraId="13E44171">
                  <w:pPr>
                    <w:topLinePunct/>
                    <w:snapToGrid w:val="0"/>
                    <w:jc w:val="center"/>
                    <w:rPr>
                      <w:b/>
                      <w:sz w:val="18"/>
                      <w:szCs w:val="18"/>
                    </w:rPr>
                  </w:pPr>
                  <w:r>
                    <w:rPr>
                      <w:rFonts w:hint="eastAsia"/>
                      <w:b/>
                      <w:sz w:val="18"/>
                      <w:szCs w:val="18"/>
                    </w:rPr>
                    <w:t>监测点位</w:t>
                  </w:r>
                </w:p>
              </w:tc>
              <w:tc>
                <w:tcPr>
                  <w:tcW w:w="628" w:type="pct"/>
                  <w:tcBorders>
                    <w:top w:val="single" w:color="auto" w:sz="8" w:space="0"/>
                    <w:bottom w:val="single" w:color="auto" w:sz="8" w:space="0"/>
                  </w:tcBorders>
                  <w:vAlign w:val="center"/>
                </w:tcPr>
                <w:p w14:paraId="6F4D3239">
                  <w:pPr>
                    <w:topLinePunct/>
                    <w:snapToGrid w:val="0"/>
                    <w:jc w:val="center"/>
                    <w:rPr>
                      <w:b/>
                      <w:sz w:val="18"/>
                      <w:szCs w:val="18"/>
                    </w:rPr>
                  </w:pPr>
                  <w:r>
                    <w:rPr>
                      <w:rFonts w:hint="eastAsia"/>
                      <w:b/>
                      <w:sz w:val="18"/>
                      <w:szCs w:val="18"/>
                    </w:rPr>
                    <w:t>污染物</w:t>
                  </w:r>
                </w:p>
              </w:tc>
              <w:tc>
                <w:tcPr>
                  <w:tcW w:w="838" w:type="pct"/>
                  <w:tcBorders>
                    <w:top w:val="single" w:color="auto" w:sz="8" w:space="0"/>
                    <w:bottom w:val="single" w:color="auto" w:sz="8" w:space="0"/>
                  </w:tcBorders>
                  <w:vAlign w:val="center"/>
                </w:tcPr>
                <w:p w14:paraId="6BA08D68">
                  <w:pPr>
                    <w:topLinePunct/>
                    <w:snapToGrid w:val="0"/>
                    <w:jc w:val="center"/>
                    <w:rPr>
                      <w:b/>
                      <w:sz w:val="18"/>
                      <w:szCs w:val="18"/>
                    </w:rPr>
                  </w:pPr>
                  <w:r>
                    <w:rPr>
                      <w:rFonts w:hint="eastAsia"/>
                      <w:b/>
                      <w:sz w:val="18"/>
                      <w:szCs w:val="18"/>
                    </w:rPr>
                    <w:t>评价标准</w:t>
                  </w:r>
                  <w:r>
                    <w:rPr>
                      <w:b/>
                      <w:sz w:val="18"/>
                      <w:szCs w:val="18"/>
                    </w:rPr>
                    <w:t>(</w:t>
                  </w:r>
                  <w:r>
                    <w:rPr>
                      <w:rFonts w:hint="eastAsia"/>
                      <w:b/>
                      <w:sz w:val="18"/>
                      <w:szCs w:val="18"/>
                    </w:rPr>
                    <w:t>m</w:t>
                  </w:r>
                  <w:r>
                    <w:rPr>
                      <w:b/>
                      <w:sz w:val="18"/>
                      <w:szCs w:val="18"/>
                    </w:rPr>
                    <w:t>g/m</w:t>
                  </w:r>
                  <w:r>
                    <w:rPr>
                      <w:b/>
                      <w:sz w:val="18"/>
                      <w:szCs w:val="18"/>
                      <w:vertAlign w:val="superscript"/>
                    </w:rPr>
                    <w:t>3</w:t>
                  </w:r>
                  <w:r>
                    <w:rPr>
                      <w:b/>
                      <w:sz w:val="18"/>
                      <w:szCs w:val="18"/>
                    </w:rPr>
                    <w:t>)</w:t>
                  </w:r>
                </w:p>
              </w:tc>
              <w:tc>
                <w:tcPr>
                  <w:tcW w:w="866" w:type="pct"/>
                  <w:tcBorders>
                    <w:top w:val="single" w:color="auto" w:sz="8" w:space="0"/>
                    <w:bottom w:val="single" w:color="auto" w:sz="8" w:space="0"/>
                  </w:tcBorders>
                  <w:vAlign w:val="center"/>
                </w:tcPr>
                <w:p w14:paraId="78EFC147">
                  <w:pPr>
                    <w:topLinePunct/>
                    <w:snapToGrid w:val="0"/>
                    <w:jc w:val="center"/>
                    <w:rPr>
                      <w:b/>
                      <w:sz w:val="18"/>
                      <w:szCs w:val="18"/>
                    </w:rPr>
                  </w:pPr>
                  <w:r>
                    <w:rPr>
                      <w:rFonts w:hint="eastAsia"/>
                      <w:b/>
                      <w:sz w:val="18"/>
                      <w:szCs w:val="18"/>
                    </w:rPr>
                    <w:t>监测浓度范围</w:t>
                  </w:r>
                  <w:r>
                    <w:rPr>
                      <w:b/>
                      <w:sz w:val="18"/>
                      <w:szCs w:val="18"/>
                    </w:rPr>
                    <w:t>(</w:t>
                  </w:r>
                  <w:r>
                    <w:rPr>
                      <w:rFonts w:hint="eastAsia"/>
                      <w:b/>
                      <w:sz w:val="18"/>
                      <w:szCs w:val="18"/>
                    </w:rPr>
                    <w:t>m</w:t>
                  </w:r>
                  <w:r>
                    <w:rPr>
                      <w:b/>
                      <w:sz w:val="18"/>
                      <w:szCs w:val="18"/>
                    </w:rPr>
                    <w:t>g/m</w:t>
                  </w:r>
                  <w:r>
                    <w:rPr>
                      <w:b/>
                      <w:sz w:val="18"/>
                      <w:szCs w:val="18"/>
                      <w:vertAlign w:val="superscript"/>
                    </w:rPr>
                    <w:t>3</w:t>
                  </w:r>
                  <w:r>
                    <w:rPr>
                      <w:b/>
                      <w:sz w:val="18"/>
                      <w:szCs w:val="18"/>
                    </w:rPr>
                    <w:t>)</w:t>
                  </w:r>
                </w:p>
              </w:tc>
              <w:tc>
                <w:tcPr>
                  <w:tcW w:w="1123" w:type="pct"/>
                  <w:tcBorders>
                    <w:top w:val="single" w:color="auto" w:sz="8" w:space="0"/>
                    <w:bottom w:val="single" w:color="auto" w:sz="8" w:space="0"/>
                  </w:tcBorders>
                  <w:vAlign w:val="center"/>
                </w:tcPr>
                <w:p w14:paraId="0581E6CB">
                  <w:pPr>
                    <w:topLinePunct/>
                    <w:snapToGrid w:val="0"/>
                    <w:jc w:val="center"/>
                    <w:rPr>
                      <w:b/>
                      <w:sz w:val="18"/>
                      <w:szCs w:val="18"/>
                    </w:rPr>
                  </w:pPr>
                  <w:r>
                    <w:rPr>
                      <w:rFonts w:hint="eastAsia"/>
                      <w:b/>
                      <w:sz w:val="18"/>
                      <w:szCs w:val="18"/>
                    </w:rPr>
                    <w:t>最大浓度</w:t>
                  </w:r>
                  <w:r>
                    <w:rPr>
                      <w:b/>
                      <w:sz w:val="18"/>
                      <w:szCs w:val="18"/>
                    </w:rPr>
                    <w:t>占标率%</w:t>
                  </w:r>
                </w:p>
              </w:tc>
              <w:tc>
                <w:tcPr>
                  <w:tcW w:w="688" w:type="pct"/>
                  <w:tcBorders>
                    <w:top w:val="single" w:color="auto" w:sz="8" w:space="0"/>
                    <w:bottom w:val="single" w:color="auto" w:sz="8" w:space="0"/>
                  </w:tcBorders>
                  <w:vAlign w:val="center"/>
                </w:tcPr>
                <w:p w14:paraId="3B1A0A65">
                  <w:pPr>
                    <w:topLinePunct/>
                    <w:snapToGrid w:val="0"/>
                    <w:jc w:val="center"/>
                    <w:rPr>
                      <w:b/>
                      <w:sz w:val="18"/>
                      <w:szCs w:val="18"/>
                    </w:rPr>
                  </w:pPr>
                  <w:r>
                    <w:rPr>
                      <w:b/>
                      <w:sz w:val="18"/>
                      <w:szCs w:val="18"/>
                    </w:rPr>
                    <w:t>达标情况</w:t>
                  </w:r>
                </w:p>
              </w:tc>
            </w:tr>
            <w:tr w14:paraId="1BA16A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56" w:type="pct"/>
                  <w:tcBorders>
                    <w:top w:val="single" w:color="auto" w:sz="8" w:space="0"/>
                    <w:bottom w:val="single" w:color="auto" w:sz="8" w:space="0"/>
                  </w:tcBorders>
                  <w:vAlign w:val="center"/>
                </w:tcPr>
                <w:p w14:paraId="45125C30">
                  <w:pPr>
                    <w:topLinePunct/>
                    <w:snapToGrid w:val="0"/>
                    <w:jc w:val="center"/>
                    <w:rPr>
                      <w:sz w:val="18"/>
                      <w:szCs w:val="18"/>
                    </w:rPr>
                  </w:pPr>
                  <w:r>
                    <w:rPr>
                      <w:rFonts w:hint="eastAsia"/>
                      <w:sz w:val="18"/>
                      <w:szCs w:val="18"/>
                    </w:rPr>
                    <w:t>尧化门货场</w:t>
                  </w:r>
                </w:p>
              </w:tc>
              <w:tc>
                <w:tcPr>
                  <w:tcW w:w="628" w:type="pct"/>
                  <w:tcBorders>
                    <w:top w:val="single" w:color="auto" w:sz="8" w:space="0"/>
                    <w:bottom w:val="single" w:color="auto" w:sz="8" w:space="0"/>
                  </w:tcBorders>
                  <w:vAlign w:val="center"/>
                </w:tcPr>
                <w:p w14:paraId="5B4913B0">
                  <w:pPr>
                    <w:topLinePunct/>
                    <w:snapToGrid w:val="0"/>
                    <w:jc w:val="center"/>
                    <w:rPr>
                      <w:sz w:val="18"/>
                      <w:szCs w:val="18"/>
                    </w:rPr>
                  </w:pPr>
                  <w:r>
                    <w:rPr>
                      <w:rFonts w:hint="eastAsia"/>
                      <w:sz w:val="18"/>
                      <w:szCs w:val="18"/>
                    </w:rPr>
                    <w:t>氨</w:t>
                  </w:r>
                </w:p>
              </w:tc>
              <w:tc>
                <w:tcPr>
                  <w:tcW w:w="838" w:type="pct"/>
                  <w:tcBorders>
                    <w:top w:val="single" w:color="auto" w:sz="8" w:space="0"/>
                    <w:bottom w:val="single" w:color="auto" w:sz="8" w:space="0"/>
                  </w:tcBorders>
                  <w:vAlign w:val="center"/>
                </w:tcPr>
                <w:p w14:paraId="3F77065A">
                  <w:pPr>
                    <w:topLinePunct/>
                    <w:snapToGrid w:val="0"/>
                    <w:jc w:val="center"/>
                    <w:rPr>
                      <w:sz w:val="18"/>
                      <w:szCs w:val="18"/>
                    </w:rPr>
                  </w:pPr>
                  <w:r>
                    <w:rPr>
                      <w:sz w:val="18"/>
                      <w:szCs w:val="18"/>
                    </w:rPr>
                    <w:t>0.2</w:t>
                  </w:r>
                </w:p>
              </w:tc>
              <w:tc>
                <w:tcPr>
                  <w:tcW w:w="866" w:type="pct"/>
                  <w:tcBorders>
                    <w:top w:val="single" w:color="auto" w:sz="8" w:space="0"/>
                    <w:bottom w:val="single" w:color="auto" w:sz="8" w:space="0"/>
                  </w:tcBorders>
                  <w:vAlign w:val="center"/>
                </w:tcPr>
                <w:p w14:paraId="680F9D48">
                  <w:pPr>
                    <w:topLinePunct/>
                    <w:snapToGrid w:val="0"/>
                    <w:jc w:val="center"/>
                    <w:rPr>
                      <w:sz w:val="18"/>
                      <w:szCs w:val="18"/>
                    </w:rPr>
                  </w:pPr>
                  <w:r>
                    <w:rPr>
                      <w:sz w:val="18"/>
                      <w:szCs w:val="18"/>
                    </w:rPr>
                    <w:t>ND</w:t>
                  </w:r>
                </w:p>
              </w:tc>
              <w:tc>
                <w:tcPr>
                  <w:tcW w:w="1123" w:type="pct"/>
                  <w:tcBorders>
                    <w:top w:val="single" w:color="auto" w:sz="8" w:space="0"/>
                    <w:bottom w:val="single" w:color="auto" w:sz="8" w:space="0"/>
                  </w:tcBorders>
                  <w:vAlign w:val="center"/>
                </w:tcPr>
                <w:p w14:paraId="3BC139C3">
                  <w:pPr>
                    <w:topLinePunct/>
                    <w:snapToGrid w:val="0"/>
                    <w:jc w:val="center"/>
                    <w:rPr>
                      <w:sz w:val="18"/>
                      <w:szCs w:val="18"/>
                    </w:rPr>
                  </w:pPr>
                  <w:r>
                    <w:rPr>
                      <w:sz w:val="18"/>
                      <w:szCs w:val="18"/>
                    </w:rPr>
                    <w:t>/</w:t>
                  </w:r>
                </w:p>
              </w:tc>
              <w:tc>
                <w:tcPr>
                  <w:tcW w:w="688" w:type="pct"/>
                  <w:tcBorders>
                    <w:top w:val="single" w:color="auto" w:sz="8" w:space="0"/>
                    <w:bottom w:val="single" w:color="auto" w:sz="8" w:space="0"/>
                  </w:tcBorders>
                  <w:vAlign w:val="center"/>
                </w:tcPr>
                <w:p w14:paraId="4B3C590C">
                  <w:pPr>
                    <w:topLinePunct/>
                    <w:snapToGrid w:val="0"/>
                    <w:jc w:val="center"/>
                    <w:rPr>
                      <w:sz w:val="18"/>
                      <w:szCs w:val="18"/>
                    </w:rPr>
                  </w:pPr>
                  <w:r>
                    <w:rPr>
                      <w:sz w:val="18"/>
                      <w:szCs w:val="18"/>
                    </w:rPr>
                    <w:t>达标</w:t>
                  </w:r>
                </w:p>
              </w:tc>
            </w:tr>
          </w:tbl>
          <w:p w14:paraId="35DEAC22">
            <w:pPr>
              <w:pStyle w:val="2"/>
              <w:spacing w:before="0" w:after="0" w:line="360" w:lineRule="auto"/>
              <w:ind w:right="0" w:firstLine="420" w:firstLineChars="200"/>
              <w:jc w:val="both"/>
              <w:rPr>
                <w:sz w:val="21"/>
              </w:rPr>
            </w:pPr>
            <w:r>
              <w:rPr>
                <w:rFonts w:hint="eastAsia"/>
                <w:sz w:val="21"/>
              </w:rPr>
              <w:t>此外，关于本项目废气中产生的乙醛等特征因子委托南京万全环境检测有限公司对周边环境空气质量进行监测，监测点位为本项目下风向1</w:t>
            </w:r>
            <w:r>
              <w:rPr>
                <w:sz w:val="21"/>
              </w:rPr>
              <w:t>.24</w:t>
            </w:r>
            <w:r>
              <w:rPr>
                <w:rFonts w:hint="eastAsia"/>
                <w:sz w:val="21"/>
              </w:rPr>
              <w:t>km的尧辰景园。</w:t>
            </w:r>
          </w:p>
          <w:p w14:paraId="1C955C95">
            <w:pPr>
              <w:autoSpaceDE w:val="0"/>
              <w:autoSpaceDN w:val="0"/>
              <w:adjustRightInd w:val="0"/>
              <w:snapToGrid w:val="0"/>
              <w:jc w:val="center"/>
              <w:rPr>
                <w:b/>
                <w:bCs/>
                <w:i/>
                <w:iCs/>
                <w:kern w:val="0"/>
                <w:sz w:val="18"/>
                <w:szCs w:val="21"/>
              </w:rPr>
            </w:pPr>
            <w:r>
              <w:rPr>
                <w:b/>
                <w:bCs/>
                <w:kern w:val="0"/>
                <w:sz w:val="18"/>
                <w:szCs w:val="21"/>
              </w:rPr>
              <w:t>表3-1</w:t>
            </w:r>
            <w:r>
              <w:rPr>
                <w:rFonts w:hint="eastAsia"/>
                <w:b/>
                <w:bCs/>
                <w:kern w:val="0"/>
                <w:sz w:val="18"/>
                <w:szCs w:val="21"/>
              </w:rPr>
              <w:t>c</w:t>
            </w:r>
            <w:r>
              <w:rPr>
                <w:b/>
                <w:bCs/>
                <w:kern w:val="0"/>
                <w:sz w:val="18"/>
                <w:szCs w:val="21"/>
              </w:rPr>
              <w:t xml:space="preserve"> 空气质量现状</w:t>
            </w:r>
            <w:r>
              <w:rPr>
                <w:rFonts w:hint="eastAsia"/>
                <w:b/>
                <w:bCs/>
                <w:kern w:val="0"/>
                <w:sz w:val="18"/>
                <w:szCs w:val="21"/>
              </w:rPr>
              <w:t>补充监测方案</w:t>
            </w:r>
            <w:r>
              <w:rPr>
                <w:b/>
                <w:bCs/>
                <w:kern w:val="0"/>
                <w:sz w:val="18"/>
                <w:szCs w:val="21"/>
              </w:rPr>
              <w:t>表</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4" w:space="0"/>
              </w:tblBorders>
              <w:tblLayout w:type="autofit"/>
              <w:tblCellMar>
                <w:top w:w="31" w:type="dxa"/>
                <w:left w:w="28" w:type="dxa"/>
                <w:bottom w:w="0" w:type="dxa"/>
                <w:right w:w="28" w:type="dxa"/>
              </w:tblCellMar>
            </w:tblPr>
            <w:tblGrid>
              <w:gridCol w:w="1360"/>
              <w:gridCol w:w="1098"/>
              <w:gridCol w:w="3982"/>
              <w:gridCol w:w="1576"/>
            </w:tblGrid>
            <w:tr w14:paraId="471282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4" w:space="0"/>
                </w:tblBorders>
                <w:tblCellMar>
                  <w:top w:w="31" w:type="dxa"/>
                  <w:left w:w="28" w:type="dxa"/>
                  <w:bottom w:w="0" w:type="dxa"/>
                  <w:right w:w="28" w:type="dxa"/>
                </w:tblCellMar>
              </w:tblPrEx>
              <w:trPr>
                <w:trHeight w:val="340" w:hRule="atLeast"/>
                <w:jc w:val="center"/>
              </w:trPr>
              <w:tc>
                <w:tcPr>
                  <w:tcW w:w="848" w:type="pct"/>
                  <w:tcBorders>
                    <w:top w:val="single" w:color="000000" w:sz="8" w:space="0"/>
                    <w:left w:val="nil"/>
                    <w:bottom w:val="single" w:color="000000" w:sz="8" w:space="0"/>
                    <w:right w:val="single" w:color="000000" w:sz="4" w:space="0"/>
                  </w:tcBorders>
                  <w:vAlign w:val="center"/>
                </w:tcPr>
                <w:p w14:paraId="1E40620C">
                  <w:pPr>
                    <w:ind w:right="6"/>
                    <w:jc w:val="center"/>
                    <w:rPr>
                      <w:b/>
                      <w:kern w:val="0"/>
                      <w:sz w:val="18"/>
                      <w:szCs w:val="21"/>
                    </w:rPr>
                  </w:pPr>
                  <w:r>
                    <w:rPr>
                      <w:rFonts w:hint="eastAsia"/>
                      <w:b/>
                      <w:sz w:val="18"/>
                      <w:szCs w:val="21"/>
                    </w:rPr>
                    <w:t>项目</w:t>
                  </w:r>
                </w:p>
              </w:tc>
              <w:tc>
                <w:tcPr>
                  <w:tcW w:w="685" w:type="pct"/>
                  <w:tcBorders>
                    <w:top w:val="single" w:color="000000" w:sz="8" w:space="0"/>
                    <w:left w:val="single" w:color="000000" w:sz="4" w:space="0"/>
                    <w:bottom w:val="single" w:color="000000" w:sz="8" w:space="0"/>
                    <w:right w:val="single" w:color="000000" w:sz="4" w:space="0"/>
                  </w:tcBorders>
                  <w:vAlign w:val="center"/>
                </w:tcPr>
                <w:p w14:paraId="0BBBCB93">
                  <w:pPr>
                    <w:ind w:right="6"/>
                    <w:jc w:val="center"/>
                    <w:rPr>
                      <w:b/>
                      <w:sz w:val="18"/>
                      <w:szCs w:val="21"/>
                    </w:rPr>
                  </w:pPr>
                  <w:r>
                    <w:rPr>
                      <w:rFonts w:hint="eastAsia"/>
                      <w:b/>
                      <w:sz w:val="18"/>
                      <w:szCs w:val="21"/>
                    </w:rPr>
                    <w:t>分析方法</w:t>
                  </w:r>
                </w:p>
              </w:tc>
              <w:tc>
                <w:tcPr>
                  <w:tcW w:w="2484" w:type="pct"/>
                  <w:tcBorders>
                    <w:top w:val="single" w:color="000000" w:sz="8" w:space="0"/>
                    <w:left w:val="single" w:color="000000" w:sz="4" w:space="0"/>
                    <w:bottom w:val="single" w:color="000000" w:sz="8" w:space="0"/>
                    <w:right w:val="single" w:color="000000" w:sz="4" w:space="0"/>
                  </w:tcBorders>
                  <w:vAlign w:val="center"/>
                </w:tcPr>
                <w:p w14:paraId="6A3A763A">
                  <w:pPr>
                    <w:ind w:right="6"/>
                    <w:jc w:val="center"/>
                    <w:rPr>
                      <w:b/>
                      <w:sz w:val="18"/>
                      <w:szCs w:val="21"/>
                    </w:rPr>
                  </w:pPr>
                  <w:r>
                    <w:rPr>
                      <w:rFonts w:hint="eastAsia"/>
                      <w:b/>
                      <w:sz w:val="18"/>
                      <w:szCs w:val="21"/>
                    </w:rPr>
                    <w:t>方法来源</w:t>
                  </w:r>
                </w:p>
              </w:tc>
              <w:tc>
                <w:tcPr>
                  <w:tcW w:w="983" w:type="pct"/>
                  <w:tcBorders>
                    <w:top w:val="single" w:color="000000" w:sz="8" w:space="0"/>
                    <w:left w:val="single" w:color="000000" w:sz="4" w:space="0"/>
                    <w:bottom w:val="single" w:color="000000" w:sz="8" w:space="0"/>
                    <w:right w:val="nil"/>
                  </w:tcBorders>
                  <w:vAlign w:val="center"/>
                </w:tcPr>
                <w:p w14:paraId="7728ACBB">
                  <w:pPr>
                    <w:ind w:right="6"/>
                    <w:jc w:val="center"/>
                    <w:rPr>
                      <w:b/>
                      <w:sz w:val="18"/>
                      <w:szCs w:val="21"/>
                    </w:rPr>
                  </w:pPr>
                  <w:r>
                    <w:rPr>
                      <w:rFonts w:hint="eastAsia"/>
                      <w:b/>
                      <w:sz w:val="18"/>
                      <w:szCs w:val="21"/>
                    </w:rPr>
                    <w:t>检出限</w:t>
                  </w:r>
                </w:p>
              </w:tc>
            </w:tr>
            <w:tr w14:paraId="396F4D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4" w:space="0"/>
                </w:tblBorders>
                <w:tblCellMar>
                  <w:top w:w="31" w:type="dxa"/>
                  <w:left w:w="28" w:type="dxa"/>
                  <w:bottom w:w="0" w:type="dxa"/>
                  <w:right w:w="28" w:type="dxa"/>
                </w:tblCellMar>
              </w:tblPrEx>
              <w:trPr>
                <w:trHeight w:val="340" w:hRule="atLeast"/>
                <w:jc w:val="center"/>
              </w:trPr>
              <w:tc>
                <w:tcPr>
                  <w:tcW w:w="848" w:type="pct"/>
                  <w:tcBorders>
                    <w:top w:val="single" w:color="000000" w:sz="8" w:space="0"/>
                    <w:left w:val="nil"/>
                    <w:bottom w:val="single" w:color="000000" w:sz="4" w:space="0"/>
                    <w:right w:val="single" w:color="000000" w:sz="4" w:space="0"/>
                  </w:tcBorders>
                  <w:vAlign w:val="center"/>
                </w:tcPr>
                <w:p w14:paraId="05B22179">
                  <w:pPr>
                    <w:ind w:right="6"/>
                    <w:jc w:val="center"/>
                    <w:rPr>
                      <w:sz w:val="18"/>
                      <w:szCs w:val="21"/>
                    </w:rPr>
                  </w:pPr>
                  <w:r>
                    <w:rPr>
                      <w:rFonts w:hint="eastAsia"/>
                      <w:sz w:val="18"/>
                      <w:szCs w:val="21"/>
                    </w:rPr>
                    <w:t>非甲烷总烃</w:t>
                  </w:r>
                </w:p>
              </w:tc>
              <w:tc>
                <w:tcPr>
                  <w:tcW w:w="685" w:type="pct"/>
                  <w:tcBorders>
                    <w:top w:val="single" w:color="000000" w:sz="8" w:space="0"/>
                    <w:left w:val="single" w:color="000000" w:sz="4" w:space="0"/>
                    <w:bottom w:val="single" w:color="000000" w:sz="4" w:space="0"/>
                    <w:right w:val="single" w:color="000000" w:sz="4" w:space="0"/>
                  </w:tcBorders>
                  <w:vAlign w:val="center"/>
                </w:tcPr>
                <w:p w14:paraId="69944088">
                  <w:pPr>
                    <w:ind w:right="6"/>
                    <w:jc w:val="center"/>
                    <w:rPr>
                      <w:sz w:val="18"/>
                      <w:szCs w:val="21"/>
                    </w:rPr>
                  </w:pPr>
                  <w:r>
                    <w:rPr>
                      <w:rFonts w:hint="eastAsia"/>
                      <w:sz w:val="18"/>
                      <w:szCs w:val="21"/>
                    </w:rPr>
                    <w:t>气相色谱法</w:t>
                  </w:r>
                </w:p>
              </w:tc>
              <w:tc>
                <w:tcPr>
                  <w:tcW w:w="2484" w:type="pct"/>
                  <w:tcBorders>
                    <w:top w:val="single" w:color="000000" w:sz="8" w:space="0"/>
                    <w:left w:val="single" w:color="000000" w:sz="4" w:space="0"/>
                    <w:bottom w:val="single" w:color="000000" w:sz="4" w:space="0"/>
                    <w:right w:val="single" w:color="000000" w:sz="4" w:space="0"/>
                  </w:tcBorders>
                  <w:vAlign w:val="center"/>
                </w:tcPr>
                <w:p w14:paraId="4C994179">
                  <w:pPr>
                    <w:ind w:right="6"/>
                    <w:jc w:val="center"/>
                    <w:rPr>
                      <w:sz w:val="18"/>
                      <w:szCs w:val="21"/>
                    </w:rPr>
                  </w:pPr>
                  <w:r>
                    <w:rPr>
                      <w:sz w:val="18"/>
                      <w:szCs w:val="21"/>
                    </w:rPr>
                    <w:t>HJ 604-2017</w:t>
                  </w:r>
                  <w:r>
                    <w:rPr>
                      <w:rFonts w:hint="eastAsia"/>
                      <w:sz w:val="18"/>
                      <w:szCs w:val="21"/>
                    </w:rPr>
                    <w:t>《环境空气</w:t>
                  </w:r>
                  <w:r>
                    <w:rPr>
                      <w:sz w:val="18"/>
                      <w:szCs w:val="21"/>
                    </w:rPr>
                    <w:t xml:space="preserve"> </w:t>
                  </w:r>
                  <w:r>
                    <w:rPr>
                      <w:rFonts w:hint="eastAsia"/>
                      <w:sz w:val="18"/>
                      <w:szCs w:val="21"/>
                    </w:rPr>
                    <w:t>总烃、甲烷和非甲烷总烃的测定</w:t>
                  </w:r>
                  <w:r>
                    <w:rPr>
                      <w:sz w:val="18"/>
                      <w:szCs w:val="21"/>
                    </w:rPr>
                    <w:t xml:space="preserve"> </w:t>
                  </w:r>
                  <w:r>
                    <w:rPr>
                      <w:rFonts w:hint="eastAsia"/>
                      <w:sz w:val="18"/>
                      <w:szCs w:val="21"/>
                    </w:rPr>
                    <w:t>直接进样</w:t>
                  </w:r>
                  <w:r>
                    <w:rPr>
                      <w:sz w:val="18"/>
                      <w:szCs w:val="21"/>
                    </w:rPr>
                    <w:t>-</w:t>
                  </w:r>
                  <w:r>
                    <w:rPr>
                      <w:rFonts w:hint="eastAsia"/>
                      <w:sz w:val="18"/>
                      <w:szCs w:val="21"/>
                    </w:rPr>
                    <w:t>气相色谱法》</w:t>
                  </w:r>
                </w:p>
              </w:tc>
              <w:tc>
                <w:tcPr>
                  <w:tcW w:w="983" w:type="pct"/>
                  <w:tcBorders>
                    <w:top w:val="single" w:color="000000" w:sz="8" w:space="0"/>
                    <w:left w:val="single" w:color="000000" w:sz="4" w:space="0"/>
                    <w:bottom w:val="single" w:color="000000" w:sz="4" w:space="0"/>
                    <w:right w:val="nil"/>
                  </w:tcBorders>
                  <w:vAlign w:val="center"/>
                </w:tcPr>
                <w:p w14:paraId="1422C284">
                  <w:pPr>
                    <w:ind w:right="6"/>
                    <w:jc w:val="center"/>
                    <w:rPr>
                      <w:sz w:val="18"/>
                      <w:szCs w:val="21"/>
                    </w:rPr>
                  </w:pPr>
                  <w:r>
                    <w:rPr>
                      <w:sz w:val="18"/>
                      <w:szCs w:val="21"/>
                    </w:rPr>
                    <w:t>0.07mg/m</w:t>
                  </w:r>
                  <w:r>
                    <w:rPr>
                      <w:sz w:val="18"/>
                      <w:szCs w:val="21"/>
                      <w:vertAlign w:val="superscript"/>
                    </w:rPr>
                    <w:t>3</w:t>
                  </w:r>
                  <w:r>
                    <w:rPr>
                      <w:rFonts w:hint="eastAsia"/>
                      <w:sz w:val="18"/>
                      <w:szCs w:val="21"/>
                    </w:rPr>
                    <w:t>（以碳计）</w:t>
                  </w:r>
                </w:p>
              </w:tc>
            </w:tr>
            <w:tr w14:paraId="525E0E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4" w:space="0"/>
                </w:tblBorders>
                <w:tblCellMar>
                  <w:top w:w="31" w:type="dxa"/>
                  <w:left w:w="28" w:type="dxa"/>
                  <w:bottom w:w="0" w:type="dxa"/>
                  <w:right w:w="28" w:type="dxa"/>
                </w:tblCellMar>
              </w:tblPrEx>
              <w:trPr>
                <w:trHeight w:val="340" w:hRule="atLeast"/>
                <w:jc w:val="center"/>
              </w:trPr>
              <w:tc>
                <w:tcPr>
                  <w:tcW w:w="848" w:type="pct"/>
                  <w:tcBorders>
                    <w:top w:val="single" w:color="000000" w:sz="4" w:space="0"/>
                    <w:left w:val="nil"/>
                    <w:bottom w:val="single" w:color="000000" w:sz="4" w:space="0"/>
                    <w:right w:val="single" w:color="000000" w:sz="4" w:space="0"/>
                  </w:tcBorders>
                  <w:vAlign w:val="center"/>
                </w:tcPr>
                <w:p w14:paraId="0EC4AE96">
                  <w:pPr>
                    <w:ind w:right="6"/>
                    <w:jc w:val="center"/>
                    <w:rPr>
                      <w:sz w:val="18"/>
                      <w:szCs w:val="21"/>
                    </w:rPr>
                  </w:pPr>
                  <w:r>
                    <w:rPr>
                      <w:rFonts w:hint="eastAsia"/>
                      <w:sz w:val="18"/>
                      <w:szCs w:val="21"/>
                    </w:rPr>
                    <w:t>总挥发性有机物、氯苯类</w:t>
                  </w:r>
                </w:p>
              </w:tc>
              <w:tc>
                <w:tcPr>
                  <w:tcW w:w="685" w:type="pct"/>
                  <w:vMerge w:val="restart"/>
                  <w:tcBorders>
                    <w:top w:val="single" w:color="000000" w:sz="4" w:space="0"/>
                    <w:left w:val="single" w:color="000000" w:sz="4" w:space="0"/>
                    <w:bottom w:val="single" w:color="000000" w:sz="4" w:space="0"/>
                    <w:right w:val="single" w:color="000000" w:sz="4" w:space="0"/>
                  </w:tcBorders>
                  <w:vAlign w:val="center"/>
                </w:tcPr>
                <w:p w14:paraId="7CC33393">
                  <w:pPr>
                    <w:ind w:right="6"/>
                    <w:jc w:val="center"/>
                    <w:rPr>
                      <w:sz w:val="18"/>
                      <w:szCs w:val="21"/>
                    </w:rPr>
                  </w:pPr>
                  <w:r>
                    <w:rPr>
                      <w:rFonts w:hint="eastAsia"/>
                      <w:sz w:val="18"/>
                      <w:szCs w:val="21"/>
                    </w:rPr>
                    <w:t>气相色谱</w:t>
                  </w:r>
                  <w:r>
                    <w:rPr>
                      <w:sz w:val="18"/>
                      <w:szCs w:val="21"/>
                    </w:rPr>
                    <w:t>-</w:t>
                  </w:r>
                  <w:r>
                    <w:rPr>
                      <w:rFonts w:hint="eastAsia"/>
                      <w:sz w:val="18"/>
                      <w:szCs w:val="21"/>
                    </w:rPr>
                    <w:t>质谱法</w:t>
                  </w:r>
                </w:p>
              </w:tc>
              <w:tc>
                <w:tcPr>
                  <w:tcW w:w="2484" w:type="pct"/>
                  <w:vMerge w:val="restart"/>
                  <w:tcBorders>
                    <w:top w:val="single" w:color="000000" w:sz="4" w:space="0"/>
                    <w:left w:val="single" w:color="000000" w:sz="4" w:space="0"/>
                    <w:bottom w:val="single" w:color="000000" w:sz="4" w:space="0"/>
                    <w:right w:val="single" w:color="000000" w:sz="4" w:space="0"/>
                  </w:tcBorders>
                  <w:vAlign w:val="center"/>
                </w:tcPr>
                <w:p w14:paraId="63E4AD00">
                  <w:pPr>
                    <w:ind w:right="6"/>
                    <w:jc w:val="center"/>
                    <w:rPr>
                      <w:sz w:val="18"/>
                      <w:szCs w:val="21"/>
                    </w:rPr>
                  </w:pPr>
                  <w:r>
                    <w:rPr>
                      <w:sz w:val="18"/>
                      <w:szCs w:val="21"/>
                    </w:rPr>
                    <w:t>HJ 644-2013</w:t>
                  </w:r>
                  <w:r>
                    <w:rPr>
                      <w:rFonts w:hint="eastAsia"/>
                      <w:sz w:val="18"/>
                      <w:szCs w:val="21"/>
                    </w:rPr>
                    <w:t>《环境空气挥发性有机物的测定</w:t>
                  </w:r>
                  <w:r>
                    <w:rPr>
                      <w:sz w:val="18"/>
                      <w:szCs w:val="21"/>
                    </w:rPr>
                    <w:t xml:space="preserve"> </w:t>
                  </w:r>
                  <w:r>
                    <w:rPr>
                      <w:rFonts w:hint="eastAsia"/>
                      <w:sz w:val="18"/>
                      <w:szCs w:val="21"/>
                    </w:rPr>
                    <w:t>吸附管釆样</w:t>
                  </w:r>
                  <w:r>
                    <w:rPr>
                      <w:sz w:val="18"/>
                      <w:szCs w:val="21"/>
                    </w:rPr>
                    <w:t>-</w:t>
                  </w:r>
                  <w:r>
                    <w:rPr>
                      <w:rFonts w:hint="eastAsia"/>
                      <w:sz w:val="18"/>
                      <w:szCs w:val="21"/>
                    </w:rPr>
                    <w:t>热脱附</w:t>
                  </w:r>
                  <w:r>
                    <w:rPr>
                      <w:sz w:val="18"/>
                      <w:szCs w:val="21"/>
                    </w:rPr>
                    <w:t>/</w:t>
                  </w:r>
                  <w:r>
                    <w:rPr>
                      <w:rFonts w:hint="eastAsia"/>
                      <w:sz w:val="18"/>
                      <w:szCs w:val="21"/>
                    </w:rPr>
                    <w:t>气相色谱</w:t>
                  </w:r>
                  <w:r>
                    <w:rPr>
                      <w:sz w:val="18"/>
                      <w:szCs w:val="21"/>
                    </w:rPr>
                    <w:t>-</w:t>
                  </w:r>
                  <w:r>
                    <w:rPr>
                      <w:rFonts w:hint="eastAsia"/>
                      <w:sz w:val="18"/>
                      <w:szCs w:val="21"/>
                    </w:rPr>
                    <w:t>质谱法》</w:t>
                  </w:r>
                </w:p>
              </w:tc>
              <w:tc>
                <w:tcPr>
                  <w:tcW w:w="983" w:type="pct"/>
                  <w:tcBorders>
                    <w:top w:val="single" w:color="000000" w:sz="4" w:space="0"/>
                    <w:left w:val="single" w:color="000000" w:sz="4" w:space="0"/>
                    <w:bottom w:val="single" w:color="000000" w:sz="4" w:space="0"/>
                    <w:right w:val="nil"/>
                  </w:tcBorders>
                  <w:vAlign w:val="center"/>
                </w:tcPr>
                <w:p w14:paraId="7588AF25">
                  <w:pPr>
                    <w:ind w:right="6"/>
                    <w:jc w:val="center"/>
                    <w:rPr>
                      <w:sz w:val="18"/>
                      <w:szCs w:val="21"/>
                    </w:rPr>
                  </w:pPr>
                  <w:r>
                    <w:rPr>
                      <w:sz w:val="18"/>
                      <w:szCs w:val="21"/>
                    </w:rPr>
                    <w:t>/</w:t>
                  </w:r>
                </w:p>
              </w:tc>
            </w:tr>
            <w:tr w14:paraId="2B1C09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4" w:space="0"/>
                </w:tblBorders>
                <w:tblCellMar>
                  <w:top w:w="31" w:type="dxa"/>
                  <w:left w:w="28" w:type="dxa"/>
                  <w:bottom w:w="0" w:type="dxa"/>
                  <w:right w:w="28" w:type="dxa"/>
                </w:tblCellMar>
              </w:tblPrEx>
              <w:trPr>
                <w:trHeight w:val="340" w:hRule="atLeast"/>
                <w:jc w:val="center"/>
              </w:trPr>
              <w:tc>
                <w:tcPr>
                  <w:tcW w:w="848" w:type="pct"/>
                  <w:tcBorders>
                    <w:top w:val="single" w:color="000000" w:sz="4" w:space="0"/>
                    <w:left w:val="nil"/>
                    <w:bottom w:val="single" w:color="000000" w:sz="4" w:space="0"/>
                    <w:right w:val="single" w:color="000000" w:sz="4" w:space="0"/>
                  </w:tcBorders>
                  <w:vAlign w:val="center"/>
                </w:tcPr>
                <w:p w14:paraId="05610E15">
                  <w:pPr>
                    <w:ind w:right="6"/>
                    <w:jc w:val="center"/>
                    <w:rPr>
                      <w:sz w:val="18"/>
                      <w:szCs w:val="21"/>
                    </w:rPr>
                  </w:pPr>
                  <w:r>
                    <w:rPr>
                      <w:rFonts w:hint="eastAsia"/>
                      <w:sz w:val="18"/>
                      <w:szCs w:val="21"/>
                    </w:rPr>
                    <w:t>二氯甲烷</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E8B94B">
                  <w:pPr>
                    <w:rPr>
                      <w:sz w:val="18"/>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46F9C0">
                  <w:pPr>
                    <w:rPr>
                      <w:sz w:val="18"/>
                      <w:szCs w:val="21"/>
                    </w:rPr>
                  </w:pPr>
                </w:p>
              </w:tc>
              <w:tc>
                <w:tcPr>
                  <w:tcW w:w="983" w:type="pct"/>
                  <w:tcBorders>
                    <w:top w:val="single" w:color="000000" w:sz="4" w:space="0"/>
                    <w:left w:val="single" w:color="000000" w:sz="4" w:space="0"/>
                    <w:bottom w:val="single" w:color="000000" w:sz="4" w:space="0"/>
                    <w:right w:val="nil"/>
                  </w:tcBorders>
                  <w:vAlign w:val="center"/>
                </w:tcPr>
                <w:p w14:paraId="10D66FAD">
                  <w:pPr>
                    <w:ind w:right="6"/>
                    <w:jc w:val="center"/>
                    <w:rPr>
                      <w:sz w:val="18"/>
                      <w:szCs w:val="21"/>
                    </w:rPr>
                  </w:pPr>
                  <w:r>
                    <w:rPr>
                      <w:sz w:val="18"/>
                      <w:szCs w:val="21"/>
                    </w:rPr>
                    <w:t>1.0</w:t>
                  </w:r>
                  <w:r>
                    <w:rPr>
                      <w:rFonts w:ascii="Cambria" w:hAnsi="Cambria" w:cs="Cambria"/>
                      <w:sz w:val="18"/>
                      <w:szCs w:val="21"/>
                    </w:rPr>
                    <w:t>μ</w:t>
                  </w:r>
                  <w:r>
                    <w:rPr>
                      <w:sz w:val="18"/>
                      <w:szCs w:val="21"/>
                    </w:rPr>
                    <w:t>g/m</w:t>
                  </w:r>
                  <w:r>
                    <w:rPr>
                      <w:sz w:val="18"/>
                      <w:szCs w:val="21"/>
                      <w:vertAlign w:val="superscript"/>
                    </w:rPr>
                    <w:t>3</w:t>
                  </w:r>
                </w:p>
              </w:tc>
            </w:tr>
            <w:tr w14:paraId="5EDC0D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4" w:space="0"/>
                </w:tblBorders>
                <w:tblCellMar>
                  <w:top w:w="31" w:type="dxa"/>
                  <w:left w:w="28" w:type="dxa"/>
                  <w:bottom w:w="0" w:type="dxa"/>
                  <w:right w:w="28" w:type="dxa"/>
                </w:tblCellMar>
              </w:tblPrEx>
              <w:trPr>
                <w:trHeight w:val="340" w:hRule="atLeast"/>
                <w:jc w:val="center"/>
              </w:trPr>
              <w:tc>
                <w:tcPr>
                  <w:tcW w:w="848" w:type="pct"/>
                  <w:tcBorders>
                    <w:top w:val="single" w:color="000000" w:sz="4" w:space="0"/>
                    <w:left w:val="nil"/>
                    <w:bottom w:val="single" w:color="000000" w:sz="4" w:space="0"/>
                    <w:right w:val="single" w:color="000000" w:sz="4" w:space="0"/>
                  </w:tcBorders>
                  <w:vAlign w:val="center"/>
                </w:tcPr>
                <w:p w14:paraId="37284B14">
                  <w:pPr>
                    <w:ind w:right="6"/>
                    <w:jc w:val="center"/>
                    <w:rPr>
                      <w:sz w:val="18"/>
                      <w:szCs w:val="21"/>
                    </w:rPr>
                  </w:pPr>
                  <w:r>
                    <w:rPr>
                      <w:rFonts w:hint="eastAsia"/>
                      <w:sz w:val="18"/>
                      <w:szCs w:val="21"/>
                    </w:rPr>
                    <w:t>甲苯</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FBE568">
                  <w:pPr>
                    <w:rPr>
                      <w:sz w:val="18"/>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A23886D">
                  <w:pPr>
                    <w:rPr>
                      <w:sz w:val="18"/>
                      <w:szCs w:val="21"/>
                    </w:rPr>
                  </w:pPr>
                </w:p>
              </w:tc>
              <w:tc>
                <w:tcPr>
                  <w:tcW w:w="983" w:type="pct"/>
                  <w:tcBorders>
                    <w:top w:val="single" w:color="000000" w:sz="4" w:space="0"/>
                    <w:left w:val="single" w:color="000000" w:sz="4" w:space="0"/>
                    <w:bottom w:val="single" w:color="000000" w:sz="4" w:space="0"/>
                    <w:right w:val="nil"/>
                  </w:tcBorders>
                  <w:vAlign w:val="center"/>
                </w:tcPr>
                <w:p w14:paraId="496B221F">
                  <w:pPr>
                    <w:ind w:right="6"/>
                    <w:jc w:val="center"/>
                    <w:rPr>
                      <w:sz w:val="18"/>
                      <w:szCs w:val="21"/>
                    </w:rPr>
                  </w:pPr>
                  <w:r>
                    <w:rPr>
                      <w:sz w:val="18"/>
                      <w:szCs w:val="21"/>
                    </w:rPr>
                    <w:t>0.4</w:t>
                  </w:r>
                  <w:r>
                    <w:rPr>
                      <w:rFonts w:ascii="Cambria" w:hAnsi="Cambria" w:cs="Cambria"/>
                      <w:sz w:val="18"/>
                      <w:szCs w:val="21"/>
                    </w:rPr>
                    <w:t>μ</w:t>
                  </w:r>
                  <w:r>
                    <w:rPr>
                      <w:sz w:val="18"/>
                      <w:szCs w:val="21"/>
                    </w:rPr>
                    <w:t>g/m</w:t>
                  </w:r>
                  <w:r>
                    <w:rPr>
                      <w:sz w:val="18"/>
                      <w:szCs w:val="21"/>
                      <w:vertAlign w:val="superscript"/>
                    </w:rPr>
                    <w:t>3</w:t>
                  </w:r>
                </w:p>
              </w:tc>
            </w:tr>
            <w:tr w14:paraId="6DF942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4" w:space="0"/>
                </w:tblBorders>
                <w:tblCellMar>
                  <w:top w:w="31" w:type="dxa"/>
                  <w:left w:w="28" w:type="dxa"/>
                  <w:bottom w:w="0" w:type="dxa"/>
                  <w:right w:w="28" w:type="dxa"/>
                </w:tblCellMar>
              </w:tblPrEx>
              <w:trPr>
                <w:trHeight w:val="340" w:hRule="atLeast"/>
                <w:jc w:val="center"/>
              </w:trPr>
              <w:tc>
                <w:tcPr>
                  <w:tcW w:w="848" w:type="pct"/>
                  <w:tcBorders>
                    <w:top w:val="single" w:color="000000" w:sz="4" w:space="0"/>
                    <w:left w:val="nil"/>
                    <w:bottom w:val="single" w:color="000000" w:sz="4" w:space="0"/>
                    <w:right w:val="single" w:color="000000" w:sz="4" w:space="0"/>
                  </w:tcBorders>
                  <w:vAlign w:val="center"/>
                </w:tcPr>
                <w:p w14:paraId="0B251CFC">
                  <w:pPr>
                    <w:ind w:right="6"/>
                    <w:jc w:val="center"/>
                    <w:rPr>
                      <w:sz w:val="18"/>
                      <w:szCs w:val="21"/>
                    </w:rPr>
                  </w:pPr>
                  <w:r>
                    <w:rPr>
                      <w:rFonts w:hint="eastAsia"/>
                      <w:sz w:val="18"/>
                      <w:szCs w:val="21"/>
                    </w:rPr>
                    <w:t>乙苯</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BEE3BC">
                  <w:pPr>
                    <w:rPr>
                      <w:sz w:val="18"/>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7402042">
                  <w:pPr>
                    <w:rPr>
                      <w:sz w:val="18"/>
                      <w:szCs w:val="21"/>
                    </w:rPr>
                  </w:pPr>
                </w:p>
              </w:tc>
              <w:tc>
                <w:tcPr>
                  <w:tcW w:w="983" w:type="pct"/>
                  <w:tcBorders>
                    <w:top w:val="single" w:color="000000" w:sz="4" w:space="0"/>
                    <w:left w:val="single" w:color="000000" w:sz="4" w:space="0"/>
                    <w:bottom w:val="single" w:color="000000" w:sz="4" w:space="0"/>
                    <w:right w:val="nil"/>
                  </w:tcBorders>
                  <w:vAlign w:val="center"/>
                </w:tcPr>
                <w:p w14:paraId="6A29B313">
                  <w:pPr>
                    <w:ind w:right="6"/>
                    <w:jc w:val="center"/>
                    <w:rPr>
                      <w:sz w:val="18"/>
                      <w:szCs w:val="21"/>
                    </w:rPr>
                  </w:pPr>
                  <w:r>
                    <w:rPr>
                      <w:sz w:val="18"/>
                      <w:szCs w:val="21"/>
                    </w:rPr>
                    <w:t>0.3</w:t>
                  </w:r>
                  <w:r>
                    <w:rPr>
                      <w:rFonts w:ascii="Cambria" w:hAnsi="Cambria" w:cs="Cambria"/>
                      <w:sz w:val="18"/>
                      <w:szCs w:val="21"/>
                    </w:rPr>
                    <w:t>μ</w:t>
                  </w:r>
                  <w:r>
                    <w:rPr>
                      <w:sz w:val="18"/>
                      <w:szCs w:val="21"/>
                    </w:rPr>
                    <w:t>g/m</w:t>
                  </w:r>
                  <w:r>
                    <w:rPr>
                      <w:sz w:val="18"/>
                      <w:szCs w:val="21"/>
                      <w:vertAlign w:val="superscript"/>
                    </w:rPr>
                    <w:t>3</w:t>
                  </w:r>
                </w:p>
              </w:tc>
            </w:tr>
            <w:tr w14:paraId="068FCA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4" w:space="0"/>
                </w:tblBorders>
                <w:tblCellMar>
                  <w:top w:w="31" w:type="dxa"/>
                  <w:left w:w="28" w:type="dxa"/>
                  <w:bottom w:w="0" w:type="dxa"/>
                  <w:right w:w="28" w:type="dxa"/>
                </w:tblCellMar>
              </w:tblPrEx>
              <w:trPr>
                <w:trHeight w:val="340" w:hRule="atLeast"/>
                <w:jc w:val="center"/>
              </w:trPr>
              <w:tc>
                <w:tcPr>
                  <w:tcW w:w="848" w:type="pct"/>
                  <w:tcBorders>
                    <w:top w:val="single" w:color="000000" w:sz="4" w:space="0"/>
                    <w:left w:val="nil"/>
                    <w:bottom w:val="single" w:color="000000" w:sz="4" w:space="0"/>
                    <w:right w:val="single" w:color="000000" w:sz="4" w:space="0"/>
                  </w:tcBorders>
                  <w:vAlign w:val="center"/>
                </w:tcPr>
                <w:p w14:paraId="6E18BFD7">
                  <w:pPr>
                    <w:ind w:right="6"/>
                    <w:jc w:val="center"/>
                    <w:rPr>
                      <w:sz w:val="18"/>
                      <w:szCs w:val="21"/>
                    </w:rPr>
                  </w:pPr>
                  <w:r>
                    <w:rPr>
                      <w:rFonts w:hint="eastAsia"/>
                      <w:sz w:val="18"/>
                      <w:szCs w:val="21"/>
                    </w:rPr>
                    <w:t>苯乙烯</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48479E">
                  <w:pPr>
                    <w:rPr>
                      <w:sz w:val="18"/>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042E47">
                  <w:pPr>
                    <w:rPr>
                      <w:sz w:val="18"/>
                      <w:szCs w:val="21"/>
                    </w:rPr>
                  </w:pPr>
                </w:p>
              </w:tc>
              <w:tc>
                <w:tcPr>
                  <w:tcW w:w="983" w:type="pct"/>
                  <w:tcBorders>
                    <w:top w:val="single" w:color="000000" w:sz="4" w:space="0"/>
                    <w:left w:val="single" w:color="000000" w:sz="4" w:space="0"/>
                    <w:bottom w:val="single" w:color="000000" w:sz="4" w:space="0"/>
                    <w:right w:val="nil"/>
                  </w:tcBorders>
                  <w:vAlign w:val="center"/>
                </w:tcPr>
                <w:p w14:paraId="5379ABB8">
                  <w:pPr>
                    <w:ind w:right="6"/>
                    <w:jc w:val="center"/>
                    <w:rPr>
                      <w:sz w:val="18"/>
                      <w:szCs w:val="21"/>
                    </w:rPr>
                  </w:pPr>
                  <w:r>
                    <w:rPr>
                      <w:sz w:val="18"/>
                      <w:szCs w:val="21"/>
                    </w:rPr>
                    <w:t>0.6</w:t>
                  </w:r>
                  <w:r>
                    <w:rPr>
                      <w:rFonts w:ascii="Cambria" w:hAnsi="Cambria" w:cs="Cambria"/>
                      <w:sz w:val="18"/>
                      <w:szCs w:val="21"/>
                    </w:rPr>
                    <w:t>μ</w:t>
                  </w:r>
                  <w:r>
                    <w:rPr>
                      <w:sz w:val="18"/>
                      <w:szCs w:val="21"/>
                    </w:rPr>
                    <w:t>g/m</w:t>
                  </w:r>
                  <w:r>
                    <w:rPr>
                      <w:sz w:val="18"/>
                      <w:szCs w:val="21"/>
                      <w:vertAlign w:val="superscript"/>
                    </w:rPr>
                    <w:t>3</w:t>
                  </w:r>
                </w:p>
              </w:tc>
            </w:tr>
            <w:tr w14:paraId="0BA558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4" w:space="0"/>
                </w:tblBorders>
                <w:tblCellMar>
                  <w:top w:w="31" w:type="dxa"/>
                  <w:left w:w="28" w:type="dxa"/>
                  <w:bottom w:w="0" w:type="dxa"/>
                  <w:right w:w="28" w:type="dxa"/>
                </w:tblCellMar>
              </w:tblPrEx>
              <w:trPr>
                <w:trHeight w:val="340" w:hRule="atLeast"/>
                <w:jc w:val="center"/>
              </w:trPr>
              <w:tc>
                <w:tcPr>
                  <w:tcW w:w="848" w:type="pct"/>
                  <w:tcBorders>
                    <w:top w:val="single" w:color="000000" w:sz="4" w:space="0"/>
                    <w:left w:val="nil"/>
                    <w:bottom w:val="single" w:color="000000" w:sz="8" w:space="0"/>
                    <w:right w:val="single" w:color="000000" w:sz="4" w:space="0"/>
                  </w:tcBorders>
                  <w:vAlign w:val="center"/>
                </w:tcPr>
                <w:p w14:paraId="62F1B8A3">
                  <w:pPr>
                    <w:ind w:right="6"/>
                    <w:jc w:val="center"/>
                    <w:rPr>
                      <w:sz w:val="18"/>
                      <w:szCs w:val="21"/>
                    </w:rPr>
                  </w:pPr>
                  <w:r>
                    <w:rPr>
                      <w:rFonts w:hint="eastAsia"/>
                      <w:sz w:val="18"/>
                      <w:szCs w:val="21"/>
                    </w:rPr>
                    <w:t>乙醛</w:t>
                  </w:r>
                </w:p>
              </w:tc>
              <w:tc>
                <w:tcPr>
                  <w:tcW w:w="685" w:type="pct"/>
                  <w:tcBorders>
                    <w:top w:val="single" w:color="000000" w:sz="4" w:space="0"/>
                    <w:left w:val="single" w:color="000000" w:sz="4" w:space="0"/>
                    <w:bottom w:val="single" w:color="000000" w:sz="8" w:space="0"/>
                    <w:right w:val="single" w:color="000000" w:sz="4" w:space="0"/>
                  </w:tcBorders>
                  <w:vAlign w:val="center"/>
                </w:tcPr>
                <w:p w14:paraId="46BA582D">
                  <w:pPr>
                    <w:ind w:right="6"/>
                    <w:jc w:val="center"/>
                    <w:rPr>
                      <w:sz w:val="18"/>
                      <w:szCs w:val="21"/>
                    </w:rPr>
                  </w:pPr>
                  <w:r>
                    <w:rPr>
                      <w:rFonts w:hint="eastAsia"/>
                      <w:sz w:val="18"/>
                      <w:szCs w:val="21"/>
                    </w:rPr>
                    <w:t>分光光度法</w:t>
                  </w:r>
                </w:p>
              </w:tc>
              <w:tc>
                <w:tcPr>
                  <w:tcW w:w="2484" w:type="pct"/>
                  <w:tcBorders>
                    <w:top w:val="single" w:color="000000" w:sz="4" w:space="0"/>
                    <w:left w:val="single" w:color="000000" w:sz="4" w:space="0"/>
                    <w:bottom w:val="single" w:color="000000" w:sz="8" w:space="0"/>
                    <w:right w:val="single" w:color="000000" w:sz="4" w:space="0"/>
                  </w:tcBorders>
                  <w:vAlign w:val="center"/>
                </w:tcPr>
                <w:p w14:paraId="0E9F8F79">
                  <w:pPr>
                    <w:ind w:right="6"/>
                    <w:jc w:val="center"/>
                    <w:rPr>
                      <w:sz w:val="18"/>
                      <w:szCs w:val="21"/>
                    </w:rPr>
                  </w:pPr>
                  <w:r>
                    <w:rPr>
                      <w:sz w:val="18"/>
                      <w:szCs w:val="21"/>
                    </w:rPr>
                    <w:t>HJ 1154-2020</w:t>
                  </w:r>
                  <w:r>
                    <w:rPr>
                      <w:rFonts w:hint="eastAsia"/>
                      <w:sz w:val="18"/>
                      <w:szCs w:val="21"/>
                    </w:rPr>
                    <w:t>《环境空气</w:t>
                  </w:r>
                  <w:r>
                    <w:rPr>
                      <w:sz w:val="18"/>
                      <w:szCs w:val="21"/>
                    </w:rPr>
                    <w:t xml:space="preserve"> </w:t>
                  </w:r>
                  <w:r>
                    <w:rPr>
                      <w:rFonts w:hint="eastAsia"/>
                      <w:sz w:val="18"/>
                      <w:szCs w:val="21"/>
                    </w:rPr>
                    <w:t>醛、酮类化合物的测定</w:t>
                  </w:r>
                  <w:r>
                    <w:rPr>
                      <w:sz w:val="18"/>
                      <w:szCs w:val="21"/>
                    </w:rPr>
                    <w:t xml:space="preserve"> </w:t>
                  </w:r>
                  <w:r>
                    <w:rPr>
                      <w:rFonts w:hint="eastAsia"/>
                      <w:sz w:val="18"/>
                      <w:szCs w:val="21"/>
                    </w:rPr>
                    <w:t>溶液吸收</w:t>
                  </w:r>
                  <w:r>
                    <w:rPr>
                      <w:sz w:val="18"/>
                      <w:szCs w:val="21"/>
                    </w:rPr>
                    <w:t>-</w:t>
                  </w:r>
                  <w:r>
                    <w:rPr>
                      <w:rFonts w:hint="eastAsia"/>
                      <w:sz w:val="18"/>
                      <w:szCs w:val="21"/>
                    </w:rPr>
                    <w:t>高效液相色谱法》</w:t>
                  </w:r>
                </w:p>
              </w:tc>
              <w:tc>
                <w:tcPr>
                  <w:tcW w:w="983" w:type="pct"/>
                  <w:tcBorders>
                    <w:top w:val="single" w:color="000000" w:sz="4" w:space="0"/>
                    <w:left w:val="single" w:color="000000" w:sz="4" w:space="0"/>
                    <w:bottom w:val="single" w:color="000000" w:sz="8" w:space="0"/>
                    <w:right w:val="nil"/>
                  </w:tcBorders>
                  <w:vAlign w:val="center"/>
                </w:tcPr>
                <w:p w14:paraId="71C358A4">
                  <w:pPr>
                    <w:ind w:right="6"/>
                    <w:jc w:val="center"/>
                    <w:rPr>
                      <w:sz w:val="18"/>
                      <w:szCs w:val="21"/>
                    </w:rPr>
                  </w:pPr>
                  <w:r>
                    <w:rPr>
                      <w:sz w:val="18"/>
                      <w:szCs w:val="21"/>
                    </w:rPr>
                    <w:t>0.002mg/m</w:t>
                  </w:r>
                  <w:r>
                    <w:rPr>
                      <w:sz w:val="18"/>
                      <w:szCs w:val="21"/>
                      <w:vertAlign w:val="superscript"/>
                    </w:rPr>
                    <w:t>3</w:t>
                  </w:r>
                </w:p>
              </w:tc>
            </w:tr>
          </w:tbl>
          <w:p w14:paraId="5CA1879F">
            <w:pPr>
              <w:autoSpaceDE w:val="0"/>
              <w:autoSpaceDN w:val="0"/>
              <w:adjustRightInd w:val="0"/>
              <w:snapToGrid w:val="0"/>
              <w:spacing w:beforeLines="50"/>
              <w:jc w:val="center"/>
              <w:rPr>
                <w:b/>
                <w:bCs/>
                <w:i/>
                <w:iCs/>
                <w:kern w:val="0"/>
                <w:sz w:val="18"/>
                <w:szCs w:val="21"/>
              </w:rPr>
            </w:pPr>
            <w:r>
              <w:rPr>
                <w:b/>
                <w:bCs/>
                <w:kern w:val="0"/>
                <w:sz w:val="18"/>
                <w:szCs w:val="21"/>
              </w:rPr>
              <w:t>表3-1</w:t>
            </w:r>
            <w:r>
              <w:rPr>
                <w:rFonts w:hint="eastAsia"/>
                <w:b/>
                <w:bCs/>
                <w:kern w:val="0"/>
                <w:sz w:val="18"/>
                <w:szCs w:val="21"/>
              </w:rPr>
              <w:t>d</w:t>
            </w:r>
            <w:r>
              <w:rPr>
                <w:b/>
                <w:bCs/>
                <w:kern w:val="0"/>
                <w:sz w:val="18"/>
                <w:szCs w:val="21"/>
              </w:rPr>
              <w:t>空气质量现状</w:t>
            </w:r>
            <w:r>
              <w:rPr>
                <w:rFonts w:hint="eastAsia"/>
                <w:b/>
                <w:bCs/>
                <w:kern w:val="0"/>
                <w:sz w:val="18"/>
                <w:szCs w:val="21"/>
              </w:rPr>
              <w:t>补充监测结果</w:t>
            </w:r>
            <w:r>
              <w:rPr>
                <w:b/>
                <w:bCs/>
                <w:kern w:val="0"/>
                <w:sz w:val="18"/>
                <w:szCs w:val="21"/>
              </w:rPr>
              <w:t>评价表</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994"/>
              <w:gridCol w:w="1418"/>
              <w:gridCol w:w="1274"/>
              <w:gridCol w:w="1276"/>
              <w:gridCol w:w="1176"/>
              <w:gridCol w:w="888"/>
            </w:tblGrid>
            <w:tr w14:paraId="123C1B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34" w:type="pct"/>
                  <w:tcBorders>
                    <w:top w:val="single" w:color="auto" w:sz="8" w:space="0"/>
                    <w:bottom w:val="single" w:color="auto" w:sz="8" w:space="0"/>
                  </w:tcBorders>
                  <w:vAlign w:val="center"/>
                </w:tcPr>
                <w:p w14:paraId="2393FED5">
                  <w:pPr>
                    <w:topLinePunct/>
                    <w:snapToGrid w:val="0"/>
                    <w:jc w:val="center"/>
                    <w:rPr>
                      <w:b/>
                      <w:sz w:val="18"/>
                      <w:szCs w:val="18"/>
                    </w:rPr>
                  </w:pPr>
                  <w:r>
                    <w:rPr>
                      <w:rFonts w:hint="eastAsia"/>
                      <w:b/>
                      <w:sz w:val="18"/>
                      <w:szCs w:val="18"/>
                    </w:rPr>
                    <w:t>监测时间</w:t>
                  </w:r>
                </w:p>
              </w:tc>
              <w:tc>
                <w:tcPr>
                  <w:tcW w:w="618" w:type="pct"/>
                  <w:tcBorders>
                    <w:top w:val="single" w:color="auto" w:sz="8" w:space="0"/>
                    <w:bottom w:val="single" w:color="auto" w:sz="8" w:space="0"/>
                  </w:tcBorders>
                  <w:vAlign w:val="center"/>
                </w:tcPr>
                <w:p w14:paraId="03E55C8B">
                  <w:pPr>
                    <w:topLinePunct/>
                    <w:snapToGrid w:val="0"/>
                    <w:jc w:val="center"/>
                    <w:rPr>
                      <w:b/>
                      <w:sz w:val="18"/>
                      <w:szCs w:val="18"/>
                    </w:rPr>
                  </w:pPr>
                  <w:r>
                    <w:rPr>
                      <w:rFonts w:hint="eastAsia"/>
                      <w:b/>
                      <w:sz w:val="18"/>
                      <w:szCs w:val="18"/>
                    </w:rPr>
                    <w:t>监测点位</w:t>
                  </w:r>
                </w:p>
              </w:tc>
              <w:tc>
                <w:tcPr>
                  <w:tcW w:w="881" w:type="pct"/>
                  <w:tcBorders>
                    <w:top w:val="single" w:color="auto" w:sz="8" w:space="0"/>
                    <w:bottom w:val="single" w:color="auto" w:sz="8" w:space="0"/>
                  </w:tcBorders>
                  <w:vAlign w:val="center"/>
                </w:tcPr>
                <w:p w14:paraId="42F429A1">
                  <w:pPr>
                    <w:topLinePunct/>
                    <w:snapToGrid w:val="0"/>
                    <w:jc w:val="center"/>
                    <w:rPr>
                      <w:b/>
                      <w:sz w:val="18"/>
                      <w:szCs w:val="18"/>
                    </w:rPr>
                  </w:pPr>
                  <w:r>
                    <w:rPr>
                      <w:rFonts w:hint="eastAsia"/>
                      <w:b/>
                      <w:sz w:val="18"/>
                      <w:szCs w:val="18"/>
                    </w:rPr>
                    <w:t>污染物</w:t>
                  </w:r>
                </w:p>
              </w:tc>
              <w:tc>
                <w:tcPr>
                  <w:tcW w:w="792" w:type="pct"/>
                  <w:tcBorders>
                    <w:top w:val="single" w:color="auto" w:sz="8" w:space="0"/>
                    <w:bottom w:val="single" w:color="auto" w:sz="8" w:space="0"/>
                  </w:tcBorders>
                  <w:vAlign w:val="center"/>
                </w:tcPr>
                <w:p w14:paraId="5EFA81B6">
                  <w:pPr>
                    <w:topLinePunct/>
                    <w:snapToGrid w:val="0"/>
                    <w:jc w:val="center"/>
                    <w:rPr>
                      <w:b/>
                      <w:sz w:val="18"/>
                      <w:szCs w:val="18"/>
                    </w:rPr>
                  </w:pPr>
                  <w:r>
                    <w:rPr>
                      <w:rFonts w:hint="eastAsia"/>
                      <w:b/>
                      <w:sz w:val="18"/>
                      <w:szCs w:val="18"/>
                    </w:rPr>
                    <w:t>评价标准</w:t>
                  </w:r>
                  <w:r>
                    <w:rPr>
                      <w:b/>
                      <w:sz w:val="18"/>
                      <w:szCs w:val="18"/>
                    </w:rPr>
                    <w:t>(μg/m</w:t>
                  </w:r>
                  <w:r>
                    <w:rPr>
                      <w:b/>
                      <w:sz w:val="18"/>
                      <w:szCs w:val="18"/>
                      <w:vertAlign w:val="superscript"/>
                    </w:rPr>
                    <w:t>3</w:t>
                  </w:r>
                  <w:r>
                    <w:rPr>
                      <w:b/>
                      <w:sz w:val="18"/>
                      <w:szCs w:val="18"/>
                    </w:rPr>
                    <w:t>)</w:t>
                  </w:r>
                </w:p>
              </w:tc>
              <w:tc>
                <w:tcPr>
                  <w:tcW w:w="793" w:type="pct"/>
                  <w:tcBorders>
                    <w:top w:val="single" w:color="auto" w:sz="8" w:space="0"/>
                    <w:bottom w:val="single" w:color="auto" w:sz="8" w:space="0"/>
                  </w:tcBorders>
                  <w:vAlign w:val="center"/>
                </w:tcPr>
                <w:p w14:paraId="16DFCF86">
                  <w:pPr>
                    <w:topLinePunct/>
                    <w:snapToGrid w:val="0"/>
                    <w:jc w:val="center"/>
                    <w:rPr>
                      <w:b/>
                      <w:sz w:val="18"/>
                      <w:szCs w:val="18"/>
                    </w:rPr>
                  </w:pPr>
                  <w:r>
                    <w:rPr>
                      <w:rFonts w:hint="eastAsia"/>
                      <w:b/>
                      <w:sz w:val="18"/>
                      <w:szCs w:val="18"/>
                    </w:rPr>
                    <w:t>监测浓度范围</w:t>
                  </w:r>
                  <w:r>
                    <w:rPr>
                      <w:b/>
                      <w:sz w:val="18"/>
                      <w:szCs w:val="18"/>
                    </w:rPr>
                    <w:t>(μg/m</w:t>
                  </w:r>
                  <w:r>
                    <w:rPr>
                      <w:b/>
                      <w:sz w:val="18"/>
                      <w:szCs w:val="18"/>
                      <w:vertAlign w:val="superscript"/>
                    </w:rPr>
                    <w:t>3</w:t>
                  </w:r>
                  <w:r>
                    <w:rPr>
                      <w:b/>
                      <w:sz w:val="18"/>
                      <w:szCs w:val="18"/>
                    </w:rPr>
                    <w:t>)</w:t>
                  </w:r>
                </w:p>
              </w:tc>
              <w:tc>
                <w:tcPr>
                  <w:tcW w:w="731" w:type="pct"/>
                  <w:tcBorders>
                    <w:top w:val="single" w:color="auto" w:sz="8" w:space="0"/>
                    <w:bottom w:val="single" w:color="auto" w:sz="8" w:space="0"/>
                  </w:tcBorders>
                  <w:vAlign w:val="center"/>
                </w:tcPr>
                <w:p w14:paraId="3AF68447">
                  <w:pPr>
                    <w:topLinePunct/>
                    <w:snapToGrid w:val="0"/>
                    <w:jc w:val="center"/>
                    <w:rPr>
                      <w:b/>
                      <w:sz w:val="18"/>
                      <w:szCs w:val="18"/>
                    </w:rPr>
                  </w:pPr>
                  <w:r>
                    <w:rPr>
                      <w:rFonts w:hint="eastAsia"/>
                      <w:b/>
                      <w:sz w:val="18"/>
                      <w:szCs w:val="18"/>
                    </w:rPr>
                    <w:t>最大浓度</w:t>
                  </w:r>
                  <w:r>
                    <w:rPr>
                      <w:b/>
                      <w:sz w:val="18"/>
                      <w:szCs w:val="18"/>
                    </w:rPr>
                    <w:t>占标率%</w:t>
                  </w:r>
                </w:p>
              </w:tc>
              <w:tc>
                <w:tcPr>
                  <w:tcW w:w="551" w:type="pct"/>
                  <w:tcBorders>
                    <w:top w:val="single" w:color="auto" w:sz="8" w:space="0"/>
                    <w:bottom w:val="single" w:color="auto" w:sz="8" w:space="0"/>
                  </w:tcBorders>
                  <w:vAlign w:val="center"/>
                </w:tcPr>
                <w:p w14:paraId="0A4C553E">
                  <w:pPr>
                    <w:topLinePunct/>
                    <w:snapToGrid w:val="0"/>
                    <w:jc w:val="center"/>
                    <w:rPr>
                      <w:b/>
                      <w:sz w:val="18"/>
                      <w:szCs w:val="18"/>
                    </w:rPr>
                  </w:pPr>
                  <w:r>
                    <w:rPr>
                      <w:b/>
                      <w:sz w:val="18"/>
                      <w:szCs w:val="18"/>
                    </w:rPr>
                    <w:t>达标情况</w:t>
                  </w:r>
                </w:p>
              </w:tc>
            </w:tr>
            <w:tr w14:paraId="5D4870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34" w:type="pct"/>
                  <w:vMerge w:val="restart"/>
                  <w:tcBorders>
                    <w:top w:val="single" w:color="auto" w:sz="8" w:space="0"/>
                    <w:bottom w:val="single" w:color="auto" w:sz="8" w:space="0"/>
                  </w:tcBorders>
                  <w:vAlign w:val="center"/>
                </w:tcPr>
                <w:p w14:paraId="1B0A2C3E">
                  <w:pPr>
                    <w:topLinePunct/>
                    <w:snapToGrid w:val="0"/>
                    <w:jc w:val="center"/>
                    <w:rPr>
                      <w:sz w:val="18"/>
                      <w:szCs w:val="18"/>
                    </w:rPr>
                  </w:pPr>
                  <w:r>
                    <w:rPr>
                      <w:rFonts w:hint="eastAsia"/>
                      <w:sz w:val="18"/>
                      <w:szCs w:val="18"/>
                    </w:rPr>
                    <w:t>2</w:t>
                  </w:r>
                  <w:r>
                    <w:rPr>
                      <w:sz w:val="18"/>
                      <w:szCs w:val="18"/>
                    </w:rPr>
                    <w:t>023</w:t>
                  </w:r>
                  <w:r>
                    <w:rPr>
                      <w:rFonts w:hint="eastAsia"/>
                      <w:sz w:val="18"/>
                      <w:szCs w:val="18"/>
                    </w:rPr>
                    <w:t>年1</w:t>
                  </w:r>
                  <w:r>
                    <w:rPr>
                      <w:sz w:val="18"/>
                      <w:szCs w:val="18"/>
                    </w:rPr>
                    <w:t>1</w:t>
                  </w:r>
                  <w:r>
                    <w:rPr>
                      <w:rFonts w:hint="eastAsia"/>
                      <w:sz w:val="18"/>
                      <w:szCs w:val="18"/>
                    </w:rPr>
                    <w:t>月1</w:t>
                  </w:r>
                  <w:r>
                    <w:rPr>
                      <w:sz w:val="18"/>
                      <w:szCs w:val="18"/>
                    </w:rPr>
                    <w:t>7</w:t>
                  </w:r>
                  <w:r>
                    <w:rPr>
                      <w:rFonts w:hint="eastAsia"/>
                      <w:sz w:val="18"/>
                      <w:szCs w:val="18"/>
                    </w:rPr>
                    <w:t>日-</w:t>
                  </w:r>
                  <w:r>
                    <w:rPr>
                      <w:sz w:val="18"/>
                      <w:szCs w:val="18"/>
                    </w:rPr>
                    <w:t>2023</w:t>
                  </w:r>
                  <w:r>
                    <w:rPr>
                      <w:rFonts w:hint="eastAsia"/>
                      <w:sz w:val="18"/>
                      <w:szCs w:val="18"/>
                    </w:rPr>
                    <w:t>年1</w:t>
                  </w:r>
                  <w:r>
                    <w:rPr>
                      <w:sz w:val="18"/>
                      <w:szCs w:val="18"/>
                    </w:rPr>
                    <w:t>1</w:t>
                  </w:r>
                  <w:r>
                    <w:rPr>
                      <w:rFonts w:hint="eastAsia"/>
                      <w:sz w:val="18"/>
                      <w:szCs w:val="18"/>
                    </w:rPr>
                    <w:t>月2</w:t>
                  </w:r>
                  <w:r>
                    <w:rPr>
                      <w:sz w:val="18"/>
                      <w:szCs w:val="18"/>
                    </w:rPr>
                    <w:t>3</w:t>
                  </w:r>
                  <w:r>
                    <w:rPr>
                      <w:rFonts w:hint="eastAsia"/>
                      <w:sz w:val="18"/>
                      <w:szCs w:val="18"/>
                    </w:rPr>
                    <w:t>日</w:t>
                  </w:r>
                </w:p>
              </w:tc>
              <w:tc>
                <w:tcPr>
                  <w:tcW w:w="618" w:type="pct"/>
                  <w:vMerge w:val="restart"/>
                  <w:tcBorders>
                    <w:top w:val="single" w:color="auto" w:sz="8" w:space="0"/>
                    <w:bottom w:val="single" w:color="auto" w:sz="8" w:space="0"/>
                  </w:tcBorders>
                  <w:vAlign w:val="center"/>
                </w:tcPr>
                <w:p w14:paraId="4BBA7B20">
                  <w:pPr>
                    <w:topLinePunct/>
                    <w:snapToGrid w:val="0"/>
                    <w:jc w:val="center"/>
                    <w:rPr>
                      <w:sz w:val="18"/>
                      <w:szCs w:val="18"/>
                    </w:rPr>
                  </w:pPr>
                  <w:r>
                    <w:rPr>
                      <w:rFonts w:hint="eastAsia"/>
                      <w:sz w:val="18"/>
                      <w:szCs w:val="18"/>
                    </w:rPr>
                    <w:t>尧辰景园</w:t>
                  </w:r>
                </w:p>
              </w:tc>
              <w:tc>
                <w:tcPr>
                  <w:tcW w:w="881" w:type="pct"/>
                  <w:tcBorders>
                    <w:top w:val="single" w:color="auto" w:sz="8" w:space="0"/>
                    <w:bottom w:val="single" w:color="auto" w:sz="4" w:space="0"/>
                  </w:tcBorders>
                  <w:vAlign w:val="center"/>
                </w:tcPr>
                <w:p w14:paraId="5F96B6A9">
                  <w:pPr>
                    <w:topLinePunct/>
                    <w:snapToGrid w:val="0"/>
                    <w:jc w:val="center"/>
                    <w:rPr>
                      <w:sz w:val="18"/>
                      <w:szCs w:val="18"/>
                    </w:rPr>
                  </w:pPr>
                  <w:r>
                    <w:rPr>
                      <w:rFonts w:hint="eastAsia"/>
                      <w:sz w:val="18"/>
                      <w:szCs w:val="18"/>
                    </w:rPr>
                    <w:t>非甲烷总烃</w:t>
                  </w:r>
                </w:p>
              </w:tc>
              <w:tc>
                <w:tcPr>
                  <w:tcW w:w="792" w:type="pct"/>
                  <w:tcBorders>
                    <w:top w:val="single" w:color="auto" w:sz="8" w:space="0"/>
                    <w:bottom w:val="single" w:color="auto" w:sz="4" w:space="0"/>
                  </w:tcBorders>
                  <w:vAlign w:val="center"/>
                </w:tcPr>
                <w:p w14:paraId="5C27F10B">
                  <w:pPr>
                    <w:topLinePunct/>
                    <w:snapToGrid w:val="0"/>
                    <w:jc w:val="center"/>
                    <w:rPr>
                      <w:sz w:val="18"/>
                      <w:szCs w:val="18"/>
                    </w:rPr>
                  </w:pPr>
                  <w:r>
                    <w:rPr>
                      <w:sz w:val="18"/>
                      <w:szCs w:val="18"/>
                    </w:rPr>
                    <w:t>2000</w:t>
                  </w:r>
                </w:p>
              </w:tc>
              <w:tc>
                <w:tcPr>
                  <w:tcW w:w="793" w:type="pct"/>
                  <w:tcBorders>
                    <w:top w:val="single" w:color="auto" w:sz="8" w:space="0"/>
                    <w:bottom w:val="single" w:color="auto" w:sz="4" w:space="0"/>
                  </w:tcBorders>
                  <w:vAlign w:val="center"/>
                </w:tcPr>
                <w:p w14:paraId="76348B33">
                  <w:pPr>
                    <w:topLinePunct/>
                    <w:snapToGrid w:val="0"/>
                    <w:jc w:val="center"/>
                    <w:rPr>
                      <w:sz w:val="18"/>
                      <w:szCs w:val="18"/>
                    </w:rPr>
                  </w:pPr>
                  <w:r>
                    <w:rPr>
                      <w:sz w:val="18"/>
                      <w:szCs w:val="18"/>
                    </w:rPr>
                    <w:t>490~720</w:t>
                  </w:r>
                </w:p>
              </w:tc>
              <w:tc>
                <w:tcPr>
                  <w:tcW w:w="731" w:type="pct"/>
                  <w:tcBorders>
                    <w:top w:val="single" w:color="auto" w:sz="8" w:space="0"/>
                    <w:bottom w:val="single" w:color="auto" w:sz="4" w:space="0"/>
                  </w:tcBorders>
                  <w:vAlign w:val="center"/>
                </w:tcPr>
                <w:p w14:paraId="715A2FD2">
                  <w:pPr>
                    <w:topLinePunct/>
                    <w:snapToGrid w:val="0"/>
                    <w:jc w:val="center"/>
                    <w:rPr>
                      <w:sz w:val="18"/>
                      <w:szCs w:val="18"/>
                    </w:rPr>
                  </w:pPr>
                  <w:r>
                    <w:rPr>
                      <w:rFonts w:hint="eastAsia"/>
                      <w:sz w:val="18"/>
                      <w:szCs w:val="18"/>
                    </w:rPr>
                    <w:t>3</w:t>
                  </w:r>
                  <w:r>
                    <w:rPr>
                      <w:sz w:val="18"/>
                      <w:szCs w:val="18"/>
                    </w:rPr>
                    <w:t>6</w:t>
                  </w:r>
                </w:p>
              </w:tc>
              <w:tc>
                <w:tcPr>
                  <w:tcW w:w="551" w:type="pct"/>
                  <w:tcBorders>
                    <w:top w:val="single" w:color="auto" w:sz="8" w:space="0"/>
                    <w:bottom w:val="single" w:color="auto" w:sz="4" w:space="0"/>
                  </w:tcBorders>
                  <w:vAlign w:val="center"/>
                </w:tcPr>
                <w:p w14:paraId="21B4AE08">
                  <w:pPr>
                    <w:topLinePunct/>
                    <w:snapToGrid w:val="0"/>
                    <w:jc w:val="center"/>
                    <w:rPr>
                      <w:sz w:val="18"/>
                      <w:szCs w:val="18"/>
                    </w:rPr>
                  </w:pPr>
                  <w:r>
                    <w:rPr>
                      <w:sz w:val="18"/>
                      <w:szCs w:val="18"/>
                    </w:rPr>
                    <w:t>达标</w:t>
                  </w:r>
                </w:p>
              </w:tc>
            </w:tr>
            <w:tr w14:paraId="1EB38B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77" w:hRule="atLeast"/>
              </w:trPr>
              <w:tc>
                <w:tcPr>
                  <w:tcW w:w="634" w:type="pct"/>
                  <w:vMerge w:val="continue"/>
                  <w:tcBorders>
                    <w:top w:val="single" w:color="auto" w:sz="4" w:space="0"/>
                    <w:bottom w:val="single" w:color="auto" w:sz="8" w:space="0"/>
                  </w:tcBorders>
                  <w:vAlign w:val="center"/>
                </w:tcPr>
                <w:p w14:paraId="0F8FB1A5">
                  <w:pPr>
                    <w:topLinePunct/>
                    <w:snapToGrid w:val="0"/>
                    <w:jc w:val="center"/>
                    <w:rPr>
                      <w:sz w:val="18"/>
                      <w:szCs w:val="18"/>
                    </w:rPr>
                  </w:pPr>
                </w:p>
              </w:tc>
              <w:tc>
                <w:tcPr>
                  <w:tcW w:w="618" w:type="pct"/>
                  <w:vMerge w:val="continue"/>
                  <w:tcBorders>
                    <w:top w:val="single" w:color="auto" w:sz="4" w:space="0"/>
                    <w:bottom w:val="single" w:color="auto" w:sz="8" w:space="0"/>
                  </w:tcBorders>
                  <w:vAlign w:val="center"/>
                </w:tcPr>
                <w:p w14:paraId="215E98C2">
                  <w:pPr>
                    <w:topLinePunct/>
                    <w:snapToGrid w:val="0"/>
                    <w:jc w:val="center"/>
                    <w:rPr>
                      <w:sz w:val="18"/>
                      <w:szCs w:val="18"/>
                    </w:rPr>
                  </w:pPr>
                </w:p>
              </w:tc>
              <w:tc>
                <w:tcPr>
                  <w:tcW w:w="881" w:type="pct"/>
                  <w:tcBorders>
                    <w:top w:val="single" w:color="auto" w:sz="4" w:space="0"/>
                    <w:bottom w:val="single" w:color="auto" w:sz="4" w:space="0"/>
                  </w:tcBorders>
                  <w:vAlign w:val="center"/>
                </w:tcPr>
                <w:p w14:paraId="7E6E8477">
                  <w:pPr>
                    <w:jc w:val="center"/>
                    <w:rPr>
                      <w:sz w:val="18"/>
                      <w:szCs w:val="18"/>
                    </w:rPr>
                  </w:pPr>
                  <w:r>
                    <w:rPr>
                      <w:rFonts w:hint="eastAsia"/>
                      <w:sz w:val="18"/>
                      <w:szCs w:val="18"/>
                    </w:rPr>
                    <w:t>氯苯类</w:t>
                  </w:r>
                </w:p>
              </w:tc>
              <w:tc>
                <w:tcPr>
                  <w:tcW w:w="792" w:type="pct"/>
                  <w:tcBorders>
                    <w:top w:val="single" w:color="auto" w:sz="4" w:space="0"/>
                    <w:bottom w:val="single" w:color="auto" w:sz="4" w:space="0"/>
                  </w:tcBorders>
                  <w:vAlign w:val="center"/>
                </w:tcPr>
                <w:p w14:paraId="37384184">
                  <w:pPr>
                    <w:topLinePunct/>
                    <w:snapToGrid w:val="0"/>
                    <w:jc w:val="center"/>
                    <w:rPr>
                      <w:sz w:val="18"/>
                      <w:szCs w:val="18"/>
                    </w:rPr>
                  </w:pPr>
                  <w:r>
                    <w:rPr>
                      <w:rFonts w:hint="eastAsia"/>
                      <w:sz w:val="18"/>
                      <w:szCs w:val="18"/>
                    </w:rPr>
                    <w:t>/</w:t>
                  </w:r>
                </w:p>
              </w:tc>
              <w:tc>
                <w:tcPr>
                  <w:tcW w:w="793" w:type="pct"/>
                  <w:tcBorders>
                    <w:top w:val="single" w:color="auto" w:sz="4" w:space="0"/>
                    <w:bottom w:val="single" w:color="auto" w:sz="4" w:space="0"/>
                  </w:tcBorders>
                  <w:vAlign w:val="center"/>
                </w:tcPr>
                <w:p w14:paraId="195609D0">
                  <w:pPr>
                    <w:topLinePunct/>
                    <w:snapToGrid w:val="0"/>
                    <w:jc w:val="center"/>
                    <w:rPr>
                      <w:sz w:val="18"/>
                      <w:szCs w:val="18"/>
                    </w:rPr>
                  </w:pPr>
                  <w:r>
                    <w:rPr>
                      <w:rFonts w:hint="eastAsia"/>
                      <w:sz w:val="18"/>
                      <w:szCs w:val="18"/>
                    </w:rPr>
                    <w:t>N</w:t>
                  </w:r>
                  <w:r>
                    <w:rPr>
                      <w:sz w:val="18"/>
                      <w:szCs w:val="18"/>
                    </w:rPr>
                    <w:t>D~5.5</w:t>
                  </w:r>
                </w:p>
              </w:tc>
              <w:tc>
                <w:tcPr>
                  <w:tcW w:w="731" w:type="pct"/>
                  <w:tcBorders>
                    <w:top w:val="single" w:color="auto" w:sz="4" w:space="0"/>
                    <w:bottom w:val="single" w:color="auto" w:sz="4" w:space="0"/>
                  </w:tcBorders>
                  <w:vAlign w:val="center"/>
                </w:tcPr>
                <w:p w14:paraId="2C0FF85D">
                  <w:pPr>
                    <w:topLinePunct/>
                    <w:snapToGrid w:val="0"/>
                    <w:jc w:val="center"/>
                    <w:rPr>
                      <w:sz w:val="18"/>
                      <w:szCs w:val="18"/>
                    </w:rPr>
                  </w:pPr>
                  <w:r>
                    <w:rPr>
                      <w:rFonts w:hint="eastAsia"/>
                      <w:sz w:val="18"/>
                      <w:szCs w:val="18"/>
                    </w:rPr>
                    <w:t>/</w:t>
                  </w:r>
                </w:p>
              </w:tc>
              <w:tc>
                <w:tcPr>
                  <w:tcW w:w="551" w:type="pct"/>
                  <w:tcBorders>
                    <w:top w:val="single" w:color="auto" w:sz="4" w:space="0"/>
                    <w:bottom w:val="single" w:color="auto" w:sz="4" w:space="0"/>
                  </w:tcBorders>
                  <w:vAlign w:val="center"/>
                </w:tcPr>
                <w:p w14:paraId="5E2209B6">
                  <w:pPr>
                    <w:jc w:val="center"/>
                  </w:pPr>
                  <w:r>
                    <w:rPr>
                      <w:sz w:val="18"/>
                      <w:szCs w:val="18"/>
                    </w:rPr>
                    <w:t>达标</w:t>
                  </w:r>
                </w:p>
              </w:tc>
            </w:tr>
            <w:tr w14:paraId="1700C4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77" w:hRule="atLeast"/>
              </w:trPr>
              <w:tc>
                <w:tcPr>
                  <w:tcW w:w="634" w:type="pct"/>
                  <w:vMerge w:val="continue"/>
                  <w:tcBorders>
                    <w:top w:val="single" w:color="auto" w:sz="4" w:space="0"/>
                    <w:bottom w:val="single" w:color="auto" w:sz="8" w:space="0"/>
                  </w:tcBorders>
                  <w:vAlign w:val="center"/>
                </w:tcPr>
                <w:p w14:paraId="011E4A0F">
                  <w:pPr>
                    <w:topLinePunct/>
                    <w:snapToGrid w:val="0"/>
                    <w:jc w:val="center"/>
                    <w:rPr>
                      <w:sz w:val="18"/>
                      <w:szCs w:val="18"/>
                    </w:rPr>
                  </w:pPr>
                </w:p>
              </w:tc>
              <w:tc>
                <w:tcPr>
                  <w:tcW w:w="618" w:type="pct"/>
                  <w:vMerge w:val="continue"/>
                  <w:tcBorders>
                    <w:top w:val="single" w:color="auto" w:sz="4" w:space="0"/>
                    <w:bottom w:val="single" w:color="auto" w:sz="8" w:space="0"/>
                  </w:tcBorders>
                  <w:vAlign w:val="center"/>
                </w:tcPr>
                <w:p w14:paraId="1BC3090A">
                  <w:pPr>
                    <w:topLinePunct/>
                    <w:snapToGrid w:val="0"/>
                    <w:jc w:val="center"/>
                    <w:rPr>
                      <w:sz w:val="18"/>
                      <w:szCs w:val="18"/>
                    </w:rPr>
                  </w:pPr>
                </w:p>
              </w:tc>
              <w:tc>
                <w:tcPr>
                  <w:tcW w:w="881" w:type="pct"/>
                  <w:tcBorders>
                    <w:top w:val="single" w:color="auto" w:sz="4" w:space="0"/>
                    <w:bottom w:val="single" w:color="auto" w:sz="4" w:space="0"/>
                  </w:tcBorders>
                  <w:vAlign w:val="center"/>
                </w:tcPr>
                <w:p w14:paraId="16488515">
                  <w:pPr>
                    <w:jc w:val="center"/>
                    <w:rPr>
                      <w:sz w:val="18"/>
                      <w:szCs w:val="18"/>
                    </w:rPr>
                  </w:pPr>
                  <w:r>
                    <w:rPr>
                      <w:rFonts w:hint="eastAsia"/>
                      <w:sz w:val="18"/>
                      <w:szCs w:val="18"/>
                    </w:rPr>
                    <w:t>二氯甲烷</w:t>
                  </w:r>
                </w:p>
              </w:tc>
              <w:tc>
                <w:tcPr>
                  <w:tcW w:w="792" w:type="pct"/>
                  <w:tcBorders>
                    <w:top w:val="single" w:color="auto" w:sz="4" w:space="0"/>
                    <w:bottom w:val="single" w:color="auto" w:sz="4" w:space="0"/>
                  </w:tcBorders>
                  <w:vAlign w:val="center"/>
                </w:tcPr>
                <w:p w14:paraId="016453EB">
                  <w:pPr>
                    <w:topLinePunct/>
                    <w:snapToGrid w:val="0"/>
                    <w:jc w:val="center"/>
                    <w:rPr>
                      <w:sz w:val="18"/>
                      <w:szCs w:val="18"/>
                    </w:rPr>
                  </w:pPr>
                  <w:r>
                    <w:rPr>
                      <w:rFonts w:hint="eastAsia"/>
                      <w:sz w:val="18"/>
                      <w:szCs w:val="18"/>
                    </w:rPr>
                    <w:t>/</w:t>
                  </w:r>
                </w:p>
              </w:tc>
              <w:tc>
                <w:tcPr>
                  <w:tcW w:w="793" w:type="pct"/>
                  <w:tcBorders>
                    <w:top w:val="single" w:color="auto" w:sz="4" w:space="0"/>
                    <w:bottom w:val="single" w:color="auto" w:sz="4" w:space="0"/>
                  </w:tcBorders>
                  <w:vAlign w:val="center"/>
                </w:tcPr>
                <w:p w14:paraId="363CCB68">
                  <w:pPr>
                    <w:topLinePunct/>
                    <w:snapToGrid w:val="0"/>
                    <w:jc w:val="center"/>
                    <w:rPr>
                      <w:sz w:val="18"/>
                      <w:szCs w:val="18"/>
                    </w:rPr>
                  </w:pPr>
                  <w:r>
                    <w:rPr>
                      <w:rFonts w:hint="eastAsia"/>
                      <w:sz w:val="18"/>
                      <w:szCs w:val="18"/>
                    </w:rPr>
                    <w:t>N</w:t>
                  </w:r>
                  <w:r>
                    <w:rPr>
                      <w:sz w:val="18"/>
                      <w:szCs w:val="18"/>
                    </w:rPr>
                    <w:t>D~16.6</w:t>
                  </w:r>
                </w:p>
              </w:tc>
              <w:tc>
                <w:tcPr>
                  <w:tcW w:w="731" w:type="pct"/>
                  <w:tcBorders>
                    <w:top w:val="single" w:color="auto" w:sz="4" w:space="0"/>
                    <w:bottom w:val="single" w:color="auto" w:sz="4" w:space="0"/>
                  </w:tcBorders>
                  <w:vAlign w:val="center"/>
                </w:tcPr>
                <w:p w14:paraId="14D01A9F">
                  <w:pPr>
                    <w:topLinePunct/>
                    <w:snapToGrid w:val="0"/>
                    <w:jc w:val="center"/>
                    <w:rPr>
                      <w:sz w:val="18"/>
                      <w:szCs w:val="18"/>
                    </w:rPr>
                  </w:pPr>
                  <w:r>
                    <w:rPr>
                      <w:rFonts w:hint="eastAsia"/>
                      <w:sz w:val="18"/>
                      <w:szCs w:val="18"/>
                    </w:rPr>
                    <w:t>/</w:t>
                  </w:r>
                </w:p>
              </w:tc>
              <w:tc>
                <w:tcPr>
                  <w:tcW w:w="551" w:type="pct"/>
                  <w:tcBorders>
                    <w:top w:val="single" w:color="auto" w:sz="4" w:space="0"/>
                    <w:bottom w:val="single" w:color="auto" w:sz="4" w:space="0"/>
                  </w:tcBorders>
                  <w:vAlign w:val="center"/>
                </w:tcPr>
                <w:p w14:paraId="01264847">
                  <w:pPr>
                    <w:jc w:val="center"/>
                  </w:pPr>
                  <w:r>
                    <w:rPr>
                      <w:sz w:val="18"/>
                      <w:szCs w:val="18"/>
                    </w:rPr>
                    <w:t>达标</w:t>
                  </w:r>
                </w:p>
              </w:tc>
            </w:tr>
            <w:tr w14:paraId="366E58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77" w:hRule="atLeast"/>
              </w:trPr>
              <w:tc>
                <w:tcPr>
                  <w:tcW w:w="634" w:type="pct"/>
                  <w:vMerge w:val="continue"/>
                  <w:tcBorders>
                    <w:top w:val="single" w:color="auto" w:sz="4" w:space="0"/>
                    <w:bottom w:val="single" w:color="auto" w:sz="8" w:space="0"/>
                  </w:tcBorders>
                  <w:vAlign w:val="center"/>
                </w:tcPr>
                <w:p w14:paraId="16906BD1">
                  <w:pPr>
                    <w:topLinePunct/>
                    <w:snapToGrid w:val="0"/>
                    <w:jc w:val="center"/>
                    <w:rPr>
                      <w:sz w:val="18"/>
                      <w:szCs w:val="18"/>
                    </w:rPr>
                  </w:pPr>
                </w:p>
              </w:tc>
              <w:tc>
                <w:tcPr>
                  <w:tcW w:w="618" w:type="pct"/>
                  <w:vMerge w:val="continue"/>
                  <w:tcBorders>
                    <w:top w:val="single" w:color="auto" w:sz="4" w:space="0"/>
                    <w:bottom w:val="single" w:color="auto" w:sz="8" w:space="0"/>
                  </w:tcBorders>
                  <w:vAlign w:val="center"/>
                </w:tcPr>
                <w:p w14:paraId="3BB0AEBF">
                  <w:pPr>
                    <w:topLinePunct/>
                    <w:snapToGrid w:val="0"/>
                    <w:jc w:val="center"/>
                    <w:rPr>
                      <w:sz w:val="18"/>
                      <w:szCs w:val="18"/>
                    </w:rPr>
                  </w:pPr>
                </w:p>
              </w:tc>
              <w:tc>
                <w:tcPr>
                  <w:tcW w:w="881" w:type="pct"/>
                  <w:tcBorders>
                    <w:top w:val="single" w:color="auto" w:sz="4" w:space="0"/>
                    <w:bottom w:val="single" w:color="auto" w:sz="4" w:space="0"/>
                  </w:tcBorders>
                  <w:vAlign w:val="center"/>
                </w:tcPr>
                <w:p w14:paraId="2E5996F9">
                  <w:pPr>
                    <w:jc w:val="center"/>
                    <w:rPr>
                      <w:sz w:val="18"/>
                      <w:szCs w:val="18"/>
                    </w:rPr>
                  </w:pPr>
                  <w:r>
                    <w:rPr>
                      <w:rFonts w:hint="eastAsia"/>
                      <w:sz w:val="18"/>
                      <w:szCs w:val="18"/>
                    </w:rPr>
                    <w:t>乙醛</w:t>
                  </w:r>
                </w:p>
              </w:tc>
              <w:tc>
                <w:tcPr>
                  <w:tcW w:w="792" w:type="pct"/>
                  <w:tcBorders>
                    <w:top w:val="single" w:color="auto" w:sz="4" w:space="0"/>
                    <w:bottom w:val="single" w:color="auto" w:sz="4" w:space="0"/>
                  </w:tcBorders>
                  <w:vAlign w:val="center"/>
                </w:tcPr>
                <w:p w14:paraId="7C9896E8">
                  <w:pPr>
                    <w:topLinePunct/>
                    <w:snapToGrid w:val="0"/>
                    <w:jc w:val="center"/>
                    <w:rPr>
                      <w:sz w:val="18"/>
                      <w:szCs w:val="18"/>
                    </w:rPr>
                  </w:pPr>
                  <w:r>
                    <w:rPr>
                      <w:rFonts w:hint="eastAsia"/>
                      <w:sz w:val="18"/>
                      <w:szCs w:val="18"/>
                    </w:rPr>
                    <w:t>1</w:t>
                  </w:r>
                  <w:r>
                    <w:rPr>
                      <w:sz w:val="18"/>
                      <w:szCs w:val="18"/>
                    </w:rPr>
                    <w:t>0</w:t>
                  </w:r>
                </w:p>
              </w:tc>
              <w:tc>
                <w:tcPr>
                  <w:tcW w:w="793" w:type="pct"/>
                  <w:tcBorders>
                    <w:top w:val="single" w:color="auto" w:sz="4" w:space="0"/>
                    <w:bottom w:val="single" w:color="auto" w:sz="4" w:space="0"/>
                  </w:tcBorders>
                  <w:vAlign w:val="center"/>
                </w:tcPr>
                <w:p w14:paraId="3F4630E0">
                  <w:pPr>
                    <w:topLinePunct/>
                    <w:snapToGrid w:val="0"/>
                    <w:jc w:val="center"/>
                    <w:rPr>
                      <w:sz w:val="18"/>
                      <w:szCs w:val="18"/>
                    </w:rPr>
                  </w:pPr>
                  <w:r>
                    <w:rPr>
                      <w:rFonts w:hint="eastAsia"/>
                      <w:sz w:val="18"/>
                      <w:szCs w:val="18"/>
                    </w:rPr>
                    <w:t>N</w:t>
                  </w:r>
                  <w:r>
                    <w:rPr>
                      <w:sz w:val="18"/>
                      <w:szCs w:val="18"/>
                    </w:rPr>
                    <w:t>D</w:t>
                  </w:r>
                </w:p>
              </w:tc>
              <w:tc>
                <w:tcPr>
                  <w:tcW w:w="731" w:type="pct"/>
                  <w:tcBorders>
                    <w:top w:val="single" w:color="auto" w:sz="4" w:space="0"/>
                    <w:bottom w:val="single" w:color="auto" w:sz="4" w:space="0"/>
                  </w:tcBorders>
                  <w:vAlign w:val="center"/>
                </w:tcPr>
                <w:p w14:paraId="6B923032">
                  <w:pPr>
                    <w:topLinePunct/>
                    <w:snapToGrid w:val="0"/>
                    <w:jc w:val="center"/>
                    <w:rPr>
                      <w:sz w:val="18"/>
                      <w:szCs w:val="18"/>
                    </w:rPr>
                  </w:pPr>
                  <w:r>
                    <w:rPr>
                      <w:rFonts w:hint="eastAsia"/>
                      <w:sz w:val="18"/>
                      <w:szCs w:val="18"/>
                    </w:rPr>
                    <w:t>/</w:t>
                  </w:r>
                </w:p>
              </w:tc>
              <w:tc>
                <w:tcPr>
                  <w:tcW w:w="551" w:type="pct"/>
                  <w:tcBorders>
                    <w:top w:val="single" w:color="auto" w:sz="4" w:space="0"/>
                    <w:bottom w:val="single" w:color="auto" w:sz="4" w:space="0"/>
                  </w:tcBorders>
                  <w:vAlign w:val="center"/>
                </w:tcPr>
                <w:p w14:paraId="17134206">
                  <w:pPr>
                    <w:jc w:val="center"/>
                  </w:pPr>
                  <w:r>
                    <w:rPr>
                      <w:sz w:val="18"/>
                      <w:szCs w:val="18"/>
                    </w:rPr>
                    <w:t>达标</w:t>
                  </w:r>
                </w:p>
              </w:tc>
            </w:tr>
            <w:tr w14:paraId="4A90B6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77" w:hRule="atLeast"/>
              </w:trPr>
              <w:tc>
                <w:tcPr>
                  <w:tcW w:w="634" w:type="pct"/>
                  <w:vMerge w:val="continue"/>
                  <w:tcBorders>
                    <w:top w:val="single" w:color="auto" w:sz="4" w:space="0"/>
                    <w:bottom w:val="single" w:color="auto" w:sz="8" w:space="0"/>
                  </w:tcBorders>
                  <w:vAlign w:val="center"/>
                </w:tcPr>
                <w:p w14:paraId="784EB1C4">
                  <w:pPr>
                    <w:topLinePunct/>
                    <w:snapToGrid w:val="0"/>
                    <w:jc w:val="center"/>
                    <w:rPr>
                      <w:sz w:val="18"/>
                      <w:szCs w:val="18"/>
                    </w:rPr>
                  </w:pPr>
                </w:p>
              </w:tc>
              <w:tc>
                <w:tcPr>
                  <w:tcW w:w="618" w:type="pct"/>
                  <w:vMerge w:val="continue"/>
                  <w:tcBorders>
                    <w:top w:val="single" w:color="auto" w:sz="4" w:space="0"/>
                    <w:bottom w:val="single" w:color="auto" w:sz="8" w:space="0"/>
                  </w:tcBorders>
                  <w:vAlign w:val="center"/>
                </w:tcPr>
                <w:p w14:paraId="693A09B1">
                  <w:pPr>
                    <w:topLinePunct/>
                    <w:snapToGrid w:val="0"/>
                    <w:jc w:val="center"/>
                    <w:rPr>
                      <w:sz w:val="18"/>
                      <w:szCs w:val="18"/>
                    </w:rPr>
                  </w:pPr>
                </w:p>
              </w:tc>
              <w:tc>
                <w:tcPr>
                  <w:tcW w:w="881" w:type="pct"/>
                  <w:tcBorders>
                    <w:top w:val="single" w:color="auto" w:sz="4" w:space="0"/>
                    <w:bottom w:val="single" w:color="auto" w:sz="4" w:space="0"/>
                  </w:tcBorders>
                  <w:vAlign w:val="center"/>
                </w:tcPr>
                <w:p w14:paraId="7426C26B">
                  <w:pPr>
                    <w:jc w:val="center"/>
                    <w:rPr>
                      <w:sz w:val="18"/>
                      <w:szCs w:val="18"/>
                    </w:rPr>
                  </w:pPr>
                  <w:r>
                    <w:rPr>
                      <w:rFonts w:hint="eastAsia"/>
                      <w:sz w:val="18"/>
                      <w:szCs w:val="18"/>
                    </w:rPr>
                    <w:t>苯乙烯</w:t>
                  </w:r>
                </w:p>
              </w:tc>
              <w:tc>
                <w:tcPr>
                  <w:tcW w:w="792" w:type="pct"/>
                  <w:tcBorders>
                    <w:top w:val="single" w:color="auto" w:sz="4" w:space="0"/>
                    <w:bottom w:val="single" w:color="auto" w:sz="4" w:space="0"/>
                  </w:tcBorders>
                  <w:vAlign w:val="center"/>
                </w:tcPr>
                <w:p w14:paraId="2E20A762">
                  <w:pPr>
                    <w:topLinePunct/>
                    <w:snapToGrid w:val="0"/>
                    <w:jc w:val="center"/>
                    <w:rPr>
                      <w:sz w:val="18"/>
                      <w:szCs w:val="18"/>
                    </w:rPr>
                  </w:pPr>
                  <w:r>
                    <w:rPr>
                      <w:rFonts w:hint="eastAsia"/>
                      <w:sz w:val="18"/>
                      <w:szCs w:val="18"/>
                    </w:rPr>
                    <w:t>1</w:t>
                  </w:r>
                  <w:r>
                    <w:rPr>
                      <w:sz w:val="18"/>
                      <w:szCs w:val="18"/>
                    </w:rPr>
                    <w:t>0</w:t>
                  </w:r>
                </w:p>
              </w:tc>
              <w:tc>
                <w:tcPr>
                  <w:tcW w:w="793" w:type="pct"/>
                  <w:tcBorders>
                    <w:top w:val="single" w:color="auto" w:sz="4" w:space="0"/>
                    <w:bottom w:val="single" w:color="auto" w:sz="4" w:space="0"/>
                  </w:tcBorders>
                  <w:vAlign w:val="center"/>
                </w:tcPr>
                <w:p w14:paraId="495C9B87">
                  <w:pPr>
                    <w:topLinePunct/>
                    <w:snapToGrid w:val="0"/>
                    <w:jc w:val="center"/>
                    <w:rPr>
                      <w:sz w:val="18"/>
                      <w:szCs w:val="18"/>
                    </w:rPr>
                  </w:pPr>
                  <w:r>
                    <w:rPr>
                      <w:rFonts w:hint="eastAsia"/>
                      <w:sz w:val="18"/>
                      <w:szCs w:val="18"/>
                    </w:rPr>
                    <w:t>N</w:t>
                  </w:r>
                  <w:r>
                    <w:rPr>
                      <w:sz w:val="18"/>
                      <w:szCs w:val="18"/>
                    </w:rPr>
                    <w:t>D</w:t>
                  </w:r>
                </w:p>
              </w:tc>
              <w:tc>
                <w:tcPr>
                  <w:tcW w:w="731" w:type="pct"/>
                  <w:tcBorders>
                    <w:top w:val="single" w:color="auto" w:sz="4" w:space="0"/>
                    <w:bottom w:val="single" w:color="auto" w:sz="4" w:space="0"/>
                  </w:tcBorders>
                  <w:vAlign w:val="center"/>
                </w:tcPr>
                <w:p w14:paraId="74857D9E">
                  <w:pPr>
                    <w:topLinePunct/>
                    <w:snapToGrid w:val="0"/>
                    <w:jc w:val="center"/>
                    <w:rPr>
                      <w:sz w:val="18"/>
                      <w:szCs w:val="18"/>
                    </w:rPr>
                  </w:pPr>
                  <w:r>
                    <w:rPr>
                      <w:rFonts w:hint="eastAsia"/>
                      <w:sz w:val="18"/>
                      <w:szCs w:val="18"/>
                    </w:rPr>
                    <w:t>1</w:t>
                  </w:r>
                </w:p>
              </w:tc>
              <w:tc>
                <w:tcPr>
                  <w:tcW w:w="551" w:type="pct"/>
                  <w:tcBorders>
                    <w:top w:val="single" w:color="auto" w:sz="4" w:space="0"/>
                    <w:bottom w:val="single" w:color="auto" w:sz="4" w:space="0"/>
                  </w:tcBorders>
                  <w:vAlign w:val="center"/>
                </w:tcPr>
                <w:p w14:paraId="42BCC374">
                  <w:pPr>
                    <w:jc w:val="center"/>
                  </w:pPr>
                  <w:r>
                    <w:rPr>
                      <w:sz w:val="18"/>
                      <w:szCs w:val="18"/>
                    </w:rPr>
                    <w:t>达标</w:t>
                  </w:r>
                </w:p>
              </w:tc>
            </w:tr>
            <w:tr w14:paraId="555EF2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77" w:hRule="atLeast"/>
              </w:trPr>
              <w:tc>
                <w:tcPr>
                  <w:tcW w:w="634" w:type="pct"/>
                  <w:vMerge w:val="continue"/>
                  <w:tcBorders>
                    <w:top w:val="single" w:color="auto" w:sz="4" w:space="0"/>
                    <w:bottom w:val="single" w:color="auto" w:sz="8" w:space="0"/>
                  </w:tcBorders>
                  <w:vAlign w:val="center"/>
                </w:tcPr>
                <w:p w14:paraId="2ED9102F">
                  <w:pPr>
                    <w:topLinePunct/>
                    <w:snapToGrid w:val="0"/>
                    <w:jc w:val="center"/>
                    <w:rPr>
                      <w:sz w:val="18"/>
                      <w:szCs w:val="18"/>
                    </w:rPr>
                  </w:pPr>
                </w:p>
              </w:tc>
              <w:tc>
                <w:tcPr>
                  <w:tcW w:w="618" w:type="pct"/>
                  <w:vMerge w:val="continue"/>
                  <w:tcBorders>
                    <w:top w:val="single" w:color="auto" w:sz="4" w:space="0"/>
                    <w:bottom w:val="single" w:color="auto" w:sz="8" w:space="0"/>
                  </w:tcBorders>
                  <w:vAlign w:val="center"/>
                </w:tcPr>
                <w:p w14:paraId="70674D28">
                  <w:pPr>
                    <w:topLinePunct/>
                    <w:snapToGrid w:val="0"/>
                    <w:jc w:val="center"/>
                    <w:rPr>
                      <w:sz w:val="18"/>
                      <w:szCs w:val="18"/>
                    </w:rPr>
                  </w:pPr>
                </w:p>
              </w:tc>
              <w:tc>
                <w:tcPr>
                  <w:tcW w:w="881" w:type="pct"/>
                  <w:tcBorders>
                    <w:top w:val="single" w:color="auto" w:sz="4" w:space="0"/>
                    <w:bottom w:val="single" w:color="auto" w:sz="4" w:space="0"/>
                  </w:tcBorders>
                  <w:vAlign w:val="center"/>
                </w:tcPr>
                <w:p w14:paraId="5D4A1155">
                  <w:pPr>
                    <w:jc w:val="center"/>
                    <w:rPr>
                      <w:sz w:val="18"/>
                      <w:szCs w:val="18"/>
                    </w:rPr>
                  </w:pPr>
                  <w:r>
                    <w:rPr>
                      <w:rFonts w:hint="eastAsia"/>
                      <w:sz w:val="18"/>
                      <w:szCs w:val="18"/>
                    </w:rPr>
                    <w:t>1,3-丁二烯</w:t>
                  </w:r>
                </w:p>
              </w:tc>
              <w:tc>
                <w:tcPr>
                  <w:tcW w:w="792" w:type="pct"/>
                  <w:tcBorders>
                    <w:top w:val="single" w:color="auto" w:sz="4" w:space="0"/>
                    <w:bottom w:val="single" w:color="auto" w:sz="4" w:space="0"/>
                  </w:tcBorders>
                  <w:vAlign w:val="center"/>
                </w:tcPr>
                <w:p w14:paraId="50CE90BC">
                  <w:pPr>
                    <w:topLinePunct/>
                    <w:snapToGrid w:val="0"/>
                    <w:jc w:val="center"/>
                    <w:rPr>
                      <w:sz w:val="18"/>
                      <w:szCs w:val="18"/>
                    </w:rPr>
                  </w:pPr>
                  <w:r>
                    <w:rPr>
                      <w:rFonts w:hint="eastAsia"/>
                      <w:sz w:val="18"/>
                      <w:szCs w:val="18"/>
                    </w:rPr>
                    <w:t>/</w:t>
                  </w:r>
                </w:p>
              </w:tc>
              <w:tc>
                <w:tcPr>
                  <w:tcW w:w="793" w:type="pct"/>
                  <w:tcBorders>
                    <w:top w:val="single" w:color="auto" w:sz="4" w:space="0"/>
                    <w:bottom w:val="single" w:color="auto" w:sz="4" w:space="0"/>
                  </w:tcBorders>
                  <w:vAlign w:val="center"/>
                </w:tcPr>
                <w:p w14:paraId="5AD5CAF9">
                  <w:pPr>
                    <w:topLinePunct/>
                    <w:snapToGrid w:val="0"/>
                    <w:jc w:val="center"/>
                    <w:rPr>
                      <w:sz w:val="18"/>
                      <w:szCs w:val="18"/>
                    </w:rPr>
                  </w:pPr>
                  <w:r>
                    <w:rPr>
                      <w:rFonts w:hint="eastAsia"/>
                      <w:sz w:val="18"/>
                      <w:szCs w:val="18"/>
                    </w:rPr>
                    <w:t>N</w:t>
                  </w:r>
                  <w:r>
                    <w:rPr>
                      <w:sz w:val="18"/>
                      <w:szCs w:val="18"/>
                    </w:rPr>
                    <w:t>D</w:t>
                  </w:r>
                </w:p>
              </w:tc>
              <w:tc>
                <w:tcPr>
                  <w:tcW w:w="731" w:type="pct"/>
                  <w:tcBorders>
                    <w:top w:val="single" w:color="auto" w:sz="4" w:space="0"/>
                    <w:bottom w:val="single" w:color="auto" w:sz="4" w:space="0"/>
                  </w:tcBorders>
                  <w:vAlign w:val="center"/>
                </w:tcPr>
                <w:p w14:paraId="49B627D3">
                  <w:pPr>
                    <w:topLinePunct/>
                    <w:snapToGrid w:val="0"/>
                    <w:jc w:val="center"/>
                    <w:rPr>
                      <w:sz w:val="18"/>
                      <w:szCs w:val="18"/>
                    </w:rPr>
                  </w:pPr>
                  <w:r>
                    <w:rPr>
                      <w:rFonts w:hint="eastAsia"/>
                      <w:sz w:val="18"/>
                      <w:szCs w:val="18"/>
                    </w:rPr>
                    <w:t>/</w:t>
                  </w:r>
                </w:p>
              </w:tc>
              <w:tc>
                <w:tcPr>
                  <w:tcW w:w="551" w:type="pct"/>
                  <w:tcBorders>
                    <w:top w:val="single" w:color="auto" w:sz="4" w:space="0"/>
                    <w:bottom w:val="single" w:color="auto" w:sz="4" w:space="0"/>
                  </w:tcBorders>
                  <w:vAlign w:val="center"/>
                </w:tcPr>
                <w:p w14:paraId="6A383AC3">
                  <w:pPr>
                    <w:jc w:val="center"/>
                  </w:pPr>
                  <w:r>
                    <w:rPr>
                      <w:sz w:val="18"/>
                      <w:szCs w:val="18"/>
                    </w:rPr>
                    <w:t>达标</w:t>
                  </w:r>
                </w:p>
              </w:tc>
            </w:tr>
            <w:tr w14:paraId="6FE3E7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77" w:hRule="atLeast"/>
              </w:trPr>
              <w:tc>
                <w:tcPr>
                  <w:tcW w:w="634" w:type="pct"/>
                  <w:vMerge w:val="continue"/>
                  <w:tcBorders>
                    <w:top w:val="single" w:color="auto" w:sz="4" w:space="0"/>
                    <w:bottom w:val="single" w:color="auto" w:sz="8" w:space="0"/>
                  </w:tcBorders>
                  <w:vAlign w:val="center"/>
                </w:tcPr>
                <w:p w14:paraId="25F2DCD2">
                  <w:pPr>
                    <w:topLinePunct/>
                    <w:snapToGrid w:val="0"/>
                    <w:jc w:val="center"/>
                    <w:rPr>
                      <w:sz w:val="18"/>
                      <w:szCs w:val="18"/>
                    </w:rPr>
                  </w:pPr>
                </w:p>
              </w:tc>
              <w:tc>
                <w:tcPr>
                  <w:tcW w:w="618" w:type="pct"/>
                  <w:vMerge w:val="continue"/>
                  <w:tcBorders>
                    <w:top w:val="single" w:color="auto" w:sz="4" w:space="0"/>
                    <w:bottom w:val="single" w:color="auto" w:sz="8" w:space="0"/>
                  </w:tcBorders>
                  <w:vAlign w:val="center"/>
                </w:tcPr>
                <w:p w14:paraId="5F8A2616">
                  <w:pPr>
                    <w:topLinePunct/>
                    <w:snapToGrid w:val="0"/>
                    <w:jc w:val="center"/>
                    <w:rPr>
                      <w:sz w:val="18"/>
                      <w:szCs w:val="18"/>
                    </w:rPr>
                  </w:pPr>
                </w:p>
              </w:tc>
              <w:tc>
                <w:tcPr>
                  <w:tcW w:w="881" w:type="pct"/>
                  <w:tcBorders>
                    <w:top w:val="single" w:color="auto" w:sz="4" w:space="0"/>
                    <w:bottom w:val="single" w:color="auto" w:sz="4" w:space="0"/>
                  </w:tcBorders>
                  <w:vAlign w:val="center"/>
                </w:tcPr>
                <w:p w14:paraId="04679F3B">
                  <w:pPr>
                    <w:jc w:val="center"/>
                    <w:rPr>
                      <w:sz w:val="18"/>
                      <w:szCs w:val="18"/>
                    </w:rPr>
                  </w:pPr>
                  <w:r>
                    <w:rPr>
                      <w:rFonts w:hint="eastAsia"/>
                      <w:sz w:val="18"/>
                      <w:szCs w:val="18"/>
                    </w:rPr>
                    <w:t>甲苯</w:t>
                  </w:r>
                </w:p>
              </w:tc>
              <w:tc>
                <w:tcPr>
                  <w:tcW w:w="792" w:type="pct"/>
                  <w:tcBorders>
                    <w:top w:val="single" w:color="auto" w:sz="4" w:space="0"/>
                    <w:bottom w:val="single" w:color="auto" w:sz="4" w:space="0"/>
                  </w:tcBorders>
                  <w:vAlign w:val="center"/>
                </w:tcPr>
                <w:p w14:paraId="37ACF25F">
                  <w:pPr>
                    <w:topLinePunct/>
                    <w:snapToGrid w:val="0"/>
                    <w:jc w:val="center"/>
                    <w:rPr>
                      <w:sz w:val="18"/>
                      <w:szCs w:val="18"/>
                    </w:rPr>
                  </w:pPr>
                  <w:r>
                    <w:rPr>
                      <w:rFonts w:hint="eastAsia"/>
                      <w:sz w:val="18"/>
                      <w:szCs w:val="18"/>
                    </w:rPr>
                    <w:t>2</w:t>
                  </w:r>
                  <w:r>
                    <w:rPr>
                      <w:sz w:val="18"/>
                      <w:szCs w:val="18"/>
                    </w:rPr>
                    <w:t>00</w:t>
                  </w:r>
                </w:p>
              </w:tc>
              <w:tc>
                <w:tcPr>
                  <w:tcW w:w="793" w:type="pct"/>
                  <w:tcBorders>
                    <w:top w:val="single" w:color="auto" w:sz="4" w:space="0"/>
                    <w:bottom w:val="single" w:color="auto" w:sz="4" w:space="0"/>
                  </w:tcBorders>
                  <w:vAlign w:val="center"/>
                </w:tcPr>
                <w:p w14:paraId="73A67DEF">
                  <w:pPr>
                    <w:topLinePunct/>
                    <w:snapToGrid w:val="0"/>
                    <w:jc w:val="center"/>
                    <w:rPr>
                      <w:sz w:val="18"/>
                      <w:szCs w:val="18"/>
                    </w:rPr>
                  </w:pPr>
                  <w:r>
                    <w:rPr>
                      <w:rFonts w:hint="eastAsia"/>
                      <w:sz w:val="18"/>
                      <w:szCs w:val="18"/>
                    </w:rPr>
                    <w:t>N</w:t>
                  </w:r>
                  <w:r>
                    <w:rPr>
                      <w:sz w:val="18"/>
                      <w:szCs w:val="18"/>
                    </w:rPr>
                    <w:t>D~3.8</w:t>
                  </w:r>
                </w:p>
              </w:tc>
              <w:tc>
                <w:tcPr>
                  <w:tcW w:w="731" w:type="pct"/>
                  <w:tcBorders>
                    <w:top w:val="single" w:color="auto" w:sz="4" w:space="0"/>
                    <w:bottom w:val="single" w:color="auto" w:sz="4" w:space="0"/>
                  </w:tcBorders>
                  <w:vAlign w:val="center"/>
                </w:tcPr>
                <w:p w14:paraId="1B9FE662">
                  <w:pPr>
                    <w:topLinePunct/>
                    <w:snapToGrid w:val="0"/>
                    <w:jc w:val="center"/>
                    <w:rPr>
                      <w:sz w:val="18"/>
                      <w:szCs w:val="18"/>
                    </w:rPr>
                  </w:pPr>
                  <w:r>
                    <w:rPr>
                      <w:rFonts w:hint="eastAsia"/>
                      <w:sz w:val="18"/>
                      <w:szCs w:val="18"/>
                    </w:rPr>
                    <w:t>0</w:t>
                  </w:r>
                  <w:r>
                    <w:rPr>
                      <w:sz w:val="18"/>
                      <w:szCs w:val="18"/>
                    </w:rPr>
                    <w:t>.1</w:t>
                  </w:r>
                </w:p>
              </w:tc>
              <w:tc>
                <w:tcPr>
                  <w:tcW w:w="551" w:type="pct"/>
                  <w:tcBorders>
                    <w:top w:val="single" w:color="auto" w:sz="4" w:space="0"/>
                    <w:bottom w:val="single" w:color="auto" w:sz="4" w:space="0"/>
                  </w:tcBorders>
                  <w:vAlign w:val="center"/>
                </w:tcPr>
                <w:p w14:paraId="53D3A500">
                  <w:pPr>
                    <w:jc w:val="center"/>
                  </w:pPr>
                  <w:r>
                    <w:rPr>
                      <w:sz w:val="18"/>
                      <w:szCs w:val="18"/>
                    </w:rPr>
                    <w:t>达标</w:t>
                  </w:r>
                </w:p>
              </w:tc>
            </w:tr>
            <w:tr w14:paraId="4EA3ED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77" w:hRule="atLeast"/>
              </w:trPr>
              <w:tc>
                <w:tcPr>
                  <w:tcW w:w="634" w:type="pct"/>
                  <w:vMerge w:val="continue"/>
                  <w:tcBorders>
                    <w:top w:val="single" w:color="auto" w:sz="4" w:space="0"/>
                    <w:bottom w:val="single" w:color="auto" w:sz="8" w:space="0"/>
                  </w:tcBorders>
                  <w:vAlign w:val="center"/>
                </w:tcPr>
                <w:p w14:paraId="4E035E3F">
                  <w:pPr>
                    <w:topLinePunct/>
                    <w:snapToGrid w:val="0"/>
                    <w:jc w:val="center"/>
                    <w:rPr>
                      <w:sz w:val="18"/>
                      <w:szCs w:val="18"/>
                    </w:rPr>
                  </w:pPr>
                </w:p>
              </w:tc>
              <w:tc>
                <w:tcPr>
                  <w:tcW w:w="618" w:type="pct"/>
                  <w:vMerge w:val="continue"/>
                  <w:tcBorders>
                    <w:top w:val="single" w:color="auto" w:sz="4" w:space="0"/>
                    <w:bottom w:val="single" w:color="auto" w:sz="8" w:space="0"/>
                  </w:tcBorders>
                  <w:vAlign w:val="center"/>
                </w:tcPr>
                <w:p w14:paraId="02A4DE4D">
                  <w:pPr>
                    <w:topLinePunct/>
                    <w:snapToGrid w:val="0"/>
                    <w:jc w:val="center"/>
                    <w:rPr>
                      <w:sz w:val="18"/>
                      <w:szCs w:val="18"/>
                    </w:rPr>
                  </w:pPr>
                </w:p>
              </w:tc>
              <w:tc>
                <w:tcPr>
                  <w:tcW w:w="881" w:type="pct"/>
                  <w:tcBorders>
                    <w:top w:val="single" w:color="auto" w:sz="4" w:space="0"/>
                    <w:bottom w:val="single" w:color="auto" w:sz="8" w:space="0"/>
                  </w:tcBorders>
                  <w:vAlign w:val="center"/>
                </w:tcPr>
                <w:p w14:paraId="551A1343">
                  <w:pPr>
                    <w:topLinePunct/>
                    <w:snapToGrid w:val="0"/>
                    <w:jc w:val="center"/>
                    <w:rPr>
                      <w:sz w:val="18"/>
                      <w:szCs w:val="18"/>
                    </w:rPr>
                  </w:pPr>
                  <w:r>
                    <w:rPr>
                      <w:rFonts w:hint="eastAsia"/>
                      <w:sz w:val="18"/>
                      <w:szCs w:val="18"/>
                    </w:rPr>
                    <w:t>乙苯</w:t>
                  </w:r>
                </w:p>
              </w:tc>
              <w:tc>
                <w:tcPr>
                  <w:tcW w:w="792" w:type="pct"/>
                  <w:tcBorders>
                    <w:top w:val="single" w:color="auto" w:sz="4" w:space="0"/>
                    <w:bottom w:val="single" w:color="auto" w:sz="8" w:space="0"/>
                  </w:tcBorders>
                  <w:vAlign w:val="center"/>
                </w:tcPr>
                <w:p w14:paraId="6EABDD13">
                  <w:pPr>
                    <w:topLinePunct/>
                    <w:snapToGrid w:val="0"/>
                    <w:jc w:val="center"/>
                    <w:rPr>
                      <w:sz w:val="18"/>
                      <w:szCs w:val="18"/>
                    </w:rPr>
                  </w:pPr>
                  <w:r>
                    <w:rPr>
                      <w:rFonts w:hint="eastAsia"/>
                      <w:sz w:val="18"/>
                      <w:szCs w:val="18"/>
                    </w:rPr>
                    <w:t>/</w:t>
                  </w:r>
                </w:p>
              </w:tc>
              <w:tc>
                <w:tcPr>
                  <w:tcW w:w="793" w:type="pct"/>
                  <w:tcBorders>
                    <w:top w:val="single" w:color="auto" w:sz="4" w:space="0"/>
                    <w:bottom w:val="single" w:color="auto" w:sz="8" w:space="0"/>
                  </w:tcBorders>
                  <w:vAlign w:val="center"/>
                </w:tcPr>
                <w:p w14:paraId="66D9C839">
                  <w:pPr>
                    <w:topLinePunct/>
                    <w:snapToGrid w:val="0"/>
                    <w:jc w:val="center"/>
                    <w:rPr>
                      <w:sz w:val="18"/>
                      <w:szCs w:val="18"/>
                    </w:rPr>
                  </w:pPr>
                  <w:r>
                    <w:rPr>
                      <w:rFonts w:hint="eastAsia"/>
                      <w:sz w:val="18"/>
                      <w:szCs w:val="18"/>
                    </w:rPr>
                    <w:t>N</w:t>
                  </w:r>
                  <w:r>
                    <w:rPr>
                      <w:sz w:val="18"/>
                      <w:szCs w:val="18"/>
                    </w:rPr>
                    <w:t>D~5.4</w:t>
                  </w:r>
                </w:p>
              </w:tc>
              <w:tc>
                <w:tcPr>
                  <w:tcW w:w="731" w:type="pct"/>
                  <w:tcBorders>
                    <w:top w:val="single" w:color="auto" w:sz="4" w:space="0"/>
                    <w:bottom w:val="single" w:color="auto" w:sz="8" w:space="0"/>
                  </w:tcBorders>
                  <w:vAlign w:val="center"/>
                </w:tcPr>
                <w:p w14:paraId="2D83FA1F">
                  <w:pPr>
                    <w:topLinePunct/>
                    <w:snapToGrid w:val="0"/>
                    <w:jc w:val="center"/>
                    <w:rPr>
                      <w:sz w:val="18"/>
                      <w:szCs w:val="18"/>
                    </w:rPr>
                  </w:pPr>
                  <w:r>
                    <w:rPr>
                      <w:rFonts w:hint="eastAsia"/>
                      <w:sz w:val="18"/>
                      <w:szCs w:val="18"/>
                    </w:rPr>
                    <w:t>/</w:t>
                  </w:r>
                </w:p>
              </w:tc>
              <w:tc>
                <w:tcPr>
                  <w:tcW w:w="551" w:type="pct"/>
                  <w:tcBorders>
                    <w:top w:val="single" w:color="auto" w:sz="4" w:space="0"/>
                    <w:bottom w:val="single" w:color="auto" w:sz="8" w:space="0"/>
                  </w:tcBorders>
                  <w:vAlign w:val="center"/>
                </w:tcPr>
                <w:p w14:paraId="0256182D">
                  <w:pPr>
                    <w:jc w:val="center"/>
                  </w:pPr>
                  <w:r>
                    <w:rPr>
                      <w:sz w:val="18"/>
                      <w:szCs w:val="18"/>
                    </w:rPr>
                    <w:t>达标</w:t>
                  </w:r>
                </w:p>
              </w:tc>
            </w:tr>
          </w:tbl>
          <w:p w14:paraId="7F8818DE">
            <w:pPr>
              <w:adjustRightInd w:val="0"/>
              <w:snapToGrid w:val="0"/>
              <w:spacing w:line="360" w:lineRule="auto"/>
              <w:ind w:firstLine="420" w:firstLineChars="200"/>
              <w:jc w:val="both"/>
              <w:rPr>
                <w:bCs/>
                <w:szCs w:val="21"/>
              </w:rPr>
            </w:pPr>
            <w:r>
              <w:rPr>
                <w:rFonts w:hint="eastAsia"/>
                <w:bCs/>
                <w:szCs w:val="21"/>
              </w:rPr>
              <w:t>由上表可知，项目所在地周边的环境空气质量达到《环境影响评价技术导则 大气环境》（HJ202.2-2018）附录D及《大气污染物综合排放标准详解》中的限值标准。</w:t>
            </w:r>
          </w:p>
          <w:p w14:paraId="4BE8046F">
            <w:pPr>
              <w:adjustRightInd w:val="0"/>
              <w:snapToGrid w:val="0"/>
              <w:spacing w:line="360" w:lineRule="auto"/>
              <w:ind w:firstLine="422" w:firstLineChars="200"/>
              <w:rPr>
                <w:b/>
                <w:bCs/>
                <w:szCs w:val="21"/>
              </w:rPr>
            </w:pPr>
            <w:r>
              <w:rPr>
                <w:b/>
                <w:bCs/>
                <w:szCs w:val="21"/>
              </w:rPr>
              <w:t>2、地表水环境质量现状</w:t>
            </w:r>
          </w:p>
          <w:p w14:paraId="311B77AB">
            <w:pPr>
              <w:adjustRightInd w:val="0"/>
              <w:snapToGrid w:val="0"/>
              <w:spacing w:line="360" w:lineRule="auto"/>
              <w:ind w:firstLine="420" w:firstLineChars="200"/>
              <w:jc w:val="both"/>
              <w:rPr>
                <w:szCs w:val="21"/>
              </w:rPr>
            </w:pPr>
            <w:r>
              <w:rPr>
                <w:szCs w:val="21"/>
              </w:rPr>
              <w:t>项目所在地周围水体长江、</w:t>
            </w:r>
            <w:r>
              <w:rPr>
                <w:rFonts w:hint="eastAsia"/>
                <w:szCs w:val="21"/>
              </w:rPr>
              <w:t>兴武沟</w:t>
            </w:r>
            <w:r>
              <w:rPr>
                <w:szCs w:val="21"/>
              </w:rPr>
              <w:t>分别执行《地表水环境质量标准》（GB3838-2002）中的Ⅱ、Ⅳ类标准。</w:t>
            </w:r>
          </w:p>
          <w:p w14:paraId="7B48EF9F">
            <w:pPr>
              <w:adjustRightInd w:val="0"/>
              <w:snapToGrid w:val="0"/>
              <w:spacing w:line="360" w:lineRule="auto"/>
              <w:ind w:firstLine="420" w:firstLineChars="200"/>
              <w:jc w:val="both"/>
              <w:rPr>
                <w:szCs w:val="21"/>
              </w:rPr>
            </w:pPr>
            <w:r>
              <w:rPr>
                <w:rFonts w:hint="eastAsia"/>
                <w:szCs w:val="21"/>
              </w:rPr>
              <w:t>根据《2023年南京市生态环境状况公报》，全市水环境质量持续优良。纳入江苏省“十四五”水环境考核目标的42个地表水断面水质全部达标，水质优良（《地表水环境质量标准》</w:t>
            </w:r>
            <w:r>
              <w:rPr>
                <w:szCs w:val="21"/>
              </w:rPr>
              <w:t>Ⅲ</w:t>
            </w:r>
            <w:r>
              <w:rPr>
                <w:rFonts w:hint="eastAsia"/>
                <w:szCs w:val="21"/>
              </w:rPr>
              <w:t>类及以上）比例为100%，无丧失使用功能（劣</w:t>
            </w:r>
            <w:r>
              <w:rPr>
                <w:szCs w:val="21"/>
              </w:rPr>
              <w:t>Ⅴ</w:t>
            </w:r>
            <w:r>
              <w:rPr>
                <w:rFonts w:hint="eastAsia"/>
                <w:szCs w:val="21"/>
              </w:rPr>
              <w:t>类）断面。长江南京段干流水质总体状况为优，5个监测断面水质均达到</w:t>
            </w:r>
            <w:r>
              <w:rPr>
                <w:szCs w:val="21"/>
              </w:rPr>
              <w:t>Ⅱ</w:t>
            </w:r>
            <w:r>
              <w:rPr>
                <w:rFonts w:hint="eastAsia"/>
                <w:szCs w:val="21"/>
              </w:rPr>
              <w:t>类。全市18条省控入江支流，水质优良率为100%。其中10条水质为</w:t>
            </w:r>
            <w:r>
              <w:rPr>
                <w:szCs w:val="21"/>
              </w:rPr>
              <w:t>Ⅱ</w:t>
            </w:r>
            <w:r>
              <w:rPr>
                <w:rFonts w:hint="eastAsia"/>
                <w:szCs w:val="21"/>
              </w:rPr>
              <w:t>类，8条水质为</w:t>
            </w:r>
            <w:r>
              <w:rPr>
                <w:szCs w:val="21"/>
              </w:rPr>
              <w:t>Ⅲ</w:t>
            </w:r>
            <w:r>
              <w:rPr>
                <w:rFonts w:hint="eastAsia"/>
                <w:szCs w:val="21"/>
              </w:rPr>
              <w:t>类，与上年相比，水质保持优良无明显变化。</w:t>
            </w:r>
          </w:p>
          <w:p w14:paraId="092FF38D">
            <w:pPr>
              <w:adjustRightInd w:val="0"/>
              <w:snapToGrid w:val="0"/>
              <w:spacing w:line="360" w:lineRule="auto"/>
              <w:ind w:firstLine="422" w:firstLineChars="200"/>
              <w:rPr>
                <w:b/>
                <w:bCs/>
                <w:szCs w:val="21"/>
              </w:rPr>
            </w:pPr>
            <w:r>
              <w:rPr>
                <w:b/>
                <w:bCs/>
                <w:szCs w:val="21"/>
              </w:rPr>
              <w:t>3、声环境质量现状</w:t>
            </w:r>
          </w:p>
          <w:p w14:paraId="2FBDB454">
            <w:pPr>
              <w:autoSpaceDE w:val="0"/>
              <w:autoSpaceDN w:val="0"/>
              <w:adjustRightInd w:val="0"/>
              <w:snapToGrid w:val="0"/>
              <w:spacing w:line="360" w:lineRule="auto"/>
              <w:ind w:firstLine="420" w:firstLineChars="200"/>
              <w:jc w:val="both"/>
              <w:rPr>
                <w:kern w:val="0"/>
                <w:szCs w:val="21"/>
              </w:rPr>
            </w:pPr>
            <w:r>
              <w:rPr>
                <w:rFonts w:hint="eastAsia"/>
                <w:kern w:val="0"/>
                <w:szCs w:val="21"/>
              </w:rPr>
              <w:t>根据《2023年南京市生态环境状况公报》，全市区域噪声监测点位53</w:t>
            </w:r>
            <w:r>
              <w:rPr>
                <w:kern w:val="0"/>
                <w:szCs w:val="21"/>
              </w:rPr>
              <w:t>4</w:t>
            </w:r>
            <w:r>
              <w:rPr>
                <w:rFonts w:hint="eastAsia"/>
                <w:kern w:val="0"/>
                <w:szCs w:val="21"/>
              </w:rPr>
              <w:t>个。202</w:t>
            </w:r>
            <w:r>
              <w:rPr>
                <w:kern w:val="0"/>
                <w:szCs w:val="21"/>
              </w:rPr>
              <w:t>3</w:t>
            </w:r>
            <w:r>
              <w:rPr>
                <w:rFonts w:hint="eastAsia"/>
                <w:kern w:val="0"/>
                <w:szCs w:val="21"/>
              </w:rPr>
              <w:t>年，城区区域环境噪声均值为53.</w:t>
            </w:r>
            <w:r>
              <w:rPr>
                <w:kern w:val="0"/>
                <w:szCs w:val="21"/>
              </w:rPr>
              <w:t>5</w:t>
            </w:r>
            <w:r>
              <w:rPr>
                <w:rFonts w:hint="eastAsia"/>
                <w:kern w:val="0"/>
                <w:szCs w:val="21"/>
              </w:rPr>
              <w:t>dB，同比下降0.</w:t>
            </w:r>
            <w:r>
              <w:rPr>
                <w:kern w:val="0"/>
                <w:szCs w:val="21"/>
              </w:rPr>
              <w:t>3</w:t>
            </w:r>
            <w:r>
              <w:rPr>
                <w:rFonts w:hint="eastAsia"/>
                <w:kern w:val="0"/>
                <w:szCs w:val="21"/>
              </w:rPr>
              <w:t>dB；郊区区域环境噪声均值为5</w:t>
            </w:r>
            <w:r>
              <w:rPr>
                <w:kern w:val="0"/>
                <w:szCs w:val="21"/>
              </w:rPr>
              <w:t>3.0</w:t>
            </w:r>
            <w:r>
              <w:rPr>
                <w:rFonts w:hint="eastAsia"/>
                <w:kern w:val="0"/>
                <w:szCs w:val="21"/>
              </w:rPr>
              <w:t>dB，同比上升0.</w:t>
            </w:r>
            <w:r>
              <w:rPr>
                <w:kern w:val="0"/>
                <w:szCs w:val="21"/>
              </w:rPr>
              <w:t>5</w:t>
            </w:r>
            <w:r>
              <w:rPr>
                <w:rFonts w:hint="eastAsia"/>
                <w:kern w:val="0"/>
                <w:szCs w:val="21"/>
              </w:rPr>
              <w:t>dB。全市交通噪声监测点位247个。2022年，城区交通噪声均值为67.</w:t>
            </w:r>
            <w:r>
              <w:rPr>
                <w:kern w:val="0"/>
                <w:szCs w:val="21"/>
              </w:rPr>
              <w:t>7</w:t>
            </w:r>
            <w:r>
              <w:rPr>
                <w:rFonts w:hint="eastAsia"/>
                <w:kern w:val="0"/>
                <w:szCs w:val="21"/>
              </w:rPr>
              <w:t>dB，同比上升0.</w:t>
            </w:r>
            <w:r>
              <w:rPr>
                <w:kern w:val="0"/>
                <w:szCs w:val="21"/>
              </w:rPr>
              <w:t>3</w:t>
            </w:r>
            <w:r>
              <w:rPr>
                <w:rFonts w:hint="eastAsia"/>
                <w:kern w:val="0"/>
                <w:szCs w:val="21"/>
              </w:rPr>
              <w:t>dB；郊区交通噪声均值为66.</w:t>
            </w:r>
            <w:r>
              <w:rPr>
                <w:kern w:val="0"/>
                <w:szCs w:val="21"/>
              </w:rPr>
              <w:t>1</w:t>
            </w:r>
            <w:r>
              <w:rPr>
                <w:rFonts w:hint="eastAsia"/>
                <w:kern w:val="0"/>
                <w:szCs w:val="21"/>
              </w:rPr>
              <w:t>dB，同比下降0</w:t>
            </w:r>
            <w:r>
              <w:rPr>
                <w:kern w:val="0"/>
                <w:szCs w:val="21"/>
              </w:rPr>
              <w:t>.4</w:t>
            </w:r>
            <w:r>
              <w:rPr>
                <w:rFonts w:hint="eastAsia"/>
                <w:kern w:val="0"/>
                <w:szCs w:val="21"/>
              </w:rPr>
              <w:t>dB。全市功能区噪声监测点位28个。202</w:t>
            </w:r>
            <w:r>
              <w:rPr>
                <w:kern w:val="0"/>
                <w:szCs w:val="21"/>
              </w:rPr>
              <w:t>3</w:t>
            </w:r>
            <w:r>
              <w:rPr>
                <w:rFonts w:hint="eastAsia"/>
                <w:kern w:val="0"/>
                <w:szCs w:val="21"/>
              </w:rPr>
              <w:t>年，昼间噪声达标率为9</w:t>
            </w:r>
            <w:r>
              <w:rPr>
                <w:kern w:val="0"/>
                <w:szCs w:val="21"/>
              </w:rPr>
              <w:t>9.1</w:t>
            </w:r>
            <w:r>
              <w:rPr>
                <w:rFonts w:hint="eastAsia"/>
                <w:kern w:val="0"/>
                <w:szCs w:val="21"/>
              </w:rPr>
              <w:t>%，同比上升0.9个百分点；夜间噪声达标率为9</w:t>
            </w:r>
            <w:r>
              <w:rPr>
                <w:kern w:val="0"/>
                <w:szCs w:val="21"/>
              </w:rPr>
              <w:t>4.6</w:t>
            </w:r>
            <w:r>
              <w:rPr>
                <w:rFonts w:hint="eastAsia"/>
                <w:kern w:val="0"/>
                <w:szCs w:val="21"/>
              </w:rPr>
              <w:t>%，同比上升1</w:t>
            </w:r>
            <w:r>
              <w:rPr>
                <w:kern w:val="0"/>
                <w:szCs w:val="21"/>
              </w:rPr>
              <w:t>.6</w:t>
            </w:r>
            <w:r>
              <w:rPr>
                <w:rFonts w:hint="eastAsia"/>
                <w:kern w:val="0"/>
                <w:szCs w:val="21"/>
              </w:rPr>
              <w:t>个百分点。</w:t>
            </w:r>
          </w:p>
          <w:p w14:paraId="15BC3BAA">
            <w:pPr>
              <w:autoSpaceDE w:val="0"/>
              <w:autoSpaceDN w:val="0"/>
              <w:adjustRightInd w:val="0"/>
              <w:snapToGrid w:val="0"/>
              <w:spacing w:line="360" w:lineRule="auto"/>
              <w:ind w:firstLine="420" w:firstLineChars="200"/>
              <w:jc w:val="both"/>
              <w:rPr>
                <w:kern w:val="0"/>
                <w:szCs w:val="21"/>
              </w:rPr>
            </w:pPr>
            <w:r>
              <w:rPr>
                <w:rFonts w:hint="eastAsia"/>
                <w:kern w:val="0"/>
                <w:szCs w:val="21"/>
              </w:rPr>
              <w:t>此外，本次项目还对厂界声环境质量现状进行了监测，监测结果见下表所示。</w:t>
            </w:r>
          </w:p>
          <w:p w14:paraId="45A1A671">
            <w:pPr>
              <w:autoSpaceDE w:val="0"/>
              <w:autoSpaceDN w:val="0"/>
              <w:adjustRightInd w:val="0"/>
              <w:snapToGrid w:val="0"/>
              <w:jc w:val="center"/>
              <w:rPr>
                <w:b/>
                <w:bCs/>
                <w:i/>
                <w:iCs/>
                <w:kern w:val="0"/>
                <w:sz w:val="18"/>
                <w:szCs w:val="21"/>
              </w:rPr>
            </w:pPr>
            <w:r>
              <w:rPr>
                <w:b/>
                <w:bCs/>
                <w:kern w:val="0"/>
                <w:sz w:val="18"/>
                <w:szCs w:val="21"/>
              </w:rPr>
              <w:t xml:space="preserve">表3-2 </w:t>
            </w:r>
            <w:r>
              <w:rPr>
                <w:rFonts w:hint="eastAsia"/>
                <w:b/>
                <w:bCs/>
                <w:kern w:val="0"/>
                <w:sz w:val="18"/>
                <w:szCs w:val="21"/>
              </w:rPr>
              <w:t>声</w:t>
            </w:r>
            <w:r>
              <w:rPr>
                <w:b/>
                <w:bCs/>
                <w:kern w:val="0"/>
                <w:sz w:val="18"/>
                <w:szCs w:val="21"/>
              </w:rPr>
              <w:t>质量现状</w:t>
            </w:r>
            <w:r>
              <w:rPr>
                <w:rFonts w:hint="eastAsia"/>
                <w:b/>
                <w:bCs/>
                <w:kern w:val="0"/>
                <w:sz w:val="18"/>
                <w:szCs w:val="21"/>
              </w:rPr>
              <w:t>监测（单位：d</w:t>
            </w:r>
            <w:r>
              <w:rPr>
                <w:b/>
                <w:bCs/>
                <w:kern w:val="0"/>
                <w:sz w:val="18"/>
                <w:szCs w:val="21"/>
              </w:rPr>
              <w:t>B(A)</w:t>
            </w:r>
            <w:r>
              <w:rPr>
                <w:rFonts w:hint="eastAsia"/>
                <w:b/>
                <w:bCs/>
                <w:kern w:val="0"/>
                <w:sz w:val="18"/>
                <w:szCs w:val="21"/>
              </w:rPr>
              <w:t>）</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806"/>
              <w:gridCol w:w="1278"/>
              <w:gridCol w:w="1416"/>
              <w:gridCol w:w="1310"/>
              <w:gridCol w:w="1040"/>
            </w:tblGrid>
            <w:tr w14:paraId="0980A2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43" w:type="pct"/>
                  <w:tcBorders>
                    <w:top w:val="single" w:color="auto" w:sz="8" w:space="0"/>
                    <w:bottom w:val="single" w:color="auto" w:sz="8" w:space="0"/>
                  </w:tcBorders>
                  <w:vAlign w:val="center"/>
                </w:tcPr>
                <w:p w14:paraId="12E9A6E3">
                  <w:pPr>
                    <w:topLinePunct/>
                    <w:snapToGrid w:val="0"/>
                    <w:jc w:val="center"/>
                    <w:rPr>
                      <w:b/>
                      <w:sz w:val="18"/>
                      <w:szCs w:val="18"/>
                    </w:rPr>
                  </w:pPr>
                  <w:r>
                    <w:rPr>
                      <w:rFonts w:hint="eastAsia"/>
                      <w:b/>
                      <w:sz w:val="18"/>
                      <w:szCs w:val="18"/>
                    </w:rPr>
                    <w:t>监测时间</w:t>
                  </w:r>
                </w:p>
              </w:tc>
              <w:tc>
                <w:tcPr>
                  <w:tcW w:w="1122" w:type="pct"/>
                  <w:tcBorders>
                    <w:top w:val="single" w:color="auto" w:sz="8" w:space="0"/>
                    <w:bottom w:val="single" w:color="auto" w:sz="8" w:space="0"/>
                  </w:tcBorders>
                  <w:vAlign w:val="center"/>
                </w:tcPr>
                <w:p w14:paraId="79069C55">
                  <w:pPr>
                    <w:topLinePunct/>
                    <w:snapToGrid w:val="0"/>
                    <w:jc w:val="center"/>
                    <w:rPr>
                      <w:b/>
                      <w:sz w:val="18"/>
                      <w:szCs w:val="18"/>
                    </w:rPr>
                  </w:pPr>
                  <w:r>
                    <w:rPr>
                      <w:rFonts w:hint="eastAsia"/>
                      <w:b/>
                      <w:sz w:val="18"/>
                      <w:szCs w:val="18"/>
                    </w:rPr>
                    <w:t>监测点位</w:t>
                  </w:r>
                </w:p>
              </w:tc>
              <w:tc>
                <w:tcPr>
                  <w:tcW w:w="794" w:type="pct"/>
                  <w:tcBorders>
                    <w:top w:val="single" w:color="auto" w:sz="8" w:space="0"/>
                    <w:bottom w:val="single" w:color="auto" w:sz="8" w:space="0"/>
                  </w:tcBorders>
                  <w:vAlign w:val="center"/>
                </w:tcPr>
                <w:p w14:paraId="41015A0A">
                  <w:pPr>
                    <w:topLinePunct/>
                    <w:snapToGrid w:val="0"/>
                    <w:jc w:val="center"/>
                    <w:rPr>
                      <w:b/>
                      <w:sz w:val="18"/>
                      <w:szCs w:val="18"/>
                    </w:rPr>
                  </w:pPr>
                  <w:r>
                    <w:rPr>
                      <w:rFonts w:hint="eastAsia"/>
                      <w:b/>
                      <w:sz w:val="18"/>
                      <w:szCs w:val="18"/>
                    </w:rPr>
                    <w:t>监测因子</w:t>
                  </w:r>
                </w:p>
              </w:tc>
              <w:tc>
                <w:tcPr>
                  <w:tcW w:w="880" w:type="pct"/>
                  <w:tcBorders>
                    <w:top w:val="single" w:color="auto" w:sz="8" w:space="0"/>
                    <w:bottom w:val="single" w:color="auto" w:sz="8" w:space="0"/>
                  </w:tcBorders>
                  <w:vAlign w:val="center"/>
                </w:tcPr>
                <w:p w14:paraId="2F2B4490">
                  <w:pPr>
                    <w:topLinePunct/>
                    <w:snapToGrid w:val="0"/>
                    <w:jc w:val="center"/>
                    <w:rPr>
                      <w:b/>
                      <w:sz w:val="18"/>
                      <w:szCs w:val="18"/>
                    </w:rPr>
                  </w:pPr>
                  <w:r>
                    <w:rPr>
                      <w:rFonts w:hint="eastAsia"/>
                      <w:b/>
                      <w:sz w:val="18"/>
                      <w:szCs w:val="18"/>
                    </w:rPr>
                    <w:t>评价标准</w:t>
                  </w:r>
                </w:p>
              </w:tc>
              <w:tc>
                <w:tcPr>
                  <w:tcW w:w="814" w:type="pct"/>
                  <w:tcBorders>
                    <w:top w:val="single" w:color="auto" w:sz="8" w:space="0"/>
                    <w:bottom w:val="single" w:color="auto" w:sz="8" w:space="0"/>
                  </w:tcBorders>
                  <w:vAlign w:val="center"/>
                </w:tcPr>
                <w:p w14:paraId="4635BC94">
                  <w:pPr>
                    <w:topLinePunct/>
                    <w:snapToGrid w:val="0"/>
                    <w:jc w:val="center"/>
                    <w:rPr>
                      <w:b/>
                      <w:sz w:val="18"/>
                      <w:szCs w:val="18"/>
                    </w:rPr>
                  </w:pPr>
                  <w:r>
                    <w:rPr>
                      <w:rFonts w:hint="eastAsia"/>
                      <w:b/>
                      <w:sz w:val="18"/>
                      <w:szCs w:val="18"/>
                    </w:rPr>
                    <w:t>监测结果</w:t>
                  </w:r>
                </w:p>
              </w:tc>
              <w:tc>
                <w:tcPr>
                  <w:tcW w:w="646" w:type="pct"/>
                  <w:tcBorders>
                    <w:top w:val="single" w:color="auto" w:sz="8" w:space="0"/>
                    <w:bottom w:val="single" w:color="auto" w:sz="8" w:space="0"/>
                  </w:tcBorders>
                  <w:vAlign w:val="center"/>
                </w:tcPr>
                <w:p w14:paraId="39ACB2C2">
                  <w:pPr>
                    <w:topLinePunct/>
                    <w:snapToGrid w:val="0"/>
                    <w:jc w:val="center"/>
                    <w:rPr>
                      <w:b/>
                      <w:sz w:val="18"/>
                      <w:szCs w:val="18"/>
                    </w:rPr>
                  </w:pPr>
                  <w:r>
                    <w:rPr>
                      <w:b/>
                      <w:sz w:val="18"/>
                      <w:szCs w:val="18"/>
                    </w:rPr>
                    <w:t>达标情况</w:t>
                  </w:r>
                </w:p>
              </w:tc>
            </w:tr>
            <w:tr w14:paraId="174309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43" w:type="pct"/>
                  <w:vMerge w:val="restart"/>
                  <w:tcBorders>
                    <w:top w:val="single" w:color="auto" w:sz="8" w:space="0"/>
                    <w:bottom w:val="single" w:color="auto" w:sz="4" w:space="0"/>
                  </w:tcBorders>
                  <w:vAlign w:val="center"/>
                </w:tcPr>
                <w:p w14:paraId="6F9DEA5D">
                  <w:pPr>
                    <w:topLinePunct/>
                    <w:snapToGrid w:val="0"/>
                    <w:jc w:val="center"/>
                    <w:rPr>
                      <w:sz w:val="18"/>
                      <w:szCs w:val="18"/>
                    </w:rPr>
                  </w:pPr>
                  <w:r>
                    <w:rPr>
                      <w:rFonts w:hint="eastAsia"/>
                      <w:sz w:val="18"/>
                      <w:szCs w:val="18"/>
                    </w:rPr>
                    <w:t>2</w:t>
                  </w:r>
                  <w:r>
                    <w:rPr>
                      <w:sz w:val="18"/>
                      <w:szCs w:val="18"/>
                    </w:rPr>
                    <w:t>023</w:t>
                  </w:r>
                  <w:r>
                    <w:rPr>
                      <w:rFonts w:hint="eastAsia"/>
                      <w:sz w:val="18"/>
                      <w:szCs w:val="18"/>
                    </w:rPr>
                    <w:t>年1</w:t>
                  </w:r>
                  <w:r>
                    <w:rPr>
                      <w:sz w:val="18"/>
                      <w:szCs w:val="18"/>
                    </w:rPr>
                    <w:t>1</w:t>
                  </w:r>
                  <w:r>
                    <w:rPr>
                      <w:rFonts w:hint="eastAsia"/>
                      <w:sz w:val="18"/>
                      <w:szCs w:val="18"/>
                    </w:rPr>
                    <w:t>月1</w:t>
                  </w:r>
                  <w:r>
                    <w:rPr>
                      <w:sz w:val="18"/>
                      <w:szCs w:val="18"/>
                    </w:rPr>
                    <w:t>7</w:t>
                  </w:r>
                  <w:r>
                    <w:rPr>
                      <w:rFonts w:hint="eastAsia"/>
                      <w:sz w:val="18"/>
                      <w:szCs w:val="18"/>
                    </w:rPr>
                    <w:t>日</w:t>
                  </w:r>
                </w:p>
              </w:tc>
              <w:tc>
                <w:tcPr>
                  <w:tcW w:w="1122" w:type="pct"/>
                  <w:tcBorders>
                    <w:top w:val="single" w:color="auto" w:sz="8" w:space="0"/>
                    <w:bottom w:val="single" w:color="auto" w:sz="4" w:space="0"/>
                  </w:tcBorders>
                  <w:vAlign w:val="center"/>
                </w:tcPr>
                <w:p w14:paraId="25373572">
                  <w:pPr>
                    <w:topLinePunct/>
                    <w:snapToGrid w:val="0"/>
                    <w:jc w:val="center"/>
                    <w:rPr>
                      <w:sz w:val="18"/>
                      <w:szCs w:val="18"/>
                    </w:rPr>
                  </w:pPr>
                  <w:r>
                    <w:rPr>
                      <w:rFonts w:hint="eastAsia"/>
                      <w:sz w:val="18"/>
                      <w:szCs w:val="18"/>
                    </w:rPr>
                    <w:t>N</w:t>
                  </w:r>
                  <w:r>
                    <w:rPr>
                      <w:sz w:val="18"/>
                      <w:szCs w:val="18"/>
                    </w:rPr>
                    <w:t>1</w:t>
                  </w:r>
                  <w:r>
                    <w:rPr>
                      <w:rFonts w:hint="eastAsia"/>
                      <w:sz w:val="18"/>
                      <w:szCs w:val="18"/>
                    </w:rPr>
                    <w:t>东厂界</w:t>
                  </w:r>
                </w:p>
              </w:tc>
              <w:tc>
                <w:tcPr>
                  <w:tcW w:w="794" w:type="pct"/>
                  <w:vMerge w:val="restart"/>
                  <w:tcBorders>
                    <w:top w:val="single" w:color="auto" w:sz="8" w:space="0"/>
                  </w:tcBorders>
                  <w:vAlign w:val="center"/>
                </w:tcPr>
                <w:p w14:paraId="627C6CFD">
                  <w:pPr>
                    <w:topLinePunct/>
                    <w:snapToGrid w:val="0"/>
                    <w:jc w:val="center"/>
                    <w:rPr>
                      <w:sz w:val="18"/>
                      <w:szCs w:val="18"/>
                    </w:rPr>
                  </w:pPr>
                  <w:r>
                    <w:rPr>
                      <w:rFonts w:hint="eastAsia"/>
                      <w:sz w:val="18"/>
                      <w:szCs w:val="18"/>
                    </w:rPr>
                    <w:t>等效声级</w:t>
                  </w:r>
                </w:p>
              </w:tc>
              <w:tc>
                <w:tcPr>
                  <w:tcW w:w="880" w:type="pct"/>
                  <w:tcBorders>
                    <w:top w:val="single" w:color="auto" w:sz="8" w:space="0"/>
                    <w:bottom w:val="single" w:color="auto" w:sz="4" w:space="0"/>
                  </w:tcBorders>
                  <w:vAlign w:val="center"/>
                </w:tcPr>
                <w:p w14:paraId="6F6A3895">
                  <w:pPr>
                    <w:topLinePunct/>
                    <w:snapToGrid w:val="0"/>
                    <w:jc w:val="center"/>
                    <w:rPr>
                      <w:sz w:val="18"/>
                      <w:szCs w:val="18"/>
                    </w:rPr>
                  </w:pPr>
                  <w:r>
                    <w:rPr>
                      <w:sz w:val="18"/>
                      <w:szCs w:val="18"/>
                    </w:rPr>
                    <w:t>65</w:t>
                  </w:r>
                </w:p>
              </w:tc>
              <w:tc>
                <w:tcPr>
                  <w:tcW w:w="814" w:type="pct"/>
                  <w:tcBorders>
                    <w:top w:val="single" w:color="auto" w:sz="8" w:space="0"/>
                    <w:bottom w:val="single" w:color="auto" w:sz="4" w:space="0"/>
                  </w:tcBorders>
                  <w:vAlign w:val="center"/>
                </w:tcPr>
                <w:p w14:paraId="53D7871A">
                  <w:pPr>
                    <w:topLinePunct/>
                    <w:snapToGrid w:val="0"/>
                    <w:jc w:val="center"/>
                    <w:rPr>
                      <w:sz w:val="18"/>
                      <w:szCs w:val="18"/>
                    </w:rPr>
                  </w:pPr>
                  <w:r>
                    <w:rPr>
                      <w:sz w:val="18"/>
                      <w:szCs w:val="18"/>
                    </w:rPr>
                    <w:t>58.8</w:t>
                  </w:r>
                </w:p>
              </w:tc>
              <w:tc>
                <w:tcPr>
                  <w:tcW w:w="646" w:type="pct"/>
                  <w:tcBorders>
                    <w:top w:val="single" w:color="auto" w:sz="8" w:space="0"/>
                    <w:bottom w:val="single" w:color="auto" w:sz="4" w:space="0"/>
                  </w:tcBorders>
                  <w:vAlign w:val="center"/>
                </w:tcPr>
                <w:p w14:paraId="415678BB">
                  <w:pPr>
                    <w:topLinePunct/>
                    <w:snapToGrid w:val="0"/>
                    <w:jc w:val="center"/>
                    <w:rPr>
                      <w:sz w:val="18"/>
                      <w:szCs w:val="18"/>
                    </w:rPr>
                  </w:pPr>
                  <w:r>
                    <w:rPr>
                      <w:sz w:val="18"/>
                      <w:szCs w:val="18"/>
                    </w:rPr>
                    <w:t>达标</w:t>
                  </w:r>
                </w:p>
              </w:tc>
            </w:tr>
            <w:tr w14:paraId="5F3A43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43" w:type="pct"/>
                  <w:vMerge w:val="continue"/>
                  <w:tcBorders>
                    <w:top w:val="single" w:color="auto" w:sz="4" w:space="0"/>
                    <w:bottom w:val="single" w:color="auto" w:sz="4" w:space="0"/>
                  </w:tcBorders>
                  <w:vAlign w:val="center"/>
                </w:tcPr>
                <w:p w14:paraId="739BD2AC">
                  <w:pPr>
                    <w:topLinePunct/>
                    <w:snapToGrid w:val="0"/>
                    <w:jc w:val="center"/>
                    <w:rPr>
                      <w:sz w:val="18"/>
                      <w:szCs w:val="18"/>
                    </w:rPr>
                  </w:pPr>
                </w:p>
              </w:tc>
              <w:tc>
                <w:tcPr>
                  <w:tcW w:w="1122" w:type="pct"/>
                  <w:tcBorders>
                    <w:top w:val="single" w:color="auto" w:sz="4" w:space="0"/>
                    <w:bottom w:val="single" w:color="auto" w:sz="4" w:space="0"/>
                  </w:tcBorders>
                  <w:vAlign w:val="center"/>
                </w:tcPr>
                <w:p w14:paraId="1F9F9F52">
                  <w:pPr>
                    <w:topLinePunct/>
                    <w:snapToGrid w:val="0"/>
                    <w:jc w:val="center"/>
                    <w:rPr>
                      <w:sz w:val="18"/>
                      <w:szCs w:val="18"/>
                    </w:rPr>
                  </w:pPr>
                  <w:r>
                    <w:rPr>
                      <w:rFonts w:hint="eastAsia"/>
                      <w:sz w:val="18"/>
                      <w:szCs w:val="18"/>
                    </w:rPr>
                    <w:t>N</w:t>
                  </w:r>
                  <w:r>
                    <w:rPr>
                      <w:sz w:val="18"/>
                      <w:szCs w:val="18"/>
                    </w:rPr>
                    <w:t>1</w:t>
                  </w:r>
                  <w:r>
                    <w:rPr>
                      <w:rFonts w:hint="eastAsia"/>
                      <w:sz w:val="18"/>
                      <w:szCs w:val="18"/>
                    </w:rPr>
                    <w:t>南厂界</w:t>
                  </w:r>
                </w:p>
              </w:tc>
              <w:tc>
                <w:tcPr>
                  <w:tcW w:w="794" w:type="pct"/>
                  <w:vMerge w:val="continue"/>
                  <w:vAlign w:val="center"/>
                </w:tcPr>
                <w:p w14:paraId="28750F0D">
                  <w:pPr>
                    <w:jc w:val="center"/>
                    <w:rPr>
                      <w:sz w:val="18"/>
                      <w:szCs w:val="18"/>
                    </w:rPr>
                  </w:pPr>
                </w:p>
              </w:tc>
              <w:tc>
                <w:tcPr>
                  <w:tcW w:w="880" w:type="pct"/>
                  <w:tcBorders>
                    <w:top w:val="single" w:color="auto" w:sz="4" w:space="0"/>
                    <w:bottom w:val="single" w:color="auto" w:sz="4" w:space="0"/>
                  </w:tcBorders>
                  <w:vAlign w:val="center"/>
                </w:tcPr>
                <w:p w14:paraId="14259DC5">
                  <w:pPr>
                    <w:topLinePunct/>
                    <w:snapToGrid w:val="0"/>
                    <w:jc w:val="center"/>
                    <w:rPr>
                      <w:sz w:val="18"/>
                      <w:szCs w:val="18"/>
                    </w:rPr>
                  </w:pPr>
                  <w:r>
                    <w:rPr>
                      <w:sz w:val="18"/>
                      <w:szCs w:val="18"/>
                    </w:rPr>
                    <w:t>65</w:t>
                  </w:r>
                </w:p>
              </w:tc>
              <w:tc>
                <w:tcPr>
                  <w:tcW w:w="814" w:type="pct"/>
                  <w:tcBorders>
                    <w:top w:val="single" w:color="auto" w:sz="4" w:space="0"/>
                    <w:bottom w:val="single" w:color="auto" w:sz="4" w:space="0"/>
                  </w:tcBorders>
                  <w:vAlign w:val="center"/>
                </w:tcPr>
                <w:p w14:paraId="4604C465">
                  <w:pPr>
                    <w:topLinePunct/>
                    <w:snapToGrid w:val="0"/>
                    <w:jc w:val="center"/>
                    <w:rPr>
                      <w:sz w:val="18"/>
                      <w:szCs w:val="18"/>
                    </w:rPr>
                  </w:pPr>
                  <w:r>
                    <w:rPr>
                      <w:sz w:val="18"/>
                      <w:szCs w:val="18"/>
                    </w:rPr>
                    <w:t>57.2</w:t>
                  </w:r>
                </w:p>
              </w:tc>
              <w:tc>
                <w:tcPr>
                  <w:tcW w:w="646" w:type="pct"/>
                  <w:tcBorders>
                    <w:top w:val="single" w:color="auto" w:sz="4" w:space="0"/>
                    <w:bottom w:val="single" w:color="auto" w:sz="4" w:space="0"/>
                  </w:tcBorders>
                  <w:vAlign w:val="center"/>
                </w:tcPr>
                <w:p w14:paraId="66094BEF">
                  <w:pPr>
                    <w:jc w:val="center"/>
                  </w:pPr>
                  <w:r>
                    <w:rPr>
                      <w:sz w:val="18"/>
                      <w:szCs w:val="18"/>
                    </w:rPr>
                    <w:t>达标</w:t>
                  </w:r>
                </w:p>
              </w:tc>
            </w:tr>
            <w:tr w14:paraId="2DDCEE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43" w:type="pct"/>
                  <w:vMerge w:val="continue"/>
                  <w:tcBorders>
                    <w:top w:val="single" w:color="auto" w:sz="4" w:space="0"/>
                    <w:bottom w:val="single" w:color="auto" w:sz="4" w:space="0"/>
                  </w:tcBorders>
                  <w:vAlign w:val="center"/>
                </w:tcPr>
                <w:p w14:paraId="3C37EB8E">
                  <w:pPr>
                    <w:topLinePunct/>
                    <w:snapToGrid w:val="0"/>
                    <w:jc w:val="center"/>
                    <w:rPr>
                      <w:sz w:val="18"/>
                      <w:szCs w:val="18"/>
                    </w:rPr>
                  </w:pPr>
                </w:p>
              </w:tc>
              <w:tc>
                <w:tcPr>
                  <w:tcW w:w="1122" w:type="pct"/>
                  <w:tcBorders>
                    <w:top w:val="single" w:color="auto" w:sz="4" w:space="0"/>
                    <w:bottom w:val="single" w:color="auto" w:sz="4" w:space="0"/>
                  </w:tcBorders>
                  <w:vAlign w:val="center"/>
                </w:tcPr>
                <w:p w14:paraId="07263E33">
                  <w:pPr>
                    <w:topLinePunct/>
                    <w:snapToGrid w:val="0"/>
                    <w:jc w:val="center"/>
                    <w:rPr>
                      <w:sz w:val="18"/>
                      <w:szCs w:val="18"/>
                    </w:rPr>
                  </w:pPr>
                  <w:r>
                    <w:rPr>
                      <w:rFonts w:hint="eastAsia"/>
                      <w:sz w:val="18"/>
                      <w:szCs w:val="18"/>
                    </w:rPr>
                    <w:t>N</w:t>
                  </w:r>
                  <w:r>
                    <w:rPr>
                      <w:sz w:val="18"/>
                      <w:szCs w:val="18"/>
                    </w:rPr>
                    <w:t>1</w:t>
                  </w:r>
                  <w:r>
                    <w:rPr>
                      <w:rFonts w:hint="eastAsia"/>
                      <w:sz w:val="18"/>
                      <w:szCs w:val="18"/>
                    </w:rPr>
                    <w:t>西厂界</w:t>
                  </w:r>
                </w:p>
              </w:tc>
              <w:tc>
                <w:tcPr>
                  <w:tcW w:w="794" w:type="pct"/>
                  <w:vMerge w:val="continue"/>
                  <w:vAlign w:val="center"/>
                </w:tcPr>
                <w:p w14:paraId="1BAC89BA">
                  <w:pPr>
                    <w:jc w:val="center"/>
                    <w:rPr>
                      <w:sz w:val="18"/>
                      <w:szCs w:val="18"/>
                    </w:rPr>
                  </w:pPr>
                </w:p>
              </w:tc>
              <w:tc>
                <w:tcPr>
                  <w:tcW w:w="880" w:type="pct"/>
                  <w:tcBorders>
                    <w:top w:val="single" w:color="auto" w:sz="4" w:space="0"/>
                    <w:bottom w:val="single" w:color="auto" w:sz="4" w:space="0"/>
                  </w:tcBorders>
                  <w:vAlign w:val="center"/>
                </w:tcPr>
                <w:p w14:paraId="1F792183">
                  <w:pPr>
                    <w:topLinePunct/>
                    <w:snapToGrid w:val="0"/>
                    <w:jc w:val="center"/>
                    <w:rPr>
                      <w:sz w:val="18"/>
                      <w:szCs w:val="18"/>
                    </w:rPr>
                  </w:pPr>
                  <w:r>
                    <w:rPr>
                      <w:sz w:val="18"/>
                      <w:szCs w:val="18"/>
                    </w:rPr>
                    <w:t>65</w:t>
                  </w:r>
                </w:p>
              </w:tc>
              <w:tc>
                <w:tcPr>
                  <w:tcW w:w="814" w:type="pct"/>
                  <w:tcBorders>
                    <w:top w:val="single" w:color="auto" w:sz="4" w:space="0"/>
                    <w:bottom w:val="single" w:color="auto" w:sz="4" w:space="0"/>
                  </w:tcBorders>
                  <w:vAlign w:val="center"/>
                </w:tcPr>
                <w:p w14:paraId="073F6D81">
                  <w:pPr>
                    <w:topLinePunct/>
                    <w:snapToGrid w:val="0"/>
                    <w:jc w:val="center"/>
                    <w:rPr>
                      <w:sz w:val="18"/>
                      <w:szCs w:val="18"/>
                    </w:rPr>
                  </w:pPr>
                  <w:r>
                    <w:rPr>
                      <w:sz w:val="18"/>
                      <w:szCs w:val="18"/>
                    </w:rPr>
                    <w:t>55.4</w:t>
                  </w:r>
                </w:p>
              </w:tc>
              <w:tc>
                <w:tcPr>
                  <w:tcW w:w="646" w:type="pct"/>
                  <w:tcBorders>
                    <w:top w:val="single" w:color="auto" w:sz="4" w:space="0"/>
                    <w:bottom w:val="single" w:color="auto" w:sz="4" w:space="0"/>
                  </w:tcBorders>
                  <w:vAlign w:val="center"/>
                </w:tcPr>
                <w:p w14:paraId="3D46DFED">
                  <w:pPr>
                    <w:jc w:val="center"/>
                  </w:pPr>
                  <w:r>
                    <w:rPr>
                      <w:sz w:val="18"/>
                      <w:szCs w:val="18"/>
                    </w:rPr>
                    <w:t>达标</w:t>
                  </w:r>
                </w:p>
              </w:tc>
            </w:tr>
            <w:tr w14:paraId="2D5BCD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43" w:type="pct"/>
                  <w:vMerge w:val="continue"/>
                  <w:tcBorders>
                    <w:top w:val="single" w:color="auto" w:sz="4" w:space="0"/>
                    <w:bottom w:val="single" w:color="auto" w:sz="4" w:space="0"/>
                  </w:tcBorders>
                  <w:vAlign w:val="center"/>
                </w:tcPr>
                <w:p w14:paraId="1533A77B">
                  <w:pPr>
                    <w:topLinePunct/>
                    <w:snapToGrid w:val="0"/>
                    <w:jc w:val="center"/>
                    <w:rPr>
                      <w:sz w:val="18"/>
                      <w:szCs w:val="18"/>
                    </w:rPr>
                  </w:pPr>
                </w:p>
              </w:tc>
              <w:tc>
                <w:tcPr>
                  <w:tcW w:w="1122" w:type="pct"/>
                  <w:tcBorders>
                    <w:top w:val="single" w:color="auto" w:sz="4" w:space="0"/>
                    <w:bottom w:val="single" w:color="auto" w:sz="4" w:space="0"/>
                  </w:tcBorders>
                  <w:vAlign w:val="center"/>
                </w:tcPr>
                <w:p w14:paraId="3E2E71BA">
                  <w:pPr>
                    <w:topLinePunct/>
                    <w:snapToGrid w:val="0"/>
                    <w:jc w:val="center"/>
                    <w:rPr>
                      <w:sz w:val="18"/>
                      <w:szCs w:val="18"/>
                    </w:rPr>
                  </w:pPr>
                  <w:r>
                    <w:rPr>
                      <w:rFonts w:hint="eastAsia"/>
                      <w:sz w:val="18"/>
                      <w:szCs w:val="18"/>
                    </w:rPr>
                    <w:t>N</w:t>
                  </w:r>
                  <w:r>
                    <w:rPr>
                      <w:sz w:val="18"/>
                      <w:szCs w:val="18"/>
                    </w:rPr>
                    <w:t>1</w:t>
                  </w:r>
                  <w:r>
                    <w:rPr>
                      <w:rFonts w:hint="eastAsia"/>
                      <w:sz w:val="18"/>
                      <w:szCs w:val="18"/>
                    </w:rPr>
                    <w:t>北厂界</w:t>
                  </w:r>
                </w:p>
              </w:tc>
              <w:tc>
                <w:tcPr>
                  <w:tcW w:w="794" w:type="pct"/>
                  <w:vMerge w:val="continue"/>
                  <w:vAlign w:val="center"/>
                </w:tcPr>
                <w:p w14:paraId="308D967D">
                  <w:pPr>
                    <w:jc w:val="center"/>
                    <w:rPr>
                      <w:sz w:val="18"/>
                      <w:szCs w:val="18"/>
                    </w:rPr>
                  </w:pPr>
                </w:p>
              </w:tc>
              <w:tc>
                <w:tcPr>
                  <w:tcW w:w="880" w:type="pct"/>
                  <w:tcBorders>
                    <w:top w:val="single" w:color="auto" w:sz="4" w:space="0"/>
                    <w:bottom w:val="single" w:color="auto" w:sz="4" w:space="0"/>
                  </w:tcBorders>
                  <w:vAlign w:val="center"/>
                </w:tcPr>
                <w:p w14:paraId="348A12E1">
                  <w:pPr>
                    <w:topLinePunct/>
                    <w:snapToGrid w:val="0"/>
                    <w:jc w:val="center"/>
                    <w:rPr>
                      <w:sz w:val="18"/>
                      <w:szCs w:val="18"/>
                    </w:rPr>
                  </w:pPr>
                  <w:r>
                    <w:rPr>
                      <w:sz w:val="18"/>
                      <w:szCs w:val="18"/>
                    </w:rPr>
                    <w:t>65</w:t>
                  </w:r>
                </w:p>
              </w:tc>
              <w:tc>
                <w:tcPr>
                  <w:tcW w:w="814" w:type="pct"/>
                  <w:tcBorders>
                    <w:top w:val="single" w:color="auto" w:sz="4" w:space="0"/>
                    <w:bottom w:val="single" w:color="auto" w:sz="4" w:space="0"/>
                  </w:tcBorders>
                  <w:vAlign w:val="center"/>
                </w:tcPr>
                <w:p w14:paraId="426DBE38">
                  <w:pPr>
                    <w:topLinePunct/>
                    <w:snapToGrid w:val="0"/>
                    <w:jc w:val="center"/>
                    <w:rPr>
                      <w:sz w:val="18"/>
                      <w:szCs w:val="18"/>
                    </w:rPr>
                  </w:pPr>
                  <w:r>
                    <w:rPr>
                      <w:sz w:val="18"/>
                      <w:szCs w:val="18"/>
                    </w:rPr>
                    <w:t>56.7</w:t>
                  </w:r>
                </w:p>
              </w:tc>
              <w:tc>
                <w:tcPr>
                  <w:tcW w:w="646" w:type="pct"/>
                  <w:tcBorders>
                    <w:top w:val="single" w:color="auto" w:sz="4" w:space="0"/>
                    <w:bottom w:val="single" w:color="auto" w:sz="4" w:space="0"/>
                  </w:tcBorders>
                  <w:vAlign w:val="center"/>
                </w:tcPr>
                <w:p w14:paraId="2C082491">
                  <w:pPr>
                    <w:jc w:val="center"/>
                  </w:pPr>
                  <w:r>
                    <w:rPr>
                      <w:sz w:val="18"/>
                      <w:szCs w:val="18"/>
                    </w:rPr>
                    <w:t>达标</w:t>
                  </w:r>
                </w:p>
              </w:tc>
            </w:tr>
            <w:tr w14:paraId="7A4D3B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43" w:type="pct"/>
                  <w:vMerge w:val="restart"/>
                  <w:tcBorders>
                    <w:top w:val="single" w:color="auto" w:sz="4" w:space="0"/>
                  </w:tcBorders>
                  <w:vAlign w:val="center"/>
                </w:tcPr>
                <w:p w14:paraId="552B3329">
                  <w:pPr>
                    <w:topLinePunct/>
                    <w:snapToGrid w:val="0"/>
                    <w:jc w:val="center"/>
                    <w:rPr>
                      <w:sz w:val="18"/>
                      <w:szCs w:val="18"/>
                    </w:rPr>
                  </w:pPr>
                  <w:r>
                    <w:rPr>
                      <w:sz w:val="18"/>
                      <w:szCs w:val="18"/>
                    </w:rPr>
                    <w:t>2023</w:t>
                  </w:r>
                  <w:r>
                    <w:rPr>
                      <w:rFonts w:hint="eastAsia"/>
                      <w:sz w:val="18"/>
                      <w:szCs w:val="18"/>
                    </w:rPr>
                    <w:t>年1</w:t>
                  </w:r>
                  <w:r>
                    <w:rPr>
                      <w:sz w:val="18"/>
                      <w:szCs w:val="18"/>
                    </w:rPr>
                    <w:t>1</w:t>
                  </w:r>
                  <w:r>
                    <w:rPr>
                      <w:rFonts w:hint="eastAsia"/>
                      <w:sz w:val="18"/>
                      <w:szCs w:val="18"/>
                    </w:rPr>
                    <w:t>月</w:t>
                  </w:r>
                  <w:r>
                    <w:rPr>
                      <w:sz w:val="18"/>
                      <w:szCs w:val="18"/>
                    </w:rPr>
                    <w:t>18</w:t>
                  </w:r>
                  <w:r>
                    <w:rPr>
                      <w:rFonts w:hint="eastAsia"/>
                      <w:sz w:val="18"/>
                      <w:szCs w:val="18"/>
                    </w:rPr>
                    <w:t>日</w:t>
                  </w:r>
                </w:p>
              </w:tc>
              <w:tc>
                <w:tcPr>
                  <w:tcW w:w="1122" w:type="pct"/>
                  <w:tcBorders>
                    <w:top w:val="single" w:color="auto" w:sz="4" w:space="0"/>
                    <w:bottom w:val="single" w:color="auto" w:sz="4" w:space="0"/>
                  </w:tcBorders>
                  <w:vAlign w:val="center"/>
                </w:tcPr>
                <w:p w14:paraId="0B4D016C">
                  <w:pPr>
                    <w:topLinePunct/>
                    <w:snapToGrid w:val="0"/>
                    <w:jc w:val="center"/>
                    <w:rPr>
                      <w:sz w:val="18"/>
                      <w:szCs w:val="18"/>
                    </w:rPr>
                  </w:pPr>
                  <w:r>
                    <w:rPr>
                      <w:rFonts w:hint="eastAsia"/>
                      <w:sz w:val="18"/>
                      <w:szCs w:val="18"/>
                    </w:rPr>
                    <w:t>N</w:t>
                  </w:r>
                  <w:r>
                    <w:rPr>
                      <w:sz w:val="18"/>
                      <w:szCs w:val="18"/>
                    </w:rPr>
                    <w:t>1</w:t>
                  </w:r>
                  <w:r>
                    <w:rPr>
                      <w:rFonts w:hint="eastAsia"/>
                      <w:sz w:val="18"/>
                      <w:szCs w:val="18"/>
                    </w:rPr>
                    <w:t>东厂界</w:t>
                  </w:r>
                </w:p>
              </w:tc>
              <w:tc>
                <w:tcPr>
                  <w:tcW w:w="794" w:type="pct"/>
                  <w:vMerge w:val="continue"/>
                  <w:vAlign w:val="center"/>
                </w:tcPr>
                <w:p w14:paraId="52462F50">
                  <w:pPr>
                    <w:jc w:val="center"/>
                    <w:rPr>
                      <w:sz w:val="18"/>
                      <w:szCs w:val="18"/>
                    </w:rPr>
                  </w:pPr>
                </w:p>
              </w:tc>
              <w:tc>
                <w:tcPr>
                  <w:tcW w:w="880" w:type="pct"/>
                  <w:tcBorders>
                    <w:top w:val="single" w:color="auto" w:sz="4" w:space="0"/>
                    <w:bottom w:val="single" w:color="auto" w:sz="4" w:space="0"/>
                  </w:tcBorders>
                  <w:vAlign w:val="center"/>
                </w:tcPr>
                <w:p w14:paraId="5D3384EE">
                  <w:pPr>
                    <w:topLinePunct/>
                    <w:snapToGrid w:val="0"/>
                    <w:jc w:val="center"/>
                    <w:rPr>
                      <w:sz w:val="18"/>
                      <w:szCs w:val="18"/>
                    </w:rPr>
                  </w:pPr>
                  <w:r>
                    <w:rPr>
                      <w:sz w:val="18"/>
                      <w:szCs w:val="18"/>
                    </w:rPr>
                    <w:t>65</w:t>
                  </w:r>
                </w:p>
              </w:tc>
              <w:tc>
                <w:tcPr>
                  <w:tcW w:w="814" w:type="pct"/>
                  <w:tcBorders>
                    <w:top w:val="single" w:color="auto" w:sz="4" w:space="0"/>
                    <w:bottom w:val="single" w:color="auto" w:sz="4" w:space="0"/>
                  </w:tcBorders>
                  <w:vAlign w:val="center"/>
                </w:tcPr>
                <w:p w14:paraId="1B9C966B">
                  <w:pPr>
                    <w:topLinePunct/>
                    <w:snapToGrid w:val="0"/>
                    <w:jc w:val="center"/>
                    <w:rPr>
                      <w:sz w:val="18"/>
                      <w:szCs w:val="18"/>
                    </w:rPr>
                  </w:pPr>
                  <w:r>
                    <w:rPr>
                      <w:sz w:val="18"/>
                      <w:szCs w:val="18"/>
                    </w:rPr>
                    <w:t>58.8</w:t>
                  </w:r>
                </w:p>
              </w:tc>
              <w:tc>
                <w:tcPr>
                  <w:tcW w:w="646" w:type="pct"/>
                  <w:tcBorders>
                    <w:top w:val="single" w:color="auto" w:sz="4" w:space="0"/>
                    <w:bottom w:val="single" w:color="auto" w:sz="4" w:space="0"/>
                  </w:tcBorders>
                  <w:vAlign w:val="center"/>
                </w:tcPr>
                <w:p w14:paraId="58B9125B">
                  <w:pPr>
                    <w:jc w:val="center"/>
                  </w:pPr>
                  <w:r>
                    <w:rPr>
                      <w:sz w:val="18"/>
                      <w:szCs w:val="18"/>
                    </w:rPr>
                    <w:t>达标</w:t>
                  </w:r>
                </w:p>
              </w:tc>
            </w:tr>
            <w:tr w14:paraId="57409F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43" w:type="pct"/>
                  <w:vMerge w:val="continue"/>
                  <w:vAlign w:val="center"/>
                </w:tcPr>
                <w:p w14:paraId="7CA40A32">
                  <w:pPr>
                    <w:topLinePunct/>
                    <w:snapToGrid w:val="0"/>
                    <w:jc w:val="center"/>
                    <w:rPr>
                      <w:sz w:val="18"/>
                      <w:szCs w:val="18"/>
                    </w:rPr>
                  </w:pPr>
                </w:p>
              </w:tc>
              <w:tc>
                <w:tcPr>
                  <w:tcW w:w="1122" w:type="pct"/>
                  <w:tcBorders>
                    <w:top w:val="single" w:color="auto" w:sz="4" w:space="0"/>
                    <w:bottom w:val="single" w:color="auto" w:sz="4" w:space="0"/>
                  </w:tcBorders>
                  <w:vAlign w:val="center"/>
                </w:tcPr>
                <w:p w14:paraId="4E72C1C0">
                  <w:pPr>
                    <w:topLinePunct/>
                    <w:snapToGrid w:val="0"/>
                    <w:jc w:val="center"/>
                    <w:rPr>
                      <w:sz w:val="18"/>
                      <w:szCs w:val="18"/>
                    </w:rPr>
                  </w:pPr>
                  <w:r>
                    <w:rPr>
                      <w:rFonts w:hint="eastAsia"/>
                      <w:sz w:val="18"/>
                      <w:szCs w:val="18"/>
                    </w:rPr>
                    <w:t>N</w:t>
                  </w:r>
                  <w:r>
                    <w:rPr>
                      <w:sz w:val="18"/>
                      <w:szCs w:val="18"/>
                    </w:rPr>
                    <w:t>1</w:t>
                  </w:r>
                  <w:r>
                    <w:rPr>
                      <w:rFonts w:hint="eastAsia"/>
                      <w:sz w:val="18"/>
                      <w:szCs w:val="18"/>
                    </w:rPr>
                    <w:t>南厂界</w:t>
                  </w:r>
                </w:p>
              </w:tc>
              <w:tc>
                <w:tcPr>
                  <w:tcW w:w="794" w:type="pct"/>
                  <w:vMerge w:val="continue"/>
                  <w:vAlign w:val="center"/>
                </w:tcPr>
                <w:p w14:paraId="0525B09F">
                  <w:pPr>
                    <w:jc w:val="center"/>
                    <w:rPr>
                      <w:sz w:val="18"/>
                      <w:szCs w:val="18"/>
                    </w:rPr>
                  </w:pPr>
                </w:p>
              </w:tc>
              <w:tc>
                <w:tcPr>
                  <w:tcW w:w="880" w:type="pct"/>
                  <w:tcBorders>
                    <w:top w:val="single" w:color="auto" w:sz="4" w:space="0"/>
                    <w:bottom w:val="single" w:color="auto" w:sz="4" w:space="0"/>
                  </w:tcBorders>
                  <w:vAlign w:val="center"/>
                </w:tcPr>
                <w:p w14:paraId="34B5ACF3">
                  <w:pPr>
                    <w:topLinePunct/>
                    <w:snapToGrid w:val="0"/>
                    <w:jc w:val="center"/>
                    <w:rPr>
                      <w:sz w:val="18"/>
                      <w:szCs w:val="18"/>
                    </w:rPr>
                  </w:pPr>
                  <w:r>
                    <w:rPr>
                      <w:sz w:val="18"/>
                      <w:szCs w:val="18"/>
                    </w:rPr>
                    <w:t>65</w:t>
                  </w:r>
                </w:p>
              </w:tc>
              <w:tc>
                <w:tcPr>
                  <w:tcW w:w="814" w:type="pct"/>
                  <w:tcBorders>
                    <w:top w:val="single" w:color="auto" w:sz="4" w:space="0"/>
                    <w:bottom w:val="single" w:color="auto" w:sz="4" w:space="0"/>
                  </w:tcBorders>
                  <w:vAlign w:val="center"/>
                </w:tcPr>
                <w:p w14:paraId="652FF0D0">
                  <w:pPr>
                    <w:topLinePunct/>
                    <w:snapToGrid w:val="0"/>
                    <w:jc w:val="center"/>
                    <w:rPr>
                      <w:sz w:val="18"/>
                      <w:szCs w:val="18"/>
                    </w:rPr>
                  </w:pPr>
                  <w:r>
                    <w:rPr>
                      <w:sz w:val="18"/>
                      <w:szCs w:val="18"/>
                    </w:rPr>
                    <w:t>57.0</w:t>
                  </w:r>
                </w:p>
              </w:tc>
              <w:tc>
                <w:tcPr>
                  <w:tcW w:w="646" w:type="pct"/>
                  <w:tcBorders>
                    <w:top w:val="single" w:color="auto" w:sz="4" w:space="0"/>
                    <w:bottom w:val="single" w:color="auto" w:sz="4" w:space="0"/>
                  </w:tcBorders>
                  <w:vAlign w:val="center"/>
                </w:tcPr>
                <w:p w14:paraId="24C0DF8F">
                  <w:pPr>
                    <w:jc w:val="center"/>
                  </w:pPr>
                  <w:r>
                    <w:rPr>
                      <w:sz w:val="18"/>
                      <w:szCs w:val="18"/>
                    </w:rPr>
                    <w:t>达标</w:t>
                  </w:r>
                </w:p>
              </w:tc>
            </w:tr>
            <w:tr w14:paraId="46FABC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43" w:type="pct"/>
                  <w:vMerge w:val="continue"/>
                  <w:vAlign w:val="center"/>
                </w:tcPr>
                <w:p w14:paraId="1A0DC2AF">
                  <w:pPr>
                    <w:topLinePunct/>
                    <w:snapToGrid w:val="0"/>
                    <w:jc w:val="center"/>
                    <w:rPr>
                      <w:sz w:val="18"/>
                      <w:szCs w:val="18"/>
                    </w:rPr>
                  </w:pPr>
                </w:p>
              </w:tc>
              <w:tc>
                <w:tcPr>
                  <w:tcW w:w="1122" w:type="pct"/>
                  <w:tcBorders>
                    <w:top w:val="single" w:color="auto" w:sz="4" w:space="0"/>
                    <w:bottom w:val="single" w:color="auto" w:sz="4" w:space="0"/>
                  </w:tcBorders>
                  <w:vAlign w:val="center"/>
                </w:tcPr>
                <w:p w14:paraId="2E2E8350">
                  <w:pPr>
                    <w:topLinePunct/>
                    <w:snapToGrid w:val="0"/>
                    <w:jc w:val="center"/>
                    <w:rPr>
                      <w:sz w:val="18"/>
                      <w:szCs w:val="18"/>
                    </w:rPr>
                  </w:pPr>
                  <w:r>
                    <w:rPr>
                      <w:rFonts w:hint="eastAsia"/>
                      <w:sz w:val="18"/>
                      <w:szCs w:val="18"/>
                    </w:rPr>
                    <w:t>N</w:t>
                  </w:r>
                  <w:r>
                    <w:rPr>
                      <w:sz w:val="18"/>
                      <w:szCs w:val="18"/>
                    </w:rPr>
                    <w:t>1</w:t>
                  </w:r>
                  <w:r>
                    <w:rPr>
                      <w:rFonts w:hint="eastAsia"/>
                      <w:sz w:val="18"/>
                      <w:szCs w:val="18"/>
                    </w:rPr>
                    <w:t>西厂界</w:t>
                  </w:r>
                </w:p>
              </w:tc>
              <w:tc>
                <w:tcPr>
                  <w:tcW w:w="794" w:type="pct"/>
                  <w:vMerge w:val="continue"/>
                  <w:vAlign w:val="center"/>
                </w:tcPr>
                <w:p w14:paraId="42819749">
                  <w:pPr>
                    <w:jc w:val="center"/>
                    <w:rPr>
                      <w:sz w:val="18"/>
                      <w:szCs w:val="18"/>
                    </w:rPr>
                  </w:pPr>
                </w:p>
              </w:tc>
              <w:tc>
                <w:tcPr>
                  <w:tcW w:w="880" w:type="pct"/>
                  <w:tcBorders>
                    <w:top w:val="single" w:color="auto" w:sz="4" w:space="0"/>
                    <w:bottom w:val="single" w:color="auto" w:sz="4" w:space="0"/>
                  </w:tcBorders>
                  <w:vAlign w:val="center"/>
                </w:tcPr>
                <w:p w14:paraId="67810460">
                  <w:pPr>
                    <w:topLinePunct/>
                    <w:snapToGrid w:val="0"/>
                    <w:jc w:val="center"/>
                    <w:rPr>
                      <w:sz w:val="18"/>
                      <w:szCs w:val="18"/>
                    </w:rPr>
                  </w:pPr>
                  <w:r>
                    <w:rPr>
                      <w:sz w:val="18"/>
                      <w:szCs w:val="18"/>
                    </w:rPr>
                    <w:t>65</w:t>
                  </w:r>
                </w:p>
              </w:tc>
              <w:tc>
                <w:tcPr>
                  <w:tcW w:w="814" w:type="pct"/>
                  <w:tcBorders>
                    <w:top w:val="single" w:color="auto" w:sz="4" w:space="0"/>
                    <w:bottom w:val="single" w:color="auto" w:sz="4" w:space="0"/>
                  </w:tcBorders>
                  <w:vAlign w:val="center"/>
                </w:tcPr>
                <w:p w14:paraId="069E056E">
                  <w:pPr>
                    <w:topLinePunct/>
                    <w:snapToGrid w:val="0"/>
                    <w:jc w:val="center"/>
                    <w:rPr>
                      <w:sz w:val="18"/>
                      <w:szCs w:val="18"/>
                    </w:rPr>
                  </w:pPr>
                  <w:r>
                    <w:rPr>
                      <w:sz w:val="18"/>
                      <w:szCs w:val="18"/>
                    </w:rPr>
                    <w:t>55.7</w:t>
                  </w:r>
                </w:p>
              </w:tc>
              <w:tc>
                <w:tcPr>
                  <w:tcW w:w="646" w:type="pct"/>
                  <w:tcBorders>
                    <w:top w:val="single" w:color="auto" w:sz="4" w:space="0"/>
                    <w:bottom w:val="single" w:color="auto" w:sz="4" w:space="0"/>
                  </w:tcBorders>
                  <w:vAlign w:val="center"/>
                </w:tcPr>
                <w:p w14:paraId="4D373F50">
                  <w:pPr>
                    <w:jc w:val="center"/>
                  </w:pPr>
                  <w:r>
                    <w:rPr>
                      <w:sz w:val="18"/>
                      <w:szCs w:val="18"/>
                    </w:rPr>
                    <w:t>达标</w:t>
                  </w:r>
                </w:p>
              </w:tc>
            </w:tr>
            <w:tr w14:paraId="3EFBB1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43" w:type="pct"/>
                  <w:vMerge w:val="continue"/>
                  <w:tcBorders>
                    <w:bottom w:val="single" w:color="auto" w:sz="8" w:space="0"/>
                  </w:tcBorders>
                  <w:vAlign w:val="center"/>
                </w:tcPr>
                <w:p w14:paraId="0CA7AE46">
                  <w:pPr>
                    <w:topLinePunct/>
                    <w:snapToGrid w:val="0"/>
                    <w:jc w:val="center"/>
                    <w:rPr>
                      <w:sz w:val="18"/>
                      <w:szCs w:val="18"/>
                    </w:rPr>
                  </w:pPr>
                </w:p>
              </w:tc>
              <w:tc>
                <w:tcPr>
                  <w:tcW w:w="1122" w:type="pct"/>
                  <w:tcBorders>
                    <w:top w:val="single" w:color="auto" w:sz="4" w:space="0"/>
                    <w:bottom w:val="single" w:color="auto" w:sz="8" w:space="0"/>
                  </w:tcBorders>
                  <w:vAlign w:val="center"/>
                </w:tcPr>
                <w:p w14:paraId="7C0CC75E">
                  <w:pPr>
                    <w:topLinePunct/>
                    <w:snapToGrid w:val="0"/>
                    <w:jc w:val="center"/>
                    <w:rPr>
                      <w:sz w:val="18"/>
                      <w:szCs w:val="18"/>
                    </w:rPr>
                  </w:pPr>
                  <w:r>
                    <w:rPr>
                      <w:rFonts w:hint="eastAsia"/>
                      <w:sz w:val="18"/>
                      <w:szCs w:val="18"/>
                    </w:rPr>
                    <w:t>N</w:t>
                  </w:r>
                  <w:r>
                    <w:rPr>
                      <w:sz w:val="18"/>
                      <w:szCs w:val="18"/>
                    </w:rPr>
                    <w:t>1</w:t>
                  </w:r>
                  <w:r>
                    <w:rPr>
                      <w:rFonts w:hint="eastAsia"/>
                      <w:sz w:val="18"/>
                      <w:szCs w:val="18"/>
                    </w:rPr>
                    <w:t>北厂界</w:t>
                  </w:r>
                </w:p>
              </w:tc>
              <w:tc>
                <w:tcPr>
                  <w:tcW w:w="794" w:type="pct"/>
                  <w:vMerge w:val="continue"/>
                  <w:tcBorders>
                    <w:bottom w:val="single" w:color="auto" w:sz="8" w:space="0"/>
                  </w:tcBorders>
                  <w:vAlign w:val="center"/>
                </w:tcPr>
                <w:p w14:paraId="2053ADDB">
                  <w:pPr>
                    <w:topLinePunct/>
                    <w:snapToGrid w:val="0"/>
                    <w:jc w:val="center"/>
                    <w:rPr>
                      <w:sz w:val="18"/>
                      <w:szCs w:val="18"/>
                    </w:rPr>
                  </w:pPr>
                </w:p>
              </w:tc>
              <w:tc>
                <w:tcPr>
                  <w:tcW w:w="880" w:type="pct"/>
                  <w:tcBorders>
                    <w:top w:val="single" w:color="auto" w:sz="4" w:space="0"/>
                    <w:bottom w:val="single" w:color="auto" w:sz="8" w:space="0"/>
                  </w:tcBorders>
                  <w:vAlign w:val="center"/>
                </w:tcPr>
                <w:p w14:paraId="6110DF46">
                  <w:pPr>
                    <w:topLinePunct/>
                    <w:snapToGrid w:val="0"/>
                    <w:jc w:val="center"/>
                    <w:rPr>
                      <w:sz w:val="18"/>
                      <w:szCs w:val="18"/>
                    </w:rPr>
                  </w:pPr>
                  <w:r>
                    <w:rPr>
                      <w:sz w:val="18"/>
                      <w:szCs w:val="18"/>
                    </w:rPr>
                    <w:t>65</w:t>
                  </w:r>
                </w:p>
              </w:tc>
              <w:tc>
                <w:tcPr>
                  <w:tcW w:w="814" w:type="pct"/>
                  <w:tcBorders>
                    <w:top w:val="single" w:color="auto" w:sz="4" w:space="0"/>
                    <w:bottom w:val="single" w:color="auto" w:sz="8" w:space="0"/>
                  </w:tcBorders>
                  <w:vAlign w:val="center"/>
                </w:tcPr>
                <w:p w14:paraId="3A3E5668">
                  <w:pPr>
                    <w:topLinePunct/>
                    <w:snapToGrid w:val="0"/>
                    <w:jc w:val="center"/>
                    <w:rPr>
                      <w:sz w:val="18"/>
                      <w:szCs w:val="18"/>
                    </w:rPr>
                  </w:pPr>
                  <w:r>
                    <w:rPr>
                      <w:sz w:val="18"/>
                      <w:szCs w:val="18"/>
                    </w:rPr>
                    <w:t>56.4</w:t>
                  </w:r>
                </w:p>
              </w:tc>
              <w:tc>
                <w:tcPr>
                  <w:tcW w:w="646" w:type="pct"/>
                  <w:tcBorders>
                    <w:top w:val="single" w:color="auto" w:sz="4" w:space="0"/>
                    <w:bottom w:val="single" w:color="auto" w:sz="8" w:space="0"/>
                  </w:tcBorders>
                  <w:vAlign w:val="center"/>
                </w:tcPr>
                <w:p w14:paraId="398F5D86">
                  <w:pPr>
                    <w:jc w:val="center"/>
                  </w:pPr>
                  <w:r>
                    <w:rPr>
                      <w:sz w:val="18"/>
                      <w:szCs w:val="18"/>
                    </w:rPr>
                    <w:t>达标</w:t>
                  </w:r>
                </w:p>
              </w:tc>
            </w:tr>
          </w:tbl>
          <w:p w14:paraId="116DC75D">
            <w:pPr>
              <w:adjustRightInd w:val="0"/>
              <w:snapToGrid w:val="0"/>
              <w:spacing w:beforeLines="50" w:line="360" w:lineRule="auto"/>
              <w:ind w:firstLine="420" w:firstLineChars="200"/>
              <w:jc w:val="both"/>
              <w:rPr>
                <w:bCs/>
                <w:szCs w:val="21"/>
              </w:rPr>
            </w:pPr>
            <w:r>
              <w:rPr>
                <w:rFonts w:hint="eastAsia"/>
                <w:bCs/>
                <w:szCs w:val="21"/>
              </w:rPr>
              <w:t>由上表可知，项目所在地声环境质量能达到《工业企业厂界环境噪声排放标准》（GB12348-2008）中3类。</w:t>
            </w:r>
          </w:p>
          <w:p w14:paraId="27915BB9">
            <w:pPr>
              <w:adjustRightInd w:val="0"/>
              <w:snapToGrid w:val="0"/>
              <w:spacing w:line="360" w:lineRule="auto"/>
              <w:ind w:firstLine="422" w:firstLineChars="200"/>
              <w:rPr>
                <w:b/>
                <w:bCs/>
                <w:szCs w:val="21"/>
              </w:rPr>
            </w:pPr>
            <w:r>
              <w:rPr>
                <w:b/>
                <w:bCs/>
                <w:szCs w:val="21"/>
              </w:rPr>
              <w:t>4、土壤、地下水</w:t>
            </w:r>
          </w:p>
          <w:p w14:paraId="061CCF72">
            <w:pPr>
              <w:adjustRightInd w:val="0"/>
              <w:snapToGrid w:val="0"/>
              <w:spacing w:line="360" w:lineRule="auto"/>
              <w:ind w:firstLine="420" w:firstLineChars="200"/>
              <w:jc w:val="both"/>
              <w:rPr>
                <w:szCs w:val="21"/>
              </w:rPr>
            </w:pPr>
            <w:r>
              <w:rPr>
                <w:rFonts w:hint="eastAsia"/>
                <w:szCs w:val="21"/>
              </w:rPr>
              <w:t>本项目位于南京康尼机电股份有限公司恒竞路厂区，在现有项目生产车间内（一楼）的闲置区域进行生产设备的布设及生产，且本项目厂界外500米范围内无地下水集中饮用水水源、热水、矿泉水、温泉等特殊地下水资源。车间内防渗措施到位，无土壤、地下水环境污染途径，对照《建设项目环境影响报告表编制技术指南（污染影响类）（试行）》，不开展土壤、地下水环境质量现状调查。</w:t>
            </w:r>
          </w:p>
          <w:p w14:paraId="6FD4618C">
            <w:pPr>
              <w:adjustRightInd w:val="0"/>
              <w:snapToGrid w:val="0"/>
              <w:spacing w:line="360" w:lineRule="auto"/>
              <w:ind w:firstLine="422" w:firstLineChars="200"/>
              <w:rPr>
                <w:b/>
                <w:bCs/>
                <w:szCs w:val="21"/>
              </w:rPr>
            </w:pPr>
            <w:r>
              <w:rPr>
                <w:b/>
                <w:bCs/>
                <w:szCs w:val="21"/>
              </w:rPr>
              <w:t>5、生态环境</w:t>
            </w:r>
          </w:p>
          <w:p w14:paraId="64D435FE">
            <w:pPr>
              <w:adjustRightInd w:val="0"/>
              <w:snapToGrid w:val="0"/>
              <w:spacing w:line="360" w:lineRule="auto"/>
              <w:ind w:firstLine="420" w:firstLineChars="200"/>
              <w:jc w:val="both"/>
              <w:rPr>
                <w:szCs w:val="21"/>
              </w:rPr>
            </w:pPr>
            <w:r>
              <w:rPr>
                <w:rFonts w:hint="eastAsia"/>
                <w:szCs w:val="21"/>
              </w:rPr>
              <w:t>在现有项目生产车间内的闲置区域进行扩建生产，不新增用地，根据《建设项目环境影响报告表编制技术指南（试行）》，无需进行生态现状调查。</w:t>
            </w:r>
          </w:p>
          <w:p w14:paraId="3F2B671A">
            <w:pPr>
              <w:adjustRightInd w:val="0"/>
              <w:snapToGrid w:val="0"/>
              <w:spacing w:line="360" w:lineRule="auto"/>
              <w:ind w:firstLine="422" w:firstLineChars="200"/>
              <w:rPr>
                <w:b/>
                <w:bCs/>
                <w:szCs w:val="21"/>
              </w:rPr>
            </w:pPr>
            <w:r>
              <w:rPr>
                <w:b/>
                <w:bCs/>
                <w:szCs w:val="21"/>
              </w:rPr>
              <w:t>6、电磁辐射</w:t>
            </w:r>
          </w:p>
          <w:p w14:paraId="38F6A88B">
            <w:pPr>
              <w:adjustRightInd w:val="0"/>
              <w:snapToGrid w:val="0"/>
              <w:spacing w:line="360" w:lineRule="auto"/>
              <w:ind w:firstLine="420" w:firstLineChars="200"/>
              <w:jc w:val="both"/>
              <w:rPr>
                <w:szCs w:val="21"/>
              </w:rPr>
            </w:pPr>
            <w:r>
              <w:rPr>
                <w:szCs w:val="21"/>
              </w:rPr>
              <w:t>本</w:t>
            </w:r>
            <w:r>
              <w:rPr>
                <w:rFonts w:hint="eastAsia"/>
                <w:szCs w:val="21"/>
              </w:rPr>
              <w:t>项目不涉及</w:t>
            </w:r>
            <w:r>
              <w:rPr>
                <w:szCs w:val="21"/>
              </w:rPr>
              <w:t>电磁辐射。</w:t>
            </w:r>
          </w:p>
        </w:tc>
      </w:tr>
      <w:tr w14:paraId="3F1C8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63" w:type="dxa"/>
            <w:vAlign w:val="center"/>
          </w:tcPr>
          <w:p w14:paraId="7E4DDEBD">
            <w:pPr>
              <w:adjustRightInd w:val="0"/>
              <w:snapToGrid w:val="0"/>
              <w:jc w:val="center"/>
              <w:rPr>
                <w:kern w:val="0"/>
                <w:szCs w:val="21"/>
              </w:rPr>
            </w:pPr>
            <w:r>
              <w:rPr>
                <w:rFonts w:hint="eastAsia"/>
                <w:kern w:val="0"/>
                <w:szCs w:val="21"/>
              </w:rPr>
              <w:t>环境</w:t>
            </w:r>
          </w:p>
          <w:p w14:paraId="123F97DF">
            <w:pPr>
              <w:adjustRightInd w:val="0"/>
              <w:snapToGrid w:val="0"/>
              <w:jc w:val="center"/>
              <w:rPr>
                <w:kern w:val="0"/>
                <w:szCs w:val="21"/>
              </w:rPr>
            </w:pPr>
            <w:r>
              <w:rPr>
                <w:rFonts w:hint="eastAsia"/>
                <w:kern w:val="0"/>
                <w:szCs w:val="21"/>
              </w:rPr>
              <w:t>保护</w:t>
            </w:r>
          </w:p>
          <w:p w14:paraId="713D6201">
            <w:pPr>
              <w:adjustRightInd w:val="0"/>
              <w:snapToGrid w:val="0"/>
              <w:jc w:val="center"/>
              <w:rPr>
                <w:kern w:val="0"/>
                <w:szCs w:val="21"/>
              </w:rPr>
            </w:pPr>
            <w:r>
              <w:rPr>
                <w:rFonts w:hint="eastAsia"/>
                <w:kern w:val="0"/>
                <w:szCs w:val="21"/>
              </w:rPr>
              <w:t>目标</w:t>
            </w:r>
          </w:p>
        </w:tc>
        <w:tc>
          <w:tcPr>
            <w:tcW w:w="8262" w:type="dxa"/>
            <w:vAlign w:val="center"/>
          </w:tcPr>
          <w:p w14:paraId="1CE633FA">
            <w:pPr>
              <w:pStyle w:val="52"/>
              <w:snapToGrid w:val="0"/>
              <w:spacing w:beforeLines="50" w:line="360" w:lineRule="auto"/>
              <w:ind w:firstLine="422" w:firstLineChars="200"/>
              <w:jc w:val="both"/>
              <w:rPr>
                <w:rFonts w:ascii="Times New Roman" w:cs="Times New Roman"/>
                <w:b/>
                <w:bCs/>
                <w:color w:val="auto"/>
                <w:sz w:val="21"/>
                <w:szCs w:val="21"/>
              </w:rPr>
            </w:pPr>
            <w:r>
              <w:rPr>
                <w:rFonts w:ascii="Times New Roman" w:cs="Times New Roman"/>
                <w:b/>
                <w:bCs/>
                <w:color w:val="auto"/>
                <w:sz w:val="21"/>
                <w:szCs w:val="21"/>
              </w:rPr>
              <w:t>1、大气环境</w:t>
            </w:r>
          </w:p>
          <w:p w14:paraId="52F7D18A">
            <w:pPr>
              <w:snapToGrid w:val="0"/>
              <w:spacing w:line="360" w:lineRule="auto"/>
              <w:ind w:firstLine="420" w:firstLineChars="200"/>
              <w:jc w:val="both"/>
              <w:rPr>
                <w:szCs w:val="21"/>
              </w:rPr>
            </w:pPr>
            <w:r>
              <w:rPr>
                <w:rFonts w:hint="eastAsia"/>
                <w:szCs w:val="21"/>
              </w:rPr>
              <w:t>本项目周边500米范围内的敏感点是都会紫京、滨江龙湖翡翠上城等，见下表所示。</w:t>
            </w:r>
          </w:p>
          <w:p w14:paraId="2A9031B9">
            <w:pPr>
              <w:autoSpaceDE w:val="0"/>
              <w:autoSpaceDN w:val="0"/>
              <w:adjustRightInd w:val="0"/>
              <w:snapToGrid w:val="0"/>
              <w:jc w:val="center"/>
              <w:rPr>
                <w:b/>
                <w:bCs/>
                <w:kern w:val="0"/>
                <w:sz w:val="18"/>
                <w:szCs w:val="21"/>
              </w:rPr>
            </w:pPr>
            <w:r>
              <w:rPr>
                <w:b/>
                <w:bCs/>
                <w:kern w:val="0"/>
                <w:sz w:val="18"/>
                <w:szCs w:val="21"/>
              </w:rPr>
              <w:t xml:space="preserve">表3-3 </w:t>
            </w:r>
            <w:r>
              <w:rPr>
                <w:rFonts w:hint="eastAsia"/>
                <w:b/>
                <w:bCs/>
                <w:kern w:val="0"/>
                <w:sz w:val="18"/>
                <w:szCs w:val="21"/>
              </w:rPr>
              <w:t>建设项目环境空气保护目标</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1907"/>
              <w:gridCol w:w="1238"/>
              <w:gridCol w:w="1097"/>
              <w:gridCol w:w="962"/>
              <w:gridCol w:w="960"/>
              <w:gridCol w:w="824"/>
              <w:gridCol w:w="1028"/>
            </w:tblGrid>
            <w:tr w14:paraId="70DDA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12" w:hRule="atLeast"/>
                <w:jc w:val="center"/>
              </w:trPr>
              <w:tc>
                <w:tcPr>
                  <w:tcW w:w="1190" w:type="pct"/>
                  <w:vMerge w:val="restart"/>
                  <w:tcBorders>
                    <w:top w:val="single" w:color="auto" w:sz="8" w:space="0"/>
                    <w:left w:val="nil"/>
                    <w:bottom w:val="single" w:color="auto" w:sz="8" w:space="0"/>
                  </w:tcBorders>
                  <w:shd w:val="clear" w:color="auto" w:fill="auto"/>
                  <w:vAlign w:val="center"/>
                </w:tcPr>
                <w:p w14:paraId="31952AD3">
                  <w:pPr>
                    <w:pStyle w:val="83"/>
                    <w:spacing w:line="240" w:lineRule="auto"/>
                    <w:ind w:firstLine="0" w:firstLineChars="0"/>
                    <w:rPr>
                      <w:color w:val="auto"/>
                      <w:sz w:val="18"/>
                      <w:szCs w:val="21"/>
                    </w:rPr>
                  </w:pPr>
                  <w:r>
                    <w:rPr>
                      <w:color w:val="auto"/>
                      <w:sz w:val="18"/>
                      <w:szCs w:val="21"/>
                    </w:rPr>
                    <w:t>名称</w:t>
                  </w:r>
                </w:p>
              </w:tc>
              <w:tc>
                <w:tcPr>
                  <w:tcW w:w="1456" w:type="pct"/>
                  <w:gridSpan w:val="2"/>
                  <w:tcBorders>
                    <w:top w:val="single" w:color="auto" w:sz="8" w:space="0"/>
                    <w:bottom w:val="single" w:color="auto" w:sz="4" w:space="0"/>
                  </w:tcBorders>
                  <w:shd w:val="clear" w:color="auto" w:fill="auto"/>
                  <w:vAlign w:val="center"/>
                </w:tcPr>
                <w:p w14:paraId="20CBCD0F">
                  <w:pPr>
                    <w:pStyle w:val="83"/>
                    <w:spacing w:line="240" w:lineRule="auto"/>
                    <w:ind w:firstLine="0" w:firstLineChars="0"/>
                    <w:rPr>
                      <w:color w:val="auto"/>
                      <w:sz w:val="18"/>
                      <w:szCs w:val="21"/>
                    </w:rPr>
                  </w:pPr>
                  <w:r>
                    <w:rPr>
                      <w:rFonts w:hint="eastAsia"/>
                      <w:color w:val="auto"/>
                      <w:sz w:val="18"/>
                      <w:szCs w:val="21"/>
                    </w:rPr>
                    <w:t>坐标</w:t>
                  </w:r>
                </w:p>
              </w:tc>
              <w:tc>
                <w:tcPr>
                  <w:tcW w:w="600" w:type="pct"/>
                  <w:vMerge w:val="restart"/>
                  <w:tcBorders>
                    <w:top w:val="single" w:color="auto" w:sz="8" w:space="0"/>
                    <w:bottom w:val="single" w:color="auto" w:sz="8" w:space="0"/>
                  </w:tcBorders>
                  <w:shd w:val="clear" w:color="auto" w:fill="auto"/>
                  <w:vAlign w:val="center"/>
                </w:tcPr>
                <w:p w14:paraId="4D9BC1E5">
                  <w:pPr>
                    <w:pStyle w:val="83"/>
                    <w:spacing w:line="240" w:lineRule="auto"/>
                    <w:ind w:firstLine="0" w:firstLineChars="0"/>
                    <w:rPr>
                      <w:color w:val="auto"/>
                      <w:sz w:val="18"/>
                      <w:szCs w:val="21"/>
                    </w:rPr>
                  </w:pPr>
                  <w:r>
                    <w:rPr>
                      <w:color w:val="auto"/>
                      <w:sz w:val="18"/>
                      <w:szCs w:val="21"/>
                    </w:rPr>
                    <w:t>保护对象</w:t>
                  </w:r>
                </w:p>
              </w:tc>
              <w:tc>
                <w:tcPr>
                  <w:tcW w:w="599" w:type="pct"/>
                  <w:vMerge w:val="restart"/>
                  <w:tcBorders>
                    <w:top w:val="single" w:color="auto" w:sz="8" w:space="0"/>
                    <w:bottom w:val="single" w:color="auto" w:sz="8" w:space="0"/>
                  </w:tcBorders>
                  <w:shd w:val="clear" w:color="auto" w:fill="auto"/>
                  <w:vAlign w:val="center"/>
                </w:tcPr>
                <w:p w14:paraId="1E920E27">
                  <w:pPr>
                    <w:pStyle w:val="83"/>
                    <w:spacing w:line="240" w:lineRule="auto"/>
                    <w:ind w:firstLine="0" w:firstLineChars="0"/>
                    <w:rPr>
                      <w:color w:val="auto"/>
                      <w:sz w:val="18"/>
                      <w:szCs w:val="21"/>
                    </w:rPr>
                  </w:pPr>
                  <w:r>
                    <w:rPr>
                      <w:rFonts w:hint="eastAsia"/>
                      <w:color w:val="auto"/>
                      <w:sz w:val="18"/>
                      <w:szCs w:val="21"/>
                    </w:rPr>
                    <w:t>人数/人</w:t>
                  </w:r>
                </w:p>
              </w:tc>
              <w:tc>
                <w:tcPr>
                  <w:tcW w:w="514" w:type="pct"/>
                  <w:vMerge w:val="restart"/>
                  <w:tcBorders>
                    <w:top w:val="single" w:color="auto" w:sz="8" w:space="0"/>
                    <w:bottom w:val="single" w:color="auto" w:sz="8" w:space="0"/>
                  </w:tcBorders>
                  <w:shd w:val="clear" w:color="auto" w:fill="auto"/>
                  <w:vAlign w:val="center"/>
                </w:tcPr>
                <w:p w14:paraId="5498F05B">
                  <w:pPr>
                    <w:pStyle w:val="83"/>
                    <w:spacing w:line="240" w:lineRule="auto"/>
                    <w:ind w:firstLine="0" w:firstLineChars="0"/>
                    <w:rPr>
                      <w:color w:val="auto"/>
                      <w:sz w:val="18"/>
                      <w:szCs w:val="21"/>
                    </w:rPr>
                  </w:pPr>
                  <w:r>
                    <w:rPr>
                      <w:color w:val="auto"/>
                      <w:sz w:val="18"/>
                      <w:szCs w:val="21"/>
                    </w:rPr>
                    <w:t>相对厂址方位</w:t>
                  </w:r>
                </w:p>
              </w:tc>
              <w:tc>
                <w:tcPr>
                  <w:tcW w:w="641" w:type="pct"/>
                  <w:vMerge w:val="restart"/>
                  <w:tcBorders>
                    <w:top w:val="single" w:color="auto" w:sz="8" w:space="0"/>
                    <w:bottom w:val="single" w:color="auto" w:sz="8" w:space="0"/>
                    <w:right w:val="nil"/>
                  </w:tcBorders>
                  <w:shd w:val="clear" w:color="auto" w:fill="auto"/>
                  <w:vAlign w:val="center"/>
                </w:tcPr>
                <w:p w14:paraId="79E4E01B">
                  <w:pPr>
                    <w:pStyle w:val="83"/>
                    <w:spacing w:line="240" w:lineRule="auto"/>
                    <w:ind w:firstLine="0" w:firstLineChars="0"/>
                    <w:rPr>
                      <w:color w:val="auto"/>
                      <w:sz w:val="18"/>
                      <w:szCs w:val="21"/>
                    </w:rPr>
                  </w:pPr>
                  <w:r>
                    <w:rPr>
                      <w:color w:val="auto"/>
                      <w:sz w:val="18"/>
                      <w:szCs w:val="21"/>
                    </w:rPr>
                    <w:t>相对厂界距离/m</w:t>
                  </w:r>
                </w:p>
              </w:tc>
            </w:tr>
            <w:tr w14:paraId="6619A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1" w:hRule="atLeast"/>
                <w:jc w:val="center"/>
              </w:trPr>
              <w:tc>
                <w:tcPr>
                  <w:tcW w:w="1190" w:type="pct"/>
                  <w:vMerge w:val="continue"/>
                  <w:tcBorders>
                    <w:top w:val="single" w:color="auto" w:sz="4" w:space="0"/>
                    <w:left w:val="nil"/>
                    <w:bottom w:val="single" w:color="auto" w:sz="8" w:space="0"/>
                  </w:tcBorders>
                  <w:shd w:val="clear" w:color="auto" w:fill="auto"/>
                  <w:vAlign w:val="center"/>
                </w:tcPr>
                <w:p w14:paraId="0033F740">
                  <w:pPr>
                    <w:pStyle w:val="83"/>
                    <w:spacing w:line="240" w:lineRule="auto"/>
                    <w:ind w:firstLine="0" w:firstLineChars="0"/>
                    <w:rPr>
                      <w:color w:val="auto"/>
                      <w:sz w:val="18"/>
                      <w:szCs w:val="21"/>
                    </w:rPr>
                  </w:pPr>
                </w:p>
              </w:tc>
              <w:tc>
                <w:tcPr>
                  <w:tcW w:w="772" w:type="pct"/>
                  <w:tcBorders>
                    <w:top w:val="single" w:color="auto" w:sz="4" w:space="0"/>
                    <w:bottom w:val="single" w:color="auto" w:sz="8" w:space="0"/>
                  </w:tcBorders>
                  <w:shd w:val="clear" w:color="auto" w:fill="auto"/>
                  <w:vAlign w:val="center"/>
                </w:tcPr>
                <w:p w14:paraId="6F04281A">
                  <w:pPr>
                    <w:pStyle w:val="83"/>
                    <w:spacing w:line="240" w:lineRule="auto"/>
                    <w:ind w:firstLine="0" w:firstLineChars="0"/>
                    <w:rPr>
                      <w:color w:val="auto"/>
                      <w:sz w:val="18"/>
                      <w:szCs w:val="21"/>
                    </w:rPr>
                  </w:pPr>
                  <w:r>
                    <w:rPr>
                      <w:rFonts w:hint="eastAsia"/>
                      <w:color w:val="auto"/>
                      <w:sz w:val="18"/>
                      <w:szCs w:val="21"/>
                    </w:rPr>
                    <w:t>经度</w:t>
                  </w:r>
                </w:p>
              </w:tc>
              <w:tc>
                <w:tcPr>
                  <w:tcW w:w="684" w:type="pct"/>
                  <w:tcBorders>
                    <w:top w:val="single" w:color="auto" w:sz="4" w:space="0"/>
                    <w:bottom w:val="single" w:color="auto" w:sz="8" w:space="0"/>
                  </w:tcBorders>
                  <w:shd w:val="clear" w:color="auto" w:fill="auto"/>
                  <w:vAlign w:val="center"/>
                </w:tcPr>
                <w:p w14:paraId="7F6DE8A0">
                  <w:pPr>
                    <w:pStyle w:val="83"/>
                    <w:spacing w:line="240" w:lineRule="auto"/>
                    <w:ind w:firstLine="0" w:firstLineChars="0"/>
                    <w:rPr>
                      <w:color w:val="auto"/>
                      <w:sz w:val="18"/>
                      <w:szCs w:val="21"/>
                    </w:rPr>
                  </w:pPr>
                  <w:r>
                    <w:rPr>
                      <w:rFonts w:hint="eastAsia"/>
                      <w:color w:val="auto"/>
                      <w:sz w:val="18"/>
                      <w:szCs w:val="21"/>
                    </w:rPr>
                    <w:t>纬度</w:t>
                  </w:r>
                </w:p>
              </w:tc>
              <w:tc>
                <w:tcPr>
                  <w:tcW w:w="600" w:type="pct"/>
                  <w:vMerge w:val="continue"/>
                  <w:tcBorders>
                    <w:top w:val="single" w:color="auto" w:sz="4" w:space="0"/>
                    <w:bottom w:val="single" w:color="auto" w:sz="8" w:space="0"/>
                  </w:tcBorders>
                  <w:shd w:val="clear" w:color="auto" w:fill="auto"/>
                  <w:vAlign w:val="center"/>
                </w:tcPr>
                <w:p w14:paraId="5BE1BDB9">
                  <w:pPr>
                    <w:pStyle w:val="83"/>
                    <w:spacing w:line="240" w:lineRule="auto"/>
                    <w:ind w:firstLine="0" w:firstLineChars="0"/>
                    <w:rPr>
                      <w:color w:val="auto"/>
                      <w:sz w:val="18"/>
                      <w:szCs w:val="21"/>
                    </w:rPr>
                  </w:pPr>
                </w:p>
              </w:tc>
              <w:tc>
                <w:tcPr>
                  <w:tcW w:w="599" w:type="pct"/>
                  <w:vMerge w:val="continue"/>
                  <w:tcBorders>
                    <w:top w:val="single" w:color="auto" w:sz="4" w:space="0"/>
                    <w:bottom w:val="single" w:color="auto" w:sz="8" w:space="0"/>
                  </w:tcBorders>
                  <w:shd w:val="clear" w:color="auto" w:fill="auto"/>
                  <w:vAlign w:val="center"/>
                </w:tcPr>
                <w:p w14:paraId="5B9A46D0">
                  <w:pPr>
                    <w:pStyle w:val="83"/>
                    <w:spacing w:line="240" w:lineRule="auto"/>
                    <w:ind w:firstLine="0" w:firstLineChars="0"/>
                    <w:rPr>
                      <w:color w:val="auto"/>
                      <w:sz w:val="18"/>
                      <w:szCs w:val="21"/>
                    </w:rPr>
                  </w:pPr>
                </w:p>
              </w:tc>
              <w:tc>
                <w:tcPr>
                  <w:tcW w:w="514" w:type="pct"/>
                  <w:vMerge w:val="continue"/>
                  <w:tcBorders>
                    <w:top w:val="single" w:color="auto" w:sz="4" w:space="0"/>
                    <w:bottom w:val="single" w:color="auto" w:sz="8" w:space="0"/>
                  </w:tcBorders>
                  <w:shd w:val="clear" w:color="auto" w:fill="auto"/>
                  <w:vAlign w:val="center"/>
                </w:tcPr>
                <w:p w14:paraId="29AFC3AB">
                  <w:pPr>
                    <w:pStyle w:val="83"/>
                    <w:spacing w:line="240" w:lineRule="auto"/>
                    <w:ind w:firstLine="0" w:firstLineChars="0"/>
                    <w:rPr>
                      <w:color w:val="auto"/>
                      <w:sz w:val="18"/>
                      <w:szCs w:val="21"/>
                    </w:rPr>
                  </w:pPr>
                </w:p>
              </w:tc>
              <w:tc>
                <w:tcPr>
                  <w:tcW w:w="641" w:type="pct"/>
                  <w:vMerge w:val="continue"/>
                  <w:tcBorders>
                    <w:top w:val="single" w:color="auto" w:sz="4" w:space="0"/>
                    <w:bottom w:val="single" w:color="auto" w:sz="8" w:space="0"/>
                    <w:right w:val="nil"/>
                  </w:tcBorders>
                  <w:shd w:val="clear" w:color="auto" w:fill="auto"/>
                  <w:vAlign w:val="center"/>
                </w:tcPr>
                <w:p w14:paraId="010CAF74">
                  <w:pPr>
                    <w:pStyle w:val="83"/>
                    <w:spacing w:line="240" w:lineRule="auto"/>
                    <w:ind w:firstLine="0" w:firstLineChars="0"/>
                    <w:rPr>
                      <w:color w:val="auto"/>
                      <w:sz w:val="18"/>
                      <w:szCs w:val="21"/>
                    </w:rPr>
                  </w:pPr>
                </w:p>
              </w:tc>
            </w:tr>
            <w:tr w14:paraId="048F0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354B5D60">
                  <w:pPr>
                    <w:jc w:val="center"/>
                    <w:rPr>
                      <w:sz w:val="18"/>
                      <w:szCs w:val="21"/>
                    </w:rPr>
                  </w:pPr>
                  <w:r>
                    <w:rPr>
                      <w:rFonts w:hint="eastAsia"/>
                      <w:sz w:val="18"/>
                      <w:szCs w:val="21"/>
                    </w:rPr>
                    <w:t>都会紫京</w:t>
                  </w:r>
                </w:p>
              </w:tc>
              <w:tc>
                <w:tcPr>
                  <w:tcW w:w="772" w:type="pct"/>
                  <w:shd w:val="clear" w:color="auto" w:fill="auto"/>
                  <w:vAlign w:val="center"/>
                </w:tcPr>
                <w:p w14:paraId="4A6F25DA">
                  <w:pPr>
                    <w:pStyle w:val="83"/>
                    <w:spacing w:line="240" w:lineRule="auto"/>
                    <w:ind w:firstLine="0" w:firstLineChars="0"/>
                    <w:rPr>
                      <w:color w:val="auto"/>
                      <w:sz w:val="18"/>
                      <w:szCs w:val="21"/>
                    </w:rPr>
                  </w:pPr>
                  <w:r>
                    <w:rPr>
                      <w:color w:val="auto"/>
                      <w:sz w:val="18"/>
                      <w:szCs w:val="18"/>
                    </w:rPr>
                    <w:t>118.8709</w:t>
                  </w:r>
                </w:p>
              </w:tc>
              <w:tc>
                <w:tcPr>
                  <w:tcW w:w="684" w:type="pct"/>
                  <w:shd w:val="clear" w:color="auto" w:fill="auto"/>
                  <w:vAlign w:val="center"/>
                </w:tcPr>
                <w:p w14:paraId="474EF195">
                  <w:pPr>
                    <w:pStyle w:val="83"/>
                    <w:spacing w:line="240" w:lineRule="auto"/>
                    <w:ind w:firstLine="0" w:firstLineChars="0"/>
                    <w:rPr>
                      <w:color w:val="auto"/>
                      <w:sz w:val="18"/>
                      <w:szCs w:val="21"/>
                    </w:rPr>
                  </w:pPr>
                  <w:r>
                    <w:rPr>
                      <w:color w:val="auto"/>
                      <w:sz w:val="18"/>
                      <w:szCs w:val="18"/>
                    </w:rPr>
                    <w:t>32.1423</w:t>
                  </w:r>
                </w:p>
              </w:tc>
              <w:tc>
                <w:tcPr>
                  <w:tcW w:w="600" w:type="pct"/>
                  <w:shd w:val="clear" w:color="auto" w:fill="auto"/>
                  <w:vAlign w:val="center"/>
                </w:tcPr>
                <w:p w14:paraId="148B7577">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03EA9AAA">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160</w:t>
                  </w:r>
                </w:p>
              </w:tc>
              <w:tc>
                <w:tcPr>
                  <w:tcW w:w="514" w:type="pct"/>
                  <w:shd w:val="clear" w:color="auto" w:fill="auto"/>
                  <w:vAlign w:val="center"/>
                </w:tcPr>
                <w:p w14:paraId="6549BD25">
                  <w:pPr>
                    <w:pStyle w:val="83"/>
                    <w:spacing w:line="240" w:lineRule="auto"/>
                    <w:ind w:firstLine="0" w:firstLineChars="0"/>
                    <w:rPr>
                      <w:color w:val="auto"/>
                      <w:sz w:val="18"/>
                      <w:szCs w:val="21"/>
                    </w:rPr>
                  </w:pPr>
                  <w:r>
                    <w:rPr>
                      <w:rFonts w:hint="eastAsia"/>
                      <w:color w:val="auto"/>
                      <w:sz w:val="18"/>
                      <w:szCs w:val="21"/>
                    </w:rPr>
                    <w:t>西南</w:t>
                  </w:r>
                </w:p>
              </w:tc>
              <w:tc>
                <w:tcPr>
                  <w:tcW w:w="641" w:type="pct"/>
                  <w:tcBorders>
                    <w:right w:val="nil"/>
                  </w:tcBorders>
                  <w:shd w:val="clear" w:color="auto" w:fill="auto"/>
                  <w:vAlign w:val="center"/>
                </w:tcPr>
                <w:p w14:paraId="7BC78DD7">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02</w:t>
                  </w:r>
                </w:p>
              </w:tc>
            </w:tr>
            <w:tr w14:paraId="076C2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721E5B36">
                  <w:pPr>
                    <w:jc w:val="center"/>
                    <w:rPr>
                      <w:sz w:val="18"/>
                      <w:szCs w:val="21"/>
                    </w:rPr>
                  </w:pPr>
                  <w:r>
                    <w:rPr>
                      <w:rFonts w:hint="eastAsia"/>
                      <w:sz w:val="18"/>
                      <w:szCs w:val="21"/>
                    </w:rPr>
                    <w:t>滨江龙湖翡翠上城</w:t>
                  </w:r>
                </w:p>
              </w:tc>
              <w:tc>
                <w:tcPr>
                  <w:tcW w:w="772" w:type="pct"/>
                  <w:shd w:val="clear" w:color="auto" w:fill="auto"/>
                  <w:vAlign w:val="center"/>
                </w:tcPr>
                <w:p w14:paraId="3652AF64">
                  <w:pPr>
                    <w:pStyle w:val="83"/>
                    <w:spacing w:line="240" w:lineRule="auto"/>
                    <w:ind w:firstLine="0" w:firstLineChars="0"/>
                    <w:rPr>
                      <w:color w:val="auto"/>
                      <w:sz w:val="18"/>
                      <w:szCs w:val="18"/>
                    </w:rPr>
                  </w:pPr>
                  <w:r>
                    <w:rPr>
                      <w:rFonts w:hint="eastAsia"/>
                      <w:color w:val="auto"/>
                      <w:sz w:val="18"/>
                      <w:szCs w:val="18"/>
                    </w:rPr>
                    <w:t>1</w:t>
                  </w:r>
                  <w:r>
                    <w:rPr>
                      <w:color w:val="auto"/>
                      <w:sz w:val="18"/>
                      <w:szCs w:val="18"/>
                    </w:rPr>
                    <w:t>18.8728</w:t>
                  </w:r>
                </w:p>
              </w:tc>
              <w:tc>
                <w:tcPr>
                  <w:tcW w:w="684" w:type="pct"/>
                  <w:shd w:val="clear" w:color="auto" w:fill="auto"/>
                  <w:vAlign w:val="center"/>
                </w:tcPr>
                <w:p w14:paraId="52FDC2ED">
                  <w:pPr>
                    <w:pStyle w:val="83"/>
                    <w:spacing w:line="240" w:lineRule="auto"/>
                    <w:ind w:firstLine="0" w:firstLineChars="0"/>
                    <w:rPr>
                      <w:color w:val="auto"/>
                      <w:sz w:val="18"/>
                      <w:szCs w:val="18"/>
                    </w:rPr>
                  </w:pPr>
                  <w:r>
                    <w:rPr>
                      <w:rFonts w:hint="eastAsia"/>
                      <w:color w:val="auto"/>
                      <w:sz w:val="18"/>
                      <w:szCs w:val="18"/>
                    </w:rPr>
                    <w:t>3</w:t>
                  </w:r>
                  <w:r>
                    <w:rPr>
                      <w:color w:val="auto"/>
                      <w:sz w:val="18"/>
                      <w:szCs w:val="18"/>
                    </w:rPr>
                    <w:t>2.1420</w:t>
                  </w:r>
                </w:p>
              </w:tc>
              <w:tc>
                <w:tcPr>
                  <w:tcW w:w="600" w:type="pct"/>
                  <w:shd w:val="clear" w:color="auto" w:fill="auto"/>
                  <w:vAlign w:val="center"/>
                </w:tcPr>
                <w:p w14:paraId="3D879D4B">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1BC09BB3">
                  <w:pPr>
                    <w:pStyle w:val="83"/>
                    <w:spacing w:line="240" w:lineRule="auto"/>
                    <w:ind w:firstLine="0" w:firstLineChars="0"/>
                    <w:rPr>
                      <w:color w:val="auto"/>
                      <w:sz w:val="18"/>
                      <w:szCs w:val="21"/>
                    </w:rPr>
                  </w:pPr>
                  <w:r>
                    <w:rPr>
                      <w:rFonts w:hint="eastAsia"/>
                      <w:color w:val="auto"/>
                      <w:sz w:val="18"/>
                      <w:szCs w:val="21"/>
                    </w:rPr>
                    <w:t>3</w:t>
                  </w:r>
                  <w:r>
                    <w:rPr>
                      <w:color w:val="auto"/>
                      <w:sz w:val="18"/>
                      <w:szCs w:val="21"/>
                    </w:rPr>
                    <w:t>00</w:t>
                  </w:r>
                </w:p>
              </w:tc>
              <w:tc>
                <w:tcPr>
                  <w:tcW w:w="514" w:type="pct"/>
                  <w:shd w:val="clear" w:color="auto" w:fill="auto"/>
                  <w:vAlign w:val="center"/>
                </w:tcPr>
                <w:p w14:paraId="6DB8B927">
                  <w:pPr>
                    <w:pStyle w:val="83"/>
                    <w:spacing w:line="240" w:lineRule="auto"/>
                    <w:ind w:firstLine="0" w:firstLineChars="0"/>
                    <w:rPr>
                      <w:color w:val="auto"/>
                      <w:sz w:val="18"/>
                      <w:szCs w:val="21"/>
                    </w:rPr>
                  </w:pPr>
                  <w:r>
                    <w:rPr>
                      <w:rFonts w:hint="eastAsia"/>
                      <w:color w:val="auto"/>
                      <w:sz w:val="18"/>
                      <w:szCs w:val="21"/>
                    </w:rPr>
                    <w:t>南</w:t>
                  </w:r>
                </w:p>
              </w:tc>
              <w:tc>
                <w:tcPr>
                  <w:tcW w:w="641" w:type="pct"/>
                  <w:tcBorders>
                    <w:right w:val="nil"/>
                  </w:tcBorders>
                  <w:shd w:val="clear" w:color="auto" w:fill="auto"/>
                  <w:vAlign w:val="center"/>
                </w:tcPr>
                <w:p w14:paraId="0768BD0A">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20</w:t>
                  </w:r>
                </w:p>
              </w:tc>
            </w:tr>
            <w:tr w14:paraId="492DD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2F3E6960">
                  <w:pPr>
                    <w:jc w:val="center"/>
                    <w:rPr>
                      <w:sz w:val="18"/>
                      <w:szCs w:val="21"/>
                    </w:rPr>
                  </w:pPr>
                  <w:r>
                    <w:rPr>
                      <w:rFonts w:hint="eastAsia"/>
                      <w:sz w:val="18"/>
                      <w:szCs w:val="21"/>
                    </w:rPr>
                    <w:t>电建洺悦府</w:t>
                  </w:r>
                </w:p>
              </w:tc>
              <w:tc>
                <w:tcPr>
                  <w:tcW w:w="772" w:type="pct"/>
                  <w:shd w:val="clear" w:color="auto" w:fill="auto"/>
                  <w:vAlign w:val="center"/>
                </w:tcPr>
                <w:p w14:paraId="00710E2D">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452</w:t>
                  </w:r>
                </w:p>
              </w:tc>
              <w:tc>
                <w:tcPr>
                  <w:tcW w:w="684" w:type="pct"/>
                  <w:shd w:val="clear" w:color="auto" w:fill="auto"/>
                  <w:vAlign w:val="center"/>
                </w:tcPr>
                <w:p w14:paraId="5CD7B931">
                  <w:pPr>
                    <w:pStyle w:val="83"/>
                    <w:spacing w:line="240" w:lineRule="auto"/>
                    <w:ind w:firstLine="0" w:firstLineChars="0"/>
                    <w:rPr>
                      <w:color w:val="auto"/>
                      <w:sz w:val="18"/>
                      <w:szCs w:val="18"/>
                    </w:rPr>
                  </w:pPr>
                  <w:r>
                    <w:rPr>
                      <w:rFonts w:hint="eastAsia"/>
                      <w:color w:val="auto"/>
                      <w:sz w:val="18"/>
                      <w:szCs w:val="18"/>
                    </w:rPr>
                    <w:t>3</w:t>
                  </w:r>
                  <w:r>
                    <w:rPr>
                      <w:color w:val="auto"/>
                      <w:sz w:val="18"/>
                      <w:szCs w:val="18"/>
                    </w:rPr>
                    <w:t>2.</w:t>
                  </w:r>
                  <w:r>
                    <w:rPr>
                      <w:rFonts w:hint="eastAsia"/>
                      <w:color w:val="auto"/>
                      <w:sz w:val="18"/>
                      <w:szCs w:val="18"/>
                    </w:rPr>
                    <w:t>1</w:t>
                  </w:r>
                  <w:r>
                    <w:rPr>
                      <w:color w:val="auto"/>
                      <w:sz w:val="18"/>
                      <w:szCs w:val="18"/>
                    </w:rPr>
                    <w:t>354</w:t>
                  </w:r>
                </w:p>
              </w:tc>
              <w:tc>
                <w:tcPr>
                  <w:tcW w:w="600" w:type="pct"/>
                  <w:shd w:val="clear" w:color="auto" w:fill="auto"/>
                  <w:vAlign w:val="center"/>
                </w:tcPr>
                <w:p w14:paraId="6373A2E6">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108D6FE3">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2000</w:t>
                  </w:r>
                </w:p>
              </w:tc>
              <w:tc>
                <w:tcPr>
                  <w:tcW w:w="514" w:type="pct"/>
                  <w:shd w:val="clear" w:color="auto" w:fill="auto"/>
                  <w:vAlign w:val="center"/>
                </w:tcPr>
                <w:p w14:paraId="1F817A4E">
                  <w:pPr>
                    <w:pStyle w:val="83"/>
                    <w:spacing w:line="240" w:lineRule="auto"/>
                    <w:ind w:firstLine="0" w:firstLineChars="0"/>
                    <w:rPr>
                      <w:color w:val="auto"/>
                      <w:sz w:val="18"/>
                      <w:szCs w:val="21"/>
                    </w:rPr>
                  </w:pPr>
                  <w:r>
                    <w:rPr>
                      <w:rFonts w:hint="eastAsia"/>
                      <w:color w:val="auto"/>
                      <w:sz w:val="18"/>
                      <w:szCs w:val="21"/>
                    </w:rPr>
                    <w:t>西南</w:t>
                  </w:r>
                </w:p>
              </w:tc>
              <w:tc>
                <w:tcPr>
                  <w:tcW w:w="641" w:type="pct"/>
                  <w:tcBorders>
                    <w:right w:val="nil"/>
                  </w:tcBorders>
                  <w:shd w:val="clear" w:color="auto" w:fill="auto"/>
                  <w:vAlign w:val="center"/>
                </w:tcPr>
                <w:p w14:paraId="7459E55A">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477</w:t>
                  </w:r>
                </w:p>
              </w:tc>
            </w:tr>
            <w:tr w14:paraId="46AE4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4D2492BB">
                  <w:pPr>
                    <w:jc w:val="center"/>
                    <w:rPr>
                      <w:sz w:val="18"/>
                      <w:szCs w:val="21"/>
                    </w:rPr>
                  </w:pPr>
                  <w:r>
                    <w:rPr>
                      <w:rFonts w:hint="eastAsia"/>
                      <w:sz w:val="18"/>
                      <w:szCs w:val="21"/>
                    </w:rPr>
                    <w:t>乐居雅花园</w:t>
                  </w:r>
                </w:p>
              </w:tc>
              <w:tc>
                <w:tcPr>
                  <w:tcW w:w="772" w:type="pct"/>
                  <w:shd w:val="clear" w:color="auto" w:fill="auto"/>
                  <w:vAlign w:val="center"/>
                </w:tcPr>
                <w:p w14:paraId="19F63D5B">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429</w:t>
                  </w:r>
                </w:p>
              </w:tc>
              <w:tc>
                <w:tcPr>
                  <w:tcW w:w="684" w:type="pct"/>
                  <w:shd w:val="clear" w:color="auto" w:fill="auto"/>
                  <w:vAlign w:val="center"/>
                </w:tcPr>
                <w:p w14:paraId="5DFB4382">
                  <w:pPr>
                    <w:pStyle w:val="83"/>
                    <w:spacing w:line="240" w:lineRule="auto"/>
                    <w:ind w:firstLine="0" w:firstLineChars="0"/>
                    <w:rPr>
                      <w:color w:val="auto"/>
                      <w:sz w:val="18"/>
                      <w:szCs w:val="18"/>
                    </w:rPr>
                  </w:pPr>
                  <w:r>
                    <w:rPr>
                      <w:rFonts w:hint="eastAsia"/>
                      <w:color w:val="auto"/>
                      <w:sz w:val="18"/>
                      <w:szCs w:val="18"/>
                    </w:rPr>
                    <w:t>3</w:t>
                  </w:r>
                  <w:r>
                    <w:rPr>
                      <w:color w:val="auto"/>
                      <w:sz w:val="18"/>
                      <w:szCs w:val="18"/>
                    </w:rPr>
                    <w:t>2.</w:t>
                  </w:r>
                  <w:r>
                    <w:rPr>
                      <w:rFonts w:hint="eastAsia"/>
                      <w:color w:val="auto"/>
                      <w:sz w:val="18"/>
                      <w:szCs w:val="18"/>
                    </w:rPr>
                    <w:t>1</w:t>
                  </w:r>
                  <w:r>
                    <w:rPr>
                      <w:color w:val="auto"/>
                      <w:sz w:val="18"/>
                      <w:szCs w:val="18"/>
                    </w:rPr>
                    <w:t>336</w:t>
                  </w:r>
                </w:p>
              </w:tc>
              <w:tc>
                <w:tcPr>
                  <w:tcW w:w="600" w:type="pct"/>
                  <w:shd w:val="clear" w:color="auto" w:fill="auto"/>
                  <w:vAlign w:val="center"/>
                </w:tcPr>
                <w:p w14:paraId="1D59D526">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1F46E795">
                  <w:pPr>
                    <w:pStyle w:val="83"/>
                    <w:spacing w:line="240" w:lineRule="auto"/>
                    <w:ind w:firstLine="0" w:firstLineChars="0"/>
                    <w:rPr>
                      <w:color w:val="auto"/>
                      <w:sz w:val="18"/>
                      <w:szCs w:val="21"/>
                    </w:rPr>
                  </w:pPr>
                  <w:r>
                    <w:rPr>
                      <w:color w:val="auto"/>
                      <w:sz w:val="18"/>
                      <w:szCs w:val="21"/>
                    </w:rPr>
                    <w:t>2176</w:t>
                  </w:r>
                </w:p>
              </w:tc>
              <w:tc>
                <w:tcPr>
                  <w:tcW w:w="514" w:type="pct"/>
                  <w:shd w:val="clear" w:color="auto" w:fill="auto"/>
                  <w:vAlign w:val="center"/>
                </w:tcPr>
                <w:p w14:paraId="027A037E">
                  <w:pPr>
                    <w:pStyle w:val="83"/>
                    <w:spacing w:line="240" w:lineRule="auto"/>
                    <w:ind w:firstLine="0" w:firstLineChars="0"/>
                    <w:rPr>
                      <w:color w:val="auto"/>
                      <w:sz w:val="18"/>
                      <w:szCs w:val="21"/>
                    </w:rPr>
                  </w:pPr>
                  <w:r>
                    <w:rPr>
                      <w:rFonts w:hint="eastAsia"/>
                      <w:color w:val="auto"/>
                      <w:sz w:val="18"/>
                      <w:szCs w:val="21"/>
                    </w:rPr>
                    <w:t>西南</w:t>
                  </w:r>
                </w:p>
              </w:tc>
              <w:tc>
                <w:tcPr>
                  <w:tcW w:w="641" w:type="pct"/>
                  <w:tcBorders>
                    <w:right w:val="nil"/>
                  </w:tcBorders>
                  <w:shd w:val="clear" w:color="auto" w:fill="auto"/>
                  <w:vAlign w:val="center"/>
                </w:tcPr>
                <w:p w14:paraId="5F97274E">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916</w:t>
                  </w:r>
                </w:p>
              </w:tc>
            </w:tr>
            <w:tr w14:paraId="03DF6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277C16C7">
                  <w:pPr>
                    <w:jc w:val="center"/>
                    <w:rPr>
                      <w:sz w:val="18"/>
                      <w:szCs w:val="21"/>
                    </w:rPr>
                  </w:pPr>
                  <w:r>
                    <w:rPr>
                      <w:rFonts w:hint="eastAsia"/>
                      <w:sz w:val="18"/>
                      <w:szCs w:val="21"/>
                    </w:rPr>
                    <w:t>燕江新城</w:t>
                  </w:r>
                </w:p>
              </w:tc>
              <w:tc>
                <w:tcPr>
                  <w:tcW w:w="772" w:type="pct"/>
                  <w:shd w:val="clear" w:color="auto" w:fill="auto"/>
                  <w:vAlign w:val="center"/>
                </w:tcPr>
                <w:p w14:paraId="7B9AA583">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400</w:t>
                  </w:r>
                </w:p>
              </w:tc>
              <w:tc>
                <w:tcPr>
                  <w:tcW w:w="684" w:type="pct"/>
                  <w:shd w:val="clear" w:color="auto" w:fill="auto"/>
                  <w:vAlign w:val="center"/>
                </w:tcPr>
                <w:p w14:paraId="30C179A4">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309</w:t>
                  </w:r>
                </w:p>
              </w:tc>
              <w:tc>
                <w:tcPr>
                  <w:tcW w:w="600" w:type="pct"/>
                  <w:shd w:val="clear" w:color="auto" w:fill="auto"/>
                  <w:vAlign w:val="center"/>
                </w:tcPr>
                <w:p w14:paraId="549C1FFB">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53023E5B">
                  <w:pPr>
                    <w:pStyle w:val="83"/>
                    <w:spacing w:line="240" w:lineRule="auto"/>
                    <w:ind w:firstLine="0" w:firstLineChars="0"/>
                    <w:rPr>
                      <w:color w:val="auto"/>
                      <w:sz w:val="18"/>
                      <w:szCs w:val="21"/>
                    </w:rPr>
                  </w:pPr>
                  <w:r>
                    <w:rPr>
                      <w:rFonts w:hint="eastAsia"/>
                      <w:color w:val="auto"/>
                      <w:sz w:val="18"/>
                      <w:szCs w:val="21"/>
                    </w:rPr>
                    <w:t>3</w:t>
                  </w:r>
                  <w:r>
                    <w:rPr>
                      <w:color w:val="auto"/>
                      <w:sz w:val="18"/>
                      <w:szCs w:val="21"/>
                    </w:rPr>
                    <w:t>264</w:t>
                  </w:r>
                </w:p>
              </w:tc>
              <w:tc>
                <w:tcPr>
                  <w:tcW w:w="514" w:type="pct"/>
                  <w:shd w:val="clear" w:color="auto" w:fill="auto"/>
                  <w:vAlign w:val="center"/>
                </w:tcPr>
                <w:p w14:paraId="47111DEA">
                  <w:pPr>
                    <w:pStyle w:val="83"/>
                    <w:spacing w:line="240" w:lineRule="auto"/>
                    <w:ind w:firstLine="0" w:firstLineChars="0"/>
                    <w:rPr>
                      <w:color w:val="auto"/>
                      <w:sz w:val="18"/>
                      <w:szCs w:val="21"/>
                    </w:rPr>
                  </w:pPr>
                  <w:r>
                    <w:rPr>
                      <w:rFonts w:hint="eastAsia"/>
                      <w:color w:val="auto"/>
                      <w:sz w:val="18"/>
                      <w:szCs w:val="21"/>
                    </w:rPr>
                    <w:t>西南</w:t>
                  </w:r>
                </w:p>
              </w:tc>
              <w:tc>
                <w:tcPr>
                  <w:tcW w:w="641" w:type="pct"/>
                  <w:tcBorders>
                    <w:right w:val="nil"/>
                  </w:tcBorders>
                  <w:shd w:val="clear" w:color="auto" w:fill="auto"/>
                  <w:vAlign w:val="center"/>
                </w:tcPr>
                <w:p w14:paraId="2FC3677E">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365</w:t>
                  </w:r>
                </w:p>
              </w:tc>
            </w:tr>
            <w:tr w14:paraId="647FE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4481C8E8">
                  <w:pPr>
                    <w:jc w:val="center"/>
                    <w:rPr>
                      <w:sz w:val="18"/>
                      <w:szCs w:val="21"/>
                    </w:rPr>
                  </w:pPr>
                  <w:r>
                    <w:rPr>
                      <w:rFonts w:hint="eastAsia"/>
                      <w:sz w:val="18"/>
                      <w:szCs w:val="21"/>
                    </w:rPr>
                    <w:t>燕归苑</w:t>
                  </w:r>
                </w:p>
              </w:tc>
              <w:tc>
                <w:tcPr>
                  <w:tcW w:w="772" w:type="pct"/>
                  <w:shd w:val="clear" w:color="auto" w:fill="auto"/>
                  <w:vAlign w:val="center"/>
                </w:tcPr>
                <w:p w14:paraId="2F0D4436">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407</w:t>
                  </w:r>
                </w:p>
              </w:tc>
              <w:tc>
                <w:tcPr>
                  <w:tcW w:w="684" w:type="pct"/>
                  <w:shd w:val="clear" w:color="auto" w:fill="auto"/>
                  <w:vAlign w:val="center"/>
                </w:tcPr>
                <w:p w14:paraId="27F8E4B1">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374</w:t>
                  </w:r>
                </w:p>
              </w:tc>
              <w:tc>
                <w:tcPr>
                  <w:tcW w:w="600" w:type="pct"/>
                  <w:shd w:val="clear" w:color="auto" w:fill="auto"/>
                  <w:vAlign w:val="center"/>
                </w:tcPr>
                <w:p w14:paraId="42E0BF6B">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281EE542">
                  <w:pPr>
                    <w:pStyle w:val="83"/>
                    <w:spacing w:line="240" w:lineRule="auto"/>
                    <w:ind w:firstLine="0" w:firstLineChars="0"/>
                    <w:rPr>
                      <w:color w:val="auto"/>
                      <w:sz w:val="18"/>
                      <w:szCs w:val="21"/>
                    </w:rPr>
                  </w:pPr>
                  <w:r>
                    <w:rPr>
                      <w:rFonts w:hint="eastAsia"/>
                      <w:color w:val="auto"/>
                      <w:sz w:val="18"/>
                      <w:szCs w:val="21"/>
                    </w:rPr>
                    <w:t>4</w:t>
                  </w:r>
                  <w:r>
                    <w:rPr>
                      <w:color w:val="auto"/>
                      <w:sz w:val="18"/>
                      <w:szCs w:val="21"/>
                    </w:rPr>
                    <w:t>682</w:t>
                  </w:r>
                </w:p>
              </w:tc>
              <w:tc>
                <w:tcPr>
                  <w:tcW w:w="514" w:type="pct"/>
                  <w:shd w:val="clear" w:color="auto" w:fill="auto"/>
                  <w:vAlign w:val="center"/>
                </w:tcPr>
                <w:p w14:paraId="28278FCC">
                  <w:pPr>
                    <w:pStyle w:val="83"/>
                    <w:spacing w:line="240" w:lineRule="auto"/>
                    <w:ind w:firstLine="0" w:firstLineChars="0"/>
                    <w:rPr>
                      <w:color w:val="auto"/>
                      <w:sz w:val="18"/>
                      <w:szCs w:val="21"/>
                    </w:rPr>
                  </w:pPr>
                  <w:r>
                    <w:rPr>
                      <w:rFonts w:hint="eastAsia"/>
                      <w:color w:val="auto"/>
                      <w:sz w:val="18"/>
                      <w:szCs w:val="21"/>
                    </w:rPr>
                    <w:t>西</w:t>
                  </w:r>
                </w:p>
              </w:tc>
              <w:tc>
                <w:tcPr>
                  <w:tcW w:w="641" w:type="pct"/>
                  <w:tcBorders>
                    <w:right w:val="nil"/>
                  </w:tcBorders>
                  <w:shd w:val="clear" w:color="auto" w:fill="auto"/>
                  <w:vAlign w:val="center"/>
                </w:tcPr>
                <w:p w14:paraId="1E28921B">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724</w:t>
                  </w:r>
                </w:p>
              </w:tc>
            </w:tr>
            <w:tr w14:paraId="1BBFA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0FE099C3">
                  <w:pPr>
                    <w:jc w:val="center"/>
                    <w:rPr>
                      <w:sz w:val="18"/>
                      <w:szCs w:val="21"/>
                    </w:rPr>
                  </w:pPr>
                  <w:r>
                    <w:rPr>
                      <w:rFonts w:hint="eastAsia"/>
                      <w:sz w:val="18"/>
                      <w:szCs w:val="21"/>
                    </w:rPr>
                    <w:t>燕雅苑</w:t>
                  </w:r>
                </w:p>
              </w:tc>
              <w:tc>
                <w:tcPr>
                  <w:tcW w:w="772" w:type="pct"/>
                  <w:shd w:val="clear" w:color="auto" w:fill="auto"/>
                  <w:vAlign w:val="center"/>
                </w:tcPr>
                <w:p w14:paraId="2FAA3353">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435</w:t>
                  </w:r>
                </w:p>
              </w:tc>
              <w:tc>
                <w:tcPr>
                  <w:tcW w:w="684" w:type="pct"/>
                  <w:shd w:val="clear" w:color="auto" w:fill="auto"/>
                  <w:vAlign w:val="center"/>
                </w:tcPr>
                <w:p w14:paraId="7C653BDD">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379</w:t>
                  </w:r>
                </w:p>
              </w:tc>
              <w:tc>
                <w:tcPr>
                  <w:tcW w:w="600" w:type="pct"/>
                  <w:shd w:val="clear" w:color="auto" w:fill="auto"/>
                  <w:vAlign w:val="center"/>
                </w:tcPr>
                <w:p w14:paraId="7FDD68D3">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0DEEB8AE">
                  <w:pPr>
                    <w:pStyle w:val="83"/>
                    <w:spacing w:line="240" w:lineRule="auto"/>
                    <w:ind w:firstLine="0" w:firstLineChars="0"/>
                    <w:rPr>
                      <w:color w:val="auto"/>
                      <w:sz w:val="18"/>
                      <w:szCs w:val="21"/>
                    </w:rPr>
                  </w:pPr>
                  <w:r>
                    <w:rPr>
                      <w:rFonts w:hint="eastAsia"/>
                      <w:color w:val="auto"/>
                      <w:sz w:val="18"/>
                      <w:szCs w:val="21"/>
                    </w:rPr>
                    <w:t>4</w:t>
                  </w:r>
                  <w:r>
                    <w:rPr>
                      <w:color w:val="auto"/>
                      <w:sz w:val="18"/>
                      <w:szCs w:val="21"/>
                    </w:rPr>
                    <w:t>500</w:t>
                  </w:r>
                </w:p>
              </w:tc>
              <w:tc>
                <w:tcPr>
                  <w:tcW w:w="514" w:type="pct"/>
                  <w:shd w:val="clear" w:color="auto" w:fill="auto"/>
                  <w:vAlign w:val="center"/>
                </w:tcPr>
                <w:p w14:paraId="427AEA44">
                  <w:pPr>
                    <w:pStyle w:val="83"/>
                    <w:spacing w:line="240" w:lineRule="auto"/>
                    <w:ind w:firstLine="0" w:firstLineChars="0"/>
                    <w:rPr>
                      <w:color w:val="auto"/>
                      <w:sz w:val="18"/>
                      <w:szCs w:val="21"/>
                    </w:rPr>
                  </w:pPr>
                  <w:r>
                    <w:rPr>
                      <w:rFonts w:hint="eastAsia"/>
                      <w:color w:val="auto"/>
                      <w:sz w:val="18"/>
                      <w:szCs w:val="21"/>
                    </w:rPr>
                    <w:t>西</w:t>
                  </w:r>
                </w:p>
              </w:tc>
              <w:tc>
                <w:tcPr>
                  <w:tcW w:w="641" w:type="pct"/>
                  <w:tcBorders>
                    <w:right w:val="nil"/>
                  </w:tcBorders>
                  <w:shd w:val="clear" w:color="auto" w:fill="auto"/>
                  <w:vAlign w:val="center"/>
                </w:tcPr>
                <w:p w14:paraId="3C9DC479">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011</w:t>
                  </w:r>
                </w:p>
              </w:tc>
            </w:tr>
            <w:tr w14:paraId="694EC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05DDD667">
                  <w:pPr>
                    <w:jc w:val="center"/>
                    <w:rPr>
                      <w:sz w:val="18"/>
                      <w:szCs w:val="21"/>
                    </w:rPr>
                  </w:pPr>
                  <w:r>
                    <w:rPr>
                      <w:rFonts w:hint="eastAsia"/>
                      <w:sz w:val="18"/>
                      <w:szCs w:val="21"/>
                    </w:rPr>
                    <w:t>万鑫世纪苑</w:t>
                  </w:r>
                </w:p>
              </w:tc>
              <w:tc>
                <w:tcPr>
                  <w:tcW w:w="772" w:type="pct"/>
                  <w:shd w:val="clear" w:color="auto" w:fill="auto"/>
                  <w:vAlign w:val="center"/>
                </w:tcPr>
                <w:p w14:paraId="6FF59756">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365</w:t>
                  </w:r>
                </w:p>
              </w:tc>
              <w:tc>
                <w:tcPr>
                  <w:tcW w:w="684" w:type="pct"/>
                  <w:shd w:val="clear" w:color="auto" w:fill="auto"/>
                  <w:vAlign w:val="center"/>
                </w:tcPr>
                <w:p w14:paraId="2F56B497">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278</w:t>
                  </w:r>
                </w:p>
              </w:tc>
              <w:tc>
                <w:tcPr>
                  <w:tcW w:w="600" w:type="pct"/>
                  <w:shd w:val="clear" w:color="auto" w:fill="auto"/>
                  <w:vAlign w:val="center"/>
                </w:tcPr>
                <w:p w14:paraId="156ECFE4">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5E699359">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917</w:t>
                  </w:r>
                </w:p>
              </w:tc>
              <w:tc>
                <w:tcPr>
                  <w:tcW w:w="514" w:type="pct"/>
                  <w:shd w:val="clear" w:color="auto" w:fill="auto"/>
                  <w:vAlign w:val="center"/>
                </w:tcPr>
                <w:p w14:paraId="5F09CB59">
                  <w:pPr>
                    <w:pStyle w:val="83"/>
                    <w:spacing w:line="240" w:lineRule="auto"/>
                    <w:ind w:firstLine="0" w:firstLineChars="0"/>
                    <w:rPr>
                      <w:color w:val="auto"/>
                      <w:sz w:val="18"/>
                      <w:szCs w:val="21"/>
                    </w:rPr>
                  </w:pPr>
                  <w:r>
                    <w:rPr>
                      <w:rFonts w:hint="eastAsia"/>
                      <w:color w:val="auto"/>
                      <w:sz w:val="18"/>
                      <w:szCs w:val="21"/>
                    </w:rPr>
                    <w:t>西南</w:t>
                  </w:r>
                </w:p>
              </w:tc>
              <w:tc>
                <w:tcPr>
                  <w:tcW w:w="641" w:type="pct"/>
                  <w:tcBorders>
                    <w:right w:val="nil"/>
                  </w:tcBorders>
                  <w:shd w:val="clear" w:color="auto" w:fill="auto"/>
                  <w:vAlign w:val="center"/>
                </w:tcPr>
                <w:p w14:paraId="66130934">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366</w:t>
                  </w:r>
                </w:p>
              </w:tc>
            </w:tr>
            <w:tr w14:paraId="2ECB2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4F1420D0">
                  <w:pPr>
                    <w:jc w:val="center"/>
                    <w:rPr>
                      <w:sz w:val="18"/>
                      <w:szCs w:val="21"/>
                    </w:rPr>
                  </w:pPr>
                  <w:r>
                    <w:rPr>
                      <w:rFonts w:hint="eastAsia"/>
                      <w:sz w:val="18"/>
                      <w:szCs w:val="21"/>
                    </w:rPr>
                    <w:t>沁苑二村</w:t>
                  </w:r>
                </w:p>
              </w:tc>
              <w:tc>
                <w:tcPr>
                  <w:tcW w:w="772" w:type="pct"/>
                  <w:shd w:val="clear" w:color="auto" w:fill="auto"/>
                  <w:vAlign w:val="center"/>
                </w:tcPr>
                <w:p w14:paraId="0E7ED9BC">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398</w:t>
                  </w:r>
                </w:p>
              </w:tc>
              <w:tc>
                <w:tcPr>
                  <w:tcW w:w="684" w:type="pct"/>
                  <w:shd w:val="clear" w:color="auto" w:fill="auto"/>
                  <w:vAlign w:val="center"/>
                </w:tcPr>
                <w:p w14:paraId="09A47C0E">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263</w:t>
                  </w:r>
                </w:p>
              </w:tc>
              <w:tc>
                <w:tcPr>
                  <w:tcW w:w="600" w:type="pct"/>
                  <w:shd w:val="clear" w:color="auto" w:fill="auto"/>
                  <w:vAlign w:val="center"/>
                </w:tcPr>
                <w:p w14:paraId="2BFBC279">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664A38FE">
                  <w:pPr>
                    <w:pStyle w:val="83"/>
                    <w:spacing w:line="240" w:lineRule="auto"/>
                    <w:ind w:firstLine="0" w:firstLineChars="0"/>
                    <w:rPr>
                      <w:color w:val="auto"/>
                      <w:sz w:val="18"/>
                      <w:szCs w:val="21"/>
                    </w:rPr>
                  </w:pPr>
                  <w:r>
                    <w:rPr>
                      <w:rFonts w:hint="eastAsia"/>
                      <w:color w:val="auto"/>
                      <w:sz w:val="18"/>
                      <w:szCs w:val="21"/>
                    </w:rPr>
                    <w:t>3</w:t>
                  </w:r>
                  <w:r>
                    <w:rPr>
                      <w:color w:val="auto"/>
                      <w:sz w:val="18"/>
                      <w:szCs w:val="21"/>
                    </w:rPr>
                    <w:t>316</w:t>
                  </w:r>
                </w:p>
              </w:tc>
              <w:tc>
                <w:tcPr>
                  <w:tcW w:w="514" w:type="pct"/>
                  <w:shd w:val="clear" w:color="auto" w:fill="auto"/>
                  <w:vAlign w:val="center"/>
                </w:tcPr>
                <w:p w14:paraId="37974E37">
                  <w:pPr>
                    <w:pStyle w:val="83"/>
                    <w:spacing w:line="240" w:lineRule="auto"/>
                    <w:ind w:firstLine="0" w:firstLineChars="0"/>
                    <w:rPr>
                      <w:color w:val="auto"/>
                      <w:sz w:val="18"/>
                      <w:szCs w:val="21"/>
                    </w:rPr>
                  </w:pPr>
                  <w:r>
                    <w:rPr>
                      <w:rFonts w:hint="eastAsia"/>
                      <w:color w:val="auto"/>
                      <w:sz w:val="18"/>
                      <w:szCs w:val="21"/>
                    </w:rPr>
                    <w:t>西南</w:t>
                  </w:r>
                </w:p>
              </w:tc>
              <w:tc>
                <w:tcPr>
                  <w:tcW w:w="641" w:type="pct"/>
                  <w:tcBorders>
                    <w:right w:val="nil"/>
                  </w:tcBorders>
                  <w:shd w:val="clear" w:color="auto" w:fill="auto"/>
                  <w:vAlign w:val="center"/>
                </w:tcPr>
                <w:p w14:paraId="475236CE">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229</w:t>
                  </w:r>
                </w:p>
              </w:tc>
            </w:tr>
            <w:tr w14:paraId="4C520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75EF389D">
                  <w:pPr>
                    <w:jc w:val="center"/>
                    <w:rPr>
                      <w:sz w:val="18"/>
                      <w:szCs w:val="21"/>
                    </w:rPr>
                  </w:pPr>
                  <w:r>
                    <w:rPr>
                      <w:rFonts w:hint="eastAsia"/>
                      <w:sz w:val="18"/>
                      <w:szCs w:val="21"/>
                    </w:rPr>
                    <w:t>沁苑一村</w:t>
                  </w:r>
                </w:p>
              </w:tc>
              <w:tc>
                <w:tcPr>
                  <w:tcW w:w="772" w:type="pct"/>
                  <w:shd w:val="clear" w:color="auto" w:fill="auto"/>
                  <w:vAlign w:val="center"/>
                </w:tcPr>
                <w:p w14:paraId="2478113A">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368</w:t>
                  </w:r>
                </w:p>
              </w:tc>
              <w:tc>
                <w:tcPr>
                  <w:tcW w:w="684" w:type="pct"/>
                  <w:shd w:val="clear" w:color="auto" w:fill="auto"/>
                  <w:vAlign w:val="center"/>
                </w:tcPr>
                <w:p w14:paraId="7F6809CA">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249</w:t>
                  </w:r>
                </w:p>
              </w:tc>
              <w:tc>
                <w:tcPr>
                  <w:tcW w:w="600" w:type="pct"/>
                  <w:shd w:val="clear" w:color="auto" w:fill="auto"/>
                  <w:vAlign w:val="center"/>
                </w:tcPr>
                <w:p w14:paraId="217E5671">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6A2D6C9C">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272</w:t>
                  </w:r>
                </w:p>
              </w:tc>
              <w:tc>
                <w:tcPr>
                  <w:tcW w:w="514" w:type="pct"/>
                  <w:shd w:val="clear" w:color="auto" w:fill="auto"/>
                  <w:vAlign w:val="center"/>
                </w:tcPr>
                <w:p w14:paraId="47427963">
                  <w:pPr>
                    <w:pStyle w:val="83"/>
                    <w:spacing w:line="240" w:lineRule="auto"/>
                    <w:ind w:firstLine="0" w:firstLineChars="0"/>
                    <w:rPr>
                      <w:color w:val="auto"/>
                      <w:sz w:val="18"/>
                      <w:szCs w:val="21"/>
                    </w:rPr>
                  </w:pPr>
                  <w:r>
                    <w:rPr>
                      <w:rFonts w:hint="eastAsia"/>
                      <w:color w:val="auto"/>
                      <w:sz w:val="18"/>
                      <w:szCs w:val="21"/>
                    </w:rPr>
                    <w:t>西南</w:t>
                  </w:r>
                </w:p>
              </w:tc>
              <w:tc>
                <w:tcPr>
                  <w:tcW w:w="641" w:type="pct"/>
                  <w:tcBorders>
                    <w:right w:val="nil"/>
                  </w:tcBorders>
                  <w:shd w:val="clear" w:color="auto" w:fill="auto"/>
                  <w:vAlign w:val="center"/>
                </w:tcPr>
                <w:p w14:paraId="6BD68551">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437</w:t>
                  </w:r>
                </w:p>
              </w:tc>
            </w:tr>
            <w:tr w14:paraId="11149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0617B4D0">
                  <w:pPr>
                    <w:jc w:val="center"/>
                    <w:rPr>
                      <w:sz w:val="18"/>
                      <w:szCs w:val="21"/>
                    </w:rPr>
                  </w:pPr>
                  <w:r>
                    <w:rPr>
                      <w:rFonts w:hint="eastAsia"/>
                      <w:sz w:val="18"/>
                      <w:szCs w:val="21"/>
                    </w:rPr>
                    <w:t>万丰苑</w:t>
                  </w:r>
                </w:p>
              </w:tc>
              <w:tc>
                <w:tcPr>
                  <w:tcW w:w="772" w:type="pct"/>
                  <w:shd w:val="clear" w:color="auto" w:fill="auto"/>
                  <w:vAlign w:val="center"/>
                </w:tcPr>
                <w:p w14:paraId="3395A65E">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388</w:t>
                  </w:r>
                </w:p>
              </w:tc>
              <w:tc>
                <w:tcPr>
                  <w:tcW w:w="684" w:type="pct"/>
                  <w:shd w:val="clear" w:color="auto" w:fill="auto"/>
                  <w:vAlign w:val="center"/>
                </w:tcPr>
                <w:p w14:paraId="29199ACD">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1</w:t>
                  </w:r>
                  <w:r>
                    <w:rPr>
                      <w:color w:val="auto"/>
                      <w:sz w:val="18"/>
                      <w:szCs w:val="18"/>
                    </w:rPr>
                    <w:t>239</w:t>
                  </w:r>
                </w:p>
              </w:tc>
              <w:tc>
                <w:tcPr>
                  <w:tcW w:w="600" w:type="pct"/>
                  <w:shd w:val="clear" w:color="auto" w:fill="auto"/>
                  <w:vAlign w:val="center"/>
                </w:tcPr>
                <w:p w14:paraId="3D1F4C1B">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22BCE48D">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946</w:t>
                  </w:r>
                </w:p>
              </w:tc>
              <w:tc>
                <w:tcPr>
                  <w:tcW w:w="514" w:type="pct"/>
                  <w:shd w:val="clear" w:color="auto" w:fill="auto"/>
                  <w:vAlign w:val="center"/>
                </w:tcPr>
                <w:p w14:paraId="318BAF30">
                  <w:pPr>
                    <w:pStyle w:val="83"/>
                    <w:spacing w:line="240" w:lineRule="auto"/>
                    <w:ind w:firstLine="0" w:firstLineChars="0"/>
                    <w:rPr>
                      <w:color w:val="auto"/>
                      <w:sz w:val="18"/>
                      <w:szCs w:val="21"/>
                    </w:rPr>
                  </w:pPr>
                  <w:r>
                    <w:rPr>
                      <w:rFonts w:hint="eastAsia"/>
                      <w:color w:val="auto"/>
                      <w:sz w:val="18"/>
                      <w:szCs w:val="21"/>
                    </w:rPr>
                    <w:t>西南</w:t>
                  </w:r>
                </w:p>
              </w:tc>
              <w:tc>
                <w:tcPr>
                  <w:tcW w:w="641" w:type="pct"/>
                  <w:tcBorders>
                    <w:right w:val="nil"/>
                  </w:tcBorders>
                  <w:shd w:val="clear" w:color="auto" w:fill="auto"/>
                  <w:vAlign w:val="center"/>
                </w:tcPr>
                <w:p w14:paraId="12E3E21D">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348</w:t>
                  </w:r>
                </w:p>
              </w:tc>
            </w:tr>
            <w:tr w14:paraId="0AE4B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3A2AF916">
                  <w:pPr>
                    <w:jc w:val="center"/>
                    <w:rPr>
                      <w:sz w:val="18"/>
                      <w:szCs w:val="21"/>
                    </w:rPr>
                  </w:pPr>
                  <w:r>
                    <w:rPr>
                      <w:rFonts w:hint="eastAsia"/>
                      <w:sz w:val="18"/>
                      <w:szCs w:val="21"/>
                    </w:rPr>
                    <w:t>进取村</w:t>
                  </w:r>
                </w:p>
              </w:tc>
              <w:tc>
                <w:tcPr>
                  <w:tcW w:w="772" w:type="pct"/>
                  <w:shd w:val="clear" w:color="auto" w:fill="auto"/>
                  <w:vAlign w:val="center"/>
                </w:tcPr>
                <w:p w14:paraId="62688B5D">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358</w:t>
                  </w:r>
                </w:p>
              </w:tc>
              <w:tc>
                <w:tcPr>
                  <w:tcW w:w="684" w:type="pct"/>
                  <w:shd w:val="clear" w:color="auto" w:fill="auto"/>
                  <w:vAlign w:val="center"/>
                </w:tcPr>
                <w:p w14:paraId="28252016">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233</w:t>
                  </w:r>
                </w:p>
              </w:tc>
              <w:tc>
                <w:tcPr>
                  <w:tcW w:w="600" w:type="pct"/>
                  <w:shd w:val="clear" w:color="auto" w:fill="auto"/>
                  <w:vAlign w:val="center"/>
                </w:tcPr>
                <w:p w14:paraId="72AC5918">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05193D17">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700</w:t>
                  </w:r>
                </w:p>
              </w:tc>
              <w:tc>
                <w:tcPr>
                  <w:tcW w:w="514" w:type="pct"/>
                  <w:shd w:val="clear" w:color="auto" w:fill="auto"/>
                  <w:vAlign w:val="center"/>
                </w:tcPr>
                <w:p w14:paraId="6969413A">
                  <w:pPr>
                    <w:pStyle w:val="83"/>
                    <w:spacing w:line="240" w:lineRule="auto"/>
                    <w:ind w:firstLine="0" w:firstLineChars="0"/>
                    <w:rPr>
                      <w:color w:val="auto"/>
                      <w:sz w:val="18"/>
                      <w:szCs w:val="21"/>
                    </w:rPr>
                  </w:pPr>
                  <w:r>
                    <w:rPr>
                      <w:rFonts w:hint="eastAsia"/>
                      <w:color w:val="auto"/>
                      <w:sz w:val="18"/>
                      <w:szCs w:val="21"/>
                    </w:rPr>
                    <w:t>西南</w:t>
                  </w:r>
                </w:p>
              </w:tc>
              <w:tc>
                <w:tcPr>
                  <w:tcW w:w="641" w:type="pct"/>
                  <w:tcBorders>
                    <w:right w:val="nil"/>
                  </w:tcBorders>
                  <w:shd w:val="clear" w:color="auto" w:fill="auto"/>
                  <w:vAlign w:val="center"/>
                </w:tcPr>
                <w:p w14:paraId="02092B2D">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519</w:t>
                  </w:r>
                </w:p>
              </w:tc>
            </w:tr>
            <w:tr w14:paraId="7C06E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5C1BF1F4">
                  <w:pPr>
                    <w:jc w:val="center"/>
                    <w:rPr>
                      <w:sz w:val="18"/>
                      <w:szCs w:val="21"/>
                    </w:rPr>
                  </w:pPr>
                  <w:r>
                    <w:rPr>
                      <w:rFonts w:hint="eastAsia"/>
                      <w:sz w:val="18"/>
                      <w:szCs w:val="21"/>
                    </w:rPr>
                    <w:t>凤和西园</w:t>
                  </w:r>
                </w:p>
              </w:tc>
              <w:tc>
                <w:tcPr>
                  <w:tcW w:w="772" w:type="pct"/>
                  <w:shd w:val="clear" w:color="auto" w:fill="auto"/>
                  <w:vAlign w:val="center"/>
                </w:tcPr>
                <w:p w14:paraId="1C39D8C1">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453</w:t>
                  </w:r>
                </w:p>
              </w:tc>
              <w:tc>
                <w:tcPr>
                  <w:tcW w:w="684" w:type="pct"/>
                  <w:shd w:val="clear" w:color="auto" w:fill="auto"/>
                  <w:vAlign w:val="center"/>
                </w:tcPr>
                <w:p w14:paraId="65BCF1FA">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215</w:t>
                  </w:r>
                </w:p>
              </w:tc>
              <w:tc>
                <w:tcPr>
                  <w:tcW w:w="600" w:type="pct"/>
                  <w:shd w:val="clear" w:color="auto" w:fill="auto"/>
                  <w:vAlign w:val="center"/>
                </w:tcPr>
                <w:p w14:paraId="7DF7B2B2">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01B4CEBE">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580</w:t>
                  </w:r>
                </w:p>
              </w:tc>
              <w:tc>
                <w:tcPr>
                  <w:tcW w:w="514" w:type="pct"/>
                  <w:shd w:val="clear" w:color="auto" w:fill="auto"/>
                  <w:vAlign w:val="center"/>
                </w:tcPr>
                <w:p w14:paraId="03358763">
                  <w:pPr>
                    <w:pStyle w:val="83"/>
                    <w:spacing w:line="240" w:lineRule="auto"/>
                    <w:ind w:firstLine="0" w:firstLineChars="0"/>
                    <w:rPr>
                      <w:color w:val="auto"/>
                      <w:sz w:val="18"/>
                      <w:szCs w:val="21"/>
                    </w:rPr>
                  </w:pPr>
                  <w:r>
                    <w:rPr>
                      <w:rFonts w:hint="eastAsia"/>
                      <w:color w:val="auto"/>
                      <w:sz w:val="18"/>
                      <w:szCs w:val="21"/>
                    </w:rPr>
                    <w:t>西南</w:t>
                  </w:r>
                </w:p>
              </w:tc>
              <w:tc>
                <w:tcPr>
                  <w:tcW w:w="641" w:type="pct"/>
                  <w:tcBorders>
                    <w:right w:val="nil"/>
                  </w:tcBorders>
                  <w:shd w:val="clear" w:color="auto" w:fill="auto"/>
                  <w:vAlign w:val="center"/>
                </w:tcPr>
                <w:p w14:paraId="5450975C">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279</w:t>
                  </w:r>
                </w:p>
              </w:tc>
            </w:tr>
            <w:tr w14:paraId="44F89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7EC51120">
                  <w:pPr>
                    <w:jc w:val="center"/>
                    <w:rPr>
                      <w:sz w:val="18"/>
                      <w:szCs w:val="21"/>
                    </w:rPr>
                  </w:pPr>
                  <w:r>
                    <w:rPr>
                      <w:rFonts w:hint="eastAsia"/>
                      <w:sz w:val="18"/>
                      <w:szCs w:val="21"/>
                    </w:rPr>
                    <w:t>凤和东园</w:t>
                  </w:r>
                </w:p>
              </w:tc>
              <w:tc>
                <w:tcPr>
                  <w:tcW w:w="772" w:type="pct"/>
                  <w:shd w:val="clear" w:color="auto" w:fill="auto"/>
                  <w:vAlign w:val="center"/>
                </w:tcPr>
                <w:p w14:paraId="30741F22">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484</w:t>
                  </w:r>
                </w:p>
              </w:tc>
              <w:tc>
                <w:tcPr>
                  <w:tcW w:w="684" w:type="pct"/>
                  <w:shd w:val="clear" w:color="auto" w:fill="auto"/>
                  <w:vAlign w:val="center"/>
                </w:tcPr>
                <w:p w14:paraId="7BD9A499">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226</w:t>
                  </w:r>
                </w:p>
              </w:tc>
              <w:tc>
                <w:tcPr>
                  <w:tcW w:w="600" w:type="pct"/>
                  <w:shd w:val="clear" w:color="auto" w:fill="auto"/>
                  <w:vAlign w:val="center"/>
                </w:tcPr>
                <w:p w14:paraId="1C258AC6">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0119D2C2">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356</w:t>
                  </w:r>
                </w:p>
              </w:tc>
              <w:tc>
                <w:tcPr>
                  <w:tcW w:w="514" w:type="pct"/>
                  <w:shd w:val="clear" w:color="auto" w:fill="auto"/>
                  <w:vAlign w:val="center"/>
                </w:tcPr>
                <w:p w14:paraId="2A27C6E3">
                  <w:pPr>
                    <w:pStyle w:val="83"/>
                    <w:spacing w:line="240" w:lineRule="auto"/>
                    <w:ind w:firstLine="0" w:firstLineChars="0"/>
                    <w:rPr>
                      <w:color w:val="auto"/>
                      <w:sz w:val="18"/>
                      <w:szCs w:val="21"/>
                    </w:rPr>
                  </w:pPr>
                  <w:r>
                    <w:rPr>
                      <w:rFonts w:hint="eastAsia"/>
                      <w:color w:val="auto"/>
                      <w:sz w:val="18"/>
                      <w:szCs w:val="21"/>
                    </w:rPr>
                    <w:t>西南</w:t>
                  </w:r>
                </w:p>
              </w:tc>
              <w:tc>
                <w:tcPr>
                  <w:tcW w:w="641" w:type="pct"/>
                  <w:tcBorders>
                    <w:right w:val="nil"/>
                  </w:tcBorders>
                  <w:shd w:val="clear" w:color="auto" w:fill="auto"/>
                  <w:vAlign w:val="center"/>
                </w:tcPr>
                <w:p w14:paraId="668E7AAA">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307</w:t>
                  </w:r>
                </w:p>
              </w:tc>
            </w:tr>
            <w:tr w14:paraId="19A37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1FD73D64">
                  <w:pPr>
                    <w:jc w:val="center"/>
                    <w:rPr>
                      <w:sz w:val="18"/>
                      <w:szCs w:val="21"/>
                    </w:rPr>
                  </w:pPr>
                  <w:r>
                    <w:rPr>
                      <w:rFonts w:hint="eastAsia"/>
                      <w:sz w:val="18"/>
                      <w:szCs w:val="21"/>
                    </w:rPr>
                    <w:t>凤梧园</w:t>
                  </w:r>
                </w:p>
              </w:tc>
              <w:tc>
                <w:tcPr>
                  <w:tcW w:w="772" w:type="pct"/>
                  <w:shd w:val="clear" w:color="auto" w:fill="auto"/>
                  <w:vAlign w:val="center"/>
                </w:tcPr>
                <w:p w14:paraId="0F7FFE79">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538</w:t>
                  </w:r>
                </w:p>
              </w:tc>
              <w:tc>
                <w:tcPr>
                  <w:tcW w:w="684" w:type="pct"/>
                  <w:shd w:val="clear" w:color="auto" w:fill="auto"/>
                  <w:vAlign w:val="center"/>
                </w:tcPr>
                <w:p w14:paraId="4BD8B3A5">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241</w:t>
                  </w:r>
                </w:p>
              </w:tc>
              <w:tc>
                <w:tcPr>
                  <w:tcW w:w="600" w:type="pct"/>
                  <w:shd w:val="clear" w:color="auto" w:fill="auto"/>
                  <w:vAlign w:val="center"/>
                </w:tcPr>
                <w:p w14:paraId="5017C384">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0C6EAEF5">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352</w:t>
                  </w:r>
                </w:p>
              </w:tc>
              <w:tc>
                <w:tcPr>
                  <w:tcW w:w="514" w:type="pct"/>
                  <w:shd w:val="clear" w:color="auto" w:fill="auto"/>
                  <w:vAlign w:val="center"/>
                </w:tcPr>
                <w:p w14:paraId="1B1CAA09">
                  <w:pPr>
                    <w:pStyle w:val="83"/>
                    <w:spacing w:line="240" w:lineRule="auto"/>
                    <w:ind w:firstLine="0" w:firstLineChars="0"/>
                    <w:rPr>
                      <w:color w:val="auto"/>
                      <w:sz w:val="18"/>
                      <w:szCs w:val="21"/>
                    </w:rPr>
                  </w:pPr>
                  <w:r>
                    <w:rPr>
                      <w:rFonts w:hint="eastAsia"/>
                      <w:color w:val="auto"/>
                      <w:sz w:val="18"/>
                      <w:szCs w:val="21"/>
                    </w:rPr>
                    <w:t>西南</w:t>
                  </w:r>
                </w:p>
              </w:tc>
              <w:tc>
                <w:tcPr>
                  <w:tcW w:w="641" w:type="pct"/>
                  <w:tcBorders>
                    <w:right w:val="nil"/>
                  </w:tcBorders>
                  <w:shd w:val="clear" w:color="auto" w:fill="auto"/>
                  <w:vAlign w:val="center"/>
                </w:tcPr>
                <w:p w14:paraId="6A183F42">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873</w:t>
                  </w:r>
                </w:p>
              </w:tc>
            </w:tr>
            <w:tr w14:paraId="66C4C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46E1815B">
                  <w:pPr>
                    <w:jc w:val="center"/>
                    <w:rPr>
                      <w:sz w:val="18"/>
                      <w:szCs w:val="21"/>
                    </w:rPr>
                  </w:pPr>
                  <w:r>
                    <w:rPr>
                      <w:rFonts w:hint="eastAsia"/>
                      <w:sz w:val="18"/>
                      <w:szCs w:val="21"/>
                    </w:rPr>
                    <w:t>璀璨云著</w:t>
                  </w:r>
                </w:p>
              </w:tc>
              <w:tc>
                <w:tcPr>
                  <w:tcW w:w="772" w:type="pct"/>
                  <w:shd w:val="clear" w:color="auto" w:fill="auto"/>
                  <w:vAlign w:val="center"/>
                </w:tcPr>
                <w:p w14:paraId="3E9BF1B1">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789</w:t>
                  </w:r>
                </w:p>
              </w:tc>
              <w:tc>
                <w:tcPr>
                  <w:tcW w:w="684" w:type="pct"/>
                  <w:shd w:val="clear" w:color="auto" w:fill="auto"/>
                  <w:vAlign w:val="center"/>
                </w:tcPr>
                <w:p w14:paraId="2959381F">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372</w:t>
                  </w:r>
                </w:p>
              </w:tc>
              <w:tc>
                <w:tcPr>
                  <w:tcW w:w="600" w:type="pct"/>
                  <w:shd w:val="clear" w:color="auto" w:fill="auto"/>
                  <w:vAlign w:val="center"/>
                </w:tcPr>
                <w:p w14:paraId="68A26999">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68F5041E">
                  <w:pPr>
                    <w:pStyle w:val="83"/>
                    <w:spacing w:line="240" w:lineRule="auto"/>
                    <w:ind w:firstLine="0" w:firstLineChars="0"/>
                    <w:rPr>
                      <w:color w:val="auto"/>
                      <w:sz w:val="18"/>
                      <w:szCs w:val="21"/>
                    </w:rPr>
                  </w:pPr>
                  <w:r>
                    <w:rPr>
                      <w:color w:val="auto"/>
                      <w:sz w:val="18"/>
                      <w:szCs w:val="21"/>
                    </w:rPr>
                    <w:t>3680</w:t>
                  </w:r>
                </w:p>
              </w:tc>
              <w:tc>
                <w:tcPr>
                  <w:tcW w:w="514" w:type="pct"/>
                  <w:shd w:val="clear" w:color="auto" w:fill="auto"/>
                  <w:vAlign w:val="center"/>
                </w:tcPr>
                <w:p w14:paraId="7D95AE44">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542ACDCC">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552</w:t>
                  </w:r>
                </w:p>
              </w:tc>
            </w:tr>
            <w:tr w14:paraId="369F80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6F89C19B">
                  <w:pPr>
                    <w:jc w:val="center"/>
                    <w:rPr>
                      <w:sz w:val="18"/>
                      <w:szCs w:val="21"/>
                    </w:rPr>
                  </w:pPr>
                  <w:r>
                    <w:rPr>
                      <w:rFonts w:hint="eastAsia"/>
                      <w:sz w:val="18"/>
                      <w:szCs w:val="21"/>
                    </w:rPr>
                    <w:t>紫樾府</w:t>
                  </w:r>
                </w:p>
              </w:tc>
              <w:tc>
                <w:tcPr>
                  <w:tcW w:w="772" w:type="pct"/>
                  <w:shd w:val="clear" w:color="auto" w:fill="auto"/>
                  <w:vAlign w:val="center"/>
                </w:tcPr>
                <w:p w14:paraId="0F023AEE">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821</w:t>
                  </w:r>
                </w:p>
              </w:tc>
              <w:tc>
                <w:tcPr>
                  <w:tcW w:w="684" w:type="pct"/>
                  <w:shd w:val="clear" w:color="auto" w:fill="auto"/>
                  <w:vAlign w:val="center"/>
                </w:tcPr>
                <w:p w14:paraId="3AB9CFE8">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376</w:t>
                  </w:r>
                </w:p>
              </w:tc>
              <w:tc>
                <w:tcPr>
                  <w:tcW w:w="600" w:type="pct"/>
                  <w:shd w:val="clear" w:color="auto" w:fill="auto"/>
                  <w:vAlign w:val="center"/>
                </w:tcPr>
                <w:p w14:paraId="71AC2623">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41CB0350">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514</w:t>
                  </w:r>
                </w:p>
              </w:tc>
              <w:tc>
                <w:tcPr>
                  <w:tcW w:w="514" w:type="pct"/>
                  <w:shd w:val="clear" w:color="auto" w:fill="auto"/>
                  <w:vAlign w:val="center"/>
                </w:tcPr>
                <w:p w14:paraId="67C630E9">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4BFD199A">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833</w:t>
                  </w:r>
                </w:p>
              </w:tc>
            </w:tr>
            <w:tr w14:paraId="56A94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4E40BC50">
                  <w:pPr>
                    <w:jc w:val="center"/>
                    <w:rPr>
                      <w:sz w:val="18"/>
                      <w:szCs w:val="21"/>
                    </w:rPr>
                  </w:pPr>
                  <w:r>
                    <w:rPr>
                      <w:rFonts w:hint="eastAsia"/>
                      <w:sz w:val="18"/>
                      <w:szCs w:val="21"/>
                    </w:rPr>
                    <w:t>江悦润府</w:t>
                  </w:r>
                </w:p>
              </w:tc>
              <w:tc>
                <w:tcPr>
                  <w:tcW w:w="772" w:type="pct"/>
                  <w:shd w:val="clear" w:color="auto" w:fill="auto"/>
                  <w:vAlign w:val="center"/>
                </w:tcPr>
                <w:p w14:paraId="12BA97CE">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842</w:t>
                  </w:r>
                </w:p>
              </w:tc>
              <w:tc>
                <w:tcPr>
                  <w:tcW w:w="684" w:type="pct"/>
                  <w:shd w:val="clear" w:color="auto" w:fill="auto"/>
                  <w:vAlign w:val="center"/>
                </w:tcPr>
                <w:p w14:paraId="69A48B63">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378</w:t>
                  </w:r>
                </w:p>
              </w:tc>
              <w:tc>
                <w:tcPr>
                  <w:tcW w:w="600" w:type="pct"/>
                  <w:shd w:val="clear" w:color="auto" w:fill="auto"/>
                  <w:vAlign w:val="center"/>
                </w:tcPr>
                <w:p w14:paraId="03CD0F83">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33C8764C">
                  <w:pPr>
                    <w:pStyle w:val="83"/>
                    <w:spacing w:line="240" w:lineRule="auto"/>
                    <w:ind w:firstLine="0" w:firstLineChars="0"/>
                    <w:rPr>
                      <w:color w:val="auto"/>
                      <w:sz w:val="18"/>
                      <w:szCs w:val="21"/>
                    </w:rPr>
                  </w:pPr>
                  <w:r>
                    <w:rPr>
                      <w:color w:val="auto"/>
                      <w:sz w:val="18"/>
                      <w:szCs w:val="21"/>
                    </w:rPr>
                    <w:t>3327</w:t>
                  </w:r>
                </w:p>
              </w:tc>
              <w:tc>
                <w:tcPr>
                  <w:tcW w:w="514" w:type="pct"/>
                  <w:shd w:val="clear" w:color="auto" w:fill="auto"/>
                  <w:vAlign w:val="center"/>
                </w:tcPr>
                <w:p w14:paraId="2E7E15E6">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2FA81E91">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108</w:t>
                  </w:r>
                </w:p>
              </w:tc>
            </w:tr>
            <w:tr w14:paraId="340B4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7FFD8EDC">
                  <w:pPr>
                    <w:jc w:val="center"/>
                    <w:rPr>
                      <w:sz w:val="18"/>
                      <w:szCs w:val="21"/>
                    </w:rPr>
                  </w:pPr>
                  <w:r>
                    <w:rPr>
                      <w:rFonts w:hint="eastAsia"/>
                      <w:sz w:val="18"/>
                      <w:szCs w:val="21"/>
                    </w:rPr>
                    <w:t>尧晨景园</w:t>
                  </w:r>
                </w:p>
              </w:tc>
              <w:tc>
                <w:tcPr>
                  <w:tcW w:w="772" w:type="pct"/>
                  <w:shd w:val="clear" w:color="auto" w:fill="auto"/>
                  <w:vAlign w:val="center"/>
                </w:tcPr>
                <w:p w14:paraId="2F4D7117">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810</w:t>
                  </w:r>
                </w:p>
              </w:tc>
              <w:tc>
                <w:tcPr>
                  <w:tcW w:w="684" w:type="pct"/>
                  <w:shd w:val="clear" w:color="auto" w:fill="auto"/>
                  <w:vAlign w:val="center"/>
                </w:tcPr>
                <w:p w14:paraId="536C89CD">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344</w:t>
                  </w:r>
                </w:p>
              </w:tc>
              <w:tc>
                <w:tcPr>
                  <w:tcW w:w="600" w:type="pct"/>
                  <w:shd w:val="clear" w:color="auto" w:fill="auto"/>
                  <w:vAlign w:val="center"/>
                </w:tcPr>
                <w:p w14:paraId="2284C7A2">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12E9989F">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860</w:t>
                  </w:r>
                </w:p>
              </w:tc>
              <w:tc>
                <w:tcPr>
                  <w:tcW w:w="514" w:type="pct"/>
                  <w:shd w:val="clear" w:color="auto" w:fill="auto"/>
                  <w:vAlign w:val="center"/>
                </w:tcPr>
                <w:p w14:paraId="228F2DE0">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12B7E464">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661</w:t>
                  </w:r>
                </w:p>
              </w:tc>
            </w:tr>
            <w:tr w14:paraId="6503C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2A38FBD1">
                  <w:pPr>
                    <w:jc w:val="center"/>
                    <w:rPr>
                      <w:sz w:val="18"/>
                      <w:szCs w:val="21"/>
                    </w:rPr>
                  </w:pPr>
                  <w:r>
                    <w:rPr>
                      <w:rFonts w:hint="eastAsia"/>
                      <w:sz w:val="18"/>
                      <w:szCs w:val="21"/>
                    </w:rPr>
                    <w:t>和苑</w:t>
                  </w:r>
                </w:p>
              </w:tc>
              <w:tc>
                <w:tcPr>
                  <w:tcW w:w="772" w:type="pct"/>
                  <w:shd w:val="clear" w:color="auto" w:fill="auto"/>
                  <w:vAlign w:val="center"/>
                </w:tcPr>
                <w:p w14:paraId="16C5E4A4">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814</w:t>
                  </w:r>
                </w:p>
              </w:tc>
              <w:tc>
                <w:tcPr>
                  <w:tcW w:w="684" w:type="pct"/>
                  <w:shd w:val="clear" w:color="auto" w:fill="auto"/>
                  <w:vAlign w:val="center"/>
                </w:tcPr>
                <w:p w14:paraId="52A4397D">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347</w:t>
                  </w:r>
                </w:p>
              </w:tc>
              <w:tc>
                <w:tcPr>
                  <w:tcW w:w="600" w:type="pct"/>
                  <w:shd w:val="clear" w:color="auto" w:fill="auto"/>
                  <w:vAlign w:val="center"/>
                </w:tcPr>
                <w:p w14:paraId="08FF5718">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00A696AC">
                  <w:pPr>
                    <w:pStyle w:val="83"/>
                    <w:spacing w:line="240" w:lineRule="auto"/>
                    <w:ind w:firstLine="0" w:firstLineChars="0"/>
                    <w:rPr>
                      <w:color w:val="auto"/>
                      <w:sz w:val="18"/>
                      <w:szCs w:val="21"/>
                    </w:rPr>
                  </w:pPr>
                  <w:r>
                    <w:rPr>
                      <w:color w:val="auto"/>
                      <w:sz w:val="18"/>
                      <w:szCs w:val="21"/>
                    </w:rPr>
                    <w:t>2300</w:t>
                  </w:r>
                </w:p>
              </w:tc>
              <w:tc>
                <w:tcPr>
                  <w:tcW w:w="514" w:type="pct"/>
                  <w:shd w:val="clear" w:color="auto" w:fill="auto"/>
                  <w:vAlign w:val="center"/>
                </w:tcPr>
                <w:p w14:paraId="2467FF2F">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467F2262">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051</w:t>
                  </w:r>
                </w:p>
              </w:tc>
            </w:tr>
            <w:tr w14:paraId="74643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26ABC146">
                  <w:pPr>
                    <w:jc w:val="center"/>
                    <w:rPr>
                      <w:sz w:val="18"/>
                      <w:szCs w:val="21"/>
                    </w:rPr>
                  </w:pPr>
                  <w:r>
                    <w:rPr>
                      <w:rFonts w:hint="eastAsia"/>
                      <w:sz w:val="18"/>
                      <w:szCs w:val="21"/>
                    </w:rPr>
                    <w:t>金地明悦</w:t>
                  </w:r>
                </w:p>
              </w:tc>
              <w:tc>
                <w:tcPr>
                  <w:tcW w:w="772" w:type="pct"/>
                  <w:shd w:val="clear" w:color="auto" w:fill="auto"/>
                  <w:vAlign w:val="center"/>
                </w:tcPr>
                <w:p w14:paraId="02B049B3">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861</w:t>
                  </w:r>
                </w:p>
              </w:tc>
              <w:tc>
                <w:tcPr>
                  <w:tcW w:w="684" w:type="pct"/>
                  <w:shd w:val="clear" w:color="auto" w:fill="auto"/>
                  <w:vAlign w:val="center"/>
                </w:tcPr>
                <w:p w14:paraId="028E3FCE">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350</w:t>
                  </w:r>
                </w:p>
              </w:tc>
              <w:tc>
                <w:tcPr>
                  <w:tcW w:w="600" w:type="pct"/>
                  <w:shd w:val="clear" w:color="auto" w:fill="auto"/>
                  <w:vAlign w:val="center"/>
                </w:tcPr>
                <w:p w14:paraId="3DEE1930">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697CAC85">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500</w:t>
                  </w:r>
                </w:p>
              </w:tc>
              <w:tc>
                <w:tcPr>
                  <w:tcW w:w="514" w:type="pct"/>
                  <w:shd w:val="clear" w:color="auto" w:fill="auto"/>
                  <w:vAlign w:val="center"/>
                </w:tcPr>
                <w:p w14:paraId="77A098BA">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4F576D5D">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430</w:t>
                  </w:r>
                </w:p>
              </w:tc>
            </w:tr>
            <w:tr w14:paraId="0CB8B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55874476">
                  <w:pPr>
                    <w:jc w:val="center"/>
                    <w:rPr>
                      <w:sz w:val="18"/>
                      <w:szCs w:val="21"/>
                    </w:rPr>
                  </w:pPr>
                  <w:r>
                    <w:rPr>
                      <w:rFonts w:hint="eastAsia"/>
                      <w:sz w:val="18"/>
                      <w:szCs w:val="21"/>
                    </w:rPr>
                    <w:t>钱塘名邸</w:t>
                  </w:r>
                </w:p>
              </w:tc>
              <w:tc>
                <w:tcPr>
                  <w:tcW w:w="772" w:type="pct"/>
                  <w:shd w:val="clear" w:color="auto" w:fill="auto"/>
                  <w:vAlign w:val="center"/>
                </w:tcPr>
                <w:p w14:paraId="0A4784B5">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828</w:t>
                  </w:r>
                </w:p>
              </w:tc>
              <w:tc>
                <w:tcPr>
                  <w:tcW w:w="684" w:type="pct"/>
                  <w:shd w:val="clear" w:color="auto" w:fill="auto"/>
                  <w:vAlign w:val="center"/>
                </w:tcPr>
                <w:p w14:paraId="42B204AC">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330</w:t>
                  </w:r>
                </w:p>
              </w:tc>
              <w:tc>
                <w:tcPr>
                  <w:tcW w:w="600" w:type="pct"/>
                  <w:shd w:val="clear" w:color="auto" w:fill="auto"/>
                  <w:vAlign w:val="center"/>
                </w:tcPr>
                <w:p w14:paraId="6453CA29">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1F005C41">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800</w:t>
                  </w:r>
                </w:p>
              </w:tc>
              <w:tc>
                <w:tcPr>
                  <w:tcW w:w="514" w:type="pct"/>
                  <w:shd w:val="clear" w:color="auto" w:fill="auto"/>
                  <w:vAlign w:val="center"/>
                </w:tcPr>
                <w:p w14:paraId="3524BF86">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4970E84C">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306</w:t>
                  </w:r>
                </w:p>
              </w:tc>
            </w:tr>
            <w:tr w14:paraId="7B36B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0D76BCA4">
                  <w:pPr>
                    <w:jc w:val="center"/>
                    <w:rPr>
                      <w:sz w:val="18"/>
                      <w:szCs w:val="21"/>
                    </w:rPr>
                  </w:pPr>
                  <w:r>
                    <w:rPr>
                      <w:rFonts w:hint="eastAsia"/>
                      <w:sz w:val="18"/>
                      <w:szCs w:val="21"/>
                    </w:rPr>
                    <w:t>华润幸福里</w:t>
                  </w:r>
                </w:p>
              </w:tc>
              <w:tc>
                <w:tcPr>
                  <w:tcW w:w="772" w:type="pct"/>
                  <w:shd w:val="clear" w:color="auto" w:fill="auto"/>
                  <w:vAlign w:val="center"/>
                </w:tcPr>
                <w:p w14:paraId="6077D45A">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863</w:t>
                  </w:r>
                </w:p>
              </w:tc>
              <w:tc>
                <w:tcPr>
                  <w:tcW w:w="684" w:type="pct"/>
                  <w:shd w:val="clear" w:color="auto" w:fill="auto"/>
                  <w:vAlign w:val="center"/>
                </w:tcPr>
                <w:p w14:paraId="19453E51">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321</w:t>
                  </w:r>
                </w:p>
              </w:tc>
              <w:tc>
                <w:tcPr>
                  <w:tcW w:w="600" w:type="pct"/>
                  <w:shd w:val="clear" w:color="auto" w:fill="auto"/>
                  <w:vAlign w:val="center"/>
                </w:tcPr>
                <w:p w14:paraId="2079132B">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6432C5C0">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451</w:t>
                  </w:r>
                </w:p>
              </w:tc>
              <w:tc>
                <w:tcPr>
                  <w:tcW w:w="514" w:type="pct"/>
                  <w:shd w:val="clear" w:color="auto" w:fill="auto"/>
                  <w:vAlign w:val="center"/>
                </w:tcPr>
                <w:p w14:paraId="1924991D">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22F7FFC6">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183</w:t>
                  </w:r>
                </w:p>
              </w:tc>
            </w:tr>
            <w:tr w14:paraId="143F3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4D8AF7E8">
                  <w:pPr>
                    <w:jc w:val="center"/>
                    <w:rPr>
                      <w:sz w:val="18"/>
                      <w:szCs w:val="21"/>
                    </w:rPr>
                  </w:pPr>
                  <w:r>
                    <w:rPr>
                      <w:rFonts w:hint="eastAsia"/>
                      <w:sz w:val="18"/>
                      <w:szCs w:val="21"/>
                    </w:rPr>
                    <w:t>翠林山庄</w:t>
                  </w:r>
                </w:p>
              </w:tc>
              <w:tc>
                <w:tcPr>
                  <w:tcW w:w="772" w:type="pct"/>
                  <w:shd w:val="clear" w:color="auto" w:fill="auto"/>
                  <w:vAlign w:val="center"/>
                </w:tcPr>
                <w:p w14:paraId="0A87B195">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816</w:t>
                  </w:r>
                </w:p>
              </w:tc>
              <w:tc>
                <w:tcPr>
                  <w:tcW w:w="684" w:type="pct"/>
                  <w:shd w:val="clear" w:color="auto" w:fill="auto"/>
                  <w:vAlign w:val="center"/>
                </w:tcPr>
                <w:p w14:paraId="5893A9B7">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304</w:t>
                  </w:r>
                </w:p>
              </w:tc>
              <w:tc>
                <w:tcPr>
                  <w:tcW w:w="600" w:type="pct"/>
                  <w:shd w:val="clear" w:color="auto" w:fill="auto"/>
                  <w:vAlign w:val="center"/>
                </w:tcPr>
                <w:p w14:paraId="44E91A57">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17F1EC32">
                  <w:pPr>
                    <w:pStyle w:val="83"/>
                    <w:spacing w:line="240" w:lineRule="auto"/>
                    <w:ind w:firstLine="0" w:firstLineChars="0"/>
                    <w:rPr>
                      <w:color w:val="auto"/>
                      <w:sz w:val="18"/>
                      <w:szCs w:val="21"/>
                    </w:rPr>
                  </w:pPr>
                  <w:r>
                    <w:rPr>
                      <w:rFonts w:hint="eastAsia"/>
                      <w:color w:val="auto"/>
                      <w:sz w:val="18"/>
                      <w:szCs w:val="21"/>
                    </w:rPr>
                    <w:t>3</w:t>
                  </w:r>
                  <w:r>
                    <w:rPr>
                      <w:color w:val="auto"/>
                      <w:sz w:val="18"/>
                      <w:szCs w:val="21"/>
                    </w:rPr>
                    <w:t>152</w:t>
                  </w:r>
                </w:p>
              </w:tc>
              <w:tc>
                <w:tcPr>
                  <w:tcW w:w="514" w:type="pct"/>
                  <w:shd w:val="clear" w:color="auto" w:fill="auto"/>
                  <w:vAlign w:val="center"/>
                </w:tcPr>
                <w:p w14:paraId="7B461890">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698CF4EF">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084</w:t>
                  </w:r>
                </w:p>
              </w:tc>
            </w:tr>
            <w:tr w14:paraId="1645E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56A96344">
                  <w:pPr>
                    <w:jc w:val="center"/>
                    <w:rPr>
                      <w:sz w:val="18"/>
                      <w:szCs w:val="21"/>
                    </w:rPr>
                  </w:pPr>
                  <w:r>
                    <w:rPr>
                      <w:rFonts w:hint="eastAsia"/>
                      <w:sz w:val="18"/>
                      <w:szCs w:val="21"/>
                    </w:rPr>
                    <w:t>盈港香榴湾</w:t>
                  </w:r>
                </w:p>
              </w:tc>
              <w:tc>
                <w:tcPr>
                  <w:tcW w:w="772" w:type="pct"/>
                  <w:shd w:val="clear" w:color="auto" w:fill="auto"/>
                  <w:vAlign w:val="center"/>
                </w:tcPr>
                <w:p w14:paraId="47A0A942">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847</w:t>
                  </w:r>
                </w:p>
              </w:tc>
              <w:tc>
                <w:tcPr>
                  <w:tcW w:w="684" w:type="pct"/>
                  <w:shd w:val="clear" w:color="auto" w:fill="auto"/>
                  <w:vAlign w:val="center"/>
                </w:tcPr>
                <w:p w14:paraId="0BEB3261">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498</w:t>
                  </w:r>
                </w:p>
              </w:tc>
              <w:tc>
                <w:tcPr>
                  <w:tcW w:w="600" w:type="pct"/>
                  <w:shd w:val="clear" w:color="auto" w:fill="auto"/>
                  <w:vAlign w:val="center"/>
                </w:tcPr>
                <w:p w14:paraId="1F80D3C5">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78EB543D">
                  <w:pPr>
                    <w:pStyle w:val="83"/>
                    <w:spacing w:line="240" w:lineRule="auto"/>
                    <w:ind w:firstLine="0" w:firstLineChars="0"/>
                    <w:rPr>
                      <w:color w:val="auto"/>
                      <w:sz w:val="18"/>
                      <w:szCs w:val="21"/>
                    </w:rPr>
                  </w:pPr>
                  <w:r>
                    <w:rPr>
                      <w:rFonts w:hint="eastAsia"/>
                      <w:color w:val="auto"/>
                      <w:sz w:val="18"/>
                      <w:szCs w:val="21"/>
                    </w:rPr>
                    <w:t>3</w:t>
                  </w:r>
                  <w:r>
                    <w:rPr>
                      <w:color w:val="auto"/>
                      <w:sz w:val="18"/>
                      <w:szCs w:val="21"/>
                    </w:rPr>
                    <w:t>761</w:t>
                  </w:r>
                </w:p>
              </w:tc>
              <w:tc>
                <w:tcPr>
                  <w:tcW w:w="514" w:type="pct"/>
                  <w:shd w:val="clear" w:color="auto" w:fill="auto"/>
                  <w:vAlign w:val="center"/>
                </w:tcPr>
                <w:p w14:paraId="17BBDB24">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48B9B1D3">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242</w:t>
                  </w:r>
                </w:p>
              </w:tc>
            </w:tr>
            <w:tr w14:paraId="2A0AD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67EEF8B3">
                  <w:pPr>
                    <w:jc w:val="center"/>
                    <w:rPr>
                      <w:sz w:val="18"/>
                      <w:szCs w:val="21"/>
                    </w:rPr>
                  </w:pPr>
                  <w:r>
                    <w:rPr>
                      <w:rFonts w:hint="eastAsia"/>
                      <w:sz w:val="18"/>
                      <w:szCs w:val="21"/>
                    </w:rPr>
                    <w:t>尧顺佳园</w:t>
                  </w:r>
                </w:p>
              </w:tc>
              <w:tc>
                <w:tcPr>
                  <w:tcW w:w="772" w:type="pct"/>
                  <w:shd w:val="clear" w:color="auto" w:fill="auto"/>
                  <w:vAlign w:val="center"/>
                </w:tcPr>
                <w:p w14:paraId="5E7D53ED">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867</w:t>
                  </w:r>
                </w:p>
              </w:tc>
              <w:tc>
                <w:tcPr>
                  <w:tcW w:w="684" w:type="pct"/>
                  <w:shd w:val="clear" w:color="auto" w:fill="auto"/>
                  <w:vAlign w:val="center"/>
                </w:tcPr>
                <w:p w14:paraId="6CCDD047">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283</w:t>
                  </w:r>
                </w:p>
              </w:tc>
              <w:tc>
                <w:tcPr>
                  <w:tcW w:w="600" w:type="pct"/>
                  <w:shd w:val="clear" w:color="auto" w:fill="auto"/>
                  <w:vAlign w:val="center"/>
                </w:tcPr>
                <w:p w14:paraId="3E59B586">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1C1B9D33">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541</w:t>
                  </w:r>
                </w:p>
              </w:tc>
              <w:tc>
                <w:tcPr>
                  <w:tcW w:w="514" w:type="pct"/>
                  <w:shd w:val="clear" w:color="auto" w:fill="auto"/>
                  <w:vAlign w:val="center"/>
                </w:tcPr>
                <w:p w14:paraId="7ACADC76">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1ABFB323">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349</w:t>
                  </w:r>
                </w:p>
              </w:tc>
            </w:tr>
            <w:tr w14:paraId="0A5BD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60C84455">
                  <w:pPr>
                    <w:jc w:val="center"/>
                    <w:rPr>
                      <w:sz w:val="18"/>
                      <w:szCs w:val="21"/>
                    </w:rPr>
                  </w:pPr>
                  <w:r>
                    <w:rPr>
                      <w:rFonts w:hint="eastAsia"/>
                      <w:sz w:val="18"/>
                      <w:szCs w:val="21"/>
                    </w:rPr>
                    <w:t>青田雅居</w:t>
                  </w:r>
                </w:p>
              </w:tc>
              <w:tc>
                <w:tcPr>
                  <w:tcW w:w="772" w:type="pct"/>
                  <w:shd w:val="clear" w:color="auto" w:fill="auto"/>
                  <w:vAlign w:val="center"/>
                </w:tcPr>
                <w:p w14:paraId="218E8CF0">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705</w:t>
                  </w:r>
                </w:p>
              </w:tc>
              <w:tc>
                <w:tcPr>
                  <w:tcW w:w="684" w:type="pct"/>
                  <w:shd w:val="clear" w:color="auto" w:fill="auto"/>
                  <w:vAlign w:val="center"/>
                </w:tcPr>
                <w:p w14:paraId="5363FDCF">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276</w:t>
                  </w:r>
                </w:p>
              </w:tc>
              <w:tc>
                <w:tcPr>
                  <w:tcW w:w="600" w:type="pct"/>
                  <w:shd w:val="clear" w:color="auto" w:fill="auto"/>
                  <w:vAlign w:val="center"/>
                </w:tcPr>
                <w:p w14:paraId="5F535017">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52B32CD7">
                  <w:pPr>
                    <w:pStyle w:val="83"/>
                    <w:spacing w:line="240" w:lineRule="auto"/>
                    <w:ind w:firstLine="0" w:firstLineChars="0"/>
                    <w:rPr>
                      <w:color w:val="auto"/>
                      <w:sz w:val="18"/>
                      <w:szCs w:val="21"/>
                    </w:rPr>
                  </w:pPr>
                  <w:r>
                    <w:rPr>
                      <w:rFonts w:hint="eastAsia"/>
                      <w:color w:val="auto"/>
                      <w:sz w:val="18"/>
                      <w:szCs w:val="21"/>
                    </w:rPr>
                    <w:t>3</w:t>
                  </w:r>
                  <w:r>
                    <w:rPr>
                      <w:color w:val="auto"/>
                      <w:sz w:val="18"/>
                      <w:szCs w:val="21"/>
                    </w:rPr>
                    <w:t>986</w:t>
                  </w:r>
                </w:p>
              </w:tc>
              <w:tc>
                <w:tcPr>
                  <w:tcW w:w="514" w:type="pct"/>
                  <w:shd w:val="clear" w:color="auto" w:fill="auto"/>
                  <w:vAlign w:val="center"/>
                </w:tcPr>
                <w:p w14:paraId="7E7A4C67">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7D87AFE9">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582</w:t>
                  </w:r>
                </w:p>
              </w:tc>
            </w:tr>
            <w:tr w14:paraId="20132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6086B2AC">
                  <w:pPr>
                    <w:jc w:val="center"/>
                    <w:rPr>
                      <w:sz w:val="18"/>
                      <w:szCs w:val="21"/>
                    </w:rPr>
                  </w:pPr>
                  <w:r>
                    <w:rPr>
                      <w:rFonts w:hint="eastAsia"/>
                      <w:sz w:val="18"/>
                      <w:szCs w:val="21"/>
                    </w:rPr>
                    <w:t>金尧花园</w:t>
                  </w:r>
                </w:p>
              </w:tc>
              <w:tc>
                <w:tcPr>
                  <w:tcW w:w="772" w:type="pct"/>
                  <w:shd w:val="clear" w:color="auto" w:fill="auto"/>
                  <w:vAlign w:val="center"/>
                </w:tcPr>
                <w:p w14:paraId="333CB3DC">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694</w:t>
                  </w:r>
                </w:p>
              </w:tc>
              <w:tc>
                <w:tcPr>
                  <w:tcW w:w="684" w:type="pct"/>
                  <w:shd w:val="clear" w:color="auto" w:fill="auto"/>
                  <w:vAlign w:val="center"/>
                </w:tcPr>
                <w:p w14:paraId="2E775627">
                  <w:pPr>
                    <w:pStyle w:val="83"/>
                    <w:spacing w:line="240" w:lineRule="auto"/>
                    <w:ind w:firstLine="0" w:firstLineChars="0"/>
                    <w:rPr>
                      <w:color w:val="auto"/>
                      <w:sz w:val="18"/>
                      <w:szCs w:val="18"/>
                    </w:rPr>
                  </w:pPr>
                  <w:r>
                    <w:rPr>
                      <w:color w:val="auto"/>
                      <w:sz w:val="18"/>
                      <w:szCs w:val="18"/>
                    </w:rPr>
                    <w:t>32.1242</w:t>
                  </w:r>
                </w:p>
              </w:tc>
              <w:tc>
                <w:tcPr>
                  <w:tcW w:w="600" w:type="pct"/>
                  <w:shd w:val="clear" w:color="auto" w:fill="auto"/>
                  <w:vAlign w:val="center"/>
                </w:tcPr>
                <w:p w14:paraId="3ED56C30">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7FD1BEC5">
                  <w:pPr>
                    <w:pStyle w:val="83"/>
                    <w:spacing w:line="240" w:lineRule="auto"/>
                    <w:ind w:firstLine="0" w:firstLineChars="0"/>
                    <w:rPr>
                      <w:color w:val="auto"/>
                      <w:sz w:val="18"/>
                      <w:szCs w:val="21"/>
                    </w:rPr>
                  </w:pPr>
                  <w:r>
                    <w:rPr>
                      <w:color w:val="auto"/>
                      <w:sz w:val="18"/>
                      <w:szCs w:val="21"/>
                    </w:rPr>
                    <w:t>1954</w:t>
                  </w:r>
                </w:p>
              </w:tc>
              <w:tc>
                <w:tcPr>
                  <w:tcW w:w="514" w:type="pct"/>
                  <w:shd w:val="clear" w:color="auto" w:fill="auto"/>
                  <w:vAlign w:val="center"/>
                </w:tcPr>
                <w:p w14:paraId="2EF5F334">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683CBEF0">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785</w:t>
                  </w:r>
                </w:p>
              </w:tc>
            </w:tr>
            <w:tr w14:paraId="1DF70F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1E84822D">
                  <w:pPr>
                    <w:jc w:val="center"/>
                    <w:rPr>
                      <w:sz w:val="18"/>
                      <w:szCs w:val="21"/>
                    </w:rPr>
                  </w:pPr>
                  <w:r>
                    <w:rPr>
                      <w:rFonts w:hint="eastAsia"/>
                      <w:sz w:val="18"/>
                      <w:szCs w:val="21"/>
                    </w:rPr>
                    <w:t>金尧新村</w:t>
                  </w:r>
                </w:p>
              </w:tc>
              <w:tc>
                <w:tcPr>
                  <w:tcW w:w="772" w:type="pct"/>
                  <w:shd w:val="clear" w:color="auto" w:fill="auto"/>
                  <w:vAlign w:val="center"/>
                </w:tcPr>
                <w:p w14:paraId="131BE52E">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680</w:t>
                  </w:r>
                </w:p>
              </w:tc>
              <w:tc>
                <w:tcPr>
                  <w:tcW w:w="684" w:type="pct"/>
                  <w:shd w:val="clear" w:color="auto" w:fill="auto"/>
                  <w:vAlign w:val="center"/>
                </w:tcPr>
                <w:p w14:paraId="47F9F491">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179</w:t>
                  </w:r>
                </w:p>
              </w:tc>
              <w:tc>
                <w:tcPr>
                  <w:tcW w:w="600" w:type="pct"/>
                  <w:shd w:val="clear" w:color="auto" w:fill="auto"/>
                  <w:vAlign w:val="center"/>
                </w:tcPr>
                <w:p w14:paraId="1FA93A38">
                  <w:pPr>
                    <w:pStyle w:val="83"/>
                    <w:spacing w:line="240" w:lineRule="auto"/>
                    <w:ind w:firstLine="0" w:firstLineChars="0"/>
                    <w:rPr>
                      <w:color w:val="auto"/>
                      <w:sz w:val="18"/>
                      <w:szCs w:val="21"/>
                    </w:rPr>
                  </w:pPr>
                  <w:r>
                    <w:rPr>
                      <w:color w:val="auto"/>
                      <w:sz w:val="18"/>
                      <w:szCs w:val="21"/>
                    </w:rPr>
                    <w:t>居</w:t>
                  </w:r>
                  <w:r>
                    <w:rPr>
                      <w:rFonts w:hint="eastAsia"/>
                      <w:color w:val="auto"/>
                      <w:sz w:val="18"/>
                      <w:szCs w:val="21"/>
                    </w:rPr>
                    <w:t>民</w:t>
                  </w:r>
                </w:p>
              </w:tc>
              <w:tc>
                <w:tcPr>
                  <w:tcW w:w="599" w:type="pct"/>
                  <w:shd w:val="clear" w:color="auto" w:fill="auto"/>
                  <w:vAlign w:val="center"/>
                </w:tcPr>
                <w:p w14:paraId="366B606C">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846</w:t>
                  </w:r>
                </w:p>
              </w:tc>
              <w:tc>
                <w:tcPr>
                  <w:tcW w:w="514" w:type="pct"/>
                  <w:shd w:val="clear" w:color="auto" w:fill="auto"/>
                  <w:vAlign w:val="center"/>
                </w:tcPr>
                <w:p w14:paraId="24DB9254">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4F07D6B5">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383</w:t>
                  </w:r>
                </w:p>
              </w:tc>
            </w:tr>
            <w:tr w14:paraId="7D167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6B2BF0DF">
                  <w:pPr>
                    <w:jc w:val="center"/>
                    <w:rPr>
                      <w:sz w:val="18"/>
                      <w:szCs w:val="21"/>
                    </w:rPr>
                  </w:pPr>
                  <w:r>
                    <w:rPr>
                      <w:rFonts w:hint="eastAsia"/>
                      <w:sz w:val="18"/>
                      <w:szCs w:val="21"/>
                    </w:rPr>
                    <w:t>尧安新村</w:t>
                  </w:r>
                </w:p>
              </w:tc>
              <w:tc>
                <w:tcPr>
                  <w:tcW w:w="772" w:type="pct"/>
                  <w:shd w:val="clear" w:color="auto" w:fill="auto"/>
                  <w:vAlign w:val="center"/>
                </w:tcPr>
                <w:p w14:paraId="6FB63174">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738</w:t>
                  </w:r>
                </w:p>
              </w:tc>
              <w:tc>
                <w:tcPr>
                  <w:tcW w:w="684" w:type="pct"/>
                  <w:shd w:val="clear" w:color="auto" w:fill="auto"/>
                  <w:vAlign w:val="center"/>
                </w:tcPr>
                <w:p w14:paraId="392DF157">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265</w:t>
                  </w:r>
                </w:p>
              </w:tc>
              <w:tc>
                <w:tcPr>
                  <w:tcW w:w="600" w:type="pct"/>
                  <w:shd w:val="clear" w:color="auto" w:fill="auto"/>
                  <w:vAlign w:val="center"/>
                </w:tcPr>
                <w:p w14:paraId="1E8667D3">
                  <w:pPr>
                    <w:pStyle w:val="83"/>
                    <w:spacing w:line="240" w:lineRule="auto"/>
                    <w:ind w:firstLine="0" w:firstLineChars="0"/>
                    <w:rPr>
                      <w:color w:val="auto"/>
                      <w:sz w:val="18"/>
                      <w:szCs w:val="21"/>
                    </w:rPr>
                  </w:pPr>
                  <w:r>
                    <w:rPr>
                      <w:rFonts w:hint="eastAsia"/>
                      <w:color w:val="auto"/>
                      <w:sz w:val="18"/>
                      <w:szCs w:val="21"/>
                    </w:rPr>
                    <w:t>居民</w:t>
                  </w:r>
                </w:p>
              </w:tc>
              <w:tc>
                <w:tcPr>
                  <w:tcW w:w="599" w:type="pct"/>
                  <w:shd w:val="clear" w:color="auto" w:fill="auto"/>
                  <w:vAlign w:val="center"/>
                </w:tcPr>
                <w:p w14:paraId="57A1A84F">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376</w:t>
                  </w:r>
                </w:p>
              </w:tc>
              <w:tc>
                <w:tcPr>
                  <w:tcW w:w="514" w:type="pct"/>
                  <w:shd w:val="clear" w:color="auto" w:fill="auto"/>
                  <w:vAlign w:val="center"/>
                </w:tcPr>
                <w:p w14:paraId="55BFA89B">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1353F719">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789</w:t>
                  </w:r>
                </w:p>
              </w:tc>
            </w:tr>
            <w:tr w14:paraId="64C31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548F10AE">
                  <w:pPr>
                    <w:jc w:val="center"/>
                    <w:rPr>
                      <w:sz w:val="18"/>
                      <w:szCs w:val="21"/>
                    </w:rPr>
                  </w:pPr>
                  <w:r>
                    <w:rPr>
                      <w:rFonts w:hint="eastAsia"/>
                      <w:sz w:val="18"/>
                      <w:szCs w:val="21"/>
                    </w:rPr>
                    <w:t>尧林仙居</w:t>
                  </w:r>
                </w:p>
              </w:tc>
              <w:tc>
                <w:tcPr>
                  <w:tcW w:w="772" w:type="pct"/>
                  <w:shd w:val="clear" w:color="auto" w:fill="auto"/>
                  <w:vAlign w:val="center"/>
                </w:tcPr>
                <w:p w14:paraId="145315C4">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776</w:t>
                  </w:r>
                </w:p>
              </w:tc>
              <w:tc>
                <w:tcPr>
                  <w:tcW w:w="684" w:type="pct"/>
                  <w:shd w:val="clear" w:color="auto" w:fill="auto"/>
                  <w:vAlign w:val="center"/>
                </w:tcPr>
                <w:p w14:paraId="7DCF0739">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268</w:t>
                  </w:r>
                </w:p>
              </w:tc>
              <w:tc>
                <w:tcPr>
                  <w:tcW w:w="600" w:type="pct"/>
                  <w:shd w:val="clear" w:color="auto" w:fill="auto"/>
                  <w:vAlign w:val="center"/>
                </w:tcPr>
                <w:p w14:paraId="6F9B8D5F">
                  <w:pPr>
                    <w:pStyle w:val="83"/>
                    <w:spacing w:line="240" w:lineRule="auto"/>
                    <w:ind w:firstLine="0" w:firstLineChars="0"/>
                    <w:rPr>
                      <w:color w:val="auto"/>
                      <w:sz w:val="18"/>
                      <w:szCs w:val="21"/>
                    </w:rPr>
                  </w:pPr>
                  <w:r>
                    <w:rPr>
                      <w:rFonts w:hint="eastAsia"/>
                      <w:color w:val="auto"/>
                      <w:sz w:val="18"/>
                      <w:szCs w:val="21"/>
                    </w:rPr>
                    <w:t>居民</w:t>
                  </w:r>
                </w:p>
              </w:tc>
              <w:tc>
                <w:tcPr>
                  <w:tcW w:w="599" w:type="pct"/>
                  <w:shd w:val="clear" w:color="auto" w:fill="auto"/>
                  <w:vAlign w:val="center"/>
                </w:tcPr>
                <w:p w14:paraId="58FEF586">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513</w:t>
                  </w:r>
                </w:p>
              </w:tc>
              <w:tc>
                <w:tcPr>
                  <w:tcW w:w="514" w:type="pct"/>
                  <w:shd w:val="clear" w:color="auto" w:fill="auto"/>
                  <w:vAlign w:val="center"/>
                </w:tcPr>
                <w:p w14:paraId="6508E2E3">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2F512046">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808</w:t>
                  </w:r>
                </w:p>
              </w:tc>
            </w:tr>
            <w:tr w14:paraId="44820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198C414D">
                  <w:pPr>
                    <w:jc w:val="center"/>
                    <w:rPr>
                      <w:sz w:val="18"/>
                      <w:szCs w:val="21"/>
                    </w:rPr>
                  </w:pPr>
                  <w:r>
                    <w:rPr>
                      <w:rFonts w:hint="eastAsia"/>
                      <w:sz w:val="18"/>
                      <w:szCs w:val="21"/>
                    </w:rPr>
                    <w:t>尧建新村</w:t>
                  </w:r>
                </w:p>
              </w:tc>
              <w:tc>
                <w:tcPr>
                  <w:tcW w:w="772" w:type="pct"/>
                  <w:shd w:val="clear" w:color="auto" w:fill="auto"/>
                  <w:vAlign w:val="center"/>
                </w:tcPr>
                <w:p w14:paraId="531616E6">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831</w:t>
                  </w:r>
                </w:p>
              </w:tc>
              <w:tc>
                <w:tcPr>
                  <w:tcW w:w="684" w:type="pct"/>
                  <w:shd w:val="clear" w:color="auto" w:fill="auto"/>
                  <w:vAlign w:val="center"/>
                </w:tcPr>
                <w:p w14:paraId="52BC7674">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232</w:t>
                  </w:r>
                </w:p>
              </w:tc>
              <w:tc>
                <w:tcPr>
                  <w:tcW w:w="600" w:type="pct"/>
                  <w:shd w:val="clear" w:color="auto" w:fill="auto"/>
                  <w:vAlign w:val="center"/>
                </w:tcPr>
                <w:p w14:paraId="1FD47BFB">
                  <w:pPr>
                    <w:pStyle w:val="83"/>
                    <w:spacing w:line="240" w:lineRule="auto"/>
                    <w:ind w:firstLine="0" w:firstLineChars="0"/>
                    <w:rPr>
                      <w:color w:val="auto"/>
                      <w:sz w:val="18"/>
                      <w:szCs w:val="21"/>
                    </w:rPr>
                  </w:pPr>
                  <w:r>
                    <w:rPr>
                      <w:rFonts w:hint="eastAsia"/>
                      <w:color w:val="auto"/>
                      <w:sz w:val="18"/>
                      <w:szCs w:val="21"/>
                    </w:rPr>
                    <w:t>居民</w:t>
                  </w:r>
                </w:p>
              </w:tc>
              <w:tc>
                <w:tcPr>
                  <w:tcW w:w="599" w:type="pct"/>
                  <w:shd w:val="clear" w:color="auto" w:fill="auto"/>
                  <w:vAlign w:val="center"/>
                </w:tcPr>
                <w:p w14:paraId="1321DE28">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634</w:t>
                  </w:r>
                </w:p>
              </w:tc>
              <w:tc>
                <w:tcPr>
                  <w:tcW w:w="514" w:type="pct"/>
                  <w:shd w:val="clear" w:color="auto" w:fill="auto"/>
                  <w:vAlign w:val="center"/>
                </w:tcPr>
                <w:p w14:paraId="06D69AC7">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37927C3D">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933</w:t>
                  </w:r>
                </w:p>
              </w:tc>
            </w:tr>
            <w:tr w14:paraId="32068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389103FE">
                  <w:pPr>
                    <w:jc w:val="center"/>
                    <w:rPr>
                      <w:sz w:val="18"/>
                      <w:szCs w:val="21"/>
                    </w:rPr>
                  </w:pPr>
                  <w:r>
                    <w:rPr>
                      <w:rFonts w:hint="eastAsia"/>
                      <w:sz w:val="18"/>
                      <w:szCs w:val="21"/>
                    </w:rPr>
                    <w:t>上城风景</w:t>
                  </w:r>
                </w:p>
              </w:tc>
              <w:tc>
                <w:tcPr>
                  <w:tcW w:w="772" w:type="pct"/>
                  <w:shd w:val="clear" w:color="auto" w:fill="auto"/>
                  <w:vAlign w:val="center"/>
                </w:tcPr>
                <w:p w14:paraId="0602F044">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715</w:t>
                  </w:r>
                </w:p>
              </w:tc>
              <w:tc>
                <w:tcPr>
                  <w:tcW w:w="684" w:type="pct"/>
                  <w:shd w:val="clear" w:color="auto" w:fill="auto"/>
                  <w:vAlign w:val="center"/>
                </w:tcPr>
                <w:p w14:paraId="602BAFD9">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198</w:t>
                  </w:r>
                </w:p>
              </w:tc>
              <w:tc>
                <w:tcPr>
                  <w:tcW w:w="600" w:type="pct"/>
                  <w:shd w:val="clear" w:color="auto" w:fill="auto"/>
                  <w:vAlign w:val="center"/>
                </w:tcPr>
                <w:p w14:paraId="77B54846">
                  <w:pPr>
                    <w:pStyle w:val="83"/>
                    <w:spacing w:line="240" w:lineRule="auto"/>
                    <w:ind w:firstLine="0" w:firstLineChars="0"/>
                    <w:rPr>
                      <w:color w:val="auto"/>
                      <w:sz w:val="18"/>
                      <w:szCs w:val="21"/>
                    </w:rPr>
                  </w:pPr>
                  <w:r>
                    <w:rPr>
                      <w:rFonts w:hint="eastAsia"/>
                      <w:color w:val="auto"/>
                      <w:sz w:val="18"/>
                      <w:szCs w:val="21"/>
                    </w:rPr>
                    <w:t>居民</w:t>
                  </w:r>
                </w:p>
              </w:tc>
              <w:tc>
                <w:tcPr>
                  <w:tcW w:w="599" w:type="pct"/>
                  <w:shd w:val="clear" w:color="auto" w:fill="auto"/>
                  <w:vAlign w:val="center"/>
                </w:tcPr>
                <w:p w14:paraId="52512B14">
                  <w:pPr>
                    <w:pStyle w:val="83"/>
                    <w:spacing w:line="240" w:lineRule="auto"/>
                    <w:ind w:firstLine="0" w:firstLineChars="0"/>
                    <w:rPr>
                      <w:color w:val="auto"/>
                      <w:sz w:val="18"/>
                      <w:szCs w:val="21"/>
                    </w:rPr>
                  </w:pPr>
                  <w:r>
                    <w:rPr>
                      <w:color w:val="auto"/>
                      <w:sz w:val="18"/>
                      <w:szCs w:val="21"/>
                    </w:rPr>
                    <w:t>2648</w:t>
                  </w:r>
                </w:p>
              </w:tc>
              <w:tc>
                <w:tcPr>
                  <w:tcW w:w="514" w:type="pct"/>
                  <w:shd w:val="clear" w:color="auto" w:fill="auto"/>
                  <w:vAlign w:val="center"/>
                </w:tcPr>
                <w:p w14:paraId="40C73DEF">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201326D3">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232</w:t>
                  </w:r>
                </w:p>
              </w:tc>
            </w:tr>
            <w:tr w14:paraId="586E6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63DF5109">
                  <w:pPr>
                    <w:jc w:val="center"/>
                    <w:rPr>
                      <w:sz w:val="18"/>
                      <w:szCs w:val="21"/>
                    </w:rPr>
                  </w:pPr>
                  <w:r>
                    <w:rPr>
                      <w:rFonts w:hint="eastAsia"/>
                      <w:sz w:val="18"/>
                      <w:szCs w:val="21"/>
                    </w:rPr>
                    <w:t>新生圩港员工公寓</w:t>
                  </w:r>
                </w:p>
              </w:tc>
              <w:tc>
                <w:tcPr>
                  <w:tcW w:w="772" w:type="pct"/>
                  <w:shd w:val="clear" w:color="auto" w:fill="auto"/>
                  <w:vAlign w:val="center"/>
                </w:tcPr>
                <w:p w14:paraId="03A51749">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603</w:t>
                  </w:r>
                </w:p>
              </w:tc>
              <w:tc>
                <w:tcPr>
                  <w:tcW w:w="684" w:type="pct"/>
                  <w:shd w:val="clear" w:color="auto" w:fill="auto"/>
                  <w:vAlign w:val="center"/>
                </w:tcPr>
                <w:p w14:paraId="068CB25F">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626</w:t>
                  </w:r>
                </w:p>
              </w:tc>
              <w:tc>
                <w:tcPr>
                  <w:tcW w:w="600" w:type="pct"/>
                  <w:shd w:val="clear" w:color="auto" w:fill="auto"/>
                  <w:vAlign w:val="center"/>
                </w:tcPr>
                <w:p w14:paraId="7D7B783B">
                  <w:pPr>
                    <w:pStyle w:val="83"/>
                    <w:spacing w:line="240" w:lineRule="auto"/>
                    <w:ind w:firstLine="0" w:firstLineChars="0"/>
                    <w:rPr>
                      <w:color w:val="auto"/>
                      <w:sz w:val="18"/>
                      <w:szCs w:val="21"/>
                    </w:rPr>
                  </w:pPr>
                  <w:r>
                    <w:rPr>
                      <w:rFonts w:hint="eastAsia"/>
                      <w:color w:val="auto"/>
                      <w:sz w:val="18"/>
                      <w:szCs w:val="21"/>
                    </w:rPr>
                    <w:t>居民</w:t>
                  </w:r>
                </w:p>
              </w:tc>
              <w:tc>
                <w:tcPr>
                  <w:tcW w:w="599" w:type="pct"/>
                  <w:shd w:val="clear" w:color="auto" w:fill="auto"/>
                  <w:vAlign w:val="center"/>
                </w:tcPr>
                <w:p w14:paraId="68658B69">
                  <w:pPr>
                    <w:pStyle w:val="83"/>
                    <w:spacing w:line="240" w:lineRule="auto"/>
                    <w:ind w:firstLine="0" w:firstLineChars="0"/>
                    <w:rPr>
                      <w:color w:val="auto"/>
                      <w:sz w:val="18"/>
                      <w:szCs w:val="21"/>
                    </w:rPr>
                  </w:pPr>
                  <w:r>
                    <w:rPr>
                      <w:color w:val="auto"/>
                      <w:sz w:val="18"/>
                      <w:szCs w:val="21"/>
                    </w:rPr>
                    <w:t>1008</w:t>
                  </w:r>
                </w:p>
              </w:tc>
              <w:tc>
                <w:tcPr>
                  <w:tcW w:w="514" w:type="pct"/>
                  <w:shd w:val="clear" w:color="auto" w:fill="auto"/>
                  <w:vAlign w:val="center"/>
                </w:tcPr>
                <w:p w14:paraId="457D26A3">
                  <w:pPr>
                    <w:pStyle w:val="83"/>
                    <w:spacing w:line="240" w:lineRule="auto"/>
                    <w:ind w:firstLine="0" w:firstLineChars="0"/>
                    <w:rPr>
                      <w:color w:val="auto"/>
                      <w:sz w:val="18"/>
                      <w:szCs w:val="21"/>
                    </w:rPr>
                  </w:pPr>
                  <w:r>
                    <w:rPr>
                      <w:rFonts w:hint="eastAsia"/>
                      <w:color w:val="auto"/>
                      <w:sz w:val="18"/>
                      <w:szCs w:val="21"/>
                    </w:rPr>
                    <w:t>东北</w:t>
                  </w:r>
                </w:p>
              </w:tc>
              <w:tc>
                <w:tcPr>
                  <w:tcW w:w="641" w:type="pct"/>
                  <w:tcBorders>
                    <w:right w:val="nil"/>
                  </w:tcBorders>
                  <w:shd w:val="clear" w:color="auto" w:fill="auto"/>
                  <w:vAlign w:val="center"/>
                </w:tcPr>
                <w:p w14:paraId="2B7B9269">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437</w:t>
                  </w:r>
                </w:p>
              </w:tc>
            </w:tr>
            <w:tr w14:paraId="17CD1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54C31AEC">
                  <w:pPr>
                    <w:jc w:val="center"/>
                    <w:rPr>
                      <w:sz w:val="18"/>
                      <w:szCs w:val="21"/>
                    </w:rPr>
                  </w:pPr>
                  <w:r>
                    <w:rPr>
                      <w:rFonts w:hint="eastAsia"/>
                      <w:sz w:val="18"/>
                      <w:szCs w:val="21"/>
                    </w:rPr>
                    <w:t>南京市晓庄第二小学</w:t>
                  </w:r>
                </w:p>
              </w:tc>
              <w:tc>
                <w:tcPr>
                  <w:tcW w:w="772" w:type="pct"/>
                  <w:shd w:val="clear" w:color="auto" w:fill="auto"/>
                  <w:vAlign w:val="center"/>
                </w:tcPr>
                <w:p w14:paraId="495CD2DD">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477</w:t>
                  </w:r>
                </w:p>
              </w:tc>
              <w:tc>
                <w:tcPr>
                  <w:tcW w:w="684" w:type="pct"/>
                  <w:shd w:val="clear" w:color="auto" w:fill="auto"/>
                  <w:vAlign w:val="center"/>
                </w:tcPr>
                <w:p w14:paraId="54699EF5">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327</w:t>
                  </w:r>
                </w:p>
              </w:tc>
              <w:tc>
                <w:tcPr>
                  <w:tcW w:w="600" w:type="pct"/>
                  <w:shd w:val="clear" w:color="auto" w:fill="auto"/>
                  <w:vAlign w:val="center"/>
                </w:tcPr>
                <w:p w14:paraId="6C4FD2EC">
                  <w:pPr>
                    <w:pStyle w:val="83"/>
                    <w:spacing w:line="240" w:lineRule="auto"/>
                    <w:ind w:firstLine="0" w:firstLineChars="0"/>
                    <w:rPr>
                      <w:color w:val="auto"/>
                      <w:sz w:val="18"/>
                      <w:szCs w:val="21"/>
                    </w:rPr>
                  </w:pPr>
                  <w:r>
                    <w:rPr>
                      <w:rFonts w:hint="eastAsia"/>
                      <w:color w:val="auto"/>
                      <w:sz w:val="18"/>
                      <w:szCs w:val="21"/>
                    </w:rPr>
                    <w:t>师生</w:t>
                  </w:r>
                </w:p>
              </w:tc>
              <w:tc>
                <w:tcPr>
                  <w:tcW w:w="599" w:type="pct"/>
                  <w:shd w:val="clear" w:color="auto" w:fill="auto"/>
                  <w:vAlign w:val="center"/>
                </w:tcPr>
                <w:p w14:paraId="72FAFD7C">
                  <w:pPr>
                    <w:pStyle w:val="83"/>
                    <w:spacing w:line="240" w:lineRule="auto"/>
                    <w:ind w:firstLine="0" w:firstLineChars="0"/>
                    <w:rPr>
                      <w:color w:val="auto"/>
                      <w:sz w:val="18"/>
                      <w:szCs w:val="21"/>
                    </w:rPr>
                  </w:pPr>
                  <w:r>
                    <w:rPr>
                      <w:rFonts w:hint="eastAsia"/>
                      <w:color w:val="auto"/>
                      <w:sz w:val="18"/>
                      <w:szCs w:val="21"/>
                    </w:rPr>
                    <w:t>6</w:t>
                  </w:r>
                  <w:r>
                    <w:rPr>
                      <w:color w:val="auto"/>
                      <w:sz w:val="18"/>
                      <w:szCs w:val="21"/>
                    </w:rPr>
                    <w:t>00</w:t>
                  </w:r>
                </w:p>
              </w:tc>
              <w:tc>
                <w:tcPr>
                  <w:tcW w:w="514" w:type="pct"/>
                  <w:shd w:val="clear" w:color="auto" w:fill="auto"/>
                  <w:vAlign w:val="center"/>
                </w:tcPr>
                <w:p w14:paraId="054483B0">
                  <w:pPr>
                    <w:pStyle w:val="83"/>
                    <w:spacing w:line="240" w:lineRule="auto"/>
                    <w:ind w:firstLine="0" w:firstLineChars="0"/>
                    <w:rPr>
                      <w:color w:val="auto"/>
                      <w:sz w:val="18"/>
                      <w:szCs w:val="21"/>
                    </w:rPr>
                  </w:pPr>
                  <w:r>
                    <w:rPr>
                      <w:rFonts w:hint="eastAsia"/>
                      <w:color w:val="auto"/>
                      <w:sz w:val="18"/>
                      <w:szCs w:val="21"/>
                    </w:rPr>
                    <w:t>西南</w:t>
                  </w:r>
                </w:p>
              </w:tc>
              <w:tc>
                <w:tcPr>
                  <w:tcW w:w="641" w:type="pct"/>
                  <w:tcBorders>
                    <w:right w:val="nil"/>
                  </w:tcBorders>
                  <w:shd w:val="clear" w:color="auto" w:fill="auto"/>
                  <w:vAlign w:val="center"/>
                </w:tcPr>
                <w:p w14:paraId="769BC60E">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562</w:t>
                  </w:r>
                </w:p>
              </w:tc>
            </w:tr>
            <w:tr w14:paraId="3672D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5845DED2">
                  <w:pPr>
                    <w:jc w:val="center"/>
                    <w:rPr>
                      <w:sz w:val="18"/>
                      <w:szCs w:val="21"/>
                    </w:rPr>
                  </w:pPr>
                  <w:r>
                    <w:rPr>
                      <w:rFonts w:hint="eastAsia"/>
                      <w:sz w:val="18"/>
                      <w:szCs w:val="21"/>
                    </w:rPr>
                    <w:t>栖霞中学</w:t>
                  </w:r>
                </w:p>
              </w:tc>
              <w:tc>
                <w:tcPr>
                  <w:tcW w:w="772" w:type="pct"/>
                  <w:shd w:val="clear" w:color="auto" w:fill="auto"/>
                  <w:vAlign w:val="center"/>
                </w:tcPr>
                <w:p w14:paraId="4A22BCA3">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723</w:t>
                  </w:r>
                </w:p>
              </w:tc>
              <w:tc>
                <w:tcPr>
                  <w:tcW w:w="684" w:type="pct"/>
                  <w:shd w:val="clear" w:color="auto" w:fill="auto"/>
                  <w:vAlign w:val="center"/>
                </w:tcPr>
                <w:p w14:paraId="2E17DF38">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284</w:t>
                  </w:r>
                </w:p>
              </w:tc>
              <w:tc>
                <w:tcPr>
                  <w:tcW w:w="600" w:type="pct"/>
                  <w:shd w:val="clear" w:color="auto" w:fill="auto"/>
                  <w:vAlign w:val="center"/>
                </w:tcPr>
                <w:p w14:paraId="44BE3C7E">
                  <w:pPr>
                    <w:pStyle w:val="83"/>
                    <w:spacing w:line="240" w:lineRule="auto"/>
                    <w:ind w:firstLine="0" w:firstLineChars="0"/>
                    <w:rPr>
                      <w:color w:val="auto"/>
                      <w:sz w:val="18"/>
                      <w:szCs w:val="21"/>
                    </w:rPr>
                  </w:pPr>
                  <w:r>
                    <w:rPr>
                      <w:rFonts w:hint="eastAsia"/>
                      <w:color w:val="auto"/>
                      <w:sz w:val="18"/>
                      <w:szCs w:val="21"/>
                    </w:rPr>
                    <w:t>师生</w:t>
                  </w:r>
                </w:p>
              </w:tc>
              <w:tc>
                <w:tcPr>
                  <w:tcW w:w="599" w:type="pct"/>
                  <w:shd w:val="clear" w:color="auto" w:fill="auto"/>
                  <w:vAlign w:val="center"/>
                </w:tcPr>
                <w:p w14:paraId="6EF190C3">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500</w:t>
                  </w:r>
                </w:p>
              </w:tc>
              <w:tc>
                <w:tcPr>
                  <w:tcW w:w="514" w:type="pct"/>
                  <w:shd w:val="clear" w:color="auto" w:fill="auto"/>
                  <w:vAlign w:val="center"/>
                </w:tcPr>
                <w:p w14:paraId="569FAF36">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273149F2">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473</w:t>
                  </w:r>
                </w:p>
              </w:tc>
            </w:tr>
            <w:tr w14:paraId="2A6E1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6E095B7F">
                  <w:pPr>
                    <w:jc w:val="center"/>
                    <w:rPr>
                      <w:sz w:val="18"/>
                      <w:szCs w:val="21"/>
                    </w:rPr>
                  </w:pPr>
                  <w:r>
                    <w:rPr>
                      <w:rFonts w:hint="eastAsia"/>
                      <w:sz w:val="18"/>
                      <w:szCs w:val="21"/>
                    </w:rPr>
                    <w:t>武警指挥学校</w:t>
                  </w:r>
                </w:p>
              </w:tc>
              <w:tc>
                <w:tcPr>
                  <w:tcW w:w="772" w:type="pct"/>
                  <w:shd w:val="clear" w:color="auto" w:fill="auto"/>
                  <w:vAlign w:val="center"/>
                </w:tcPr>
                <w:p w14:paraId="1770D126">
                  <w:pPr>
                    <w:pStyle w:val="83"/>
                    <w:spacing w:line="240" w:lineRule="auto"/>
                    <w:ind w:firstLine="0" w:firstLineChars="0"/>
                    <w:rPr>
                      <w:color w:val="auto"/>
                      <w:sz w:val="18"/>
                      <w:szCs w:val="18"/>
                    </w:rPr>
                  </w:pPr>
                  <w:r>
                    <w:rPr>
                      <w:rFonts w:hint="eastAsia"/>
                      <w:color w:val="auto"/>
                      <w:sz w:val="18"/>
                      <w:szCs w:val="18"/>
                    </w:rPr>
                    <w:t>1</w:t>
                  </w:r>
                  <w:r>
                    <w:rPr>
                      <w:color w:val="auto"/>
                      <w:sz w:val="18"/>
                      <w:szCs w:val="18"/>
                    </w:rPr>
                    <w:t>18.8688</w:t>
                  </w:r>
                </w:p>
              </w:tc>
              <w:tc>
                <w:tcPr>
                  <w:tcW w:w="684" w:type="pct"/>
                  <w:shd w:val="clear" w:color="auto" w:fill="auto"/>
                  <w:vAlign w:val="center"/>
                </w:tcPr>
                <w:p w14:paraId="2EF2624D">
                  <w:pPr>
                    <w:pStyle w:val="83"/>
                    <w:spacing w:line="240" w:lineRule="auto"/>
                    <w:ind w:firstLine="0" w:firstLineChars="0"/>
                    <w:rPr>
                      <w:color w:val="auto"/>
                      <w:sz w:val="18"/>
                      <w:szCs w:val="18"/>
                    </w:rPr>
                  </w:pPr>
                  <w:r>
                    <w:rPr>
                      <w:rFonts w:hint="eastAsia"/>
                      <w:color w:val="auto"/>
                      <w:sz w:val="18"/>
                      <w:szCs w:val="18"/>
                    </w:rPr>
                    <w:t>3</w:t>
                  </w:r>
                  <w:r>
                    <w:rPr>
                      <w:color w:val="auto"/>
                      <w:sz w:val="18"/>
                      <w:szCs w:val="18"/>
                    </w:rPr>
                    <w:t>2.1598</w:t>
                  </w:r>
                </w:p>
              </w:tc>
              <w:tc>
                <w:tcPr>
                  <w:tcW w:w="600" w:type="pct"/>
                  <w:shd w:val="clear" w:color="auto" w:fill="auto"/>
                  <w:vAlign w:val="center"/>
                </w:tcPr>
                <w:p w14:paraId="133A801C">
                  <w:pPr>
                    <w:pStyle w:val="83"/>
                    <w:spacing w:line="240" w:lineRule="auto"/>
                    <w:ind w:firstLine="0" w:firstLineChars="0"/>
                    <w:rPr>
                      <w:color w:val="auto"/>
                      <w:sz w:val="18"/>
                      <w:szCs w:val="21"/>
                    </w:rPr>
                  </w:pPr>
                  <w:r>
                    <w:rPr>
                      <w:rFonts w:hint="eastAsia"/>
                      <w:color w:val="auto"/>
                      <w:sz w:val="18"/>
                      <w:szCs w:val="21"/>
                    </w:rPr>
                    <w:t>师生</w:t>
                  </w:r>
                </w:p>
              </w:tc>
              <w:tc>
                <w:tcPr>
                  <w:tcW w:w="599" w:type="pct"/>
                  <w:shd w:val="clear" w:color="auto" w:fill="auto"/>
                  <w:vAlign w:val="center"/>
                </w:tcPr>
                <w:p w14:paraId="409E0D25">
                  <w:pPr>
                    <w:pStyle w:val="83"/>
                    <w:spacing w:line="240" w:lineRule="auto"/>
                    <w:ind w:firstLine="0" w:firstLineChars="0"/>
                    <w:rPr>
                      <w:color w:val="auto"/>
                      <w:sz w:val="18"/>
                      <w:szCs w:val="21"/>
                    </w:rPr>
                  </w:pPr>
                  <w:r>
                    <w:rPr>
                      <w:rFonts w:hint="eastAsia"/>
                      <w:color w:val="auto"/>
                      <w:sz w:val="18"/>
                      <w:szCs w:val="21"/>
                    </w:rPr>
                    <w:t>2</w:t>
                  </w:r>
                  <w:r>
                    <w:rPr>
                      <w:color w:val="auto"/>
                      <w:sz w:val="18"/>
                      <w:szCs w:val="21"/>
                    </w:rPr>
                    <w:t>50</w:t>
                  </w:r>
                </w:p>
              </w:tc>
              <w:tc>
                <w:tcPr>
                  <w:tcW w:w="514" w:type="pct"/>
                  <w:shd w:val="clear" w:color="auto" w:fill="auto"/>
                  <w:vAlign w:val="center"/>
                </w:tcPr>
                <w:p w14:paraId="43DF4D66">
                  <w:pPr>
                    <w:pStyle w:val="83"/>
                    <w:spacing w:line="240" w:lineRule="auto"/>
                    <w:ind w:firstLine="0" w:firstLineChars="0"/>
                    <w:rPr>
                      <w:color w:val="auto"/>
                      <w:sz w:val="18"/>
                      <w:szCs w:val="21"/>
                    </w:rPr>
                  </w:pPr>
                  <w:r>
                    <w:rPr>
                      <w:rFonts w:hint="eastAsia"/>
                      <w:color w:val="auto"/>
                      <w:sz w:val="18"/>
                      <w:szCs w:val="21"/>
                    </w:rPr>
                    <w:t>西北</w:t>
                  </w:r>
                </w:p>
              </w:tc>
              <w:tc>
                <w:tcPr>
                  <w:tcW w:w="641" w:type="pct"/>
                  <w:tcBorders>
                    <w:right w:val="nil"/>
                  </w:tcBorders>
                  <w:shd w:val="clear" w:color="auto" w:fill="auto"/>
                  <w:vAlign w:val="center"/>
                </w:tcPr>
                <w:p w14:paraId="3E4A3D7C">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400</w:t>
                  </w:r>
                </w:p>
              </w:tc>
            </w:tr>
            <w:tr w14:paraId="36770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40416C9E">
                  <w:pPr>
                    <w:jc w:val="center"/>
                    <w:rPr>
                      <w:sz w:val="18"/>
                      <w:szCs w:val="21"/>
                    </w:rPr>
                  </w:pPr>
                  <w:r>
                    <w:rPr>
                      <w:rFonts w:hint="eastAsia"/>
                      <w:sz w:val="18"/>
                      <w:szCs w:val="21"/>
                    </w:rPr>
                    <w:t>南京经济技术开发区管委会</w:t>
                  </w:r>
                </w:p>
              </w:tc>
              <w:tc>
                <w:tcPr>
                  <w:tcW w:w="772" w:type="pct"/>
                  <w:shd w:val="clear" w:color="auto" w:fill="auto"/>
                  <w:vAlign w:val="center"/>
                </w:tcPr>
                <w:p w14:paraId="3265A4AA">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735</w:t>
                  </w:r>
                </w:p>
              </w:tc>
              <w:tc>
                <w:tcPr>
                  <w:tcW w:w="684" w:type="pct"/>
                  <w:shd w:val="clear" w:color="auto" w:fill="auto"/>
                  <w:vAlign w:val="center"/>
                </w:tcPr>
                <w:p w14:paraId="51773B68">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670</w:t>
                  </w:r>
                </w:p>
              </w:tc>
              <w:tc>
                <w:tcPr>
                  <w:tcW w:w="600" w:type="pct"/>
                  <w:shd w:val="clear" w:color="auto" w:fill="auto"/>
                  <w:vAlign w:val="center"/>
                </w:tcPr>
                <w:p w14:paraId="64073527">
                  <w:pPr>
                    <w:pStyle w:val="83"/>
                    <w:spacing w:line="240" w:lineRule="auto"/>
                    <w:ind w:firstLine="0" w:firstLineChars="0"/>
                    <w:rPr>
                      <w:color w:val="auto"/>
                      <w:sz w:val="18"/>
                      <w:szCs w:val="21"/>
                    </w:rPr>
                  </w:pPr>
                  <w:r>
                    <w:rPr>
                      <w:rFonts w:hint="eastAsia"/>
                      <w:color w:val="auto"/>
                      <w:sz w:val="18"/>
                      <w:szCs w:val="21"/>
                    </w:rPr>
                    <w:t>职工</w:t>
                  </w:r>
                </w:p>
              </w:tc>
              <w:tc>
                <w:tcPr>
                  <w:tcW w:w="599" w:type="pct"/>
                  <w:shd w:val="clear" w:color="auto" w:fill="auto"/>
                  <w:vAlign w:val="center"/>
                </w:tcPr>
                <w:p w14:paraId="3CB69D1E">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50</w:t>
                  </w:r>
                </w:p>
              </w:tc>
              <w:tc>
                <w:tcPr>
                  <w:tcW w:w="514" w:type="pct"/>
                  <w:shd w:val="clear" w:color="auto" w:fill="auto"/>
                  <w:vAlign w:val="center"/>
                </w:tcPr>
                <w:p w14:paraId="22C32DE3">
                  <w:pPr>
                    <w:pStyle w:val="83"/>
                    <w:spacing w:line="240" w:lineRule="auto"/>
                    <w:ind w:firstLine="0" w:firstLineChars="0"/>
                    <w:rPr>
                      <w:color w:val="auto"/>
                      <w:sz w:val="18"/>
                      <w:szCs w:val="21"/>
                    </w:rPr>
                  </w:pPr>
                  <w:r>
                    <w:rPr>
                      <w:rFonts w:hint="eastAsia"/>
                      <w:color w:val="auto"/>
                      <w:sz w:val="18"/>
                      <w:szCs w:val="21"/>
                    </w:rPr>
                    <w:t>北</w:t>
                  </w:r>
                </w:p>
              </w:tc>
              <w:tc>
                <w:tcPr>
                  <w:tcW w:w="641" w:type="pct"/>
                  <w:tcBorders>
                    <w:right w:val="nil"/>
                  </w:tcBorders>
                  <w:shd w:val="clear" w:color="auto" w:fill="auto"/>
                  <w:vAlign w:val="center"/>
                </w:tcPr>
                <w:p w14:paraId="2768B69B">
                  <w:pPr>
                    <w:pStyle w:val="83"/>
                    <w:spacing w:line="240" w:lineRule="auto"/>
                    <w:ind w:firstLine="0" w:firstLineChars="0"/>
                    <w:rPr>
                      <w:color w:val="auto"/>
                      <w:sz w:val="18"/>
                      <w:szCs w:val="21"/>
                    </w:rPr>
                  </w:pPr>
                  <w:r>
                    <w:rPr>
                      <w:color w:val="auto"/>
                      <w:sz w:val="18"/>
                      <w:szCs w:val="21"/>
                    </w:rPr>
                    <w:t>2300</w:t>
                  </w:r>
                </w:p>
              </w:tc>
            </w:tr>
            <w:tr w14:paraId="73D1C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tcBorders>
                  <w:shd w:val="clear" w:color="auto" w:fill="auto"/>
                  <w:vAlign w:val="center"/>
                </w:tcPr>
                <w:p w14:paraId="6C4D613D">
                  <w:pPr>
                    <w:jc w:val="center"/>
                    <w:rPr>
                      <w:sz w:val="18"/>
                      <w:szCs w:val="21"/>
                    </w:rPr>
                  </w:pPr>
                  <w:r>
                    <w:rPr>
                      <w:rFonts w:hint="eastAsia"/>
                      <w:sz w:val="18"/>
                      <w:szCs w:val="21"/>
                    </w:rPr>
                    <w:t>太平山公园</w:t>
                  </w:r>
                </w:p>
              </w:tc>
              <w:tc>
                <w:tcPr>
                  <w:tcW w:w="772" w:type="pct"/>
                  <w:shd w:val="clear" w:color="auto" w:fill="auto"/>
                  <w:vAlign w:val="center"/>
                </w:tcPr>
                <w:p w14:paraId="607E9678">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683</w:t>
                  </w:r>
                </w:p>
              </w:tc>
              <w:tc>
                <w:tcPr>
                  <w:tcW w:w="684" w:type="pct"/>
                  <w:shd w:val="clear" w:color="auto" w:fill="auto"/>
                  <w:vAlign w:val="center"/>
                </w:tcPr>
                <w:p w14:paraId="11E1F0C7">
                  <w:pPr>
                    <w:pStyle w:val="83"/>
                    <w:spacing w:line="240" w:lineRule="auto"/>
                    <w:ind w:firstLine="0" w:firstLineChars="0"/>
                    <w:rPr>
                      <w:color w:val="auto"/>
                      <w:sz w:val="18"/>
                      <w:szCs w:val="18"/>
                    </w:rPr>
                  </w:pPr>
                  <w:r>
                    <w:rPr>
                      <w:color w:val="auto"/>
                      <w:sz w:val="18"/>
                      <w:szCs w:val="18"/>
                    </w:rPr>
                    <w:t>32.</w:t>
                  </w:r>
                  <w:r>
                    <w:rPr>
                      <w:rFonts w:hint="eastAsia"/>
                      <w:color w:val="auto"/>
                      <w:sz w:val="18"/>
                      <w:szCs w:val="18"/>
                    </w:rPr>
                    <w:t>1</w:t>
                  </w:r>
                  <w:r>
                    <w:rPr>
                      <w:color w:val="auto"/>
                      <w:sz w:val="18"/>
                      <w:szCs w:val="18"/>
                    </w:rPr>
                    <w:t>316</w:t>
                  </w:r>
                </w:p>
              </w:tc>
              <w:tc>
                <w:tcPr>
                  <w:tcW w:w="600" w:type="pct"/>
                  <w:shd w:val="clear" w:color="auto" w:fill="auto"/>
                  <w:vAlign w:val="center"/>
                </w:tcPr>
                <w:p w14:paraId="6E0C5132">
                  <w:pPr>
                    <w:pStyle w:val="83"/>
                    <w:spacing w:line="240" w:lineRule="auto"/>
                    <w:ind w:firstLine="0" w:firstLineChars="0"/>
                    <w:rPr>
                      <w:color w:val="auto"/>
                      <w:sz w:val="18"/>
                      <w:szCs w:val="21"/>
                    </w:rPr>
                  </w:pPr>
                  <w:r>
                    <w:rPr>
                      <w:rFonts w:hint="eastAsia"/>
                      <w:color w:val="auto"/>
                      <w:sz w:val="18"/>
                      <w:szCs w:val="21"/>
                    </w:rPr>
                    <w:t>游客</w:t>
                  </w:r>
                </w:p>
              </w:tc>
              <w:tc>
                <w:tcPr>
                  <w:tcW w:w="599" w:type="pct"/>
                  <w:shd w:val="clear" w:color="auto" w:fill="auto"/>
                  <w:vAlign w:val="center"/>
                </w:tcPr>
                <w:p w14:paraId="7A382A3C">
                  <w:pPr>
                    <w:pStyle w:val="83"/>
                    <w:spacing w:line="240" w:lineRule="auto"/>
                    <w:ind w:firstLine="0" w:firstLineChars="0"/>
                    <w:rPr>
                      <w:color w:val="auto"/>
                      <w:sz w:val="18"/>
                      <w:szCs w:val="21"/>
                    </w:rPr>
                  </w:pPr>
                  <w:r>
                    <w:rPr>
                      <w:rFonts w:hint="eastAsia"/>
                      <w:color w:val="auto"/>
                      <w:sz w:val="18"/>
                      <w:szCs w:val="21"/>
                    </w:rPr>
                    <w:t>/</w:t>
                  </w:r>
                </w:p>
              </w:tc>
              <w:tc>
                <w:tcPr>
                  <w:tcW w:w="514" w:type="pct"/>
                  <w:shd w:val="clear" w:color="auto" w:fill="auto"/>
                  <w:vAlign w:val="center"/>
                </w:tcPr>
                <w:p w14:paraId="6F342D20">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right w:val="nil"/>
                  </w:tcBorders>
                  <w:shd w:val="clear" w:color="auto" w:fill="auto"/>
                  <w:vAlign w:val="center"/>
                </w:tcPr>
                <w:p w14:paraId="0DEFDBD1">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097</w:t>
                  </w:r>
                </w:p>
              </w:tc>
            </w:tr>
            <w:tr w14:paraId="79E77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0" w:type="pct"/>
                  <w:tcBorders>
                    <w:left w:val="nil"/>
                    <w:bottom w:val="single" w:color="auto" w:sz="8" w:space="0"/>
                  </w:tcBorders>
                  <w:shd w:val="clear" w:color="auto" w:fill="auto"/>
                  <w:vAlign w:val="center"/>
                </w:tcPr>
                <w:p w14:paraId="6AD18F01">
                  <w:pPr>
                    <w:jc w:val="center"/>
                    <w:rPr>
                      <w:sz w:val="18"/>
                      <w:szCs w:val="21"/>
                    </w:rPr>
                  </w:pPr>
                  <w:r>
                    <w:rPr>
                      <w:rFonts w:hint="eastAsia"/>
                      <w:sz w:val="18"/>
                      <w:szCs w:val="21"/>
                    </w:rPr>
                    <w:t>姚坊门文体公园</w:t>
                  </w:r>
                </w:p>
              </w:tc>
              <w:tc>
                <w:tcPr>
                  <w:tcW w:w="772" w:type="pct"/>
                  <w:tcBorders>
                    <w:bottom w:val="single" w:color="auto" w:sz="8" w:space="0"/>
                  </w:tcBorders>
                  <w:shd w:val="clear" w:color="auto" w:fill="auto"/>
                  <w:vAlign w:val="center"/>
                </w:tcPr>
                <w:p w14:paraId="08F581D3">
                  <w:pPr>
                    <w:pStyle w:val="83"/>
                    <w:spacing w:line="240" w:lineRule="auto"/>
                    <w:ind w:firstLine="0" w:firstLineChars="0"/>
                    <w:rPr>
                      <w:color w:val="auto"/>
                      <w:sz w:val="18"/>
                      <w:szCs w:val="18"/>
                    </w:rPr>
                  </w:pPr>
                  <w:r>
                    <w:rPr>
                      <w:color w:val="auto"/>
                      <w:sz w:val="18"/>
                      <w:szCs w:val="18"/>
                    </w:rPr>
                    <w:t>118.</w:t>
                  </w:r>
                  <w:r>
                    <w:rPr>
                      <w:rFonts w:hint="eastAsia"/>
                      <w:color w:val="auto"/>
                      <w:sz w:val="18"/>
                      <w:szCs w:val="18"/>
                    </w:rPr>
                    <w:t>8</w:t>
                  </w:r>
                  <w:r>
                    <w:rPr>
                      <w:color w:val="auto"/>
                      <w:sz w:val="18"/>
                      <w:szCs w:val="18"/>
                    </w:rPr>
                    <w:t>750</w:t>
                  </w:r>
                </w:p>
              </w:tc>
              <w:tc>
                <w:tcPr>
                  <w:tcW w:w="684" w:type="pct"/>
                  <w:tcBorders>
                    <w:bottom w:val="single" w:color="auto" w:sz="8" w:space="0"/>
                  </w:tcBorders>
                  <w:shd w:val="clear" w:color="auto" w:fill="auto"/>
                  <w:vAlign w:val="center"/>
                </w:tcPr>
                <w:p w14:paraId="4551D7C9">
                  <w:pPr>
                    <w:pStyle w:val="83"/>
                    <w:spacing w:line="240" w:lineRule="auto"/>
                    <w:ind w:firstLine="0" w:firstLineChars="0"/>
                    <w:rPr>
                      <w:color w:val="auto"/>
                      <w:sz w:val="18"/>
                      <w:szCs w:val="18"/>
                    </w:rPr>
                  </w:pPr>
                  <w:r>
                    <w:rPr>
                      <w:color w:val="auto"/>
                      <w:sz w:val="18"/>
                      <w:szCs w:val="18"/>
                    </w:rPr>
                    <w:t>32.1304</w:t>
                  </w:r>
                </w:p>
              </w:tc>
              <w:tc>
                <w:tcPr>
                  <w:tcW w:w="600" w:type="pct"/>
                  <w:tcBorders>
                    <w:bottom w:val="single" w:color="auto" w:sz="8" w:space="0"/>
                  </w:tcBorders>
                  <w:shd w:val="clear" w:color="auto" w:fill="auto"/>
                  <w:vAlign w:val="center"/>
                </w:tcPr>
                <w:p w14:paraId="09DE8B0A">
                  <w:pPr>
                    <w:pStyle w:val="83"/>
                    <w:spacing w:line="240" w:lineRule="auto"/>
                    <w:ind w:firstLine="0" w:firstLineChars="0"/>
                    <w:rPr>
                      <w:color w:val="auto"/>
                      <w:sz w:val="18"/>
                      <w:szCs w:val="21"/>
                    </w:rPr>
                  </w:pPr>
                  <w:r>
                    <w:rPr>
                      <w:rFonts w:hint="eastAsia"/>
                      <w:color w:val="auto"/>
                      <w:sz w:val="18"/>
                      <w:szCs w:val="21"/>
                    </w:rPr>
                    <w:t>游客</w:t>
                  </w:r>
                </w:p>
              </w:tc>
              <w:tc>
                <w:tcPr>
                  <w:tcW w:w="599" w:type="pct"/>
                  <w:tcBorders>
                    <w:bottom w:val="single" w:color="auto" w:sz="8" w:space="0"/>
                  </w:tcBorders>
                  <w:shd w:val="clear" w:color="auto" w:fill="auto"/>
                  <w:vAlign w:val="center"/>
                </w:tcPr>
                <w:p w14:paraId="27993705">
                  <w:pPr>
                    <w:pStyle w:val="83"/>
                    <w:spacing w:line="240" w:lineRule="auto"/>
                    <w:ind w:firstLine="0" w:firstLineChars="0"/>
                    <w:rPr>
                      <w:color w:val="auto"/>
                      <w:sz w:val="18"/>
                      <w:szCs w:val="21"/>
                    </w:rPr>
                  </w:pPr>
                  <w:r>
                    <w:rPr>
                      <w:rFonts w:hint="eastAsia"/>
                      <w:color w:val="auto"/>
                      <w:sz w:val="18"/>
                      <w:szCs w:val="21"/>
                    </w:rPr>
                    <w:t>/</w:t>
                  </w:r>
                </w:p>
              </w:tc>
              <w:tc>
                <w:tcPr>
                  <w:tcW w:w="514" w:type="pct"/>
                  <w:tcBorders>
                    <w:bottom w:val="single" w:color="auto" w:sz="8" w:space="0"/>
                  </w:tcBorders>
                  <w:shd w:val="clear" w:color="auto" w:fill="auto"/>
                  <w:vAlign w:val="center"/>
                </w:tcPr>
                <w:p w14:paraId="7D508310">
                  <w:pPr>
                    <w:pStyle w:val="83"/>
                    <w:spacing w:line="240" w:lineRule="auto"/>
                    <w:ind w:firstLine="0" w:firstLineChars="0"/>
                    <w:rPr>
                      <w:color w:val="auto"/>
                      <w:sz w:val="18"/>
                      <w:szCs w:val="21"/>
                    </w:rPr>
                  </w:pPr>
                  <w:r>
                    <w:rPr>
                      <w:rFonts w:hint="eastAsia"/>
                      <w:color w:val="auto"/>
                      <w:sz w:val="18"/>
                      <w:szCs w:val="21"/>
                    </w:rPr>
                    <w:t>东南</w:t>
                  </w:r>
                </w:p>
              </w:tc>
              <w:tc>
                <w:tcPr>
                  <w:tcW w:w="641" w:type="pct"/>
                  <w:tcBorders>
                    <w:bottom w:val="single" w:color="auto" w:sz="8" w:space="0"/>
                    <w:right w:val="nil"/>
                  </w:tcBorders>
                  <w:shd w:val="clear" w:color="auto" w:fill="auto"/>
                  <w:vAlign w:val="center"/>
                </w:tcPr>
                <w:p w14:paraId="7361F822">
                  <w:pPr>
                    <w:pStyle w:val="83"/>
                    <w:spacing w:line="240" w:lineRule="auto"/>
                    <w:ind w:firstLine="0" w:firstLineChars="0"/>
                    <w:rPr>
                      <w:color w:val="auto"/>
                      <w:sz w:val="18"/>
                      <w:szCs w:val="21"/>
                    </w:rPr>
                  </w:pPr>
                  <w:r>
                    <w:rPr>
                      <w:rFonts w:hint="eastAsia"/>
                      <w:color w:val="auto"/>
                      <w:sz w:val="18"/>
                      <w:szCs w:val="21"/>
                    </w:rPr>
                    <w:t>1</w:t>
                  </w:r>
                  <w:r>
                    <w:rPr>
                      <w:color w:val="auto"/>
                      <w:sz w:val="18"/>
                      <w:szCs w:val="21"/>
                    </w:rPr>
                    <w:t>566</w:t>
                  </w:r>
                </w:p>
              </w:tc>
            </w:tr>
          </w:tbl>
          <w:p w14:paraId="5CA4A6BC">
            <w:pPr>
              <w:pStyle w:val="52"/>
              <w:snapToGrid w:val="0"/>
              <w:spacing w:line="360" w:lineRule="auto"/>
              <w:ind w:firstLine="422" w:firstLineChars="200"/>
              <w:jc w:val="both"/>
              <w:rPr>
                <w:rFonts w:ascii="Times New Roman" w:cs="Times New Roman"/>
                <w:b/>
                <w:bCs/>
                <w:color w:val="auto"/>
                <w:sz w:val="21"/>
                <w:szCs w:val="21"/>
              </w:rPr>
            </w:pPr>
            <w:r>
              <w:rPr>
                <w:rFonts w:ascii="Times New Roman" w:cs="Times New Roman"/>
                <w:b/>
                <w:bCs/>
                <w:color w:val="auto"/>
                <w:sz w:val="21"/>
                <w:szCs w:val="21"/>
              </w:rPr>
              <w:t>2、声环境</w:t>
            </w:r>
          </w:p>
          <w:p w14:paraId="61EAC288">
            <w:pPr>
              <w:pStyle w:val="52"/>
              <w:snapToGrid w:val="0"/>
              <w:spacing w:line="360" w:lineRule="auto"/>
              <w:ind w:firstLine="420" w:firstLineChars="200"/>
              <w:jc w:val="both"/>
              <w:rPr>
                <w:rFonts w:ascii="Times New Roman" w:cs="Times New Roman"/>
                <w:color w:val="auto"/>
                <w:sz w:val="21"/>
                <w:szCs w:val="21"/>
              </w:rPr>
            </w:pPr>
            <w:r>
              <w:rPr>
                <w:rFonts w:ascii="Times New Roman" w:cs="Times New Roman"/>
                <w:color w:val="auto"/>
                <w:sz w:val="21"/>
                <w:szCs w:val="21"/>
              </w:rPr>
              <w:t>50米范围内无声环境保护目标。</w:t>
            </w:r>
          </w:p>
          <w:p w14:paraId="2E8350C3">
            <w:pPr>
              <w:pStyle w:val="52"/>
              <w:snapToGrid w:val="0"/>
              <w:spacing w:line="360" w:lineRule="auto"/>
              <w:ind w:firstLine="422" w:firstLineChars="200"/>
              <w:jc w:val="both"/>
              <w:rPr>
                <w:rFonts w:ascii="Times New Roman" w:cs="Times New Roman"/>
                <w:b/>
                <w:bCs/>
                <w:color w:val="auto"/>
                <w:sz w:val="21"/>
                <w:szCs w:val="21"/>
              </w:rPr>
            </w:pPr>
            <w:r>
              <w:rPr>
                <w:rFonts w:ascii="Times New Roman" w:cs="Times New Roman"/>
                <w:b/>
                <w:bCs/>
                <w:color w:val="auto"/>
                <w:sz w:val="21"/>
                <w:szCs w:val="21"/>
              </w:rPr>
              <w:t>3、地下水环境</w:t>
            </w:r>
          </w:p>
          <w:p w14:paraId="560AB778">
            <w:pPr>
              <w:pStyle w:val="52"/>
              <w:snapToGrid w:val="0"/>
              <w:spacing w:line="360" w:lineRule="auto"/>
              <w:ind w:firstLine="420" w:firstLineChars="200"/>
              <w:jc w:val="both"/>
              <w:rPr>
                <w:rFonts w:ascii="Times New Roman" w:cs="Times New Roman"/>
                <w:color w:val="auto"/>
                <w:sz w:val="21"/>
                <w:szCs w:val="21"/>
              </w:rPr>
            </w:pPr>
            <w:r>
              <w:rPr>
                <w:rFonts w:ascii="Times New Roman" w:cs="Times New Roman"/>
                <w:color w:val="auto"/>
                <w:sz w:val="21"/>
                <w:szCs w:val="21"/>
              </w:rPr>
              <w:t>500米范围内无地下水集中式饮用水水源和热水、矿泉水、温泉等特殊地下水资源，无地下水环境保护目标。</w:t>
            </w:r>
          </w:p>
          <w:p w14:paraId="649035E6">
            <w:pPr>
              <w:pStyle w:val="52"/>
              <w:snapToGrid w:val="0"/>
              <w:spacing w:line="360" w:lineRule="auto"/>
              <w:ind w:firstLine="422" w:firstLineChars="200"/>
              <w:jc w:val="both"/>
              <w:rPr>
                <w:rFonts w:ascii="Times New Roman" w:cs="Times New Roman"/>
                <w:b/>
                <w:bCs/>
                <w:color w:val="auto"/>
                <w:sz w:val="21"/>
                <w:szCs w:val="21"/>
              </w:rPr>
            </w:pPr>
            <w:r>
              <w:rPr>
                <w:rFonts w:ascii="Times New Roman" w:cs="Times New Roman"/>
                <w:b/>
                <w:bCs/>
                <w:color w:val="auto"/>
                <w:sz w:val="21"/>
                <w:szCs w:val="21"/>
              </w:rPr>
              <w:t>4、生态环境</w:t>
            </w:r>
          </w:p>
          <w:p w14:paraId="5D37BC0E">
            <w:pPr>
              <w:snapToGrid w:val="0"/>
              <w:spacing w:line="360" w:lineRule="auto"/>
              <w:ind w:firstLine="420" w:firstLineChars="200"/>
              <w:jc w:val="both"/>
              <w:rPr>
                <w:szCs w:val="21"/>
              </w:rPr>
            </w:pPr>
            <w:r>
              <w:rPr>
                <w:szCs w:val="21"/>
              </w:rPr>
              <w:t>本项目</w:t>
            </w:r>
            <w:r>
              <w:rPr>
                <w:rFonts w:hint="eastAsia"/>
                <w:szCs w:val="21"/>
              </w:rPr>
              <w:t>南京康尼机电股份有限公司恒竞路厂区</w:t>
            </w:r>
            <w:r>
              <w:rPr>
                <w:szCs w:val="21"/>
              </w:rPr>
              <w:t>内建设，不在</w:t>
            </w:r>
            <w:r>
              <w:rPr>
                <w:rFonts w:hint="eastAsia"/>
                <w:szCs w:val="21"/>
              </w:rPr>
              <w:t>厂</w:t>
            </w:r>
            <w:r>
              <w:rPr>
                <w:szCs w:val="21"/>
              </w:rPr>
              <w:t>区外新增用地，无生态环境保护目标。</w:t>
            </w:r>
          </w:p>
        </w:tc>
      </w:tr>
      <w:tr w14:paraId="640DD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563" w:type="dxa"/>
            <w:vAlign w:val="center"/>
          </w:tcPr>
          <w:p w14:paraId="40566E79">
            <w:pPr>
              <w:adjustRightInd w:val="0"/>
              <w:snapToGrid w:val="0"/>
              <w:jc w:val="center"/>
              <w:rPr>
                <w:kern w:val="0"/>
                <w:szCs w:val="21"/>
              </w:rPr>
            </w:pPr>
            <w:r>
              <w:rPr>
                <w:kern w:val="0"/>
                <w:szCs w:val="21"/>
              </w:rPr>
              <w:t>污染</w:t>
            </w:r>
          </w:p>
          <w:p w14:paraId="1871F792">
            <w:pPr>
              <w:adjustRightInd w:val="0"/>
              <w:snapToGrid w:val="0"/>
              <w:jc w:val="center"/>
              <w:rPr>
                <w:kern w:val="0"/>
                <w:szCs w:val="21"/>
              </w:rPr>
            </w:pPr>
            <w:r>
              <w:rPr>
                <w:kern w:val="0"/>
                <w:szCs w:val="21"/>
              </w:rPr>
              <w:t>物排</w:t>
            </w:r>
          </w:p>
          <w:p w14:paraId="5E62EFC8">
            <w:pPr>
              <w:adjustRightInd w:val="0"/>
              <w:snapToGrid w:val="0"/>
              <w:jc w:val="center"/>
              <w:rPr>
                <w:kern w:val="0"/>
                <w:szCs w:val="21"/>
              </w:rPr>
            </w:pPr>
            <w:r>
              <w:rPr>
                <w:kern w:val="0"/>
                <w:szCs w:val="21"/>
              </w:rPr>
              <w:t>放控</w:t>
            </w:r>
          </w:p>
          <w:p w14:paraId="43FB2526">
            <w:pPr>
              <w:adjustRightInd w:val="0"/>
              <w:snapToGrid w:val="0"/>
              <w:jc w:val="center"/>
              <w:rPr>
                <w:kern w:val="0"/>
                <w:szCs w:val="21"/>
              </w:rPr>
            </w:pPr>
            <w:r>
              <w:rPr>
                <w:kern w:val="0"/>
                <w:szCs w:val="21"/>
              </w:rPr>
              <w:t>制标</w:t>
            </w:r>
          </w:p>
          <w:p w14:paraId="0A8E8679">
            <w:pPr>
              <w:adjustRightInd w:val="0"/>
              <w:snapToGrid w:val="0"/>
              <w:jc w:val="center"/>
              <w:rPr>
                <w:kern w:val="0"/>
                <w:szCs w:val="21"/>
              </w:rPr>
            </w:pPr>
            <w:r>
              <w:rPr>
                <w:kern w:val="0"/>
                <w:szCs w:val="21"/>
              </w:rPr>
              <w:t>准</w:t>
            </w:r>
          </w:p>
        </w:tc>
        <w:tc>
          <w:tcPr>
            <w:tcW w:w="8262" w:type="dxa"/>
          </w:tcPr>
          <w:p w14:paraId="088D3AB5">
            <w:pPr>
              <w:kinsoku w:val="0"/>
              <w:topLinePunct/>
              <w:adjustRightInd w:val="0"/>
              <w:snapToGrid w:val="0"/>
              <w:spacing w:line="360" w:lineRule="auto"/>
              <w:ind w:firstLine="420" w:firstLineChars="200"/>
              <w:rPr>
                <w:szCs w:val="21"/>
              </w:rPr>
            </w:pPr>
            <w:r>
              <w:rPr>
                <w:szCs w:val="21"/>
              </w:rPr>
              <w:t>1、废气</w:t>
            </w:r>
          </w:p>
          <w:p w14:paraId="7D9B2DB0">
            <w:pPr>
              <w:pStyle w:val="52"/>
              <w:spacing w:line="360" w:lineRule="auto"/>
              <w:ind w:firstLine="420" w:firstLineChars="200"/>
              <w:jc w:val="both"/>
              <w:rPr>
                <w:rFonts w:ascii="Times New Roman" w:cs="Times New Roman"/>
                <w:color w:val="auto"/>
                <w:sz w:val="21"/>
              </w:rPr>
            </w:pPr>
            <w:r>
              <w:rPr>
                <w:rFonts w:hint="eastAsia" w:ascii="Times New Roman" w:cs="Times New Roman"/>
                <w:color w:val="auto"/>
                <w:sz w:val="21"/>
              </w:rPr>
              <w:t>本项目注塑过程产生的非甲烷总烃、乙醛、酚类、苯乙烯等有组织废气排放执行《合成树脂工业污染物排放标准》（</w:t>
            </w:r>
            <w:r>
              <w:rPr>
                <w:rFonts w:ascii="Times New Roman" w:cs="Times New Roman"/>
                <w:color w:val="auto"/>
                <w:sz w:val="21"/>
              </w:rPr>
              <w:t>GB31572-2015</w:t>
            </w:r>
            <w:r>
              <w:rPr>
                <w:rFonts w:hint="eastAsia" w:ascii="Times New Roman" w:cs="Times New Roman"/>
                <w:color w:val="auto"/>
                <w:sz w:val="21"/>
              </w:rPr>
              <w:t>）中表5标准，有组织臭气浓度执行《恶臭污染物排放标准》（GB14554-93）中表2标准；产生的非甲烷总烃、甲苯等厂界无组织废气执行《合成树脂工业污染物排放标准》（</w:t>
            </w:r>
            <w:r>
              <w:rPr>
                <w:rFonts w:ascii="Times New Roman" w:cs="Times New Roman"/>
                <w:color w:val="auto"/>
                <w:sz w:val="21"/>
              </w:rPr>
              <w:t>GB31572-2015</w:t>
            </w:r>
            <w:r>
              <w:rPr>
                <w:rFonts w:hint="eastAsia" w:ascii="Times New Roman" w:cs="Times New Roman"/>
                <w:color w:val="auto"/>
                <w:sz w:val="21"/>
              </w:rPr>
              <w:t>）中表</w:t>
            </w:r>
            <w:r>
              <w:rPr>
                <w:rFonts w:ascii="Times New Roman" w:cs="Times New Roman"/>
                <w:color w:val="auto"/>
                <w:sz w:val="21"/>
              </w:rPr>
              <w:t>9</w:t>
            </w:r>
            <w:r>
              <w:rPr>
                <w:rFonts w:hint="eastAsia" w:ascii="Times New Roman" w:cs="Times New Roman"/>
                <w:color w:val="auto"/>
                <w:sz w:val="21"/>
              </w:rPr>
              <w:t>标准，无组织臭气浓度执行《恶臭污染物排放标准》（GB14554-93）中表</w:t>
            </w:r>
            <w:r>
              <w:rPr>
                <w:rFonts w:ascii="Times New Roman" w:cs="Times New Roman"/>
                <w:color w:val="auto"/>
                <w:sz w:val="21"/>
              </w:rPr>
              <w:t>1</w:t>
            </w:r>
            <w:r>
              <w:rPr>
                <w:rFonts w:hint="eastAsia" w:ascii="Times New Roman" w:cs="Times New Roman"/>
                <w:color w:val="auto"/>
                <w:sz w:val="21"/>
              </w:rPr>
              <w:t>；厂区内非甲烷总烃执行《大气污染物综合排放标准》（DB32/4041-2021）中表2标准，</w:t>
            </w:r>
            <w:r>
              <w:rPr>
                <w:rFonts w:hint="eastAsia" w:ascii="Times New Roman" w:cs="Times New Roman"/>
                <w:bCs/>
                <w:color w:val="auto"/>
                <w:sz w:val="21"/>
                <w:szCs w:val="32"/>
              </w:rPr>
              <w:t>具体见表</w:t>
            </w:r>
            <w:r>
              <w:rPr>
                <w:rFonts w:ascii="Times New Roman" w:cs="Times New Roman"/>
                <w:bCs/>
                <w:color w:val="auto"/>
                <w:sz w:val="21"/>
                <w:szCs w:val="32"/>
              </w:rPr>
              <w:t>3-4</w:t>
            </w:r>
            <w:r>
              <w:rPr>
                <w:rFonts w:hint="eastAsia" w:ascii="Times New Roman" w:cs="Times New Roman"/>
                <w:bCs/>
                <w:color w:val="auto"/>
                <w:sz w:val="21"/>
                <w:szCs w:val="32"/>
              </w:rPr>
              <w:t>。</w:t>
            </w:r>
          </w:p>
          <w:p w14:paraId="2B7DF75C">
            <w:pPr>
              <w:spacing w:line="360" w:lineRule="auto"/>
              <w:ind w:firstLine="420" w:firstLineChars="200"/>
              <w:jc w:val="both"/>
              <w:rPr>
                <w:bCs/>
                <w:szCs w:val="21"/>
              </w:rPr>
            </w:pPr>
            <w:r>
              <w:rPr>
                <w:rFonts w:hint="eastAsia"/>
                <w:bCs/>
                <w:szCs w:val="21"/>
              </w:rPr>
              <w:t>由于本项目依托现有排气筒D</w:t>
            </w:r>
            <w:r>
              <w:rPr>
                <w:bCs/>
                <w:szCs w:val="21"/>
              </w:rPr>
              <w:t>A001</w:t>
            </w:r>
            <w:r>
              <w:rPr>
                <w:rFonts w:hint="eastAsia"/>
                <w:bCs/>
                <w:szCs w:val="21"/>
              </w:rPr>
              <w:t>，现有项目废气中产生非甲烷总烃、锡及其化合物，现有项目废气执行《大气污染物综合排放标准》（DB32/4041-2021）中表</w:t>
            </w:r>
            <w:r>
              <w:rPr>
                <w:bCs/>
                <w:szCs w:val="21"/>
              </w:rPr>
              <w:t>1</w:t>
            </w:r>
            <w:r>
              <w:rPr>
                <w:rFonts w:hint="eastAsia"/>
                <w:bCs/>
                <w:szCs w:val="21"/>
              </w:rPr>
              <w:t>标准，因此本次项目产生的非甲烷总烃应从严执行《大气污染物综合排放标准》（DB32/4041-2021）中表1规定的限值浓度为</w:t>
            </w:r>
            <w:r>
              <w:rPr>
                <w:bCs/>
                <w:szCs w:val="21"/>
              </w:rPr>
              <w:t>60</w:t>
            </w:r>
            <w:r>
              <w:rPr>
                <w:rFonts w:hint="eastAsia"/>
                <w:bCs/>
                <w:szCs w:val="21"/>
              </w:rPr>
              <w:t>mg</w:t>
            </w:r>
            <w:r>
              <w:rPr>
                <w:bCs/>
                <w:szCs w:val="21"/>
              </w:rPr>
              <w:t>/</w:t>
            </w:r>
            <w:r>
              <w:rPr>
                <w:rFonts w:hint="eastAsia"/>
                <w:bCs/>
                <w:szCs w:val="21"/>
              </w:rPr>
              <w:t>m</w:t>
            </w:r>
            <w:r>
              <w:rPr>
                <w:bCs/>
                <w:szCs w:val="21"/>
                <w:vertAlign w:val="superscript"/>
              </w:rPr>
              <w:t>3</w:t>
            </w:r>
            <w:r>
              <w:rPr>
                <w:rFonts w:hint="eastAsia"/>
                <w:bCs/>
                <w:szCs w:val="21"/>
              </w:rPr>
              <w:t>、速率限值为3kg</w:t>
            </w:r>
            <w:r>
              <w:rPr>
                <w:bCs/>
                <w:szCs w:val="21"/>
              </w:rPr>
              <w:t>/</w:t>
            </w:r>
            <w:r>
              <w:rPr>
                <w:rFonts w:hint="eastAsia"/>
                <w:bCs/>
                <w:szCs w:val="21"/>
              </w:rPr>
              <w:t>h，其余污染因子仍执行《合成树脂工业污染物排放标准》（GB31572-2015）。</w:t>
            </w:r>
          </w:p>
          <w:p w14:paraId="14316C52">
            <w:pPr>
              <w:jc w:val="center"/>
              <w:rPr>
                <w:b/>
                <w:sz w:val="18"/>
                <w:szCs w:val="21"/>
              </w:rPr>
            </w:pPr>
            <w:r>
              <w:rPr>
                <w:rFonts w:hint="eastAsia"/>
                <w:b/>
                <w:bCs/>
                <w:sz w:val="18"/>
                <w:szCs w:val="21"/>
              </w:rPr>
              <w:t>表</w:t>
            </w:r>
            <w:r>
              <w:rPr>
                <w:b/>
                <w:bCs/>
                <w:sz w:val="18"/>
                <w:szCs w:val="21"/>
              </w:rPr>
              <w:t xml:space="preserve">3-4  </w:t>
            </w:r>
            <w:r>
              <w:rPr>
                <w:rFonts w:hint="eastAsia"/>
                <w:b/>
                <w:bCs/>
                <w:sz w:val="18"/>
                <w:szCs w:val="21"/>
              </w:rPr>
              <w:t>有组织废气排放标准限值</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2115"/>
              <w:gridCol w:w="1076"/>
              <w:gridCol w:w="1008"/>
              <w:gridCol w:w="851"/>
              <w:gridCol w:w="1732"/>
            </w:tblGrid>
            <w:tr w14:paraId="34D284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801" w:type="pct"/>
                  <w:tcBorders>
                    <w:top w:val="single" w:color="auto" w:sz="8" w:space="0"/>
                    <w:left w:val="nil"/>
                    <w:bottom w:val="single" w:color="auto" w:sz="8" w:space="0"/>
                    <w:right w:val="single" w:color="auto" w:sz="4" w:space="0"/>
                  </w:tcBorders>
                  <w:vAlign w:val="center"/>
                </w:tcPr>
                <w:p w14:paraId="6D051172">
                  <w:pPr>
                    <w:jc w:val="center"/>
                    <w:rPr>
                      <w:b/>
                      <w:bCs/>
                      <w:sz w:val="18"/>
                      <w:szCs w:val="18"/>
                    </w:rPr>
                  </w:pPr>
                  <w:r>
                    <w:rPr>
                      <w:rFonts w:hint="eastAsia"/>
                      <w:b/>
                      <w:bCs/>
                      <w:sz w:val="18"/>
                      <w:szCs w:val="18"/>
                    </w:rPr>
                    <w:t>污染物</w:t>
                  </w:r>
                </w:p>
              </w:tc>
              <w:tc>
                <w:tcPr>
                  <w:tcW w:w="1330" w:type="pct"/>
                  <w:tcBorders>
                    <w:top w:val="single" w:color="auto" w:sz="8" w:space="0"/>
                    <w:left w:val="single" w:color="auto" w:sz="4" w:space="0"/>
                    <w:bottom w:val="single" w:color="auto" w:sz="8" w:space="0"/>
                    <w:right w:val="single" w:color="auto" w:sz="4" w:space="0"/>
                  </w:tcBorders>
                  <w:vAlign w:val="center"/>
                </w:tcPr>
                <w:p w14:paraId="570E6AC1">
                  <w:pPr>
                    <w:jc w:val="center"/>
                    <w:rPr>
                      <w:b/>
                      <w:bCs/>
                      <w:sz w:val="18"/>
                      <w:szCs w:val="18"/>
                    </w:rPr>
                  </w:pPr>
                  <w:r>
                    <w:rPr>
                      <w:rFonts w:hint="eastAsia"/>
                      <w:b/>
                      <w:bCs/>
                      <w:sz w:val="18"/>
                      <w:szCs w:val="18"/>
                    </w:rPr>
                    <w:t>适用的合成树脂类型</w:t>
                  </w:r>
                </w:p>
              </w:tc>
              <w:tc>
                <w:tcPr>
                  <w:tcW w:w="592" w:type="pct"/>
                  <w:tcBorders>
                    <w:top w:val="single" w:color="auto" w:sz="8" w:space="0"/>
                    <w:left w:val="single" w:color="auto" w:sz="4" w:space="0"/>
                    <w:bottom w:val="single" w:color="auto" w:sz="8" w:space="0"/>
                    <w:right w:val="nil"/>
                  </w:tcBorders>
                  <w:vAlign w:val="center"/>
                </w:tcPr>
                <w:p w14:paraId="2512F90E">
                  <w:pPr>
                    <w:jc w:val="center"/>
                    <w:rPr>
                      <w:b/>
                      <w:bCs/>
                      <w:sz w:val="18"/>
                      <w:szCs w:val="18"/>
                    </w:rPr>
                  </w:pPr>
                  <w:r>
                    <w:rPr>
                      <w:rFonts w:hint="eastAsia"/>
                      <w:b/>
                      <w:bCs/>
                      <w:sz w:val="18"/>
                      <w:szCs w:val="18"/>
                    </w:rPr>
                    <w:t>最高允许排放浓度（</w:t>
                  </w:r>
                  <w:r>
                    <w:rPr>
                      <w:b/>
                      <w:bCs/>
                      <w:sz w:val="18"/>
                      <w:szCs w:val="18"/>
                    </w:rPr>
                    <w:t>mg/m</w:t>
                  </w:r>
                  <w:r>
                    <w:rPr>
                      <w:b/>
                      <w:bCs/>
                      <w:sz w:val="18"/>
                      <w:szCs w:val="18"/>
                      <w:vertAlign w:val="superscript"/>
                    </w:rPr>
                    <w:t>3</w:t>
                  </w:r>
                  <w:r>
                    <w:rPr>
                      <w:rFonts w:hint="eastAsia"/>
                      <w:b/>
                      <w:bCs/>
                      <w:sz w:val="18"/>
                      <w:szCs w:val="18"/>
                    </w:rPr>
                    <w:t>）</w:t>
                  </w:r>
                </w:p>
              </w:tc>
              <w:tc>
                <w:tcPr>
                  <w:tcW w:w="642" w:type="pct"/>
                  <w:tcBorders>
                    <w:top w:val="single" w:color="auto" w:sz="8" w:space="0"/>
                    <w:left w:val="single" w:color="auto" w:sz="4" w:space="0"/>
                    <w:bottom w:val="single" w:color="auto" w:sz="8" w:space="0"/>
                    <w:right w:val="single" w:color="auto" w:sz="4" w:space="0"/>
                  </w:tcBorders>
                  <w:vAlign w:val="center"/>
                </w:tcPr>
                <w:p w14:paraId="27BEFA81">
                  <w:pPr>
                    <w:jc w:val="center"/>
                    <w:rPr>
                      <w:b/>
                      <w:bCs/>
                      <w:sz w:val="18"/>
                      <w:szCs w:val="18"/>
                    </w:rPr>
                  </w:pPr>
                  <w:r>
                    <w:rPr>
                      <w:rFonts w:hint="eastAsia"/>
                      <w:b/>
                      <w:bCs/>
                      <w:sz w:val="18"/>
                      <w:szCs w:val="18"/>
                    </w:rPr>
                    <w:t>速率限值（kg</w:t>
                  </w:r>
                  <w:r>
                    <w:rPr>
                      <w:b/>
                      <w:bCs/>
                      <w:sz w:val="18"/>
                      <w:szCs w:val="18"/>
                    </w:rPr>
                    <w:t>/h</w:t>
                  </w:r>
                  <w:r>
                    <w:rPr>
                      <w:rFonts w:hint="eastAsia"/>
                      <w:b/>
                      <w:bCs/>
                      <w:sz w:val="18"/>
                      <w:szCs w:val="18"/>
                    </w:rPr>
                    <w:t>）</w:t>
                  </w:r>
                </w:p>
              </w:tc>
              <w:tc>
                <w:tcPr>
                  <w:tcW w:w="544" w:type="pct"/>
                  <w:tcBorders>
                    <w:top w:val="single" w:color="auto" w:sz="8" w:space="0"/>
                    <w:left w:val="single" w:color="auto" w:sz="4" w:space="0"/>
                    <w:bottom w:val="single" w:color="auto" w:sz="8" w:space="0"/>
                    <w:right w:val="nil"/>
                  </w:tcBorders>
                  <w:vAlign w:val="center"/>
                </w:tcPr>
                <w:p w14:paraId="6454B923">
                  <w:pPr>
                    <w:jc w:val="center"/>
                    <w:rPr>
                      <w:b/>
                      <w:bCs/>
                      <w:sz w:val="18"/>
                      <w:szCs w:val="18"/>
                    </w:rPr>
                  </w:pPr>
                  <w:r>
                    <w:rPr>
                      <w:rFonts w:hint="eastAsia"/>
                      <w:b/>
                      <w:bCs/>
                      <w:sz w:val="18"/>
                      <w:szCs w:val="18"/>
                    </w:rPr>
                    <w:t>监控位置</w:t>
                  </w:r>
                </w:p>
              </w:tc>
              <w:tc>
                <w:tcPr>
                  <w:tcW w:w="1091" w:type="pct"/>
                  <w:tcBorders>
                    <w:top w:val="single" w:color="auto" w:sz="8" w:space="0"/>
                    <w:left w:val="single" w:color="auto" w:sz="4" w:space="0"/>
                    <w:bottom w:val="single" w:color="auto" w:sz="8" w:space="0"/>
                    <w:right w:val="nil"/>
                  </w:tcBorders>
                  <w:vAlign w:val="center"/>
                </w:tcPr>
                <w:p w14:paraId="6BBA1F65">
                  <w:pPr>
                    <w:jc w:val="center"/>
                    <w:rPr>
                      <w:b/>
                      <w:bCs/>
                      <w:sz w:val="18"/>
                      <w:szCs w:val="18"/>
                    </w:rPr>
                  </w:pPr>
                  <w:r>
                    <w:rPr>
                      <w:rFonts w:hint="eastAsia"/>
                      <w:b/>
                      <w:bCs/>
                      <w:sz w:val="18"/>
                      <w:szCs w:val="18"/>
                    </w:rPr>
                    <w:t>标准来源</w:t>
                  </w:r>
                </w:p>
              </w:tc>
            </w:tr>
            <w:tr w14:paraId="61805A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01" w:type="pct"/>
                  <w:tcBorders>
                    <w:top w:val="single" w:color="auto" w:sz="4" w:space="0"/>
                    <w:left w:val="nil"/>
                    <w:bottom w:val="single" w:color="auto" w:sz="4" w:space="0"/>
                    <w:right w:val="single" w:color="auto" w:sz="4" w:space="0"/>
                  </w:tcBorders>
                  <w:vAlign w:val="center"/>
                </w:tcPr>
                <w:p w14:paraId="5BD88B96">
                  <w:pPr>
                    <w:jc w:val="center"/>
                    <w:rPr>
                      <w:sz w:val="18"/>
                      <w:szCs w:val="18"/>
                    </w:rPr>
                  </w:pPr>
                  <w:r>
                    <w:rPr>
                      <w:rFonts w:hint="eastAsia"/>
                      <w:sz w:val="18"/>
                      <w:szCs w:val="18"/>
                    </w:rPr>
                    <w:t>乙醛</w:t>
                  </w:r>
                </w:p>
              </w:tc>
              <w:tc>
                <w:tcPr>
                  <w:tcW w:w="1330" w:type="pct"/>
                  <w:tcBorders>
                    <w:top w:val="single" w:color="auto" w:sz="4" w:space="0"/>
                    <w:left w:val="single" w:color="auto" w:sz="4" w:space="0"/>
                    <w:bottom w:val="single" w:color="auto" w:sz="4" w:space="0"/>
                    <w:right w:val="single" w:color="auto" w:sz="4" w:space="0"/>
                  </w:tcBorders>
                  <w:vAlign w:val="center"/>
                </w:tcPr>
                <w:p w14:paraId="6B1F84ED">
                  <w:pPr>
                    <w:jc w:val="center"/>
                    <w:rPr>
                      <w:sz w:val="18"/>
                      <w:szCs w:val="18"/>
                    </w:rPr>
                  </w:pPr>
                  <w:r>
                    <w:rPr>
                      <w:rFonts w:hint="eastAsia"/>
                      <w:sz w:val="18"/>
                      <w:szCs w:val="18"/>
                    </w:rPr>
                    <w:t>热塑性聚酯树脂</w:t>
                  </w:r>
                </w:p>
              </w:tc>
              <w:tc>
                <w:tcPr>
                  <w:tcW w:w="592" w:type="pct"/>
                  <w:tcBorders>
                    <w:top w:val="single" w:color="auto" w:sz="4" w:space="0"/>
                    <w:left w:val="single" w:color="auto" w:sz="4" w:space="0"/>
                    <w:bottom w:val="single" w:color="auto" w:sz="4" w:space="0"/>
                    <w:right w:val="single" w:color="auto" w:sz="4" w:space="0"/>
                  </w:tcBorders>
                  <w:vAlign w:val="center"/>
                </w:tcPr>
                <w:p w14:paraId="337D6418">
                  <w:pPr>
                    <w:jc w:val="center"/>
                    <w:rPr>
                      <w:sz w:val="18"/>
                      <w:szCs w:val="18"/>
                    </w:rPr>
                  </w:pPr>
                  <w:r>
                    <w:rPr>
                      <w:sz w:val="18"/>
                      <w:szCs w:val="18"/>
                    </w:rPr>
                    <w:t>20</w:t>
                  </w:r>
                </w:p>
              </w:tc>
              <w:tc>
                <w:tcPr>
                  <w:tcW w:w="642" w:type="pct"/>
                  <w:vMerge w:val="restart"/>
                  <w:tcBorders>
                    <w:left w:val="single" w:color="auto" w:sz="4" w:space="0"/>
                    <w:right w:val="single" w:color="auto" w:sz="4" w:space="0"/>
                  </w:tcBorders>
                  <w:vAlign w:val="center"/>
                </w:tcPr>
                <w:p w14:paraId="46BF6628">
                  <w:pPr>
                    <w:jc w:val="center"/>
                    <w:rPr>
                      <w:sz w:val="18"/>
                      <w:szCs w:val="18"/>
                    </w:rPr>
                  </w:pPr>
                  <w:r>
                    <w:rPr>
                      <w:rFonts w:hint="eastAsia"/>
                      <w:sz w:val="18"/>
                      <w:szCs w:val="18"/>
                    </w:rPr>
                    <w:t>/</w:t>
                  </w:r>
                </w:p>
              </w:tc>
              <w:tc>
                <w:tcPr>
                  <w:tcW w:w="544" w:type="pct"/>
                  <w:vMerge w:val="restart"/>
                  <w:tcBorders>
                    <w:left w:val="single" w:color="auto" w:sz="4" w:space="0"/>
                    <w:right w:val="nil"/>
                  </w:tcBorders>
                  <w:vAlign w:val="center"/>
                </w:tcPr>
                <w:p w14:paraId="23C20C4A">
                  <w:pPr>
                    <w:jc w:val="center"/>
                    <w:rPr>
                      <w:sz w:val="18"/>
                      <w:szCs w:val="18"/>
                    </w:rPr>
                  </w:pPr>
                  <w:r>
                    <w:rPr>
                      <w:rFonts w:hint="eastAsia"/>
                      <w:sz w:val="18"/>
                      <w:szCs w:val="18"/>
                    </w:rPr>
                    <w:t>排气筒D</w:t>
                  </w:r>
                  <w:r>
                    <w:rPr>
                      <w:sz w:val="18"/>
                      <w:szCs w:val="18"/>
                    </w:rPr>
                    <w:t>A001</w:t>
                  </w:r>
                </w:p>
              </w:tc>
              <w:tc>
                <w:tcPr>
                  <w:tcW w:w="1091" w:type="pct"/>
                  <w:vMerge w:val="restart"/>
                  <w:tcBorders>
                    <w:left w:val="single" w:color="auto" w:sz="4" w:space="0"/>
                    <w:right w:val="nil"/>
                  </w:tcBorders>
                  <w:vAlign w:val="center"/>
                </w:tcPr>
                <w:p w14:paraId="3AEF18AD">
                  <w:pPr>
                    <w:jc w:val="center"/>
                    <w:rPr>
                      <w:sz w:val="18"/>
                      <w:szCs w:val="18"/>
                    </w:rPr>
                  </w:pPr>
                  <w:r>
                    <w:rPr>
                      <w:rFonts w:hint="eastAsia"/>
                      <w:sz w:val="18"/>
                    </w:rPr>
                    <w:t>《合成树脂工业污染物排放标准》（</w:t>
                  </w:r>
                  <w:r>
                    <w:rPr>
                      <w:sz w:val="18"/>
                    </w:rPr>
                    <w:t>GB31572-2015</w:t>
                  </w:r>
                  <w:r>
                    <w:rPr>
                      <w:rFonts w:hint="eastAsia"/>
                      <w:sz w:val="18"/>
                    </w:rPr>
                    <w:t>）中表5标准</w:t>
                  </w:r>
                </w:p>
              </w:tc>
            </w:tr>
            <w:tr w14:paraId="766F29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801" w:type="pct"/>
                  <w:tcBorders>
                    <w:top w:val="single" w:color="auto" w:sz="4" w:space="0"/>
                    <w:left w:val="nil"/>
                    <w:bottom w:val="single" w:color="auto" w:sz="4" w:space="0"/>
                    <w:right w:val="single" w:color="auto" w:sz="4" w:space="0"/>
                  </w:tcBorders>
                  <w:vAlign w:val="center"/>
                </w:tcPr>
                <w:p w14:paraId="666EF118">
                  <w:pPr>
                    <w:jc w:val="center"/>
                    <w:rPr>
                      <w:sz w:val="18"/>
                      <w:szCs w:val="18"/>
                    </w:rPr>
                  </w:pPr>
                  <w:r>
                    <w:rPr>
                      <w:rFonts w:hint="eastAsia"/>
                      <w:sz w:val="18"/>
                      <w:szCs w:val="18"/>
                    </w:rPr>
                    <w:t>酚类</w:t>
                  </w:r>
                </w:p>
              </w:tc>
              <w:tc>
                <w:tcPr>
                  <w:tcW w:w="1330" w:type="pct"/>
                  <w:tcBorders>
                    <w:top w:val="single" w:color="auto" w:sz="4" w:space="0"/>
                    <w:left w:val="single" w:color="auto" w:sz="4" w:space="0"/>
                    <w:bottom w:val="single" w:color="auto" w:sz="4" w:space="0"/>
                    <w:right w:val="single" w:color="auto" w:sz="4" w:space="0"/>
                  </w:tcBorders>
                  <w:vAlign w:val="center"/>
                </w:tcPr>
                <w:p w14:paraId="254D8097">
                  <w:pPr>
                    <w:jc w:val="center"/>
                    <w:rPr>
                      <w:sz w:val="18"/>
                      <w:szCs w:val="18"/>
                    </w:rPr>
                  </w:pPr>
                  <w:r>
                    <w:rPr>
                      <w:rFonts w:hint="eastAsia"/>
                      <w:sz w:val="18"/>
                      <w:szCs w:val="18"/>
                    </w:rPr>
                    <w:t>酚醛树脂、环氧树脂、</w:t>
                  </w:r>
                  <w:r>
                    <w:rPr>
                      <w:rFonts w:hint="eastAsia"/>
                      <w:b/>
                      <w:sz w:val="18"/>
                      <w:szCs w:val="18"/>
                    </w:rPr>
                    <w:t>聚碳酸酯树脂、</w:t>
                  </w:r>
                  <w:r>
                    <w:rPr>
                      <w:rFonts w:hint="eastAsia"/>
                      <w:sz w:val="18"/>
                      <w:szCs w:val="18"/>
                    </w:rPr>
                    <w:t>聚醚醚酮树脂</w:t>
                  </w:r>
                </w:p>
              </w:tc>
              <w:tc>
                <w:tcPr>
                  <w:tcW w:w="592" w:type="pct"/>
                  <w:tcBorders>
                    <w:top w:val="single" w:color="auto" w:sz="4" w:space="0"/>
                    <w:left w:val="single" w:color="auto" w:sz="4" w:space="0"/>
                    <w:bottom w:val="single" w:color="auto" w:sz="4" w:space="0"/>
                    <w:right w:val="single" w:color="auto" w:sz="4" w:space="0"/>
                  </w:tcBorders>
                  <w:vAlign w:val="center"/>
                </w:tcPr>
                <w:p w14:paraId="112F290F">
                  <w:pPr>
                    <w:jc w:val="center"/>
                    <w:rPr>
                      <w:sz w:val="18"/>
                      <w:szCs w:val="18"/>
                    </w:rPr>
                  </w:pPr>
                  <w:r>
                    <w:rPr>
                      <w:sz w:val="18"/>
                      <w:szCs w:val="18"/>
                    </w:rPr>
                    <w:t>15</w:t>
                  </w:r>
                </w:p>
              </w:tc>
              <w:tc>
                <w:tcPr>
                  <w:tcW w:w="642" w:type="pct"/>
                  <w:vMerge w:val="continue"/>
                  <w:tcBorders>
                    <w:left w:val="single" w:color="auto" w:sz="4" w:space="0"/>
                    <w:right w:val="single" w:color="auto" w:sz="4" w:space="0"/>
                  </w:tcBorders>
                  <w:vAlign w:val="center"/>
                </w:tcPr>
                <w:p w14:paraId="35D265D7">
                  <w:pPr>
                    <w:jc w:val="center"/>
                    <w:rPr>
                      <w:sz w:val="18"/>
                      <w:szCs w:val="18"/>
                    </w:rPr>
                  </w:pPr>
                </w:p>
              </w:tc>
              <w:tc>
                <w:tcPr>
                  <w:tcW w:w="544" w:type="pct"/>
                  <w:vMerge w:val="continue"/>
                  <w:tcBorders>
                    <w:left w:val="single" w:color="auto" w:sz="4" w:space="0"/>
                    <w:right w:val="nil"/>
                  </w:tcBorders>
                  <w:vAlign w:val="center"/>
                </w:tcPr>
                <w:p w14:paraId="357FF261">
                  <w:pPr>
                    <w:rPr>
                      <w:sz w:val="18"/>
                      <w:szCs w:val="18"/>
                    </w:rPr>
                  </w:pPr>
                </w:p>
              </w:tc>
              <w:tc>
                <w:tcPr>
                  <w:tcW w:w="1091" w:type="pct"/>
                  <w:vMerge w:val="continue"/>
                  <w:tcBorders>
                    <w:left w:val="single" w:color="auto" w:sz="4" w:space="0"/>
                    <w:right w:val="nil"/>
                  </w:tcBorders>
                  <w:vAlign w:val="center"/>
                </w:tcPr>
                <w:p w14:paraId="7D9396A5">
                  <w:pPr>
                    <w:jc w:val="center"/>
                    <w:rPr>
                      <w:sz w:val="18"/>
                      <w:szCs w:val="18"/>
                    </w:rPr>
                  </w:pPr>
                </w:p>
              </w:tc>
            </w:tr>
            <w:tr w14:paraId="305BD7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801" w:type="pct"/>
                  <w:tcBorders>
                    <w:top w:val="single" w:color="auto" w:sz="4" w:space="0"/>
                    <w:left w:val="nil"/>
                    <w:bottom w:val="single" w:color="auto" w:sz="4" w:space="0"/>
                    <w:right w:val="single" w:color="auto" w:sz="4" w:space="0"/>
                  </w:tcBorders>
                  <w:vAlign w:val="center"/>
                </w:tcPr>
                <w:p w14:paraId="51C66DA7">
                  <w:pPr>
                    <w:jc w:val="center"/>
                    <w:rPr>
                      <w:sz w:val="18"/>
                      <w:szCs w:val="18"/>
                    </w:rPr>
                  </w:pPr>
                  <w:r>
                    <w:rPr>
                      <w:rFonts w:hint="eastAsia"/>
                      <w:sz w:val="18"/>
                      <w:szCs w:val="18"/>
                    </w:rPr>
                    <w:t>苯乙烯</w:t>
                  </w:r>
                </w:p>
              </w:tc>
              <w:tc>
                <w:tcPr>
                  <w:tcW w:w="1330" w:type="pct"/>
                  <w:tcBorders>
                    <w:top w:val="single" w:color="auto" w:sz="4" w:space="0"/>
                    <w:left w:val="single" w:color="auto" w:sz="4" w:space="0"/>
                    <w:bottom w:val="single" w:color="auto" w:sz="4" w:space="0"/>
                    <w:right w:val="single" w:color="auto" w:sz="4" w:space="0"/>
                  </w:tcBorders>
                  <w:vAlign w:val="center"/>
                </w:tcPr>
                <w:p w14:paraId="5B7C1048">
                  <w:pPr>
                    <w:jc w:val="center"/>
                    <w:rPr>
                      <w:sz w:val="18"/>
                      <w:szCs w:val="18"/>
                    </w:rPr>
                  </w:pPr>
                  <w:r>
                    <w:rPr>
                      <w:rFonts w:hint="eastAsia"/>
                      <w:sz w:val="18"/>
                      <w:szCs w:val="18"/>
                    </w:rPr>
                    <w:t>聚苯乙烯树脂、</w:t>
                  </w:r>
                  <w:r>
                    <w:rPr>
                      <w:rFonts w:hint="eastAsia"/>
                      <w:b/>
                      <w:sz w:val="18"/>
                      <w:szCs w:val="18"/>
                    </w:rPr>
                    <w:t>A</w:t>
                  </w:r>
                  <w:r>
                    <w:rPr>
                      <w:b/>
                      <w:sz w:val="18"/>
                      <w:szCs w:val="18"/>
                    </w:rPr>
                    <w:t>BS</w:t>
                  </w:r>
                  <w:r>
                    <w:rPr>
                      <w:rFonts w:hint="eastAsia"/>
                      <w:b/>
                      <w:sz w:val="18"/>
                      <w:szCs w:val="18"/>
                    </w:rPr>
                    <w:t>树脂、</w:t>
                  </w:r>
                  <w:r>
                    <w:rPr>
                      <w:rFonts w:hint="eastAsia"/>
                      <w:sz w:val="18"/>
                      <w:szCs w:val="18"/>
                    </w:rPr>
                    <w:t>不饱和聚酯树脂</w:t>
                  </w:r>
                </w:p>
              </w:tc>
              <w:tc>
                <w:tcPr>
                  <w:tcW w:w="592" w:type="pct"/>
                  <w:tcBorders>
                    <w:top w:val="single" w:color="auto" w:sz="4" w:space="0"/>
                    <w:left w:val="single" w:color="auto" w:sz="4" w:space="0"/>
                    <w:bottom w:val="single" w:color="auto" w:sz="4" w:space="0"/>
                    <w:right w:val="single" w:color="auto" w:sz="4" w:space="0"/>
                  </w:tcBorders>
                  <w:vAlign w:val="center"/>
                </w:tcPr>
                <w:p w14:paraId="1A849127">
                  <w:pPr>
                    <w:jc w:val="center"/>
                    <w:rPr>
                      <w:sz w:val="18"/>
                      <w:szCs w:val="18"/>
                    </w:rPr>
                  </w:pPr>
                  <w:r>
                    <w:rPr>
                      <w:sz w:val="18"/>
                      <w:szCs w:val="18"/>
                    </w:rPr>
                    <w:t>20</w:t>
                  </w:r>
                </w:p>
              </w:tc>
              <w:tc>
                <w:tcPr>
                  <w:tcW w:w="642" w:type="pct"/>
                  <w:vMerge w:val="continue"/>
                  <w:tcBorders>
                    <w:left w:val="single" w:color="auto" w:sz="4" w:space="0"/>
                    <w:right w:val="single" w:color="auto" w:sz="4" w:space="0"/>
                  </w:tcBorders>
                  <w:vAlign w:val="center"/>
                </w:tcPr>
                <w:p w14:paraId="51F875F1">
                  <w:pPr>
                    <w:jc w:val="center"/>
                    <w:rPr>
                      <w:sz w:val="18"/>
                      <w:szCs w:val="18"/>
                    </w:rPr>
                  </w:pPr>
                </w:p>
              </w:tc>
              <w:tc>
                <w:tcPr>
                  <w:tcW w:w="544" w:type="pct"/>
                  <w:vMerge w:val="continue"/>
                  <w:tcBorders>
                    <w:left w:val="single" w:color="auto" w:sz="4" w:space="0"/>
                    <w:right w:val="nil"/>
                  </w:tcBorders>
                  <w:vAlign w:val="center"/>
                </w:tcPr>
                <w:p w14:paraId="3DD98B86">
                  <w:pPr>
                    <w:rPr>
                      <w:sz w:val="18"/>
                      <w:szCs w:val="18"/>
                    </w:rPr>
                  </w:pPr>
                </w:p>
              </w:tc>
              <w:tc>
                <w:tcPr>
                  <w:tcW w:w="1091" w:type="pct"/>
                  <w:vMerge w:val="continue"/>
                  <w:tcBorders>
                    <w:left w:val="single" w:color="auto" w:sz="4" w:space="0"/>
                    <w:right w:val="nil"/>
                  </w:tcBorders>
                  <w:vAlign w:val="center"/>
                </w:tcPr>
                <w:p w14:paraId="3B04B912">
                  <w:pPr>
                    <w:jc w:val="center"/>
                    <w:rPr>
                      <w:sz w:val="18"/>
                      <w:szCs w:val="18"/>
                    </w:rPr>
                  </w:pPr>
                </w:p>
              </w:tc>
            </w:tr>
            <w:tr w14:paraId="405D10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801" w:type="pct"/>
                  <w:tcBorders>
                    <w:top w:val="single" w:color="auto" w:sz="4" w:space="0"/>
                    <w:left w:val="nil"/>
                    <w:bottom w:val="single" w:color="auto" w:sz="4" w:space="0"/>
                    <w:right w:val="single" w:color="auto" w:sz="4" w:space="0"/>
                  </w:tcBorders>
                  <w:vAlign w:val="center"/>
                </w:tcPr>
                <w:p w14:paraId="37856B80">
                  <w:pPr>
                    <w:jc w:val="center"/>
                    <w:rPr>
                      <w:sz w:val="18"/>
                      <w:szCs w:val="18"/>
                    </w:rPr>
                  </w:pPr>
                  <w:r>
                    <w:rPr>
                      <w:rFonts w:hint="eastAsia"/>
                      <w:sz w:val="18"/>
                      <w:szCs w:val="18"/>
                    </w:rPr>
                    <w:t>丙烯腈</w:t>
                  </w:r>
                </w:p>
              </w:tc>
              <w:tc>
                <w:tcPr>
                  <w:tcW w:w="1330" w:type="pct"/>
                  <w:tcBorders>
                    <w:top w:val="single" w:color="auto" w:sz="4" w:space="0"/>
                    <w:left w:val="single" w:color="auto" w:sz="4" w:space="0"/>
                    <w:bottom w:val="single" w:color="auto" w:sz="4" w:space="0"/>
                    <w:right w:val="single" w:color="auto" w:sz="4" w:space="0"/>
                  </w:tcBorders>
                  <w:vAlign w:val="center"/>
                </w:tcPr>
                <w:p w14:paraId="017B2F4E">
                  <w:pPr>
                    <w:jc w:val="center"/>
                    <w:rPr>
                      <w:sz w:val="18"/>
                      <w:szCs w:val="18"/>
                    </w:rPr>
                  </w:pPr>
                  <w:r>
                    <w:rPr>
                      <w:rFonts w:hint="eastAsia"/>
                      <w:sz w:val="18"/>
                      <w:szCs w:val="18"/>
                    </w:rPr>
                    <w:t>A</w:t>
                  </w:r>
                  <w:r>
                    <w:rPr>
                      <w:sz w:val="18"/>
                      <w:szCs w:val="18"/>
                    </w:rPr>
                    <w:t>BS</w:t>
                  </w:r>
                  <w:r>
                    <w:rPr>
                      <w:rFonts w:hint="eastAsia"/>
                      <w:sz w:val="18"/>
                      <w:szCs w:val="18"/>
                    </w:rPr>
                    <w:t>树脂</w:t>
                  </w:r>
                </w:p>
              </w:tc>
              <w:tc>
                <w:tcPr>
                  <w:tcW w:w="592" w:type="pct"/>
                  <w:tcBorders>
                    <w:top w:val="single" w:color="auto" w:sz="4" w:space="0"/>
                    <w:left w:val="single" w:color="auto" w:sz="4" w:space="0"/>
                    <w:bottom w:val="single" w:color="auto" w:sz="4" w:space="0"/>
                    <w:right w:val="single" w:color="auto" w:sz="4" w:space="0"/>
                  </w:tcBorders>
                  <w:vAlign w:val="center"/>
                </w:tcPr>
                <w:p w14:paraId="7FA6DF2A">
                  <w:pPr>
                    <w:jc w:val="center"/>
                    <w:rPr>
                      <w:sz w:val="18"/>
                      <w:szCs w:val="18"/>
                    </w:rPr>
                  </w:pPr>
                  <w:r>
                    <w:rPr>
                      <w:rFonts w:hint="eastAsia"/>
                      <w:sz w:val="18"/>
                      <w:szCs w:val="18"/>
                    </w:rPr>
                    <w:t>0</w:t>
                  </w:r>
                  <w:r>
                    <w:rPr>
                      <w:sz w:val="18"/>
                      <w:szCs w:val="18"/>
                    </w:rPr>
                    <w:t>.5</w:t>
                  </w:r>
                </w:p>
              </w:tc>
              <w:tc>
                <w:tcPr>
                  <w:tcW w:w="642" w:type="pct"/>
                  <w:vMerge w:val="continue"/>
                  <w:tcBorders>
                    <w:left w:val="single" w:color="auto" w:sz="4" w:space="0"/>
                    <w:right w:val="single" w:color="auto" w:sz="4" w:space="0"/>
                  </w:tcBorders>
                  <w:vAlign w:val="center"/>
                </w:tcPr>
                <w:p w14:paraId="20777D53">
                  <w:pPr>
                    <w:jc w:val="center"/>
                    <w:rPr>
                      <w:sz w:val="18"/>
                      <w:szCs w:val="18"/>
                    </w:rPr>
                  </w:pPr>
                </w:p>
              </w:tc>
              <w:tc>
                <w:tcPr>
                  <w:tcW w:w="544" w:type="pct"/>
                  <w:vMerge w:val="continue"/>
                  <w:tcBorders>
                    <w:left w:val="single" w:color="auto" w:sz="4" w:space="0"/>
                    <w:right w:val="nil"/>
                  </w:tcBorders>
                  <w:vAlign w:val="center"/>
                </w:tcPr>
                <w:p w14:paraId="43F2D28A">
                  <w:pPr>
                    <w:rPr>
                      <w:sz w:val="18"/>
                      <w:szCs w:val="18"/>
                    </w:rPr>
                  </w:pPr>
                </w:p>
              </w:tc>
              <w:tc>
                <w:tcPr>
                  <w:tcW w:w="1091" w:type="pct"/>
                  <w:vMerge w:val="continue"/>
                  <w:tcBorders>
                    <w:left w:val="single" w:color="auto" w:sz="4" w:space="0"/>
                    <w:right w:val="nil"/>
                  </w:tcBorders>
                  <w:vAlign w:val="center"/>
                </w:tcPr>
                <w:p w14:paraId="1EEC5964">
                  <w:pPr>
                    <w:jc w:val="center"/>
                    <w:rPr>
                      <w:sz w:val="18"/>
                      <w:szCs w:val="18"/>
                    </w:rPr>
                  </w:pPr>
                </w:p>
              </w:tc>
            </w:tr>
            <w:tr w14:paraId="0A4F61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801" w:type="pct"/>
                  <w:tcBorders>
                    <w:top w:val="single" w:color="auto" w:sz="4" w:space="0"/>
                    <w:left w:val="nil"/>
                    <w:bottom w:val="single" w:color="auto" w:sz="4" w:space="0"/>
                    <w:right w:val="single" w:color="auto" w:sz="4" w:space="0"/>
                  </w:tcBorders>
                  <w:vAlign w:val="center"/>
                </w:tcPr>
                <w:p w14:paraId="3EEFD557">
                  <w:pPr>
                    <w:jc w:val="center"/>
                    <w:rPr>
                      <w:sz w:val="18"/>
                      <w:szCs w:val="18"/>
                    </w:rPr>
                  </w:pPr>
                  <w:r>
                    <w:rPr>
                      <w:rFonts w:hint="eastAsia"/>
                      <w:sz w:val="18"/>
                      <w:szCs w:val="18"/>
                    </w:rPr>
                    <w:t>氯苯类</w:t>
                  </w:r>
                </w:p>
              </w:tc>
              <w:tc>
                <w:tcPr>
                  <w:tcW w:w="1330" w:type="pct"/>
                  <w:tcBorders>
                    <w:top w:val="single" w:color="auto" w:sz="4" w:space="0"/>
                    <w:left w:val="single" w:color="auto" w:sz="4" w:space="0"/>
                    <w:bottom w:val="single" w:color="auto" w:sz="4" w:space="0"/>
                    <w:right w:val="single" w:color="auto" w:sz="4" w:space="0"/>
                  </w:tcBorders>
                  <w:vAlign w:val="center"/>
                </w:tcPr>
                <w:p w14:paraId="7AF9D676">
                  <w:pPr>
                    <w:jc w:val="center"/>
                    <w:rPr>
                      <w:sz w:val="18"/>
                      <w:szCs w:val="18"/>
                    </w:rPr>
                  </w:pPr>
                  <w:r>
                    <w:rPr>
                      <w:rFonts w:hint="eastAsia"/>
                      <w:b/>
                      <w:sz w:val="18"/>
                      <w:szCs w:val="18"/>
                    </w:rPr>
                    <w:t>聚碳酸酯树脂</w:t>
                  </w:r>
                  <w:r>
                    <w:rPr>
                      <w:rFonts w:hint="eastAsia"/>
                      <w:sz w:val="18"/>
                      <w:szCs w:val="18"/>
                    </w:rPr>
                    <w:t>、聚苯硫醚树脂</w:t>
                  </w:r>
                </w:p>
              </w:tc>
              <w:tc>
                <w:tcPr>
                  <w:tcW w:w="592" w:type="pct"/>
                  <w:tcBorders>
                    <w:top w:val="single" w:color="auto" w:sz="4" w:space="0"/>
                    <w:left w:val="single" w:color="auto" w:sz="4" w:space="0"/>
                    <w:bottom w:val="single" w:color="auto" w:sz="4" w:space="0"/>
                    <w:right w:val="single" w:color="auto" w:sz="4" w:space="0"/>
                  </w:tcBorders>
                  <w:vAlign w:val="center"/>
                </w:tcPr>
                <w:p w14:paraId="3069AEB5">
                  <w:pPr>
                    <w:jc w:val="center"/>
                    <w:rPr>
                      <w:sz w:val="18"/>
                      <w:szCs w:val="18"/>
                    </w:rPr>
                  </w:pPr>
                  <w:r>
                    <w:rPr>
                      <w:rFonts w:hint="eastAsia"/>
                      <w:sz w:val="18"/>
                      <w:szCs w:val="18"/>
                    </w:rPr>
                    <w:t>2</w:t>
                  </w:r>
                  <w:r>
                    <w:rPr>
                      <w:sz w:val="18"/>
                      <w:szCs w:val="18"/>
                    </w:rPr>
                    <w:t>0</w:t>
                  </w:r>
                </w:p>
              </w:tc>
              <w:tc>
                <w:tcPr>
                  <w:tcW w:w="642" w:type="pct"/>
                  <w:vMerge w:val="continue"/>
                  <w:tcBorders>
                    <w:left w:val="single" w:color="auto" w:sz="4" w:space="0"/>
                    <w:right w:val="single" w:color="auto" w:sz="4" w:space="0"/>
                  </w:tcBorders>
                  <w:vAlign w:val="center"/>
                </w:tcPr>
                <w:p w14:paraId="63EAE2F5">
                  <w:pPr>
                    <w:jc w:val="center"/>
                    <w:rPr>
                      <w:sz w:val="18"/>
                      <w:szCs w:val="18"/>
                    </w:rPr>
                  </w:pPr>
                </w:p>
              </w:tc>
              <w:tc>
                <w:tcPr>
                  <w:tcW w:w="544" w:type="pct"/>
                  <w:vMerge w:val="continue"/>
                  <w:tcBorders>
                    <w:left w:val="single" w:color="auto" w:sz="4" w:space="0"/>
                    <w:right w:val="nil"/>
                  </w:tcBorders>
                  <w:vAlign w:val="center"/>
                </w:tcPr>
                <w:p w14:paraId="7F0445E0">
                  <w:pPr>
                    <w:rPr>
                      <w:sz w:val="18"/>
                      <w:szCs w:val="18"/>
                    </w:rPr>
                  </w:pPr>
                </w:p>
              </w:tc>
              <w:tc>
                <w:tcPr>
                  <w:tcW w:w="1091" w:type="pct"/>
                  <w:vMerge w:val="continue"/>
                  <w:tcBorders>
                    <w:left w:val="single" w:color="auto" w:sz="4" w:space="0"/>
                    <w:right w:val="nil"/>
                  </w:tcBorders>
                  <w:vAlign w:val="center"/>
                </w:tcPr>
                <w:p w14:paraId="745C8B5B">
                  <w:pPr>
                    <w:jc w:val="center"/>
                    <w:rPr>
                      <w:sz w:val="18"/>
                      <w:szCs w:val="18"/>
                    </w:rPr>
                  </w:pPr>
                </w:p>
              </w:tc>
            </w:tr>
            <w:tr w14:paraId="54F95D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801" w:type="pct"/>
                  <w:tcBorders>
                    <w:top w:val="single" w:color="auto" w:sz="4" w:space="0"/>
                    <w:left w:val="nil"/>
                    <w:bottom w:val="single" w:color="auto" w:sz="4" w:space="0"/>
                    <w:right w:val="single" w:color="auto" w:sz="4" w:space="0"/>
                  </w:tcBorders>
                  <w:vAlign w:val="center"/>
                </w:tcPr>
                <w:p w14:paraId="72122F90">
                  <w:pPr>
                    <w:jc w:val="center"/>
                    <w:rPr>
                      <w:sz w:val="18"/>
                      <w:szCs w:val="18"/>
                    </w:rPr>
                  </w:pPr>
                  <w:r>
                    <w:rPr>
                      <w:rFonts w:hint="eastAsia"/>
                      <w:sz w:val="18"/>
                      <w:szCs w:val="18"/>
                    </w:rPr>
                    <w:t>二氯甲烷</w:t>
                  </w:r>
                </w:p>
              </w:tc>
              <w:tc>
                <w:tcPr>
                  <w:tcW w:w="1330" w:type="pct"/>
                  <w:tcBorders>
                    <w:top w:val="single" w:color="auto" w:sz="4" w:space="0"/>
                    <w:left w:val="single" w:color="auto" w:sz="4" w:space="0"/>
                    <w:bottom w:val="single" w:color="auto" w:sz="4" w:space="0"/>
                    <w:right w:val="single" w:color="auto" w:sz="4" w:space="0"/>
                  </w:tcBorders>
                  <w:vAlign w:val="center"/>
                </w:tcPr>
                <w:p w14:paraId="31B8BAD9">
                  <w:pPr>
                    <w:jc w:val="center"/>
                    <w:rPr>
                      <w:sz w:val="18"/>
                      <w:szCs w:val="18"/>
                    </w:rPr>
                  </w:pPr>
                  <w:r>
                    <w:rPr>
                      <w:rFonts w:hint="eastAsia"/>
                      <w:sz w:val="18"/>
                      <w:szCs w:val="18"/>
                    </w:rPr>
                    <w:t>聚碳酸酯树脂</w:t>
                  </w:r>
                </w:p>
              </w:tc>
              <w:tc>
                <w:tcPr>
                  <w:tcW w:w="592" w:type="pct"/>
                  <w:tcBorders>
                    <w:top w:val="single" w:color="auto" w:sz="4" w:space="0"/>
                    <w:left w:val="single" w:color="auto" w:sz="4" w:space="0"/>
                    <w:bottom w:val="single" w:color="auto" w:sz="4" w:space="0"/>
                    <w:right w:val="single" w:color="auto" w:sz="4" w:space="0"/>
                  </w:tcBorders>
                  <w:vAlign w:val="center"/>
                </w:tcPr>
                <w:p w14:paraId="21859942">
                  <w:pPr>
                    <w:jc w:val="center"/>
                    <w:rPr>
                      <w:sz w:val="18"/>
                      <w:szCs w:val="18"/>
                    </w:rPr>
                  </w:pPr>
                  <w:r>
                    <w:rPr>
                      <w:rFonts w:hint="eastAsia"/>
                      <w:sz w:val="18"/>
                      <w:szCs w:val="18"/>
                    </w:rPr>
                    <w:t>5</w:t>
                  </w:r>
                  <w:r>
                    <w:rPr>
                      <w:sz w:val="18"/>
                      <w:szCs w:val="18"/>
                    </w:rPr>
                    <w:t>0</w:t>
                  </w:r>
                </w:p>
              </w:tc>
              <w:tc>
                <w:tcPr>
                  <w:tcW w:w="642" w:type="pct"/>
                  <w:vMerge w:val="continue"/>
                  <w:tcBorders>
                    <w:left w:val="single" w:color="auto" w:sz="4" w:space="0"/>
                    <w:right w:val="single" w:color="auto" w:sz="4" w:space="0"/>
                  </w:tcBorders>
                  <w:vAlign w:val="center"/>
                </w:tcPr>
                <w:p w14:paraId="52266B10">
                  <w:pPr>
                    <w:jc w:val="center"/>
                    <w:rPr>
                      <w:sz w:val="18"/>
                      <w:szCs w:val="18"/>
                    </w:rPr>
                  </w:pPr>
                </w:p>
              </w:tc>
              <w:tc>
                <w:tcPr>
                  <w:tcW w:w="544" w:type="pct"/>
                  <w:vMerge w:val="continue"/>
                  <w:tcBorders>
                    <w:left w:val="single" w:color="auto" w:sz="4" w:space="0"/>
                    <w:right w:val="nil"/>
                  </w:tcBorders>
                  <w:vAlign w:val="center"/>
                </w:tcPr>
                <w:p w14:paraId="26D913F6">
                  <w:pPr>
                    <w:rPr>
                      <w:sz w:val="18"/>
                      <w:szCs w:val="18"/>
                    </w:rPr>
                  </w:pPr>
                </w:p>
              </w:tc>
              <w:tc>
                <w:tcPr>
                  <w:tcW w:w="1091" w:type="pct"/>
                  <w:vMerge w:val="continue"/>
                  <w:tcBorders>
                    <w:left w:val="single" w:color="auto" w:sz="4" w:space="0"/>
                    <w:right w:val="nil"/>
                  </w:tcBorders>
                  <w:vAlign w:val="center"/>
                </w:tcPr>
                <w:p w14:paraId="400AEA44">
                  <w:pPr>
                    <w:jc w:val="center"/>
                    <w:rPr>
                      <w:sz w:val="18"/>
                      <w:szCs w:val="18"/>
                    </w:rPr>
                  </w:pPr>
                </w:p>
              </w:tc>
            </w:tr>
            <w:tr w14:paraId="68C190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801" w:type="pct"/>
                  <w:tcBorders>
                    <w:top w:val="single" w:color="auto" w:sz="4" w:space="0"/>
                    <w:left w:val="nil"/>
                    <w:bottom w:val="single" w:color="auto" w:sz="4" w:space="0"/>
                    <w:right w:val="single" w:color="auto" w:sz="4" w:space="0"/>
                  </w:tcBorders>
                  <w:vAlign w:val="center"/>
                </w:tcPr>
                <w:p w14:paraId="714D7584">
                  <w:pPr>
                    <w:jc w:val="center"/>
                    <w:rPr>
                      <w:sz w:val="18"/>
                      <w:szCs w:val="18"/>
                    </w:rPr>
                  </w:pPr>
                  <w:r>
                    <w:rPr>
                      <w:rFonts w:hint="eastAsia"/>
                      <w:sz w:val="18"/>
                      <w:szCs w:val="18"/>
                    </w:rPr>
                    <w:t>1,3</w:t>
                  </w:r>
                  <w:r>
                    <w:rPr>
                      <w:sz w:val="18"/>
                      <w:szCs w:val="18"/>
                    </w:rPr>
                    <w:t>-</w:t>
                  </w:r>
                  <w:r>
                    <w:rPr>
                      <w:rFonts w:hint="eastAsia"/>
                      <w:sz w:val="18"/>
                      <w:szCs w:val="18"/>
                    </w:rPr>
                    <w:t>丁二烯</w:t>
                  </w:r>
                </w:p>
              </w:tc>
              <w:tc>
                <w:tcPr>
                  <w:tcW w:w="1330" w:type="pct"/>
                  <w:tcBorders>
                    <w:top w:val="single" w:color="auto" w:sz="4" w:space="0"/>
                    <w:left w:val="single" w:color="auto" w:sz="4" w:space="0"/>
                    <w:bottom w:val="single" w:color="auto" w:sz="4" w:space="0"/>
                    <w:right w:val="single" w:color="auto" w:sz="4" w:space="0"/>
                  </w:tcBorders>
                  <w:vAlign w:val="center"/>
                </w:tcPr>
                <w:p w14:paraId="7EFD0D37">
                  <w:pPr>
                    <w:jc w:val="center"/>
                    <w:rPr>
                      <w:sz w:val="18"/>
                      <w:szCs w:val="18"/>
                    </w:rPr>
                  </w:pPr>
                  <w:r>
                    <w:rPr>
                      <w:rFonts w:hint="eastAsia"/>
                      <w:sz w:val="18"/>
                      <w:szCs w:val="18"/>
                    </w:rPr>
                    <w:t>A</w:t>
                  </w:r>
                  <w:r>
                    <w:rPr>
                      <w:sz w:val="18"/>
                      <w:szCs w:val="18"/>
                    </w:rPr>
                    <w:t>BS</w:t>
                  </w:r>
                  <w:r>
                    <w:rPr>
                      <w:rFonts w:hint="eastAsia"/>
                      <w:sz w:val="18"/>
                      <w:szCs w:val="18"/>
                    </w:rPr>
                    <w:t>树脂</w:t>
                  </w:r>
                </w:p>
              </w:tc>
              <w:tc>
                <w:tcPr>
                  <w:tcW w:w="592" w:type="pct"/>
                  <w:tcBorders>
                    <w:top w:val="single" w:color="auto" w:sz="4" w:space="0"/>
                    <w:left w:val="single" w:color="auto" w:sz="4" w:space="0"/>
                    <w:bottom w:val="single" w:color="auto" w:sz="4" w:space="0"/>
                    <w:right w:val="single" w:color="auto" w:sz="4" w:space="0"/>
                  </w:tcBorders>
                  <w:vAlign w:val="center"/>
                </w:tcPr>
                <w:p w14:paraId="73766D18">
                  <w:pPr>
                    <w:jc w:val="center"/>
                    <w:rPr>
                      <w:sz w:val="18"/>
                      <w:szCs w:val="18"/>
                    </w:rPr>
                  </w:pPr>
                  <w:r>
                    <w:rPr>
                      <w:rFonts w:hint="eastAsia"/>
                      <w:sz w:val="18"/>
                      <w:szCs w:val="18"/>
                    </w:rPr>
                    <w:t>1</w:t>
                  </w:r>
                </w:p>
              </w:tc>
              <w:tc>
                <w:tcPr>
                  <w:tcW w:w="642" w:type="pct"/>
                  <w:vMerge w:val="continue"/>
                  <w:tcBorders>
                    <w:left w:val="single" w:color="auto" w:sz="4" w:space="0"/>
                    <w:right w:val="single" w:color="auto" w:sz="4" w:space="0"/>
                  </w:tcBorders>
                  <w:vAlign w:val="center"/>
                </w:tcPr>
                <w:p w14:paraId="2F940537">
                  <w:pPr>
                    <w:jc w:val="center"/>
                    <w:rPr>
                      <w:sz w:val="18"/>
                      <w:szCs w:val="18"/>
                    </w:rPr>
                  </w:pPr>
                </w:p>
              </w:tc>
              <w:tc>
                <w:tcPr>
                  <w:tcW w:w="544" w:type="pct"/>
                  <w:vMerge w:val="continue"/>
                  <w:tcBorders>
                    <w:left w:val="single" w:color="auto" w:sz="4" w:space="0"/>
                    <w:right w:val="nil"/>
                  </w:tcBorders>
                  <w:vAlign w:val="center"/>
                </w:tcPr>
                <w:p w14:paraId="06F88D8A">
                  <w:pPr>
                    <w:rPr>
                      <w:sz w:val="18"/>
                      <w:szCs w:val="18"/>
                    </w:rPr>
                  </w:pPr>
                </w:p>
              </w:tc>
              <w:tc>
                <w:tcPr>
                  <w:tcW w:w="1091" w:type="pct"/>
                  <w:vMerge w:val="continue"/>
                  <w:tcBorders>
                    <w:left w:val="single" w:color="auto" w:sz="4" w:space="0"/>
                    <w:right w:val="nil"/>
                  </w:tcBorders>
                  <w:vAlign w:val="center"/>
                </w:tcPr>
                <w:p w14:paraId="39360D13">
                  <w:pPr>
                    <w:jc w:val="center"/>
                    <w:rPr>
                      <w:sz w:val="18"/>
                      <w:szCs w:val="18"/>
                    </w:rPr>
                  </w:pPr>
                </w:p>
              </w:tc>
            </w:tr>
            <w:tr w14:paraId="61ED0F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801" w:type="pct"/>
                  <w:tcBorders>
                    <w:top w:val="single" w:color="auto" w:sz="4" w:space="0"/>
                    <w:left w:val="nil"/>
                    <w:bottom w:val="single" w:color="auto" w:sz="4" w:space="0"/>
                    <w:right w:val="single" w:color="auto" w:sz="4" w:space="0"/>
                  </w:tcBorders>
                  <w:vAlign w:val="center"/>
                </w:tcPr>
                <w:p w14:paraId="413C8A83">
                  <w:pPr>
                    <w:jc w:val="center"/>
                    <w:rPr>
                      <w:sz w:val="18"/>
                      <w:szCs w:val="18"/>
                    </w:rPr>
                  </w:pPr>
                  <w:r>
                    <w:rPr>
                      <w:rFonts w:hint="eastAsia"/>
                      <w:sz w:val="18"/>
                      <w:szCs w:val="18"/>
                    </w:rPr>
                    <w:t>甲苯</w:t>
                  </w:r>
                </w:p>
              </w:tc>
              <w:tc>
                <w:tcPr>
                  <w:tcW w:w="1330" w:type="pct"/>
                  <w:tcBorders>
                    <w:top w:val="single" w:color="auto" w:sz="4" w:space="0"/>
                    <w:left w:val="single" w:color="auto" w:sz="4" w:space="0"/>
                    <w:bottom w:val="single" w:color="auto" w:sz="4" w:space="0"/>
                    <w:right w:val="single" w:color="auto" w:sz="4" w:space="0"/>
                  </w:tcBorders>
                  <w:vAlign w:val="center"/>
                </w:tcPr>
                <w:p w14:paraId="7123E4A8">
                  <w:pPr>
                    <w:jc w:val="center"/>
                    <w:rPr>
                      <w:sz w:val="18"/>
                      <w:szCs w:val="18"/>
                    </w:rPr>
                  </w:pPr>
                  <w:r>
                    <w:rPr>
                      <w:rFonts w:hint="eastAsia"/>
                      <w:sz w:val="18"/>
                      <w:szCs w:val="18"/>
                    </w:rPr>
                    <w:t>聚苯乙烯树脂、</w:t>
                  </w:r>
                  <w:r>
                    <w:rPr>
                      <w:rFonts w:hint="eastAsia"/>
                      <w:b/>
                      <w:sz w:val="18"/>
                      <w:szCs w:val="18"/>
                    </w:rPr>
                    <w:t>ABS树脂</w:t>
                  </w:r>
                  <w:r>
                    <w:rPr>
                      <w:rFonts w:hint="eastAsia"/>
                      <w:sz w:val="18"/>
                      <w:szCs w:val="18"/>
                    </w:rPr>
                    <w:t>、环氧树脂、有机硅树脂、聚砜树脂</w:t>
                  </w:r>
                </w:p>
              </w:tc>
              <w:tc>
                <w:tcPr>
                  <w:tcW w:w="592" w:type="pct"/>
                  <w:tcBorders>
                    <w:top w:val="single" w:color="auto" w:sz="4" w:space="0"/>
                    <w:left w:val="single" w:color="auto" w:sz="4" w:space="0"/>
                    <w:bottom w:val="single" w:color="auto" w:sz="4" w:space="0"/>
                    <w:right w:val="single" w:color="auto" w:sz="4" w:space="0"/>
                  </w:tcBorders>
                  <w:vAlign w:val="center"/>
                </w:tcPr>
                <w:p w14:paraId="65854B52">
                  <w:pPr>
                    <w:jc w:val="center"/>
                    <w:rPr>
                      <w:sz w:val="18"/>
                      <w:szCs w:val="18"/>
                    </w:rPr>
                  </w:pPr>
                  <w:r>
                    <w:rPr>
                      <w:rFonts w:hint="eastAsia"/>
                      <w:sz w:val="18"/>
                      <w:szCs w:val="18"/>
                    </w:rPr>
                    <w:t>8</w:t>
                  </w:r>
                </w:p>
              </w:tc>
              <w:tc>
                <w:tcPr>
                  <w:tcW w:w="642" w:type="pct"/>
                  <w:vMerge w:val="continue"/>
                  <w:tcBorders>
                    <w:left w:val="single" w:color="auto" w:sz="4" w:space="0"/>
                    <w:right w:val="single" w:color="auto" w:sz="4" w:space="0"/>
                  </w:tcBorders>
                  <w:vAlign w:val="center"/>
                </w:tcPr>
                <w:p w14:paraId="39DE24E2">
                  <w:pPr>
                    <w:jc w:val="center"/>
                    <w:rPr>
                      <w:sz w:val="18"/>
                      <w:szCs w:val="18"/>
                    </w:rPr>
                  </w:pPr>
                </w:p>
              </w:tc>
              <w:tc>
                <w:tcPr>
                  <w:tcW w:w="544" w:type="pct"/>
                  <w:vMerge w:val="continue"/>
                  <w:tcBorders>
                    <w:left w:val="single" w:color="auto" w:sz="4" w:space="0"/>
                    <w:right w:val="nil"/>
                  </w:tcBorders>
                  <w:vAlign w:val="center"/>
                </w:tcPr>
                <w:p w14:paraId="0CA55A5C">
                  <w:pPr>
                    <w:rPr>
                      <w:sz w:val="18"/>
                      <w:szCs w:val="18"/>
                    </w:rPr>
                  </w:pPr>
                </w:p>
              </w:tc>
              <w:tc>
                <w:tcPr>
                  <w:tcW w:w="1091" w:type="pct"/>
                  <w:vMerge w:val="continue"/>
                  <w:tcBorders>
                    <w:left w:val="single" w:color="auto" w:sz="4" w:space="0"/>
                    <w:right w:val="nil"/>
                  </w:tcBorders>
                  <w:vAlign w:val="center"/>
                </w:tcPr>
                <w:p w14:paraId="55A4CE53">
                  <w:pPr>
                    <w:jc w:val="center"/>
                    <w:rPr>
                      <w:sz w:val="18"/>
                      <w:szCs w:val="18"/>
                    </w:rPr>
                  </w:pPr>
                </w:p>
              </w:tc>
            </w:tr>
            <w:tr w14:paraId="5F2116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801" w:type="pct"/>
                  <w:tcBorders>
                    <w:top w:val="single" w:color="auto" w:sz="4" w:space="0"/>
                    <w:left w:val="nil"/>
                    <w:bottom w:val="single" w:color="auto" w:sz="4" w:space="0"/>
                    <w:right w:val="single" w:color="auto" w:sz="4" w:space="0"/>
                  </w:tcBorders>
                  <w:vAlign w:val="center"/>
                </w:tcPr>
                <w:p w14:paraId="695309EA">
                  <w:pPr>
                    <w:jc w:val="center"/>
                    <w:rPr>
                      <w:sz w:val="18"/>
                      <w:szCs w:val="18"/>
                    </w:rPr>
                  </w:pPr>
                  <w:r>
                    <w:rPr>
                      <w:rFonts w:hint="eastAsia"/>
                      <w:sz w:val="18"/>
                      <w:szCs w:val="18"/>
                    </w:rPr>
                    <w:t>乙苯</w:t>
                  </w:r>
                </w:p>
              </w:tc>
              <w:tc>
                <w:tcPr>
                  <w:tcW w:w="1330" w:type="pct"/>
                  <w:tcBorders>
                    <w:top w:val="single" w:color="auto" w:sz="4" w:space="0"/>
                    <w:left w:val="single" w:color="auto" w:sz="4" w:space="0"/>
                    <w:bottom w:val="single" w:color="auto" w:sz="4" w:space="0"/>
                    <w:right w:val="single" w:color="auto" w:sz="4" w:space="0"/>
                  </w:tcBorders>
                  <w:vAlign w:val="center"/>
                </w:tcPr>
                <w:p w14:paraId="09C74528">
                  <w:pPr>
                    <w:jc w:val="center"/>
                    <w:rPr>
                      <w:sz w:val="18"/>
                      <w:szCs w:val="18"/>
                    </w:rPr>
                  </w:pPr>
                  <w:r>
                    <w:rPr>
                      <w:rFonts w:hint="eastAsia"/>
                      <w:sz w:val="18"/>
                      <w:szCs w:val="18"/>
                    </w:rPr>
                    <w:t>聚苯乙烯树脂、</w:t>
                  </w:r>
                  <w:r>
                    <w:rPr>
                      <w:rFonts w:hint="eastAsia"/>
                      <w:b/>
                      <w:sz w:val="18"/>
                      <w:szCs w:val="18"/>
                    </w:rPr>
                    <w:t>ABS树脂</w:t>
                  </w:r>
                </w:p>
              </w:tc>
              <w:tc>
                <w:tcPr>
                  <w:tcW w:w="592" w:type="pct"/>
                  <w:tcBorders>
                    <w:top w:val="single" w:color="auto" w:sz="4" w:space="0"/>
                    <w:left w:val="single" w:color="auto" w:sz="4" w:space="0"/>
                    <w:bottom w:val="single" w:color="auto" w:sz="4" w:space="0"/>
                    <w:right w:val="single" w:color="auto" w:sz="4" w:space="0"/>
                  </w:tcBorders>
                  <w:vAlign w:val="center"/>
                </w:tcPr>
                <w:p w14:paraId="521B0308">
                  <w:pPr>
                    <w:jc w:val="center"/>
                    <w:rPr>
                      <w:sz w:val="18"/>
                      <w:szCs w:val="18"/>
                    </w:rPr>
                  </w:pPr>
                  <w:r>
                    <w:rPr>
                      <w:sz w:val="18"/>
                      <w:szCs w:val="18"/>
                    </w:rPr>
                    <w:t>50</w:t>
                  </w:r>
                </w:p>
              </w:tc>
              <w:tc>
                <w:tcPr>
                  <w:tcW w:w="642" w:type="pct"/>
                  <w:vMerge w:val="continue"/>
                  <w:tcBorders>
                    <w:left w:val="single" w:color="auto" w:sz="4" w:space="0"/>
                    <w:right w:val="single" w:color="auto" w:sz="4" w:space="0"/>
                  </w:tcBorders>
                  <w:vAlign w:val="center"/>
                </w:tcPr>
                <w:p w14:paraId="4FF853D2">
                  <w:pPr>
                    <w:jc w:val="center"/>
                    <w:rPr>
                      <w:sz w:val="18"/>
                      <w:szCs w:val="18"/>
                    </w:rPr>
                  </w:pPr>
                </w:p>
              </w:tc>
              <w:tc>
                <w:tcPr>
                  <w:tcW w:w="544" w:type="pct"/>
                  <w:vMerge w:val="continue"/>
                  <w:tcBorders>
                    <w:left w:val="single" w:color="auto" w:sz="4" w:space="0"/>
                    <w:right w:val="nil"/>
                  </w:tcBorders>
                  <w:vAlign w:val="center"/>
                </w:tcPr>
                <w:p w14:paraId="0A63B977">
                  <w:pPr>
                    <w:rPr>
                      <w:sz w:val="18"/>
                      <w:szCs w:val="18"/>
                    </w:rPr>
                  </w:pPr>
                </w:p>
              </w:tc>
              <w:tc>
                <w:tcPr>
                  <w:tcW w:w="1091" w:type="pct"/>
                  <w:vMerge w:val="continue"/>
                  <w:tcBorders>
                    <w:left w:val="single" w:color="auto" w:sz="4" w:space="0"/>
                    <w:right w:val="nil"/>
                  </w:tcBorders>
                  <w:vAlign w:val="center"/>
                </w:tcPr>
                <w:p w14:paraId="746E9809">
                  <w:pPr>
                    <w:jc w:val="center"/>
                    <w:rPr>
                      <w:sz w:val="18"/>
                      <w:szCs w:val="18"/>
                    </w:rPr>
                  </w:pPr>
                </w:p>
              </w:tc>
            </w:tr>
            <w:tr w14:paraId="244237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801" w:type="pct"/>
                  <w:tcBorders>
                    <w:top w:val="single" w:color="auto" w:sz="4" w:space="0"/>
                    <w:left w:val="nil"/>
                    <w:bottom w:val="single" w:color="auto" w:sz="4" w:space="0"/>
                    <w:right w:val="single" w:color="auto" w:sz="4" w:space="0"/>
                  </w:tcBorders>
                  <w:vAlign w:val="center"/>
                </w:tcPr>
                <w:p w14:paraId="4D6CAD66">
                  <w:pPr>
                    <w:jc w:val="center"/>
                    <w:rPr>
                      <w:sz w:val="18"/>
                      <w:szCs w:val="18"/>
                    </w:rPr>
                  </w:pPr>
                  <w:r>
                    <w:rPr>
                      <w:rFonts w:hint="eastAsia"/>
                      <w:sz w:val="18"/>
                      <w:szCs w:val="18"/>
                    </w:rPr>
                    <w:t>氨</w:t>
                  </w:r>
                </w:p>
              </w:tc>
              <w:tc>
                <w:tcPr>
                  <w:tcW w:w="1330" w:type="pct"/>
                  <w:tcBorders>
                    <w:top w:val="single" w:color="auto" w:sz="4" w:space="0"/>
                    <w:left w:val="single" w:color="auto" w:sz="4" w:space="0"/>
                    <w:bottom w:val="single" w:color="auto" w:sz="4" w:space="0"/>
                    <w:right w:val="single" w:color="auto" w:sz="4" w:space="0"/>
                  </w:tcBorders>
                  <w:vAlign w:val="center"/>
                </w:tcPr>
                <w:p w14:paraId="48C3CBAC">
                  <w:pPr>
                    <w:jc w:val="center"/>
                    <w:rPr>
                      <w:sz w:val="18"/>
                      <w:szCs w:val="18"/>
                    </w:rPr>
                  </w:pPr>
                  <w:r>
                    <w:rPr>
                      <w:rFonts w:hint="eastAsia"/>
                      <w:sz w:val="18"/>
                      <w:szCs w:val="18"/>
                    </w:rPr>
                    <w:t>氨基树脂、</w:t>
                  </w:r>
                  <w:r>
                    <w:rPr>
                      <w:rFonts w:hint="eastAsia"/>
                      <w:b/>
                      <w:sz w:val="18"/>
                      <w:szCs w:val="18"/>
                    </w:rPr>
                    <w:t>聚酰胺树脂</w:t>
                  </w:r>
                  <w:r>
                    <w:rPr>
                      <w:rFonts w:hint="eastAsia"/>
                      <w:sz w:val="18"/>
                      <w:szCs w:val="18"/>
                    </w:rPr>
                    <w:t>、聚酰亚胺树脂</w:t>
                  </w:r>
                </w:p>
              </w:tc>
              <w:tc>
                <w:tcPr>
                  <w:tcW w:w="592" w:type="pct"/>
                  <w:tcBorders>
                    <w:top w:val="single" w:color="auto" w:sz="4" w:space="0"/>
                    <w:left w:val="single" w:color="auto" w:sz="4" w:space="0"/>
                    <w:bottom w:val="single" w:color="auto" w:sz="4" w:space="0"/>
                    <w:right w:val="single" w:color="auto" w:sz="4" w:space="0"/>
                  </w:tcBorders>
                  <w:vAlign w:val="center"/>
                </w:tcPr>
                <w:p w14:paraId="5A8A419C">
                  <w:pPr>
                    <w:jc w:val="center"/>
                    <w:rPr>
                      <w:sz w:val="18"/>
                      <w:szCs w:val="18"/>
                    </w:rPr>
                  </w:pPr>
                  <w:r>
                    <w:rPr>
                      <w:sz w:val="18"/>
                      <w:szCs w:val="18"/>
                    </w:rPr>
                    <w:t>20</w:t>
                  </w:r>
                </w:p>
              </w:tc>
              <w:tc>
                <w:tcPr>
                  <w:tcW w:w="642" w:type="pct"/>
                  <w:vMerge w:val="continue"/>
                  <w:tcBorders>
                    <w:left w:val="single" w:color="auto" w:sz="4" w:space="0"/>
                    <w:right w:val="single" w:color="auto" w:sz="4" w:space="0"/>
                  </w:tcBorders>
                  <w:vAlign w:val="center"/>
                </w:tcPr>
                <w:p w14:paraId="79C240BD">
                  <w:pPr>
                    <w:jc w:val="center"/>
                    <w:rPr>
                      <w:sz w:val="18"/>
                      <w:szCs w:val="18"/>
                    </w:rPr>
                  </w:pPr>
                </w:p>
              </w:tc>
              <w:tc>
                <w:tcPr>
                  <w:tcW w:w="544" w:type="pct"/>
                  <w:vMerge w:val="continue"/>
                  <w:tcBorders>
                    <w:left w:val="single" w:color="auto" w:sz="4" w:space="0"/>
                    <w:right w:val="nil"/>
                  </w:tcBorders>
                  <w:vAlign w:val="center"/>
                </w:tcPr>
                <w:p w14:paraId="0FBD23E2">
                  <w:pPr>
                    <w:rPr>
                      <w:sz w:val="18"/>
                      <w:szCs w:val="18"/>
                    </w:rPr>
                  </w:pPr>
                </w:p>
              </w:tc>
              <w:tc>
                <w:tcPr>
                  <w:tcW w:w="1091" w:type="pct"/>
                  <w:vMerge w:val="continue"/>
                  <w:tcBorders>
                    <w:left w:val="single" w:color="auto" w:sz="4" w:space="0"/>
                    <w:right w:val="nil"/>
                  </w:tcBorders>
                  <w:vAlign w:val="center"/>
                </w:tcPr>
                <w:p w14:paraId="6E9F858D">
                  <w:pPr>
                    <w:jc w:val="center"/>
                    <w:rPr>
                      <w:sz w:val="18"/>
                      <w:szCs w:val="18"/>
                    </w:rPr>
                  </w:pPr>
                </w:p>
              </w:tc>
            </w:tr>
            <w:tr w14:paraId="3B45AC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801" w:type="pct"/>
                  <w:tcBorders>
                    <w:top w:val="single" w:color="auto" w:sz="4" w:space="0"/>
                    <w:left w:val="nil"/>
                    <w:bottom w:val="single" w:color="auto" w:sz="4" w:space="0"/>
                    <w:right w:val="single" w:color="auto" w:sz="4" w:space="0"/>
                  </w:tcBorders>
                  <w:vAlign w:val="center"/>
                </w:tcPr>
                <w:p w14:paraId="151D17C3">
                  <w:pPr>
                    <w:jc w:val="center"/>
                    <w:rPr>
                      <w:sz w:val="18"/>
                      <w:szCs w:val="18"/>
                    </w:rPr>
                  </w:pPr>
                  <w:r>
                    <w:rPr>
                      <w:rFonts w:hint="eastAsia"/>
                      <w:sz w:val="18"/>
                      <w:szCs w:val="18"/>
                    </w:rPr>
                    <w:t>单位产品非甲烷总烃排放量（kg</w:t>
                  </w:r>
                  <w:r>
                    <w:rPr>
                      <w:sz w:val="18"/>
                      <w:szCs w:val="18"/>
                    </w:rPr>
                    <w:t>/</w:t>
                  </w:r>
                  <w:r>
                    <w:rPr>
                      <w:rFonts w:hint="eastAsia"/>
                      <w:sz w:val="18"/>
                      <w:szCs w:val="18"/>
                    </w:rPr>
                    <w:t>t产品）</w:t>
                  </w:r>
                </w:p>
              </w:tc>
              <w:tc>
                <w:tcPr>
                  <w:tcW w:w="1330" w:type="pct"/>
                  <w:tcBorders>
                    <w:top w:val="single" w:color="auto" w:sz="4" w:space="0"/>
                    <w:left w:val="nil"/>
                    <w:bottom w:val="single" w:color="auto" w:sz="4" w:space="0"/>
                    <w:right w:val="single" w:color="auto" w:sz="4" w:space="0"/>
                  </w:tcBorders>
                  <w:vAlign w:val="center"/>
                </w:tcPr>
                <w:p w14:paraId="5A613194">
                  <w:pPr>
                    <w:jc w:val="center"/>
                    <w:rPr>
                      <w:sz w:val="18"/>
                      <w:szCs w:val="18"/>
                    </w:rPr>
                  </w:pPr>
                  <w:r>
                    <w:rPr>
                      <w:rFonts w:hint="eastAsia"/>
                      <w:sz w:val="18"/>
                      <w:szCs w:val="18"/>
                    </w:rPr>
                    <w:t>所有合成树脂（有机硅树脂除外）</w:t>
                  </w:r>
                </w:p>
              </w:tc>
              <w:tc>
                <w:tcPr>
                  <w:tcW w:w="592" w:type="pct"/>
                  <w:tcBorders>
                    <w:top w:val="single" w:color="auto" w:sz="4" w:space="0"/>
                    <w:left w:val="single" w:color="auto" w:sz="4" w:space="0"/>
                    <w:bottom w:val="single" w:color="auto" w:sz="4" w:space="0"/>
                    <w:right w:val="single" w:color="auto" w:sz="4" w:space="0"/>
                  </w:tcBorders>
                  <w:vAlign w:val="center"/>
                </w:tcPr>
                <w:p w14:paraId="7626E001">
                  <w:pPr>
                    <w:jc w:val="center"/>
                    <w:rPr>
                      <w:sz w:val="18"/>
                      <w:szCs w:val="18"/>
                    </w:rPr>
                  </w:pPr>
                  <w:r>
                    <w:rPr>
                      <w:sz w:val="18"/>
                      <w:szCs w:val="18"/>
                    </w:rPr>
                    <w:t>0.3</w:t>
                  </w:r>
                </w:p>
              </w:tc>
              <w:tc>
                <w:tcPr>
                  <w:tcW w:w="642" w:type="pct"/>
                  <w:vMerge w:val="continue"/>
                  <w:tcBorders>
                    <w:left w:val="single" w:color="auto" w:sz="4" w:space="0"/>
                    <w:right w:val="single" w:color="auto" w:sz="4" w:space="0"/>
                  </w:tcBorders>
                  <w:vAlign w:val="center"/>
                </w:tcPr>
                <w:p w14:paraId="7B116A61">
                  <w:pPr>
                    <w:jc w:val="center"/>
                    <w:rPr>
                      <w:sz w:val="18"/>
                      <w:szCs w:val="18"/>
                    </w:rPr>
                  </w:pPr>
                </w:p>
              </w:tc>
              <w:tc>
                <w:tcPr>
                  <w:tcW w:w="544" w:type="pct"/>
                  <w:vMerge w:val="continue"/>
                  <w:tcBorders>
                    <w:left w:val="single" w:color="auto" w:sz="4" w:space="0"/>
                    <w:right w:val="nil"/>
                  </w:tcBorders>
                  <w:vAlign w:val="center"/>
                </w:tcPr>
                <w:p w14:paraId="70728A8C">
                  <w:pPr>
                    <w:rPr>
                      <w:sz w:val="18"/>
                      <w:szCs w:val="18"/>
                    </w:rPr>
                  </w:pPr>
                </w:p>
              </w:tc>
              <w:tc>
                <w:tcPr>
                  <w:tcW w:w="1091" w:type="pct"/>
                  <w:vMerge w:val="continue"/>
                  <w:tcBorders>
                    <w:left w:val="single" w:color="auto" w:sz="4" w:space="0"/>
                    <w:right w:val="nil"/>
                  </w:tcBorders>
                  <w:vAlign w:val="center"/>
                </w:tcPr>
                <w:p w14:paraId="10211FC2">
                  <w:pPr>
                    <w:jc w:val="center"/>
                    <w:rPr>
                      <w:sz w:val="18"/>
                      <w:szCs w:val="18"/>
                    </w:rPr>
                  </w:pPr>
                </w:p>
              </w:tc>
            </w:tr>
            <w:tr w14:paraId="6F1726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801" w:type="pct"/>
                  <w:tcBorders>
                    <w:top w:val="single" w:color="auto" w:sz="4" w:space="0"/>
                    <w:left w:val="nil"/>
                    <w:bottom w:val="single" w:color="auto" w:sz="4" w:space="0"/>
                    <w:right w:val="single" w:color="auto" w:sz="4" w:space="0"/>
                  </w:tcBorders>
                  <w:vAlign w:val="center"/>
                </w:tcPr>
                <w:p w14:paraId="6FFF1A29">
                  <w:pPr>
                    <w:jc w:val="center"/>
                    <w:rPr>
                      <w:sz w:val="18"/>
                      <w:szCs w:val="18"/>
                    </w:rPr>
                  </w:pPr>
                  <w:r>
                    <w:rPr>
                      <w:rFonts w:hint="eastAsia"/>
                      <w:sz w:val="18"/>
                      <w:szCs w:val="18"/>
                    </w:rPr>
                    <w:t>臭气浓度</w:t>
                  </w:r>
                </w:p>
              </w:tc>
              <w:tc>
                <w:tcPr>
                  <w:tcW w:w="1330" w:type="pct"/>
                  <w:tcBorders>
                    <w:top w:val="single" w:color="auto" w:sz="4" w:space="0"/>
                    <w:left w:val="nil"/>
                    <w:bottom w:val="single" w:color="auto" w:sz="4" w:space="0"/>
                    <w:right w:val="single" w:color="auto" w:sz="4" w:space="0"/>
                  </w:tcBorders>
                  <w:vAlign w:val="center"/>
                </w:tcPr>
                <w:p w14:paraId="4513396F">
                  <w:pPr>
                    <w:jc w:val="center"/>
                    <w:rPr>
                      <w:sz w:val="18"/>
                      <w:szCs w:val="18"/>
                    </w:rPr>
                  </w:pPr>
                  <w:r>
                    <w:rPr>
                      <w:rFonts w:hint="eastAsia"/>
                      <w:sz w:val="18"/>
                      <w:szCs w:val="18"/>
                    </w:rPr>
                    <w:t>/</w:t>
                  </w:r>
                </w:p>
              </w:tc>
              <w:tc>
                <w:tcPr>
                  <w:tcW w:w="592" w:type="pct"/>
                  <w:tcBorders>
                    <w:top w:val="single" w:color="auto" w:sz="4" w:space="0"/>
                    <w:left w:val="single" w:color="auto" w:sz="4" w:space="0"/>
                    <w:bottom w:val="single" w:color="auto" w:sz="4" w:space="0"/>
                    <w:right w:val="single" w:color="auto" w:sz="4" w:space="0"/>
                  </w:tcBorders>
                  <w:vAlign w:val="center"/>
                </w:tcPr>
                <w:p w14:paraId="20F130F4">
                  <w:pPr>
                    <w:jc w:val="center"/>
                    <w:rPr>
                      <w:sz w:val="18"/>
                      <w:szCs w:val="18"/>
                    </w:rPr>
                  </w:pPr>
                  <w:r>
                    <w:rPr>
                      <w:sz w:val="18"/>
                      <w:szCs w:val="18"/>
                    </w:rPr>
                    <w:t>2000</w:t>
                  </w:r>
                  <w:r>
                    <w:rPr>
                      <w:rFonts w:hint="eastAsia"/>
                      <w:sz w:val="18"/>
                      <w:szCs w:val="18"/>
                    </w:rPr>
                    <w:t>（无量纲）</w:t>
                  </w:r>
                </w:p>
              </w:tc>
              <w:tc>
                <w:tcPr>
                  <w:tcW w:w="642" w:type="pct"/>
                  <w:tcBorders>
                    <w:left w:val="single" w:color="auto" w:sz="4" w:space="0"/>
                    <w:right w:val="single" w:color="auto" w:sz="4" w:space="0"/>
                  </w:tcBorders>
                  <w:vAlign w:val="center"/>
                </w:tcPr>
                <w:p w14:paraId="6BF5EEA0">
                  <w:pPr>
                    <w:jc w:val="center"/>
                    <w:rPr>
                      <w:sz w:val="18"/>
                      <w:szCs w:val="18"/>
                    </w:rPr>
                  </w:pPr>
                  <w:r>
                    <w:rPr>
                      <w:rFonts w:hint="eastAsia"/>
                      <w:sz w:val="18"/>
                      <w:szCs w:val="18"/>
                    </w:rPr>
                    <w:t>/</w:t>
                  </w:r>
                </w:p>
              </w:tc>
              <w:tc>
                <w:tcPr>
                  <w:tcW w:w="544" w:type="pct"/>
                  <w:vMerge w:val="continue"/>
                  <w:tcBorders>
                    <w:left w:val="single" w:color="auto" w:sz="4" w:space="0"/>
                    <w:right w:val="nil"/>
                  </w:tcBorders>
                  <w:vAlign w:val="center"/>
                </w:tcPr>
                <w:p w14:paraId="2577FA78">
                  <w:pPr>
                    <w:rPr>
                      <w:sz w:val="18"/>
                      <w:szCs w:val="18"/>
                    </w:rPr>
                  </w:pPr>
                </w:p>
              </w:tc>
              <w:tc>
                <w:tcPr>
                  <w:tcW w:w="1091" w:type="pct"/>
                  <w:tcBorders>
                    <w:left w:val="single" w:color="auto" w:sz="4" w:space="0"/>
                    <w:right w:val="nil"/>
                  </w:tcBorders>
                  <w:vAlign w:val="center"/>
                </w:tcPr>
                <w:p w14:paraId="623D9585">
                  <w:pPr>
                    <w:jc w:val="center"/>
                    <w:rPr>
                      <w:sz w:val="18"/>
                      <w:szCs w:val="18"/>
                    </w:rPr>
                  </w:pPr>
                  <w:r>
                    <w:rPr>
                      <w:rFonts w:hint="eastAsia"/>
                      <w:sz w:val="18"/>
                      <w:szCs w:val="18"/>
                    </w:rPr>
                    <w:t>《恶臭污染物排放标准》（GB14554-93）中表</w:t>
                  </w:r>
                  <w:r>
                    <w:rPr>
                      <w:sz w:val="18"/>
                      <w:szCs w:val="18"/>
                    </w:rPr>
                    <w:t>2</w:t>
                  </w:r>
                  <w:r>
                    <w:rPr>
                      <w:rFonts w:hint="eastAsia"/>
                      <w:sz w:val="18"/>
                      <w:szCs w:val="18"/>
                    </w:rPr>
                    <w:t>标准</w:t>
                  </w:r>
                </w:p>
              </w:tc>
            </w:tr>
            <w:tr w14:paraId="55B7A3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801" w:type="pct"/>
                  <w:tcBorders>
                    <w:top w:val="single" w:color="auto" w:sz="4" w:space="0"/>
                    <w:left w:val="nil"/>
                    <w:bottom w:val="single" w:color="auto" w:sz="4" w:space="0"/>
                    <w:right w:val="single" w:color="auto" w:sz="4" w:space="0"/>
                  </w:tcBorders>
                  <w:vAlign w:val="center"/>
                </w:tcPr>
                <w:p w14:paraId="40CE4F6D">
                  <w:pPr>
                    <w:jc w:val="center"/>
                    <w:rPr>
                      <w:sz w:val="18"/>
                      <w:szCs w:val="18"/>
                    </w:rPr>
                  </w:pPr>
                  <w:r>
                    <w:rPr>
                      <w:rFonts w:hint="eastAsia"/>
                      <w:sz w:val="18"/>
                      <w:szCs w:val="18"/>
                    </w:rPr>
                    <w:t>非甲烷总烃</w:t>
                  </w:r>
                </w:p>
              </w:tc>
              <w:tc>
                <w:tcPr>
                  <w:tcW w:w="1330" w:type="pct"/>
                  <w:tcBorders>
                    <w:top w:val="single" w:color="auto" w:sz="4" w:space="0"/>
                    <w:left w:val="nil"/>
                    <w:bottom w:val="single" w:color="auto" w:sz="4" w:space="0"/>
                    <w:right w:val="single" w:color="auto" w:sz="4" w:space="0"/>
                  </w:tcBorders>
                  <w:vAlign w:val="center"/>
                </w:tcPr>
                <w:p w14:paraId="23058588">
                  <w:pPr>
                    <w:jc w:val="center"/>
                    <w:rPr>
                      <w:sz w:val="18"/>
                      <w:szCs w:val="18"/>
                    </w:rPr>
                  </w:pPr>
                  <w:r>
                    <w:rPr>
                      <w:rFonts w:hint="eastAsia"/>
                      <w:sz w:val="18"/>
                      <w:szCs w:val="18"/>
                    </w:rPr>
                    <w:t>所有合成树脂</w:t>
                  </w:r>
                </w:p>
              </w:tc>
              <w:tc>
                <w:tcPr>
                  <w:tcW w:w="592" w:type="pct"/>
                  <w:tcBorders>
                    <w:top w:val="single" w:color="auto" w:sz="4" w:space="0"/>
                    <w:left w:val="single" w:color="auto" w:sz="4" w:space="0"/>
                    <w:bottom w:val="single" w:color="auto" w:sz="4" w:space="0"/>
                    <w:right w:val="single" w:color="auto" w:sz="4" w:space="0"/>
                  </w:tcBorders>
                  <w:vAlign w:val="center"/>
                </w:tcPr>
                <w:p w14:paraId="6681AF5B">
                  <w:pPr>
                    <w:jc w:val="center"/>
                    <w:rPr>
                      <w:sz w:val="18"/>
                      <w:szCs w:val="18"/>
                    </w:rPr>
                  </w:pPr>
                  <w:r>
                    <w:rPr>
                      <w:sz w:val="18"/>
                      <w:szCs w:val="18"/>
                    </w:rPr>
                    <w:t>60</w:t>
                  </w:r>
                </w:p>
              </w:tc>
              <w:tc>
                <w:tcPr>
                  <w:tcW w:w="642" w:type="pct"/>
                  <w:tcBorders>
                    <w:left w:val="single" w:color="auto" w:sz="4" w:space="0"/>
                    <w:right w:val="single" w:color="auto" w:sz="4" w:space="0"/>
                  </w:tcBorders>
                  <w:vAlign w:val="center"/>
                </w:tcPr>
                <w:p w14:paraId="22DBFBE6">
                  <w:pPr>
                    <w:jc w:val="center"/>
                    <w:rPr>
                      <w:sz w:val="18"/>
                      <w:szCs w:val="18"/>
                    </w:rPr>
                  </w:pPr>
                  <w:r>
                    <w:rPr>
                      <w:rFonts w:hint="eastAsia"/>
                      <w:sz w:val="18"/>
                      <w:szCs w:val="18"/>
                    </w:rPr>
                    <w:t>3</w:t>
                  </w:r>
                </w:p>
              </w:tc>
              <w:tc>
                <w:tcPr>
                  <w:tcW w:w="544" w:type="pct"/>
                  <w:vMerge w:val="continue"/>
                  <w:tcBorders>
                    <w:left w:val="single" w:color="auto" w:sz="4" w:space="0"/>
                    <w:right w:val="nil"/>
                  </w:tcBorders>
                  <w:vAlign w:val="center"/>
                </w:tcPr>
                <w:p w14:paraId="07029832">
                  <w:pPr>
                    <w:rPr>
                      <w:sz w:val="18"/>
                      <w:szCs w:val="18"/>
                    </w:rPr>
                  </w:pPr>
                </w:p>
              </w:tc>
              <w:tc>
                <w:tcPr>
                  <w:tcW w:w="1091" w:type="pct"/>
                  <w:vMerge w:val="restart"/>
                  <w:tcBorders>
                    <w:left w:val="single" w:color="auto" w:sz="4" w:space="0"/>
                    <w:right w:val="nil"/>
                  </w:tcBorders>
                  <w:vAlign w:val="center"/>
                </w:tcPr>
                <w:p w14:paraId="0ACE8C89">
                  <w:pPr>
                    <w:jc w:val="center"/>
                    <w:rPr>
                      <w:sz w:val="18"/>
                      <w:szCs w:val="18"/>
                    </w:rPr>
                  </w:pPr>
                  <w:r>
                    <w:rPr>
                      <w:rFonts w:hint="eastAsia"/>
                      <w:sz w:val="18"/>
                      <w:szCs w:val="18"/>
                    </w:rPr>
                    <w:t>《大气污染物综合排放标准》（DB32/4041-20</w:t>
                  </w:r>
                  <w:r>
                    <w:rPr>
                      <w:sz w:val="18"/>
                      <w:szCs w:val="18"/>
                    </w:rPr>
                    <w:t xml:space="preserve"> </w:t>
                  </w:r>
                  <w:r>
                    <w:rPr>
                      <w:rFonts w:hint="eastAsia"/>
                      <w:sz w:val="18"/>
                      <w:szCs w:val="18"/>
                    </w:rPr>
                    <w:t>21）中表1</w:t>
                  </w:r>
                </w:p>
              </w:tc>
            </w:tr>
            <w:tr w14:paraId="79DAA2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801" w:type="pct"/>
                  <w:tcBorders>
                    <w:top w:val="single" w:color="auto" w:sz="4" w:space="0"/>
                    <w:left w:val="nil"/>
                    <w:bottom w:val="single" w:color="auto" w:sz="8" w:space="0"/>
                    <w:right w:val="single" w:color="auto" w:sz="4" w:space="0"/>
                  </w:tcBorders>
                  <w:vAlign w:val="center"/>
                </w:tcPr>
                <w:p w14:paraId="3FAED5CB">
                  <w:pPr>
                    <w:jc w:val="center"/>
                    <w:rPr>
                      <w:sz w:val="18"/>
                      <w:szCs w:val="18"/>
                    </w:rPr>
                  </w:pPr>
                  <w:r>
                    <w:rPr>
                      <w:rFonts w:hint="eastAsia"/>
                      <w:sz w:val="18"/>
                      <w:szCs w:val="18"/>
                    </w:rPr>
                    <w:t>锡及其化合物*</w:t>
                  </w:r>
                </w:p>
              </w:tc>
              <w:tc>
                <w:tcPr>
                  <w:tcW w:w="1330" w:type="pct"/>
                  <w:tcBorders>
                    <w:top w:val="single" w:color="auto" w:sz="4" w:space="0"/>
                    <w:left w:val="nil"/>
                    <w:bottom w:val="single" w:color="auto" w:sz="8" w:space="0"/>
                    <w:right w:val="single" w:color="auto" w:sz="4" w:space="0"/>
                  </w:tcBorders>
                  <w:vAlign w:val="center"/>
                </w:tcPr>
                <w:p w14:paraId="0A890F9B">
                  <w:pPr>
                    <w:jc w:val="center"/>
                    <w:rPr>
                      <w:sz w:val="18"/>
                      <w:szCs w:val="18"/>
                    </w:rPr>
                  </w:pPr>
                  <w:r>
                    <w:rPr>
                      <w:rFonts w:hint="eastAsia"/>
                      <w:sz w:val="18"/>
                      <w:szCs w:val="18"/>
                    </w:rPr>
                    <w:t>/</w:t>
                  </w:r>
                </w:p>
              </w:tc>
              <w:tc>
                <w:tcPr>
                  <w:tcW w:w="592" w:type="pct"/>
                  <w:tcBorders>
                    <w:top w:val="single" w:color="auto" w:sz="4" w:space="0"/>
                    <w:left w:val="single" w:color="auto" w:sz="4" w:space="0"/>
                    <w:bottom w:val="single" w:color="auto" w:sz="8" w:space="0"/>
                    <w:right w:val="single" w:color="auto" w:sz="4" w:space="0"/>
                  </w:tcBorders>
                  <w:vAlign w:val="center"/>
                </w:tcPr>
                <w:p w14:paraId="6F1982AC">
                  <w:pPr>
                    <w:jc w:val="center"/>
                    <w:rPr>
                      <w:sz w:val="18"/>
                      <w:szCs w:val="18"/>
                    </w:rPr>
                  </w:pPr>
                  <w:r>
                    <w:rPr>
                      <w:rFonts w:hint="eastAsia"/>
                      <w:sz w:val="18"/>
                      <w:szCs w:val="18"/>
                    </w:rPr>
                    <w:t>5</w:t>
                  </w:r>
                </w:p>
              </w:tc>
              <w:tc>
                <w:tcPr>
                  <w:tcW w:w="642" w:type="pct"/>
                  <w:tcBorders>
                    <w:left w:val="single" w:color="auto" w:sz="4" w:space="0"/>
                    <w:bottom w:val="single" w:color="auto" w:sz="8" w:space="0"/>
                    <w:right w:val="single" w:color="auto" w:sz="4" w:space="0"/>
                  </w:tcBorders>
                  <w:vAlign w:val="center"/>
                </w:tcPr>
                <w:p w14:paraId="767AD970">
                  <w:pPr>
                    <w:jc w:val="center"/>
                    <w:rPr>
                      <w:sz w:val="18"/>
                      <w:szCs w:val="18"/>
                    </w:rPr>
                  </w:pPr>
                  <w:r>
                    <w:rPr>
                      <w:rFonts w:hint="eastAsia"/>
                      <w:sz w:val="18"/>
                      <w:szCs w:val="18"/>
                    </w:rPr>
                    <w:t>0</w:t>
                  </w:r>
                  <w:r>
                    <w:rPr>
                      <w:sz w:val="18"/>
                      <w:szCs w:val="18"/>
                    </w:rPr>
                    <w:t>.22</w:t>
                  </w:r>
                </w:p>
              </w:tc>
              <w:tc>
                <w:tcPr>
                  <w:tcW w:w="544" w:type="pct"/>
                  <w:vMerge w:val="continue"/>
                  <w:tcBorders>
                    <w:left w:val="single" w:color="auto" w:sz="4" w:space="0"/>
                    <w:bottom w:val="single" w:color="auto" w:sz="8" w:space="0"/>
                    <w:right w:val="nil"/>
                  </w:tcBorders>
                  <w:vAlign w:val="center"/>
                </w:tcPr>
                <w:p w14:paraId="375BC6BD">
                  <w:pPr>
                    <w:rPr>
                      <w:sz w:val="18"/>
                      <w:szCs w:val="18"/>
                    </w:rPr>
                  </w:pPr>
                </w:p>
              </w:tc>
              <w:tc>
                <w:tcPr>
                  <w:tcW w:w="1091" w:type="pct"/>
                  <w:vMerge w:val="continue"/>
                  <w:tcBorders>
                    <w:left w:val="single" w:color="auto" w:sz="4" w:space="0"/>
                    <w:bottom w:val="single" w:color="auto" w:sz="8" w:space="0"/>
                    <w:right w:val="nil"/>
                  </w:tcBorders>
                  <w:vAlign w:val="center"/>
                </w:tcPr>
                <w:p w14:paraId="26D57ADF">
                  <w:pPr>
                    <w:jc w:val="center"/>
                    <w:rPr>
                      <w:sz w:val="18"/>
                      <w:szCs w:val="18"/>
                    </w:rPr>
                  </w:pPr>
                </w:p>
              </w:tc>
            </w:tr>
          </w:tbl>
          <w:p w14:paraId="4273ECBB">
            <w:pPr>
              <w:pStyle w:val="52"/>
              <w:jc w:val="both"/>
              <w:rPr>
                <w:rFonts w:ascii="Times New Roman" w:cs="Times New Roman"/>
                <w:b/>
                <w:color w:val="auto"/>
                <w:sz w:val="15"/>
              </w:rPr>
            </w:pPr>
            <w:r>
              <w:rPr>
                <w:rFonts w:hint="eastAsia" w:ascii="Times New Roman" w:cs="Times New Roman"/>
                <w:b/>
                <w:color w:val="auto"/>
                <w:sz w:val="15"/>
              </w:rPr>
              <w:t>注：*锡及其化合物为现有项目产生的废气因子。</w:t>
            </w:r>
          </w:p>
          <w:p w14:paraId="1DF46890">
            <w:pPr>
              <w:pStyle w:val="52"/>
              <w:spacing w:beforeLines="50" w:line="360" w:lineRule="auto"/>
              <w:ind w:firstLine="420" w:firstLineChars="200"/>
              <w:jc w:val="both"/>
              <w:rPr>
                <w:rFonts w:ascii="Times New Roman" w:cs="Times New Roman"/>
                <w:color w:val="auto"/>
                <w:sz w:val="21"/>
              </w:rPr>
            </w:pPr>
            <w:r>
              <w:rPr>
                <w:rFonts w:hint="eastAsia" w:ascii="Times New Roman" w:cs="Times New Roman"/>
                <w:color w:val="auto"/>
                <w:sz w:val="21"/>
              </w:rPr>
              <w:t>无组织废气排放限值要求见表</w:t>
            </w:r>
            <w:r>
              <w:rPr>
                <w:rFonts w:ascii="Times New Roman" w:cs="Times New Roman"/>
                <w:color w:val="auto"/>
                <w:sz w:val="21"/>
              </w:rPr>
              <w:t>3-5</w:t>
            </w:r>
            <w:r>
              <w:rPr>
                <w:rFonts w:hint="eastAsia" w:ascii="Times New Roman" w:cs="Times New Roman"/>
                <w:color w:val="auto"/>
                <w:sz w:val="21"/>
              </w:rPr>
              <w:t>。</w:t>
            </w:r>
          </w:p>
          <w:p w14:paraId="464214E7">
            <w:pPr>
              <w:kinsoku w:val="0"/>
              <w:adjustRightInd w:val="0"/>
              <w:snapToGrid w:val="0"/>
              <w:jc w:val="center"/>
              <w:rPr>
                <w:b/>
                <w:bCs/>
                <w:sz w:val="18"/>
                <w:szCs w:val="18"/>
              </w:rPr>
            </w:pPr>
            <w:r>
              <w:rPr>
                <w:b/>
                <w:bCs/>
                <w:sz w:val="18"/>
                <w:szCs w:val="18"/>
              </w:rPr>
              <w:t>表3-5</w:t>
            </w:r>
            <w:r>
              <w:rPr>
                <w:rFonts w:hint="eastAsia"/>
                <w:b/>
                <w:bCs/>
                <w:sz w:val="18"/>
                <w:szCs w:val="18"/>
              </w:rPr>
              <w:t xml:space="preserve"> </w:t>
            </w:r>
            <w:r>
              <w:rPr>
                <w:b/>
                <w:bCs/>
                <w:sz w:val="18"/>
                <w:szCs w:val="18"/>
              </w:rPr>
              <w:t xml:space="preserve"> 无组织排放最高允许限值</w:t>
            </w:r>
            <w:r>
              <w:rPr>
                <w:rFonts w:hint="eastAsia"/>
                <w:b/>
                <w:bCs/>
                <w:sz w:val="18"/>
                <w:szCs w:val="18"/>
              </w:rPr>
              <w:t>（</w:t>
            </w:r>
            <w:r>
              <w:rPr>
                <w:b/>
                <w:kern w:val="0"/>
                <w:sz w:val="18"/>
                <w:szCs w:val="18"/>
              </w:rPr>
              <w:t>单位为</w:t>
            </w:r>
            <w:r>
              <w:rPr>
                <w:rFonts w:hint="eastAsia"/>
                <w:b/>
                <w:kern w:val="0"/>
                <w:sz w:val="18"/>
                <w:szCs w:val="18"/>
              </w:rPr>
              <w:t>mg</w:t>
            </w:r>
            <w:r>
              <w:rPr>
                <w:b/>
                <w:kern w:val="0"/>
                <w:sz w:val="18"/>
                <w:szCs w:val="18"/>
              </w:rPr>
              <w:t>/</w:t>
            </w:r>
            <w:r>
              <w:rPr>
                <w:rFonts w:hint="eastAsia"/>
                <w:b/>
                <w:kern w:val="0"/>
                <w:sz w:val="18"/>
                <w:szCs w:val="18"/>
              </w:rPr>
              <w:t>m</w:t>
            </w:r>
            <w:r>
              <w:rPr>
                <w:b/>
                <w:kern w:val="0"/>
                <w:sz w:val="18"/>
                <w:szCs w:val="18"/>
                <w:vertAlign w:val="superscript"/>
              </w:rPr>
              <w:t>3</w:t>
            </w:r>
            <w:r>
              <w:rPr>
                <w:rFonts w:hint="eastAsia"/>
                <w:b/>
                <w:bCs/>
                <w:sz w:val="18"/>
                <w:szCs w:val="18"/>
              </w:rPr>
              <w:t>）</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477"/>
              <w:gridCol w:w="1984"/>
              <w:gridCol w:w="2916"/>
            </w:tblGrid>
            <w:tr w14:paraId="06B061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pct"/>
                  <w:tcBorders>
                    <w:top w:val="single" w:color="auto" w:sz="8" w:space="0"/>
                    <w:bottom w:val="single" w:color="auto" w:sz="8" w:space="0"/>
                  </w:tcBorders>
                  <w:vAlign w:val="center"/>
                </w:tcPr>
                <w:p w14:paraId="620BE899">
                  <w:pPr>
                    <w:kinsoku w:val="0"/>
                    <w:adjustRightInd w:val="0"/>
                    <w:snapToGrid w:val="0"/>
                    <w:jc w:val="center"/>
                    <w:rPr>
                      <w:b/>
                      <w:bCs/>
                      <w:sz w:val="18"/>
                      <w:szCs w:val="18"/>
                    </w:rPr>
                  </w:pPr>
                  <w:r>
                    <w:rPr>
                      <w:b/>
                      <w:bCs/>
                      <w:sz w:val="18"/>
                      <w:szCs w:val="18"/>
                    </w:rPr>
                    <w:t>污染物项目</w:t>
                  </w:r>
                </w:p>
              </w:tc>
              <w:tc>
                <w:tcPr>
                  <w:tcW w:w="918" w:type="pct"/>
                  <w:tcBorders>
                    <w:top w:val="single" w:color="auto" w:sz="8" w:space="0"/>
                    <w:bottom w:val="single" w:color="auto" w:sz="8" w:space="0"/>
                  </w:tcBorders>
                  <w:vAlign w:val="center"/>
                </w:tcPr>
                <w:p w14:paraId="31D0AFFE">
                  <w:pPr>
                    <w:kinsoku w:val="0"/>
                    <w:adjustRightInd w:val="0"/>
                    <w:snapToGrid w:val="0"/>
                    <w:jc w:val="center"/>
                    <w:rPr>
                      <w:b/>
                      <w:bCs/>
                      <w:sz w:val="18"/>
                      <w:szCs w:val="18"/>
                    </w:rPr>
                  </w:pPr>
                  <w:r>
                    <w:rPr>
                      <w:b/>
                      <w:bCs/>
                      <w:sz w:val="18"/>
                      <w:szCs w:val="18"/>
                    </w:rPr>
                    <w:t>监控点限值</w:t>
                  </w:r>
                </w:p>
              </w:tc>
              <w:tc>
                <w:tcPr>
                  <w:tcW w:w="1233" w:type="pct"/>
                  <w:tcBorders>
                    <w:top w:val="single" w:color="auto" w:sz="8" w:space="0"/>
                    <w:bottom w:val="single" w:color="auto" w:sz="8" w:space="0"/>
                  </w:tcBorders>
                  <w:vAlign w:val="center"/>
                </w:tcPr>
                <w:p w14:paraId="3C7BCE87">
                  <w:pPr>
                    <w:kinsoku w:val="0"/>
                    <w:adjustRightInd w:val="0"/>
                    <w:snapToGrid w:val="0"/>
                    <w:jc w:val="center"/>
                    <w:rPr>
                      <w:b/>
                      <w:bCs/>
                      <w:sz w:val="18"/>
                      <w:szCs w:val="18"/>
                    </w:rPr>
                  </w:pPr>
                  <w:r>
                    <w:rPr>
                      <w:b/>
                      <w:bCs/>
                      <w:sz w:val="18"/>
                      <w:szCs w:val="18"/>
                    </w:rPr>
                    <w:t>无组织排放监控位置</w:t>
                  </w:r>
                </w:p>
              </w:tc>
              <w:tc>
                <w:tcPr>
                  <w:tcW w:w="1812" w:type="pct"/>
                  <w:tcBorders>
                    <w:top w:val="single" w:color="auto" w:sz="8" w:space="0"/>
                    <w:bottom w:val="single" w:color="auto" w:sz="8" w:space="0"/>
                  </w:tcBorders>
                  <w:vAlign w:val="center"/>
                </w:tcPr>
                <w:p w14:paraId="36EED8AE">
                  <w:pPr>
                    <w:kinsoku w:val="0"/>
                    <w:adjustRightInd w:val="0"/>
                    <w:snapToGrid w:val="0"/>
                    <w:jc w:val="center"/>
                    <w:rPr>
                      <w:b/>
                      <w:bCs/>
                      <w:sz w:val="18"/>
                      <w:szCs w:val="18"/>
                    </w:rPr>
                  </w:pPr>
                  <w:r>
                    <w:rPr>
                      <w:b/>
                      <w:bCs/>
                      <w:sz w:val="18"/>
                      <w:szCs w:val="18"/>
                    </w:rPr>
                    <w:t>执行标准</w:t>
                  </w:r>
                </w:p>
              </w:tc>
            </w:tr>
            <w:tr w14:paraId="3C8F0F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37" w:type="pct"/>
                  <w:vMerge w:val="restart"/>
                  <w:tcBorders>
                    <w:top w:val="single" w:color="auto" w:sz="8" w:space="0"/>
                  </w:tcBorders>
                  <w:vAlign w:val="center"/>
                </w:tcPr>
                <w:p w14:paraId="793C77A8">
                  <w:pPr>
                    <w:kinsoku w:val="0"/>
                    <w:adjustRightInd w:val="0"/>
                    <w:snapToGrid w:val="0"/>
                    <w:jc w:val="center"/>
                    <w:rPr>
                      <w:sz w:val="18"/>
                      <w:szCs w:val="18"/>
                    </w:rPr>
                  </w:pPr>
                  <w:r>
                    <w:rPr>
                      <w:rFonts w:hint="eastAsia"/>
                      <w:sz w:val="18"/>
                      <w:szCs w:val="18"/>
                    </w:rPr>
                    <w:t>非甲烷总烃</w:t>
                  </w:r>
                </w:p>
              </w:tc>
              <w:tc>
                <w:tcPr>
                  <w:tcW w:w="918" w:type="pct"/>
                  <w:tcBorders>
                    <w:top w:val="single" w:color="auto" w:sz="8" w:space="0"/>
                  </w:tcBorders>
                  <w:vAlign w:val="center"/>
                </w:tcPr>
                <w:p w14:paraId="6B25CC96">
                  <w:pPr>
                    <w:kinsoku w:val="0"/>
                    <w:adjustRightInd w:val="0"/>
                    <w:snapToGrid w:val="0"/>
                    <w:jc w:val="center"/>
                    <w:rPr>
                      <w:sz w:val="18"/>
                      <w:szCs w:val="18"/>
                    </w:rPr>
                  </w:pPr>
                  <w:r>
                    <w:rPr>
                      <w:sz w:val="18"/>
                      <w:szCs w:val="18"/>
                    </w:rPr>
                    <w:t>6</w:t>
                  </w:r>
                  <w:r>
                    <w:rPr>
                      <w:sz w:val="18"/>
                      <w:szCs w:val="18"/>
                      <w:vertAlign w:val="superscript"/>
                    </w:rPr>
                    <w:t>[1]</w:t>
                  </w:r>
                </w:p>
              </w:tc>
              <w:tc>
                <w:tcPr>
                  <w:tcW w:w="1233" w:type="pct"/>
                  <w:vMerge w:val="restart"/>
                  <w:tcBorders>
                    <w:top w:val="single" w:color="auto" w:sz="8" w:space="0"/>
                  </w:tcBorders>
                  <w:vAlign w:val="center"/>
                </w:tcPr>
                <w:p w14:paraId="75BD4ADB">
                  <w:pPr>
                    <w:kinsoku w:val="0"/>
                    <w:adjustRightInd w:val="0"/>
                    <w:snapToGrid w:val="0"/>
                    <w:jc w:val="center"/>
                    <w:rPr>
                      <w:sz w:val="18"/>
                      <w:szCs w:val="18"/>
                    </w:rPr>
                  </w:pPr>
                  <w:r>
                    <w:rPr>
                      <w:kern w:val="0"/>
                      <w:sz w:val="18"/>
                      <w:szCs w:val="18"/>
                    </w:rPr>
                    <w:t>在厂房外设置监控点</w:t>
                  </w:r>
                </w:p>
              </w:tc>
              <w:tc>
                <w:tcPr>
                  <w:tcW w:w="1812" w:type="pct"/>
                  <w:vMerge w:val="restart"/>
                  <w:tcBorders>
                    <w:top w:val="single" w:color="auto" w:sz="8" w:space="0"/>
                  </w:tcBorders>
                  <w:vAlign w:val="center"/>
                </w:tcPr>
                <w:p w14:paraId="2BB0BD20">
                  <w:pPr>
                    <w:kinsoku w:val="0"/>
                    <w:adjustRightInd w:val="0"/>
                    <w:snapToGrid w:val="0"/>
                    <w:jc w:val="center"/>
                    <w:rPr>
                      <w:sz w:val="18"/>
                      <w:szCs w:val="18"/>
                    </w:rPr>
                  </w:pPr>
                  <w:r>
                    <w:rPr>
                      <w:rFonts w:hint="eastAsia"/>
                      <w:sz w:val="18"/>
                      <w:szCs w:val="18"/>
                    </w:rPr>
                    <w:t>《大气污染物综合排放标准》</w:t>
                  </w:r>
                </w:p>
                <w:p w14:paraId="3E435ECF">
                  <w:pPr>
                    <w:kinsoku w:val="0"/>
                    <w:adjustRightInd w:val="0"/>
                    <w:snapToGrid w:val="0"/>
                    <w:jc w:val="center"/>
                    <w:rPr>
                      <w:sz w:val="18"/>
                      <w:szCs w:val="18"/>
                    </w:rPr>
                  </w:pPr>
                  <w:r>
                    <w:rPr>
                      <w:rFonts w:hint="eastAsia"/>
                      <w:sz w:val="18"/>
                      <w:szCs w:val="18"/>
                    </w:rPr>
                    <w:t>（DB32/4041-2021）中表2</w:t>
                  </w:r>
                </w:p>
              </w:tc>
            </w:tr>
            <w:tr w14:paraId="5C554B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37" w:type="pct"/>
                  <w:vMerge w:val="continue"/>
                  <w:vAlign w:val="center"/>
                </w:tcPr>
                <w:p w14:paraId="0AE50DA4">
                  <w:pPr>
                    <w:kinsoku w:val="0"/>
                    <w:adjustRightInd w:val="0"/>
                    <w:snapToGrid w:val="0"/>
                    <w:jc w:val="center"/>
                    <w:rPr>
                      <w:sz w:val="18"/>
                      <w:szCs w:val="18"/>
                    </w:rPr>
                  </w:pPr>
                </w:p>
              </w:tc>
              <w:tc>
                <w:tcPr>
                  <w:tcW w:w="918" w:type="pct"/>
                  <w:vAlign w:val="center"/>
                </w:tcPr>
                <w:p w14:paraId="78FCF251">
                  <w:pPr>
                    <w:kinsoku w:val="0"/>
                    <w:adjustRightInd w:val="0"/>
                    <w:snapToGrid w:val="0"/>
                    <w:jc w:val="center"/>
                    <w:rPr>
                      <w:sz w:val="18"/>
                      <w:szCs w:val="18"/>
                    </w:rPr>
                  </w:pPr>
                  <w:r>
                    <w:rPr>
                      <w:sz w:val="18"/>
                      <w:szCs w:val="18"/>
                    </w:rPr>
                    <w:t>20</w:t>
                  </w:r>
                  <w:r>
                    <w:rPr>
                      <w:sz w:val="18"/>
                      <w:szCs w:val="18"/>
                      <w:vertAlign w:val="superscript"/>
                    </w:rPr>
                    <w:t>[2]</w:t>
                  </w:r>
                </w:p>
              </w:tc>
              <w:tc>
                <w:tcPr>
                  <w:tcW w:w="1233" w:type="pct"/>
                  <w:vMerge w:val="continue"/>
                  <w:tcBorders>
                    <w:bottom w:val="single" w:color="auto" w:sz="4" w:space="0"/>
                  </w:tcBorders>
                  <w:vAlign w:val="center"/>
                </w:tcPr>
                <w:p w14:paraId="50E7E66D">
                  <w:pPr>
                    <w:kinsoku w:val="0"/>
                    <w:adjustRightInd w:val="0"/>
                    <w:snapToGrid w:val="0"/>
                    <w:jc w:val="center"/>
                    <w:rPr>
                      <w:sz w:val="18"/>
                      <w:szCs w:val="18"/>
                    </w:rPr>
                  </w:pPr>
                </w:p>
              </w:tc>
              <w:tc>
                <w:tcPr>
                  <w:tcW w:w="1812" w:type="pct"/>
                  <w:vMerge w:val="continue"/>
                  <w:vAlign w:val="center"/>
                </w:tcPr>
                <w:p w14:paraId="2067BBCE">
                  <w:pPr>
                    <w:kinsoku w:val="0"/>
                    <w:adjustRightInd w:val="0"/>
                    <w:snapToGrid w:val="0"/>
                    <w:jc w:val="center"/>
                    <w:rPr>
                      <w:sz w:val="18"/>
                      <w:szCs w:val="18"/>
                    </w:rPr>
                  </w:pPr>
                </w:p>
              </w:tc>
            </w:tr>
            <w:tr w14:paraId="646018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37" w:type="pct"/>
                  <w:vMerge w:val="continue"/>
                  <w:vAlign w:val="center"/>
                </w:tcPr>
                <w:p w14:paraId="255CF7AD">
                  <w:pPr>
                    <w:jc w:val="center"/>
                    <w:rPr>
                      <w:sz w:val="18"/>
                      <w:szCs w:val="18"/>
                    </w:rPr>
                  </w:pPr>
                </w:p>
              </w:tc>
              <w:tc>
                <w:tcPr>
                  <w:tcW w:w="918" w:type="pct"/>
                  <w:vAlign w:val="center"/>
                </w:tcPr>
                <w:p w14:paraId="2280AA0A">
                  <w:pPr>
                    <w:jc w:val="center"/>
                    <w:rPr>
                      <w:sz w:val="18"/>
                      <w:szCs w:val="18"/>
                    </w:rPr>
                  </w:pPr>
                  <w:r>
                    <w:rPr>
                      <w:sz w:val="18"/>
                      <w:szCs w:val="18"/>
                    </w:rPr>
                    <w:t>4</w:t>
                  </w:r>
                </w:p>
              </w:tc>
              <w:tc>
                <w:tcPr>
                  <w:tcW w:w="1233" w:type="pct"/>
                  <w:vMerge w:val="restart"/>
                  <w:tcBorders>
                    <w:top w:val="single" w:color="auto" w:sz="4" w:space="0"/>
                  </w:tcBorders>
                  <w:vAlign w:val="center"/>
                </w:tcPr>
                <w:p w14:paraId="7ED27F8B">
                  <w:pPr>
                    <w:kinsoku w:val="0"/>
                    <w:adjustRightInd w:val="0"/>
                    <w:snapToGrid w:val="0"/>
                    <w:jc w:val="center"/>
                    <w:rPr>
                      <w:sz w:val="18"/>
                      <w:szCs w:val="18"/>
                    </w:rPr>
                  </w:pPr>
                  <w:r>
                    <w:rPr>
                      <w:rFonts w:hint="eastAsia"/>
                      <w:sz w:val="18"/>
                      <w:szCs w:val="18"/>
                    </w:rPr>
                    <w:t>边界外浓度最高点</w:t>
                  </w:r>
                </w:p>
              </w:tc>
              <w:tc>
                <w:tcPr>
                  <w:tcW w:w="1812" w:type="pct"/>
                  <w:vMerge w:val="restart"/>
                  <w:vAlign w:val="center"/>
                </w:tcPr>
                <w:p w14:paraId="241F2956">
                  <w:pPr>
                    <w:kinsoku w:val="0"/>
                    <w:adjustRightInd w:val="0"/>
                    <w:snapToGrid w:val="0"/>
                    <w:jc w:val="center"/>
                    <w:rPr>
                      <w:sz w:val="18"/>
                      <w:szCs w:val="18"/>
                    </w:rPr>
                  </w:pPr>
                  <w:r>
                    <w:rPr>
                      <w:rFonts w:hint="eastAsia"/>
                      <w:sz w:val="18"/>
                      <w:szCs w:val="18"/>
                    </w:rPr>
                    <w:t>《合成树脂工业污染物排放标准》（GB31572-2015）中表</w:t>
                  </w:r>
                  <w:r>
                    <w:rPr>
                      <w:sz w:val="18"/>
                      <w:szCs w:val="18"/>
                    </w:rPr>
                    <w:t>9</w:t>
                  </w:r>
                </w:p>
              </w:tc>
            </w:tr>
            <w:tr w14:paraId="4944BA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pct"/>
                  <w:tcBorders>
                    <w:bottom w:val="single" w:color="auto" w:sz="4" w:space="0"/>
                  </w:tcBorders>
                  <w:vAlign w:val="center"/>
                </w:tcPr>
                <w:p w14:paraId="00DEA6FE">
                  <w:pPr>
                    <w:jc w:val="center"/>
                    <w:rPr>
                      <w:sz w:val="18"/>
                      <w:szCs w:val="18"/>
                    </w:rPr>
                  </w:pPr>
                  <w:r>
                    <w:rPr>
                      <w:rFonts w:hint="eastAsia"/>
                      <w:sz w:val="18"/>
                      <w:szCs w:val="18"/>
                    </w:rPr>
                    <w:t>甲苯</w:t>
                  </w:r>
                </w:p>
              </w:tc>
              <w:tc>
                <w:tcPr>
                  <w:tcW w:w="918" w:type="pct"/>
                  <w:tcBorders>
                    <w:bottom w:val="single" w:color="auto" w:sz="4" w:space="0"/>
                  </w:tcBorders>
                  <w:vAlign w:val="center"/>
                </w:tcPr>
                <w:p w14:paraId="287ADC09">
                  <w:pPr>
                    <w:jc w:val="center"/>
                    <w:rPr>
                      <w:sz w:val="18"/>
                      <w:szCs w:val="18"/>
                    </w:rPr>
                  </w:pPr>
                  <w:r>
                    <w:rPr>
                      <w:sz w:val="18"/>
                      <w:szCs w:val="18"/>
                    </w:rPr>
                    <w:t>0.8</w:t>
                  </w:r>
                </w:p>
              </w:tc>
              <w:tc>
                <w:tcPr>
                  <w:tcW w:w="1233" w:type="pct"/>
                  <w:vMerge w:val="continue"/>
                  <w:vAlign w:val="center"/>
                </w:tcPr>
                <w:p w14:paraId="6A14A355">
                  <w:pPr>
                    <w:kinsoku w:val="0"/>
                    <w:adjustRightInd w:val="0"/>
                    <w:snapToGrid w:val="0"/>
                    <w:jc w:val="center"/>
                    <w:rPr>
                      <w:sz w:val="18"/>
                      <w:szCs w:val="18"/>
                    </w:rPr>
                  </w:pPr>
                </w:p>
              </w:tc>
              <w:tc>
                <w:tcPr>
                  <w:tcW w:w="1812" w:type="pct"/>
                  <w:vMerge w:val="continue"/>
                  <w:tcBorders>
                    <w:bottom w:val="single" w:color="auto" w:sz="4" w:space="0"/>
                  </w:tcBorders>
                  <w:vAlign w:val="center"/>
                </w:tcPr>
                <w:p w14:paraId="7A8691CA">
                  <w:pPr>
                    <w:kinsoku w:val="0"/>
                    <w:adjustRightInd w:val="0"/>
                    <w:snapToGrid w:val="0"/>
                    <w:jc w:val="center"/>
                    <w:rPr>
                      <w:sz w:val="18"/>
                      <w:szCs w:val="18"/>
                    </w:rPr>
                  </w:pPr>
                </w:p>
              </w:tc>
            </w:tr>
            <w:tr w14:paraId="3C459D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pct"/>
                  <w:tcBorders>
                    <w:top w:val="single" w:color="auto" w:sz="4" w:space="0"/>
                    <w:bottom w:val="single" w:color="auto" w:sz="4" w:space="0"/>
                  </w:tcBorders>
                  <w:vAlign w:val="center"/>
                </w:tcPr>
                <w:p w14:paraId="3697ADEC">
                  <w:pPr>
                    <w:jc w:val="center"/>
                    <w:rPr>
                      <w:sz w:val="18"/>
                      <w:szCs w:val="18"/>
                    </w:rPr>
                  </w:pPr>
                  <w:r>
                    <w:rPr>
                      <w:rFonts w:hint="eastAsia"/>
                      <w:sz w:val="18"/>
                      <w:szCs w:val="18"/>
                    </w:rPr>
                    <w:t>臭气浓度</w:t>
                  </w:r>
                </w:p>
              </w:tc>
              <w:tc>
                <w:tcPr>
                  <w:tcW w:w="918" w:type="pct"/>
                  <w:tcBorders>
                    <w:top w:val="single" w:color="auto" w:sz="4" w:space="0"/>
                    <w:bottom w:val="single" w:color="auto" w:sz="4" w:space="0"/>
                  </w:tcBorders>
                  <w:vAlign w:val="center"/>
                </w:tcPr>
                <w:p w14:paraId="023B31D8">
                  <w:pPr>
                    <w:jc w:val="center"/>
                    <w:rPr>
                      <w:sz w:val="18"/>
                      <w:szCs w:val="18"/>
                    </w:rPr>
                  </w:pPr>
                  <w:r>
                    <w:rPr>
                      <w:rFonts w:hint="eastAsia"/>
                      <w:sz w:val="18"/>
                      <w:szCs w:val="18"/>
                    </w:rPr>
                    <w:t>2</w:t>
                  </w:r>
                  <w:r>
                    <w:rPr>
                      <w:sz w:val="18"/>
                      <w:szCs w:val="18"/>
                    </w:rPr>
                    <w:t>0</w:t>
                  </w:r>
                  <w:r>
                    <w:rPr>
                      <w:rFonts w:hint="eastAsia"/>
                      <w:sz w:val="18"/>
                      <w:szCs w:val="18"/>
                    </w:rPr>
                    <w:t>（无量纲）</w:t>
                  </w:r>
                </w:p>
              </w:tc>
              <w:tc>
                <w:tcPr>
                  <w:tcW w:w="1233" w:type="pct"/>
                  <w:vMerge w:val="continue"/>
                  <w:vAlign w:val="center"/>
                </w:tcPr>
                <w:p w14:paraId="29F3603C">
                  <w:pPr>
                    <w:kinsoku w:val="0"/>
                    <w:adjustRightInd w:val="0"/>
                    <w:snapToGrid w:val="0"/>
                    <w:jc w:val="center"/>
                    <w:rPr>
                      <w:sz w:val="18"/>
                      <w:szCs w:val="18"/>
                    </w:rPr>
                  </w:pPr>
                </w:p>
              </w:tc>
              <w:tc>
                <w:tcPr>
                  <w:tcW w:w="1812" w:type="pct"/>
                  <w:tcBorders>
                    <w:top w:val="single" w:color="auto" w:sz="4" w:space="0"/>
                    <w:bottom w:val="single" w:color="auto" w:sz="4" w:space="0"/>
                  </w:tcBorders>
                  <w:vAlign w:val="center"/>
                </w:tcPr>
                <w:p w14:paraId="6074D585">
                  <w:pPr>
                    <w:kinsoku w:val="0"/>
                    <w:adjustRightInd w:val="0"/>
                    <w:snapToGrid w:val="0"/>
                    <w:jc w:val="center"/>
                    <w:rPr>
                      <w:sz w:val="18"/>
                      <w:szCs w:val="18"/>
                    </w:rPr>
                  </w:pPr>
                  <w:r>
                    <w:rPr>
                      <w:rFonts w:hint="eastAsia"/>
                      <w:sz w:val="18"/>
                      <w:szCs w:val="18"/>
                    </w:rPr>
                    <w:t xml:space="preserve">《恶臭污染物排放标准》 </w:t>
                  </w:r>
                  <w:r>
                    <w:rPr>
                      <w:sz w:val="18"/>
                      <w:szCs w:val="18"/>
                    </w:rPr>
                    <w:t xml:space="preserve">      </w:t>
                  </w:r>
                  <w:r>
                    <w:rPr>
                      <w:rFonts w:hint="eastAsia"/>
                      <w:sz w:val="18"/>
                      <w:szCs w:val="18"/>
                    </w:rPr>
                    <w:t>（GB14554-93）中表1二级标准</w:t>
                  </w:r>
                </w:p>
              </w:tc>
            </w:tr>
            <w:tr w14:paraId="6672F3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pct"/>
                  <w:tcBorders>
                    <w:top w:val="single" w:color="auto" w:sz="4" w:space="0"/>
                    <w:bottom w:val="single" w:color="auto" w:sz="4" w:space="0"/>
                  </w:tcBorders>
                  <w:vAlign w:val="center"/>
                </w:tcPr>
                <w:p w14:paraId="4780127A">
                  <w:pPr>
                    <w:jc w:val="center"/>
                    <w:rPr>
                      <w:sz w:val="18"/>
                      <w:szCs w:val="18"/>
                    </w:rPr>
                  </w:pPr>
                  <w:r>
                    <w:rPr>
                      <w:rFonts w:hint="eastAsia"/>
                      <w:sz w:val="18"/>
                      <w:szCs w:val="18"/>
                    </w:rPr>
                    <w:t>锡及其化合物</w:t>
                  </w:r>
                </w:p>
              </w:tc>
              <w:tc>
                <w:tcPr>
                  <w:tcW w:w="918" w:type="pct"/>
                  <w:tcBorders>
                    <w:top w:val="single" w:color="auto" w:sz="4" w:space="0"/>
                    <w:bottom w:val="single" w:color="auto" w:sz="4" w:space="0"/>
                  </w:tcBorders>
                  <w:vAlign w:val="center"/>
                </w:tcPr>
                <w:p w14:paraId="0C688CB7">
                  <w:pPr>
                    <w:jc w:val="center"/>
                    <w:rPr>
                      <w:sz w:val="18"/>
                      <w:szCs w:val="18"/>
                    </w:rPr>
                  </w:pPr>
                  <w:r>
                    <w:rPr>
                      <w:rFonts w:hint="eastAsia"/>
                      <w:sz w:val="18"/>
                      <w:szCs w:val="18"/>
                    </w:rPr>
                    <w:t>0</w:t>
                  </w:r>
                  <w:r>
                    <w:rPr>
                      <w:sz w:val="18"/>
                      <w:szCs w:val="18"/>
                    </w:rPr>
                    <w:t>.06</w:t>
                  </w:r>
                </w:p>
              </w:tc>
              <w:tc>
                <w:tcPr>
                  <w:tcW w:w="1233" w:type="pct"/>
                  <w:vMerge w:val="continue"/>
                  <w:tcBorders>
                    <w:bottom w:val="single" w:color="auto" w:sz="4" w:space="0"/>
                  </w:tcBorders>
                  <w:vAlign w:val="center"/>
                </w:tcPr>
                <w:p w14:paraId="4C1629D4">
                  <w:pPr>
                    <w:kinsoku w:val="0"/>
                    <w:adjustRightInd w:val="0"/>
                    <w:snapToGrid w:val="0"/>
                    <w:jc w:val="center"/>
                    <w:rPr>
                      <w:sz w:val="18"/>
                      <w:szCs w:val="18"/>
                    </w:rPr>
                  </w:pPr>
                </w:p>
              </w:tc>
              <w:tc>
                <w:tcPr>
                  <w:tcW w:w="1812" w:type="pct"/>
                  <w:tcBorders>
                    <w:bottom w:val="single" w:color="auto" w:sz="4" w:space="0"/>
                  </w:tcBorders>
                  <w:vAlign w:val="center"/>
                </w:tcPr>
                <w:p w14:paraId="555CDB1F">
                  <w:pPr>
                    <w:kinsoku w:val="0"/>
                    <w:adjustRightInd w:val="0"/>
                    <w:snapToGrid w:val="0"/>
                    <w:jc w:val="center"/>
                    <w:rPr>
                      <w:sz w:val="18"/>
                      <w:szCs w:val="18"/>
                    </w:rPr>
                  </w:pPr>
                  <w:r>
                    <w:rPr>
                      <w:rFonts w:hint="eastAsia"/>
                      <w:sz w:val="18"/>
                      <w:szCs w:val="18"/>
                    </w:rPr>
                    <w:t>《大气污染物综合排放标准》</w:t>
                  </w:r>
                </w:p>
                <w:p w14:paraId="6277939E">
                  <w:pPr>
                    <w:kinsoku w:val="0"/>
                    <w:adjustRightInd w:val="0"/>
                    <w:snapToGrid w:val="0"/>
                    <w:jc w:val="center"/>
                    <w:rPr>
                      <w:sz w:val="18"/>
                      <w:szCs w:val="18"/>
                    </w:rPr>
                  </w:pPr>
                  <w:r>
                    <w:rPr>
                      <w:rFonts w:hint="eastAsia"/>
                      <w:sz w:val="18"/>
                      <w:szCs w:val="18"/>
                    </w:rPr>
                    <w:t>（DB32/4041-2021）中表</w:t>
                  </w:r>
                  <w:r>
                    <w:rPr>
                      <w:sz w:val="18"/>
                      <w:szCs w:val="18"/>
                    </w:rPr>
                    <w:t>3</w:t>
                  </w:r>
                </w:p>
              </w:tc>
            </w:tr>
          </w:tbl>
          <w:p w14:paraId="5B82F4CD">
            <w:pPr>
              <w:pStyle w:val="2"/>
              <w:spacing w:before="0" w:after="0" w:line="240" w:lineRule="auto"/>
              <w:ind w:right="0"/>
              <w:rPr>
                <w:sz w:val="15"/>
                <w:szCs w:val="15"/>
              </w:rPr>
            </w:pPr>
            <w:r>
              <w:rPr>
                <w:rFonts w:hint="eastAsia"/>
                <w:sz w:val="15"/>
                <w:szCs w:val="15"/>
              </w:rPr>
              <w:t>注：[</w:t>
            </w:r>
            <w:r>
              <w:rPr>
                <w:sz w:val="15"/>
                <w:szCs w:val="15"/>
              </w:rPr>
              <w:t>1]</w:t>
            </w:r>
            <w:r>
              <w:rPr>
                <w:rFonts w:hint="eastAsia"/>
                <w:sz w:val="15"/>
                <w:szCs w:val="15"/>
              </w:rPr>
              <w:t>为控点处1h平均浓度值</w:t>
            </w:r>
            <w:r>
              <w:rPr>
                <w:rFonts w:hint="eastAsia"/>
                <w:sz w:val="15"/>
                <w:szCs w:val="15"/>
              </w:rPr>
              <w:tab/>
            </w:r>
            <w:r>
              <w:rPr>
                <w:rFonts w:hint="eastAsia"/>
                <w:sz w:val="15"/>
                <w:szCs w:val="15"/>
              </w:rPr>
              <w:t>；</w:t>
            </w:r>
            <w:r>
              <w:rPr>
                <w:rFonts w:hint="eastAsia"/>
                <w:sz w:val="15"/>
                <w:szCs w:val="21"/>
              </w:rPr>
              <w:t>[</w:t>
            </w:r>
            <w:r>
              <w:rPr>
                <w:sz w:val="15"/>
                <w:szCs w:val="21"/>
              </w:rPr>
              <w:t>2]</w:t>
            </w:r>
            <w:r>
              <w:rPr>
                <w:rFonts w:hint="eastAsia"/>
                <w:sz w:val="15"/>
                <w:szCs w:val="21"/>
              </w:rPr>
              <w:t>为</w:t>
            </w:r>
            <w:r>
              <w:rPr>
                <w:sz w:val="15"/>
                <w:szCs w:val="15"/>
              </w:rPr>
              <w:t>监控点处任意一次浓度值</w:t>
            </w:r>
            <w:r>
              <w:rPr>
                <w:rFonts w:hint="eastAsia"/>
                <w:sz w:val="15"/>
                <w:szCs w:val="15"/>
              </w:rPr>
              <w:t>。</w:t>
            </w:r>
          </w:p>
          <w:p w14:paraId="6537DA46">
            <w:pPr>
              <w:kinsoku w:val="0"/>
              <w:adjustRightInd w:val="0"/>
              <w:snapToGrid w:val="0"/>
              <w:spacing w:beforeLines="50" w:line="360" w:lineRule="auto"/>
              <w:ind w:firstLine="420" w:firstLineChars="200"/>
              <w:rPr>
                <w:szCs w:val="21"/>
              </w:rPr>
            </w:pPr>
            <w:r>
              <w:rPr>
                <w:szCs w:val="21"/>
              </w:rPr>
              <w:t>2、废水</w:t>
            </w:r>
          </w:p>
          <w:p w14:paraId="38EDFAF5">
            <w:pPr>
              <w:topLinePunct/>
              <w:spacing w:line="360" w:lineRule="auto"/>
              <w:ind w:firstLine="420" w:firstLineChars="200"/>
              <w:jc w:val="both"/>
              <w:rPr>
                <w:szCs w:val="21"/>
              </w:rPr>
            </w:pPr>
            <w:r>
              <w:rPr>
                <w:rFonts w:hint="eastAsia"/>
                <w:szCs w:val="21"/>
              </w:rPr>
              <w:t>本项目无生产废水产生，仅有生活污水产生且不新增。生活污水依托基地化粪池处理后，接管至新港污水处理厂（即南京高科环境科技有限公司）处理。南京高科环境科技有限公司接管水质执行《南京经济技术开发区污水管网系统污水接纳标准》，总氮执行《污水排入城镇下水道水质标准》（GB/T 31962—2015）表1中的A等级标准；污水厂尾水标准执行《城镇污水处理厂污染物排放标准》（GB18918-2002）表1中一级A标准，处理达标后排入兴武沟，最终汇入长江。江苏省《城镇污水处理厂污染物排放标准》（DB32/ 4440-2022）规定现有污水处理厂执行时间自2026年3月28日起，因此新港污水处理厂尾水排放标准自2026年3月28日应执行该标准中的C标准。</w:t>
            </w:r>
          </w:p>
          <w:p w14:paraId="52849757">
            <w:pPr>
              <w:autoSpaceDE w:val="0"/>
              <w:autoSpaceDN w:val="0"/>
              <w:adjustRightInd w:val="0"/>
              <w:snapToGrid w:val="0"/>
              <w:ind w:right="1448"/>
              <w:jc w:val="right"/>
              <w:rPr>
                <w:b/>
                <w:bCs/>
                <w:kern w:val="0"/>
                <w:sz w:val="18"/>
                <w:szCs w:val="21"/>
              </w:rPr>
            </w:pPr>
            <w:r>
              <w:rPr>
                <w:b/>
                <w:bCs/>
                <w:kern w:val="0"/>
                <w:sz w:val="18"/>
                <w:szCs w:val="21"/>
              </w:rPr>
              <w:t>表3-6 污水排放标准        （单位：mg/L，pH无量纲）</w:t>
            </w:r>
          </w:p>
          <w:tbl>
            <w:tblPr>
              <w:tblStyle w:val="19"/>
              <w:tblW w:w="0" w:type="auto"/>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autofit"/>
              <w:tblCellMar>
                <w:top w:w="0" w:type="dxa"/>
                <w:left w:w="108" w:type="dxa"/>
                <w:bottom w:w="0" w:type="dxa"/>
                <w:right w:w="108" w:type="dxa"/>
              </w:tblCellMar>
            </w:tblPr>
            <w:tblGrid>
              <w:gridCol w:w="1142"/>
              <w:gridCol w:w="1580"/>
              <w:gridCol w:w="2928"/>
              <w:gridCol w:w="2396"/>
            </w:tblGrid>
            <w:tr w14:paraId="4E486F1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42" w:type="dxa"/>
                  <w:tcBorders>
                    <w:top w:val="single" w:color="000000" w:sz="12" w:space="0"/>
                    <w:bottom w:val="single" w:color="auto" w:sz="12" w:space="0"/>
                  </w:tcBorders>
                  <w:vAlign w:val="center"/>
                </w:tcPr>
                <w:p w14:paraId="094E086F">
                  <w:pPr>
                    <w:kinsoku w:val="0"/>
                    <w:jc w:val="center"/>
                    <w:rPr>
                      <w:b/>
                      <w:sz w:val="18"/>
                      <w:szCs w:val="18"/>
                    </w:rPr>
                  </w:pPr>
                  <w:r>
                    <w:rPr>
                      <w:b/>
                      <w:sz w:val="18"/>
                      <w:szCs w:val="18"/>
                    </w:rPr>
                    <w:t>项目</w:t>
                  </w:r>
                </w:p>
              </w:tc>
              <w:tc>
                <w:tcPr>
                  <w:tcW w:w="1580" w:type="dxa"/>
                  <w:tcBorders>
                    <w:top w:val="single" w:color="000000" w:sz="12" w:space="0"/>
                    <w:bottom w:val="single" w:color="auto" w:sz="12" w:space="0"/>
                  </w:tcBorders>
                  <w:vAlign w:val="center"/>
                </w:tcPr>
                <w:p w14:paraId="50BA3C78">
                  <w:pPr>
                    <w:kinsoku w:val="0"/>
                    <w:jc w:val="center"/>
                    <w:rPr>
                      <w:b/>
                      <w:sz w:val="18"/>
                      <w:szCs w:val="18"/>
                    </w:rPr>
                  </w:pPr>
                  <w:r>
                    <w:rPr>
                      <w:rFonts w:hint="eastAsia"/>
                      <w:b/>
                      <w:sz w:val="18"/>
                      <w:szCs w:val="18"/>
                    </w:rPr>
                    <w:t>废水</w:t>
                  </w:r>
                  <w:r>
                    <w:rPr>
                      <w:b/>
                      <w:sz w:val="18"/>
                      <w:szCs w:val="18"/>
                    </w:rPr>
                    <w:t>接管标准</w:t>
                  </w:r>
                </w:p>
              </w:tc>
              <w:tc>
                <w:tcPr>
                  <w:tcW w:w="2928" w:type="dxa"/>
                  <w:tcBorders>
                    <w:top w:val="single" w:color="000000" w:sz="12" w:space="0"/>
                    <w:bottom w:val="single" w:color="auto" w:sz="12" w:space="0"/>
                  </w:tcBorders>
                  <w:vAlign w:val="center"/>
                </w:tcPr>
                <w:p w14:paraId="25FB95A9">
                  <w:pPr>
                    <w:kinsoku w:val="0"/>
                    <w:jc w:val="center"/>
                    <w:rPr>
                      <w:b/>
                      <w:sz w:val="18"/>
                      <w:szCs w:val="18"/>
                    </w:rPr>
                  </w:pPr>
                  <w:r>
                    <w:rPr>
                      <w:rFonts w:hint="eastAsia"/>
                      <w:b/>
                      <w:sz w:val="18"/>
                      <w:szCs w:val="18"/>
                    </w:rPr>
                    <w:t>尾水排放标准</w:t>
                  </w:r>
                </w:p>
                <w:p w14:paraId="6B2FA2E6">
                  <w:pPr>
                    <w:kinsoku w:val="0"/>
                    <w:jc w:val="center"/>
                    <w:rPr>
                      <w:b/>
                      <w:sz w:val="18"/>
                      <w:szCs w:val="18"/>
                    </w:rPr>
                  </w:pPr>
                  <w:r>
                    <w:rPr>
                      <w:rFonts w:hint="eastAsia"/>
                      <w:b/>
                      <w:sz w:val="18"/>
                      <w:szCs w:val="18"/>
                    </w:rPr>
                    <w:t>（2026年3月</w:t>
                  </w:r>
                  <w:r>
                    <w:rPr>
                      <w:b/>
                      <w:sz w:val="18"/>
                      <w:szCs w:val="18"/>
                    </w:rPr>
                    <w:t>28</w:t>
                  </w:r>
                  <w:r>
                    <w:rPr>
                      <w:rFonts w:hint="eastAsia"/>
                      <w:b/>
                      <w:sz w:val="18"/>
                      <w:szCs w:val="18"/>
                    </w:rPr>
                    <w:t>日前）</w:t>
                  </w:r>
                </w:p>
              </w:tc>
              <w:tc>
                <w:tcPr>
                  <w:tcW w:w="2396" w:type="dxa"/>
                  <w:tcBorders>
                    <w:top w:val="single" w:color="000000" w:sz="12" w:space="0"/>
                    <w:bottom w:val="single" w:color="auto" w:sz="12" w:space="0"/>
                  </w:tcBorders>
                  <w:vAlign w:val="center"/>
                </w:tcPr>
                <w:p w14:paraId="65EE534C">
                  <w:pPr>
                    <w:kinsoku w:val="0"/>
                    <w:jc w:val="center"/>
                    <w:rPr>
                      <w:b/>
                      <w:sz w:val="18"/>
                      <w:szCs w:val="18"/>
                    </w:rPr>
                  </w:pPr>
                  <w:r>
                    <w:rPr>
                      <w:rFonts w:hint="eastAsia"/>
                      <w:b/>
                      <w:sz w:val="18"/>
                      <w:szCs w:val="18"/>
                    </w:rPr>
                    <w:t>尾水排放标准</w:t>
                  </w:r>
                </w:p>
                <w:p w14:paraId="39473A6C">
                  <w:pPr>
                    <w:kinsoku w:val="0"/>
                    <w:jc w:val="center"/>
                    <w:rPr>
                      <w:b/>
                      <w:sz w:val="18"/>
                      <w:szCs w:val="18"/>
                    </w:rPr>
                  </w:pPr>
                  <w:r>
                    <w:rPr>
                      <w:rFonts w:hint="eastAsia"/>
                      <w:b/>
                      <w:sz w:val="18"/>
                      <w:szCs w:val="18"/>
                    </w:rPr>
                    <w:t>（2026年3月</w:t>
                  </w:r>
                  <w:r>
                    <w:rPr>
                      <w:b/>
                      <w:sz w:val="18"/>
                      <w:szCs w:val="18"/>
                    </w:rPr>
                    <w:t>28</w:t>
                  </w:r>
                  <w:r>
                    <w:rPr>
                      <w:rFonts w:hint="eastAsia"/>
                      <w:b/>
                      <w:sz w:val="18"/>
                      <w:szCs w:val="18"/>
                    </w:rPr>
                    <w:t>日起）</w:t>
                  </w:r>
                </w:p>
              </w:tc>
            </w:tr>
            <w:tr w14:paraId="1A8B7C0B">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42" w:type="dxa"/>
                  <w:tcBorders>
                    <w:top w:val="single" w:color="auto" w:sz="12" w:space="0"/>
                  </w:tcBorders>
                  <w:vAlign w:val="center"/>
                </w:tcPr>
                <w:p w14:paraId="0324E365">
                  <w:pPr>
                    <w:pStyle w:val="41"/>
                    <w:spacing w:before="0" w:after="0" w:line="240" w:lineRule="auto"/>
                    <w:ind w:right="0"/>
                    <w:jc w:val="center"/>
                    <w:rPr>
                      <w:rFonts w:ascii="Times New Roman" w:hAnsi="Times New Roman" w:eastAsia="宋体"/>
                      <w:sz w:val="18"/>
                      <w:szCs w:val="18"/>
                    </w:rPr>
                  </w:pPr>
                  <w:r>
                    <w:rPr>
                      <w:rFonts w:ascii="Times New Roman" w:hAnsi="Times New Roman" w:eastAsia="宋体"/>
                      <w:sz w:val="18"/>
                      <w:szCs w:val="18"/>
                    </w:rPr>
                    <w:t>pH</w:t>
                  </w:r>
                </w:p>
              </w:tc>
              <w:tc>
                <w:tcPr>
                  <w:tcW w:w="1580" w:type="dxa"/>
                  <w:tcBorders>
                    <w:top w:val="single" w:color="auto" w:sz="12" w:space="0"/>
                  </w:tcBorders>
                  <w:vAlign w:val="center"/>
                </w:tcPr>
                <w:p w14:paraId="6ECE2883">
                  <w:pPr>
                    <w:pStyle w:val="41"/>
                    <w:spacing w:before="0" w:after="0" w:line="240" w:lineRule="auto"/>
                    <w:ind w:right="0"/>
                    <w:jc w:val="center"/>
                    <w:rPr>
                      <w:rFonts w:ascii="Times New Roman" w:hAnsi="Times New Roman" w:eastAsia="宋体"/>
                      <w:sz w:val="18"/>
                      <w:szCs w:val="18"/>
                    </w:rPr>
                  </w:pPr>
                  <w:r>
                    <w:rPr>
                      <w:rFonts w:ascii="Times New Roman" w:hAnsi="Times New Roman" w:eastAsia="宋体"/>
                      <w:sz w:val="18"/>
                      <w:szCs w:val="18"/>
                    </w:rPr>
                    <w:t>6~9</w:t>
                  </w:r>
                </w:p>
              </w:tc>
              <w:tc>
                <w:tcPr>
                  <w:tcW w:w="2928" w:type="dxa"/>
                  <w:tcBorders>
                    <w:top w:val="single" w:color="auto" w:sz="12" w:space="0"/>
                  </w:tcBorders>
                  <w:vAlign w:val="center"/>
                </w:tcPr>
                <w:p w14:paraId="62D03E1D">
                  <w:pPr>
                    <w:pStyle w:val="41"/>
                    <w:spacing w:before="0" w:after="0" w:line="240" w:lineRule="auto"/>
                    <w:ind w:right="0"/>
                    <w:jc w:val="center"/>
                    <w:rPr>
                      <w:rFonts w:ascii="Times New Roman" w:hAnsi="Times New Roman" w:eastAsia="宋体"/>
                      <w:sz w:val="18"/>
                      <w:szCs w:val="18"/>
                    </w:rPr>
                  </w:pPr>
                  <w:r>
                    <w:rPr>
                      <w:rFonts w:ascii="Times New Roman" w:hAnsi="Times New Roman" w:eastAsia="宋体"/>
                      <w:sz w:val="18"/>
                      <w:szCs w:val="18"/>
                    </w:rPr>
                    <w:t>6~9</w:t>
                  </w:r>
                </w:p>
              </w:tc>
              <w:tc>
                <w:tcPr>
                  <w:tcW w:w="2396" w:type="dxa"/>
                  <w:tcBorders>
                    <w:top w:val="single" w:color="auto" w:sz="12" w:space="0"/>
                  </w:tcBorders>
                  <w:vAlign w:val="center"/>
                </w:tcPr>
                <w:p w14:paraId="46745016">
                  <w:pPr>
                    <w:pStyle w:val="41"/>
                    <w:spacing w:before="0" w:after="0" w:line="240" w:lineRule="auto"/>
                    <w:ind w:right="0"/>
                    <w:jc w:val="center"/>
                    <w:rPr>
                      <w:rFonts w:ascii="Times New Roman" w:hAnsi="Times New Roman" w:eastAsia="宋体"/>
                      <w:sz w:val="18"/>
                      <w:szCs w:val="18"/>
                    </w:rPr>
                  </w:pPr>
                  <w:r>
                    <w:rPr>
                      <w:rFonts w:ascii="Times New Roman" w:hAnsi="Times New Roman" w:eastAsia="宋体"/>
                      <w:sz w:val="18"/>
                      <w:szCs w:val="18"/>
                    </w:rPr>
                    <w:t>6~9</w:t>
                  </w:r>
                </w:p>
              </w:tc>
            </w:tr>
            <w:tr w14:paraId="35EACD9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42" w:type="dxa"/>
                  <w:vAlign w:val="center"/>
                </w:tcPr>
                <w:p w14:paraId="01C60787">
                  <w:pPr>
                    <w:pStyle w:val="41"/>
                    <w:spacing w:before="0" w:after="0" w:line="240" w:lineRule="auto"/>
                    <w:ind w:right="0"/>
                    <w:jc w:val="center"/>
                    <w:rPr>
                      <w:rFonts w:ascii="Times New Roman" w:hAnsi="Times New Roman" w:eastAsia="宋体"/>
                      <w:sz w:val="18"/>
                      <w:szCs w:val="18"/>
                    </w:rPr>
                  </w:pPr>
                  <w:r>
                    <w:rPr>
                      <w:rFonts w:ascii="Times New Roman" w:hAnsi="Times New Roman" w:eastAsia="宋体"/>
                      <w:sz w:val="18"/>
                      <w:szCs w:val="18"/>
                    </w:rPr>
                    <w:t>COD</w:t>
                  </w:r>
                </w:p>
              </w:tc>
              <w:tc>
                <w:tcPr>
                  <w:tcW w:w="1580" w:type="dxa"/>
                  <w:vAlign w:val="center"/>
                </w:tcPr>
                <w:p w14:paraId="614C601E">
                  <w:pPr>
                    <w:pStyle w:val="41"/>
                    <w:spacing w:before="0" w:after="0" w:line="240" w:lineRule="auto"/>
                    <w:ind w:right="0"/>
                    <w:jc w:val="center"/>
                    <w:rPr>
                      <w:rFonts w:ascii="Times New Roman" w:hAnsi="Times New Roman" w:eastAsia="宋体"/>
                      <w:sz w:val="18"/>
                      <w:szCs w:val="18"/>
                    </w:rPr>
                  </w:pPr>
                  <w:r>
                    <w:rPr>
                      <w:rFonts w:ascii="Times New Roman" w:hAnsi="Times New Roman" w:eastAsia="宋体"/>
                      <w:sz w:val="18"/>
                      <w:szCs w:val="18"/>
                    </w:rPr>
                    <w:t>500</w:t>
                  </w:r>
                </w:p>
              </w:tc>
              <w:tc>
                <w:tcPr>
                  <w:tcW w:w="2928" w:type="dxa"/>
                  <w:vAlign w:val="center"/>
                </w:tcPr>
                <w:p w14:paraId="6CD69A79">
                  <w:pPr>
                    <w:pStyle w:val="41"/>
                    <w:spacing w:before="0" w:after="0" w:line="240" w:lineRule="auto"/>
                    <w:ind w:right="0"/>
                    <w:jc w:val="center"/>
                    <w:rPr>
                      <w:rFonts w:ascii="Times New Roman" w:hAnsi="Times New Roman" w:eastAsia="宋体"/>
                      <w:sz w:val="18"/>
                      <w:szCs w:val="18"/>
                    </w:rPr>
                  </w:pPr>
                  <w:r>
                    <w:rPr>
                      <w:rFonts w:ascii="Times New Roman" w:hAnsi="Times New Roman" w:eastAsia="宋体"/>
                      <w:sz w:val="18"/>
                      <w:szCs w:val="18"/>
                    </w:rPr>
                    <w:t>50</w:t>
                  </w:r>
                </w:p>
              </w:tc>
              <w:tc>
                <w:tcPr>
                  <w:tcW w:w="2396" w:type="dxa"/>
                  <w:vAlign w:val="center"/>
                </w:tcPr>
                <w:p w14:paraId="72A3D85E">
                  <w:pPr>
                    <w:pStyle w:val="41"/>
                    <w:spacing w:before="0" w:after="0" w:line="240" w:lineRule="auto"/>
                    <w:ind w:right="0"/>
                    <w:jc w:val="center"/>
                    <w:rPr>
                      <w:rFonts w:ascii="Times New Roman" w:hAnsi="Times New Roman" w:eastAsia="宋体"/>
                      <w:sz w:val="18"/>
                      <w:szCs w:val="18"/>
                    </w:rPr>
                  </w:pPr>
                  <w:r>
                    <w:rPr>
                      <w:rFonts w:ascii="Times New Roman" w:hAnsi="Times New Roman" w:eastAsia="宋体"/>
                      <w:sz w:val="18"/>
                      <w:szCs w:val="18"/>
                    </w:rPr>
                    <w:t>50</w:t>
                  </w:r>
                </w:p>
              </w:tc>
            </w:tr>
            <w:tr w14:paraId="00E55BFC">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42" w:type="dxa"/>
                  <w:vAlign w:val="center"/>
                </w:tcPr>
                <w:p w14:paraId="3233E9BD">
                  <w:pPr>
                    <w:pStyle w:val="41"/>
                    <w:spacing w:before="0" w:after="0" w:line="240" w:lineRule="auto"/>
                    <w:ind w:right="0"/>
                    <w:jc w:val="center"/>
                    <w:rPr>
                      <w:rFonts w:ascii="Times New Roman" w:hAnsi="Times New Roman" w:eastAsia="宋体"/>
                      <w:sz w:val="18"/>
                      <w:szCs w:val="18"/>
                    </w:rPr>
                  </w:pPr>
                  <w:r>
                    <w:rPr>
                      <w:rFonts w:ascii="Times New Roman" w:hAnsi="Times New Roman" w:eastAsia="宋体"/>
                      <w:sz w:val="18"/>
                      <w:szCs w:val="18"/>
                    </w:rPr>
                    <w:t>SS</w:t>
                  </w:r>
                </w:p>
              </w:tc>
              <w:tc>
                <w:tcPr>
                  <w:tcW w:w="1580" w:type="dxa"/>
                  <w:vAlign w:val="center"/>
                </w:tcPr>
                <w:p w14:paraId="22F7380D">
                  <w:pPr>
                    <w:pStyle w:val="41"/>
                    <w:spacing w:before="0" w:after="0" w:line="240" w:lineRule="auto"/>
                    <w:ind w:right="0"/>
                    <w:jc w:val="center"/>
                    <w:rPr>
                      <w:rFonts w:ascii="Times New Roman" w:hAnsi="Times New Roman" w:eastAsia="宋体"/>
                      <w:sz w:val="18"/>
                      <w:szCs w:val="18"/>
                    </w:rPr>
                  </w:pPr>
                  <w:r>
                    <w:rPr>
                      <w:rFonts w:ascii="Times New Roman" w:hAnsi="Times New Roman" w:eastAsia="宋体"/>
                      <w:sz w:val="18"/>
                      <w:szCs w:val="18"/>
                    </w:rPr>
                    <w:t>400</w:t>
                  </w:r>
                </w:p>
              </w:tc>
              <w:tc>
                <w:tcPr>
                  <w:tcW w:w="2928" w:type="dxa"/>
                  <w:vAlign w:val="center"/>
                </w:tcPr>
                <w:p w14:paraId="55B46530">
                  <w:pPr>
                    <w:pStyle w:val="41"/>
                    <w:spacing w:before="0" w:after="0" w:line="240" w:lineRule="auto"/>
                    <w:ind w:right="0"/>
                    <w:jc w:val="center"/>
                    <w:rPr>
                      <w:rFonts w:ascii="Times New Roman" w:hAnsi="Times New Roman" w:eastAsia="宋体"/>
                      <w:sz w:val="18"/>
                      <w:szCs w:val="18"/>
                    </w:rPr>
                  </w:pPr>
                  <w:r>
                    <w:rPr>
                      <w:rFonts w:ascii="Times New Roman" w:hAnsi="Times New Roman" w:eastAsia="宋体"/>
                      <w:sz w:val="18"/>
                      <w:szCs w:val="18"/>
                    </w:rPr>
                    <w:t>10</w:t>
                  </w:r>
                </w:p>
              </w:tc>
              <w:tc>
                <w:tcPr>
                  <w:tcW w:w="2396" w:type="dxa"/>
                  <w:vAlign w:val="center"/>
                </w:tcPr>
                <w:p w14:paraId="0C61035A">
                  <w:pPr>
                    <w:pStyle w:val="41"/>
                    <w:spacing w:before="0" w:after="0" w:line="240" w:lineRule="auto"/>
                    <w:ind w:right="0"/>
                    <w:jc w:val="center"/>
                    <w:rPr>
                      <w:rFonts w:ascii="Times New Roman" w:hAnsi="Times New Roman" w:eastAsia="宋体"/>
                      <w:sz w:val="18"/>
                      <w:szCs w:val="18"/>
                    </w:rPr>
                  </w:pPr>
                  <w:r>
                    <w:rPr>
                      <w:rFonts w:ascii="Times New Roman" w:hAnsi="Times New Roman" w:eastAsia="宋体"/>
                      <w:sz w:val="18"/>
                      <w:szCs w:val="18"/>
                    </w:rPr>
                    <w:t>10</w:t>
                  </w:r>
                </w:p>
              </w:tc>
            </w:tr>
            <w:tr w14:paraId="19C7FD6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42" w:type="dxa"/>
                  <w:vAlign w:val="center"/>
                </w:tcPr>
                <w:p w14:paraId="3C4A95BB">
                  <w:pPr>
                    <w:pStyle w:val="41"/>
                    <w:spacing w:before="0" w:after="0" w:line="240" w:lineRule="auto"/>
                    <w:ind w:right="0"/>
                    <w:jc w:val="center"/>
                    <w:rPr>
                      <w:rFonts w:ascii="Times New Roman" w:hAnsi="Times New Roman" w:eastAsia="宋体"/>
                      <w:sz w:val="18"/>
                      <w:szCs w:val="18"/>
                    </w:rPr>
                  </w:pPr>
                  <w:r>
                    <w:rPr>
                      <w:rFonts w:hint="eastAsia" w:ascii="Times New Roman" w:hAnsi="Times New Roman" w:eastAsia="宋体"/>
                      <w:sz w:val="18"/>
                      <w:szCs w:val="18"/>
                    </w:rPr>
                    <w:t>氨氮</w:t>
                  </w:r>
                </w:p>
              </w:tc>
              <w:tc>
                <w:tcPr>
                  <w:tcW w:w="1580" w:type="dxa"/>
                  <w:vAlign w:val="center"/>
                </w:tcPr>
                <w:p w14:paraId="24F675A5">
                  <w:pPr>
                    <w:pStyle w:val="41"/>
                    <w:spacing w:before="0" w:after="0" w:line="240" w:lineRule="auto"/>
                    <w:ind w:right="0"/>
                    <w:jc w:val="center"/>
                    <w:rPr>
                      <w:rFonts w:ascii="Times New Roman" w:hAnsi="Times New Roman" w:eastAsia="宋体"/>
                      <w:sz w:val="18"/>
                      <w:szCs w:val="18"/>
                    </w:rPr>
                  </w:pPr>
                  <w:r>
                    <w:rPr>
                      <w:rFonts w:ascii="Times New Roman" w:hAnsi="Times New Roman" w:eastAsia="宋体"/>
                      <w:sz w:val="18"/>
                      <w:szCs w:val="18"/>
                    </w:rPr>
                    <w:t>35</w:t>
                  </w:r>
                </w:p>
              </w:tc>
              <w:tc>
                <w:tcPr>
                  <w:tcW w:w="2928" w:type="dxa"/>
                  <w:vAlign w:val="center"/>
                </w:tcPr>
                <w:p w14:paraId="1A0EE1DC">
                  <w:pPr>
                    <w:pStyle w:val="41"/>
                    <w:spacing w:before="0" w:after="0" w:line="240" w:lineRule="auto"/>
                    <w:ind w:right="0"/>
                    <w:jc w:val="center"/>
                    <w:rPr>
                      <w:rFonts w:ascii="Times New Roman" w:hAnsi="Times New Roman" w:eastAsia="宋体"/>
                      <w:kern w:val="0"/>
                      <w:sz w:val="18"/>
                      <w:szCs w:val="18"/>
                    </w:rPr>
                  </w:pPr>
                  <w:r>
                    <w:rPr>
                      <w:rFonts w:ascii="Times New Roman" w:hAnsi="Times New Roman" w:eastAsia="宋体"/>
                      <w:kern w:val="0"/>
                      <w:sz w:val="18"/>
                      <w:szCs w:val="18"/>
                    </w:rPr>
                    <w:t>5</w:t>
                  </w:r>
                  <w:r>
                    <w:rPr>
                      <w:rFonts w:hint="eastAsia" w:ascii="Times New Roman" w:hAnsi="Times New Roman" w:eastAsia="宋体"/>
                      <w:kern w:val="0"/>
                      <w:sz w:val="18"/>
                      <w:szCs w:val="18"/>
                    </w:rPr>
                    <w:t>（</w:t>
                  </w:r>
                  <w:r>
                    <w:rPr>
                      <w:rFonts w:ascii="Times New Roman" w:hAnsi="Times New Roman" w:eastAsia="宋体"/>
                      <w:kern w:val="0"/>
                      <w:sz w:val="18"/>
                      <w:szCs w:val="18"/>
                    </w:rPr>
                    <w:t>8</w:t>
                  </w:r>
                  <w:r>
                    <w:rPr>
                      <w:rFonts w:hint="eastAsia" w:ascii="Times New Roman" w:hAnsi="Times New Roman" w:eastAsia="宋体"/>
                      <w:kern w:val="0"/>
                      <w:sz w:val="18"/>
                      <w:szCs w:val="18"/>
                    </w:rPr>
                    <w:t>）</w:t>
                  </w:r>
                  <w:r>
                    <w:rPr>
                      <w:rFonts w:hint="eastAsia" w:ascii="Times New Roman" w:hAnsi="Times New Roman" w:eastAsia="宋体"/>
                      <w:kern w:val="0"/>
                      <w:sz w:val="18"/>
                      <w:szCs w:val="18"/>
                      <w:vertAlign w:val="superscript"/>
                    </w:rPr>
                    <w:t>[</w:t>
                  </w:r>
                  <w:r>
                    <w:rPr>
                      <w:rFonts w:ascii="Times New Roman" w:hAnsi="Times New Roman" w:eastAsia="宋体"/>
                      <w:kern w:val="0"/>
                      <w:sz w:val="18"/>
                      <w:szCs w:val="18"/>
                      <w:vertAlign w:val="superscript"/>
                    </w:rPr>
                    <w:t>1]</w:t>
                  </w:r>
                </w:p>
              </w:tc>
              <w:tc>
                <w:tcPr>
                  <w:tcW w:w="2396" w:type="dxa"/>
                  <w:vAlign w:val="center"/>
                </w:tcPr>
                <w:p w14:paraId="0BE052BC">
                  <w:pPr>
                    <w:pStyle w:val="41"/>
                    <w:spacing w:before="0" w:after="0" w:line="240" w:lineRule="auto"/>
                    <w:ind w:right="0"/>
                    <w:jc w:val="center"/>
                    <w:rPr>
                      <w:rFonts w:ascii="Times New Roman" w:hAnsi="Times New Roman" w:eastAsia="宋体"/>
                      <w:kern w:val="0"/>
                      <w:sz w:val="18"/>
                      <w:szCs w:val="18"/>
                    </w:rPr>
                  </w:pPr>
                  <w:r>
                    <w:rPr>
                      <w:rFonts w:ascii="Times New Roman" w:hAnsi="Times New Roman" w:eastAsia="宋体"/>
                      <w:kern w:val="0"/>
                      <w:sz w:val="18"/>
                      <w:szCs w:val="18"/>
                    </w:rPr>
                    <w:t>4</w:t>
                  </w:r>
                  <w:r>
                    <w:rPr>
                      <w:rFonts w:hint="eastAsia" w:ascii="Times New Roman" w:hAnsi="Times New Roman" w:eastAsia="宋体"/>
                      <w:kern w:val="0"/>
                      <w:sz w:val="18"/>
                      <w:szCs w:val="18"/>
                    </w:rPr>
                    <w:t>（</w:t>
                  </w:r>
                  <w:r>
                    <w:rPr>
                      <w:rFonts w:ascii="Times New Roman" w:hAnsi="Times New Roman" w:eastAsia="宋体"/>
                      <w:kern w:val="0"/>
                      <w:sz w:val="18"/>
                      <w:szCs w:val="18"/>
                    </w:rPr>
                    <w:t>6</w:t>
                  </w:r>
                  <w:r>
                    <w:rPr>
                      <w:rFonts w:hint="eastAsia" w:ascii="Times New Roman" w:hAnsi="Times New Roman" w:eastAsia="宋体"/>
                      <w:kern w:val="0"/>
                      <w:sz w:val="18"/>
                      <w:szCs w:val="18"/>
                    </w:rPr>
                    <w:t>）</w:t>
                  </w:r>
                  <w:r>
                    <w:rPr>
                      <w:rFonts w:hint="eastAsia" w:ascii="Times New Roman" w:hAnsi="Times New Roman" w:eastAsia="宋体"/>
                      <w:kern w:val="0"/>
                      <w:sz w:val="18"/>
                      <w:szCs w:val="18"/>
                      <w:vertAlign w:val="superscript"/>
                    </w:rPr>
                    <w:t>[</w:t>
                  </w:r>
                  <w:r>
                    <w:rPr>
                      <w:rFonts w:ascii="Times New Roman" w:hAnsi="Times New Roman" w:eastAsia="宋体"/>
                      <w:kern w:val="0"/>
                      <w:sz w:val="18"/>
                      <w:szCs w:val="18"/>
                      <w:vertAlign w:val="superscript"/>
                    </w:rPr>
                    <w:t>2]</w:t>
                  </w:r>
                </w:p>
              </w:tc>
            </w:tr>
            <w:tr w14:paraId="4C0F303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42" w:type="dxa"/>
                  <w:vAlign w:val="center"/>
                </w:tcPr>
                <w:p w14:paraId="73F25DCD">
                  <w:pPr>
                    <w:pStyle w:val="41"/>
                    <w:spacing w:before="0" w:after="0" w:line="240" w:lineRule="auto"/>
                    <w:ind w:right="0"/>
                    <w:jc w:val="center"/>
                    <w:rPr>
                      <w:rFonts w:ascii="Times New Roman" w:hAnsi="Times New Roman" w:eastAsia="宋体"/>
                      <w:sz w:val="18"/>
                      <w:szCs w:val="18"/>
                    </w:rPr>
                  </w:pPr>
                  <w:r>
                    <w:rPr>
                      <w:rFonts w:hint="eastAsia" w:ascii="Times New Roman" w:hAnsi="Times New Roman" w:eastAsia="宋体"/>
                      <w:sz w:val="18"/>
                      <w:szCs w:val="18"/>
                    </w:rPr>
                    <w:t>总氮</w:t>
                  </w:r>
                </w:p>
              </w:tc>
              <w:tc>
                <w:tcPr>
                  <w:tcW w:w="1580" w:type="dxa"/>
                  <w:vAlign w:val="center"/>
                </w:tcPr>
                <w:p w14:paraId="188FF06F">
                  <w:pPr>
                    <w:pStyle w:val="41"/>
                    <w:spacing w:before="0" w:after="0" w:line="240" w:lineRule="auto"/>
                    <w:ind w:right="0"/>
                    <w:jc w:val="center"/>
                    <w:rPr>
                      <w:rFonts w:ascii="Times New Roman" w:hAnsi="Times New Roman" w:eastAsia="宋体"/>
                      <w:sz w:val="18"/>
                      <w:szCs w:val="18"/>
                    </w:rPr>
                  </w:pPr>
                  <w:r>
                    <w:rPr>
                      <w:rFonts w:ascii="Times New Roman" w:hAnsi="Times New Roman" w:eastAsia="宋体"/>
                      <w:sz w:val="18"/>
                      <w:szCs w:val="18"/>
                    </w:rPr>
                    <w:t>70</w:t>
                  </w:r>
                </w:p>
              </w:tc>
              <w:tc>
                <w:tcPr>
                  <w:tcW w:w="2928" w:type="dxa"/>
                  <w:vAlign w:val="center"/>
                </w:tcPr>
                <w:p w14:paraId="107E52D3">
                  <w:pPr>
                    <w:pStyle w:val="41"/>
                    <w:spacing w:before="0" w:after="0" w:line="240" w:lineRule="auto"/>
                    <w:ind w:right="0"/>
                    <w:jc w:val="center"/>
                    <w:rPr>
                      <w:rFonts w:ascii="Times New Roman" w:hAnsi="Times New Roman" w:eastAsia="宋体"/>
                      <w:kern w:val="0"/>
                      <w:sz w:val="18"/>
                      <w:szCs w:val="18"/>
                    </w:rPr>
                  </w:pPr>
                  <w:r>
                    <w:rPr>
                      <w:rFonts w:ascii="Times New Roman" w:hAnsi="Times New Roman" w:eastAsia="宋体"/>
                      <w:kern w:val="0"/>
                      <w:sz w:val="18"/>
                      <w:szCs w:val="18"/>
                    </w:rPr>
                    <w:t>15</w:t>
                  </w:r>
                </w:p>
              </w:tc>
              <w:tc>
                <w:tcPr>
                  <w:tcW w:w="2396" w:type="dxa"/>
                  <w:vAlign w:val="center"/>
                </w:tcPr>
                <w:p w14:paraId="6B0E4D15">
                  <w:pPr>
                    <w:pStyle w:val="41"/>
                    <w:spacing w:before="0" w:after="0" w:line="240" w:lineRule="auto"/>
                    <w:ind w:right="0"/>
                    <w:jc w:val="center"/>
                    <w:rPr>
                      <w:rFonts w:ascii="Times New Roman" w:hAnsi="Times New Roman" w:eastAsia="宋体"/>
                      <w:kern w:val="0"/>
                      <w:sz w:val="18"/>
                      <w:szCs w:val="18"/>
                    </w:rPr>
                  </w:pPr>
                  <w:r>
                    <w:rPr>
                      <w:rFonts w:ascii="Times New Roman" w:hAnsi="Times New Roman" w:eastAsia="宋体"/>
                      <w:kern w:val="0"/>
                      <w:sz w:val="18"/>
                      <w:szCs w:val="18"/>
                    </w:rPr>
                    <w:t>12</w:t>
                  </w:r>
                  <w:r>
                    <w:rPr>
                      <w:rFonts w:hint="eastAsia" w:ascii="Times New Roman" w:hAnsi="Times New Roman" w:eastAsia="宋体"/>
                      <w:kern w:val="0"/>
                      <w:sz w:val="18"/>
                      <w:szCs w:val="18"/>
                    </w:rPr>
                    <w:t>（</w:t>
                  </w:r>
                  <w:r>
                    <w:rPr>
                      <w:rFonts w:ascii="Times New Roman" w:hAnsi="Times New Roman" w:eastAsia="宋体"/>
                      <w:kern w:val="0"/>
                      <w:sz w:val="18"/>
                      <w:szCs w:val="18"/>
                    </w:rPr>
                    <w:t>15</w:t>
                  </w:r>
                  <w:r>
                    <w:rPr>
                      <w:rFonts w:hint="eastAsia" w:ascii="Times New Roman" w:hAnsi="Times New Roman" w:eastAsia="宋体"/>
                      <w:kern w:val="0"/>
                      <w:sz w:val="18"/>
                      <w:szCs w:val="18"/>
                    </w:rPr>
                    <w:t>）</w:t>
                  </w:r>
                </w:p>
              </w:tc>
            </w:tr>
            <w:tr w14:paraId="3CB12F25">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42" w:type="dxa"/>
                  <w:vAlign w:val="center"/>
                </w:tcPr>
                <w:p w14:paraId="5467077B">
                  <w:pPr>
                    <w:pStyle w:val="41"/>
                    <w:spacing w:before="0" w:after="0" w:line="240" w:lineRule="auto"/>
                    <w:ind w:right="0"/>
                    <w:jc w:val="center"/>
                    <w:rPr>
                      <w:rFonts w:ascii="Times New Roman" w:hAnsi="Times New Roman" w:eastAsia="宋体"/>
                      <w:sz w:val="18"/>
                      <w:szCs w:val="18"/>
                    </w:rPr>
                  </w:pPr>
                  <w:r>
                    <w:rPr>
                      <w:rFonts w:hint="eastAsia" w:ascii="Times New Roman" w:hAnsi="Times New Roman" w:eastAsia="宋体"/>
                      <w:sz w:val="18"/>
                      <w:szCs w:val="18"/>
                    </w:rPr>
                    <w:t>总磷</w:t>
                  </w:r>
                </w:p>
              </w:tc>
              <w:tc>
                <w:tcPr>
                  <w:tcW w:w="1580" w:type="dxa"/>
                  <w:vAlign w:val="center"/>
                </w:tcPr>
                <w:p w14:paraId="54CCC8A1">
                  <w:pPr>
                    <w:pStyle w:val="41"/>
                    <w:spacing w:before="0" w:after="0" w:line="240" w:lineRule="auto"/>
                    <w:ind w:right="0"/>
                    <w:jc w:val="center"/>
                    <w:rPr>
                      <w:rFonts w:ascii="Times New Roman" w:hAnsi="Times New Roman" w:eastAsia="宋体"/>
                      <w:sz w:val="18"/>
                      <w:szCs w:val="18"/>
                    </w:rPr>
                  </w:pPr>
                  <w:r>
                    <w:rPr>
                      <w:rFonts w:ascii="Times New Roman" w:hAnsi="Times New Roman" w:eastAsia="宋体"/>
                      <w:sz w:val="18"/>
                      <w:szCs w:val="18"/>
                    </w:rPr>
                    <w:t>3</w:t>
                  </w:r>
                </w:p>
              </w:tc>
              <w:tc>
                <w:tcPr>
                  <w:tcW w:w="2928" w:type="dxa"/>
                  <w:vAlign w:val="center"/>
                </w:tcPr>
                <w:p w14:paraId="5E2C3CE1">
                  <w:pPr>
                    <w:pStyle w:val="41"/>
                    <w:spacing w:before="0" w:after="0" w:line="240" w:lineRule="auto"/>
                    <w:ind w:right="0"/>
                    <w:jc w:val="center"/>
                    <w:rPr>
                      <w:rFonts w:ascii="Times New Roman" w:hAnsi="Times New Roman" w:eastAsia="宋体"/>
                      <w:kern w:val="0"/>
                      <w:sz w:val="18"/>
                      <w:szCs w:val="18"/>
                    </w:rPr>
                  </w:pPr>
                  <w:r>
                    <w:rPr>
                      <w:rFonts w:ascii="Times New Roman" w:hAnsi="Times New Roman" w:eastAsia="宋体"/>
                      <w:kern w:val="0"/>
                      <w:sz w:val="18"/>
                      <w:szCs w:val="18"/>
                    </w:rPr>
                    <w:t>0.5</w:t>
                  </w:r>
                </w:p>
              </w:tc>
              <w:tc>
                <w:tcPr>
                  <w:tcW w:w="2396" w:type="dxa"/>
                  <w:vAlign w:val="center"/>
                </w:tcPr>
                <w:p w14:paraId="79360445">
                  <w:pPr>
                    <w:pStyle w:val="41"/>
                    <w:spacing w:before="0" w:after="0" w:line="240" w:lineRule="auto"/>
                    <w:ind w:right="0"/>
                    <w:jc w:val="center"/>
                    <w:rPr>
                      <w:rFonts w:ascii="Times New Roman" w:hAnsi="Times New Roman" w:eastAsia="宋体"/>
                      <w:kern w:val="0"/>
                      <w:sz w:val="18"/>
                      <w:szCs w:val="18"/>
                    </w:rPr>
                  </w:pPr>
                  <w:r>
                    <w:rPr>
                      <w:rFonts w:ascii="Times New Roman" w:hAnsi="Times New Roman" w:eastAsia="宋体"/>
                      <w:kern w:val="0"/>
                      <w:sz w:val="18"/>
                      <w:szCs w:val="18"/>
                    </w:rPr>
                    <w:t>0.5</w:t>
                  </w:r>
                </w:p>
              </w:tc>
            </w:tr>
            <w:tr w14:paraId="57B18F9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42" w:type="dxa"/>
                  <w:vAlign w:val="center"/>
                </w:tcPr>
                <w:p w14:paraId="74A3437E">
                  <w:pPr>
                    <w:pStyle w:val="41"/>
                    <w:spacing w:before="0" w:after="0" w:line="240" w:lineRule="auto"/>
                    <w:ind w:right="0"/>
                    <w:jc w:val="center"/>
                    <w:rPr>
                      <w:rFonts w:ascii="Times New Roman" w:hAnsi="Times New Roman" w:eastAsia="宋体"/>
                      <w:sz w:val="18"/>
                      <w:szCs w:val="18"/>
                    </w:rPr>
                  </w:pPr>
                  <w:r>
                    <w:rPr>
                      <w:rFonts w:hint="eastAsia" w:ascii="Times New Roman" w:hAnsi="Times New Roman" w:eastAsia="宋体"/>
                      <w:sz w:val="18"/>
                      <w:szCs w:val="18"/>
                    </w:rPr>
                    <w:t>标准来源</w:t>
                  </w:r>
                </w:p>
              </w:tc>
              <w:tc>
                <w:tcPr>
                  <w:tcW w:w="1580" w:type="dxa"/>
                  <w:vAlign w:val="center"/>
                </w:tcPr>
                <w:p w14:paraId="73AC495C">
                  <w:pPr>
                    <w:pStyle w:val="41"/>
                    <w:spacing w:before="0" w:after="0" w:line="240" w:lineRule="auto"/>
                    <w:ind w:right="0"/>
                    <w:jc w:val="center"/>
                    <w:rPr>
                      <w:rFonts w:ascii="Times New Roman" w:hAnsi="Times New Roman" w:eastAsia="宋体"/>
                      <w:sz w:val="18"/>
                      <w:szCs w:val="18"/>
                    </w:rPr>
                  </w:pPr>
                  <w:r>
                    <w:rPr>
                      <w:rFonts w:hint="eastAsia" w:ascii="Times New Roman" w:hAnsi="Times New Roman" w:eastAsia="宋体"/>
                      <w:kern w:val="0"/>
                      <w:sz w:val="18"/>
                      <w:szCs w:val="18"/>
                    </w:rPr>
                    <w:t>新港污水处理厂</w:t>
                  </w:r>
                  <w:r>
                    <w:rPr>
                      <w:rFonts w:hint="eastAsia" w:ascii="Times New Roman" w:hAnsi="Times New Roman" w:eastAsia="宋体"/>
                      <w:sz w:val="18"/>
                      <w:szCs w:val="18"/>
                    </w:rPr>
                    <w:t>接管标准</w:t>
                  </w:r>
                </w:p>
              </w:tc>
              <w:tc>
                <w:tcPr>
                  <w:tcW w:w="2928" w:type="dxa"/>
                  <w:vAlign w:val="center"/>
                </w:tcPr>
                <w:p w14:paraId="0B844D8A">
                  <w:pPr>
                    <w:pStyle w:val="41"/>
                    <w:spacing w:before="0" w:after="0" w:line="240" w:lineRule="auto"/>
                    <w:ind w:right="0"/>
                    <w:jc w:val="both"/>
                    <w:rPr>
                      <w:rFonts w:ascii="Times New Roman" w:hAnsi="Times New Roman" w:eastAsia="宋体"/>
                      <w:kern w:val="0"/>
                      <w:sz w:val="18"/>
                      <w:szCs w:val="18"/>
                    </w:rPr>
                  </w:pPr>
                  <w:r>
                    <w:rPr>
                      <w:rFonts w:hint="eastAsia" w:ascii="Times New Roman" w:hAnsi="Times New Roman" w:eastAsia="宋体"/>
                      <w:sz w:val="18"/>
                      <w:szCs w:val="18"/>
                    </w:rPr>
                    <w:t>《城镇污水处理厂污染物排放标准》（</w:t>
                  </w:r>
                  <w:r>
                    <w:rPr>
                      <w:rFonts w:ascii="Times New Roman" w:hAnsi="Times New Roman" w:eastAsia="宋体"/>
                      <w:sz w:val="18"/>
                      <w:szCs w:val="18"/>
                    </w:rPr>
                    <w:t>GB18918-2002</w:t>
                  </w:r>
                  <w:r>
                    <w:rPr>
                      <w:rFonts w:hint="eastAsia" w:ascii="Times New Roman" w:hAnsi="Times New Roman" w:eastAsia="宋体"/>
                      <w:sz w:val="18"/>
                      <w:szCs w:val="18"/>
                    </w:rPr>
                    <w:t>）一级</w:t>
                  </w:r>
                  <w:r>
                    <w:rPr>
                      <w:rFonts w:ascii="Times New Roman" w:hAnsi="Times New Roman" w:eastAsia="宋体"/>
                      <w:sz w:val="18"/>
                      <w:szCs w:val="18"/>
                    </w:rPr>
                    <w:t>A</w:t>
                  </w:r>
                  <w:r>
                    <w:rPr>
                      <w:rFonts w:hint="eastAsia" w:ascii="Times New Roman" w:hAnsi="Times New Roman" w:eastAsia="宋体"/>
                      <w:sz w:val="18"/>
                      <w:szCs w:val="18"/>
                    </w:rPr>
                    <w:t>标准</w:t>
                  </w:r>
                </w:p>
              </w:tc>
              <w:tc>
                <w:tcPr>
                  <w:tcW w:w="2396" w:type="dxa"/>
                  <w:vAlign w:val="center"/>
                </w:tcPr>
                <w:p w14:paraId="38428285">
                  <w:pPr>
                    <w:pStyle w:val="41"/>
                    <w:spacing w:before="0" w:after="0" w:line="240" w:lineRule="auto"/>
                    <w:ind w:right="0"/>
                    <w:jc w:val="center"/>
                    <w:rPr>
                      <w:rFonts w:ascii="Times New Roman" w:hAnsi="Times New Roman" w:eastAsia="宋体"/>
                      <w:sz w:val="18"/>
                      <w:szCs w:val="18"/>
                    </w:rPr>
                  </w:pPr>
                  <w:r>
                    <w:rPr>
                      <w:rFonts w:hint="eastAsia" w:ascii="Times New Roman" w:hAnsi="Times New Roman" w:eastAsia="宋体"/>
                      <w:sz w:val="18"/>
                      <w:szCs w:val="18"/>
                    </w:rPr>
                    <w:t>江苏省《城镇污水处理厂污染物排放标准》（</w:t>
                  </w:r>
                  <w:r>
                    <w:rPr>
                      <w:rFonts w:ascii="Times New Roman" w:hAnsi="Times New Roman" w:eastAsia="宋体"/>
                      <w:sz w:val="18"/>
                      <w:szCs w:val="18"/>
                    </w:rPr>
                    <w:t>DB32/ 4440-2022</w:t>
                  </w:r>
                  <w:r>
                    <w:rPr>
                      <w:rFonts w:hint="eastAsia" w:ascii="Times New Roman" w:hAnsi="Times New Roman" w:eastAsia="宋体"/>
                      <w:sz w:val="18"/>
                      <w:szCs w:val="18"/>
                    </w:rPr>
                    <w:t>）</w:t>
                  </w:r>
                  <w:r>
                    <w:rPr>
                      <w:rFonts w:ascii="Times New Roman" w:hAnsi="Times New Roman" w:eastAsia="宋体"/>
                      <w:sz w:val="18"/>
                      <w:szCs w:val="18"/>
                    </w:rPr>
                    <w:t>C</w:t>
                  </w:r>
                  <w:r>
                    <w:rPr>
                      <w:rFonts w:hint="eastAsia" w:ascii="Times New Roman" w:hAnsi="Times New Roman" w:eastAsia="宋体"/>
                      <w:sz w:val="18"/>
                      <w:szCs w:val="18"/>
                    </w:rPr>
                    <w:t>标准</w:t>
                  </w:r>
                </w:p>
              </w:tc>
            </w:tr>
          </w:tbl>
          <w:p w14:paraId="25043D88">
            <w:pPr>
              <w:kinsoku w:val="0"/>
              <w:rPr>
                <w:sz w:val="15"/>
                <w:szCs w:val="15"/>
              </w:rPr>
            </w:pPr>
            <w:r>
              <w:rPr>
                <w:rFonts w:hint="eastAsia"/>
                <w:sz w:val="15"/>
                <w:szCs w:val="15"/>
              </w:rPr>
              <w:t>注</w:t>
            </w:r>
            <w:r>
              <w:rPr>
                <w:sz w:val="15"/>
                <w:szCs w:val="15"/>
              </w:rPr>
              <w:t>：</w:t>
            </w:r>
            <w:r>
              <w:rPr>
                <w:rFonts w:hint="eastAsia"/>
                <w:sz w:val="15"/>
                <w:szCs w:val="15"/>
              </w:rPr>
              <w:t>[</w:t>
            </w:r>
            <w:r>
              <w:rPr>
                <w:sz w:val="15"/>
                <w:szCs w:val="15"/>
              </w:rPr>
              <w:t>1]括号外数值为水温&gt;12°C时的控制指标，括号内数值为水温≤12°C时控制指标</w:t>
            </w:r>
            <w:r>
              <w:rPr>
                <w:rFonts w:hint="eastAsia"/>
                <w:sz w:val="15"/>
                <w:szCs w:val="15"/>
              </w:rPr>
              <w:t>；</w:t>
            </w:r>
          </w:p>
          <w:p w14:paraId="07F28A5C">
            <w:pPr>
              <w:pStyle w:val="2"/>
              <w:spacing w:before="0" w:after="0" w:line="240" w:lineRule="auto"/>
              <w:ind w:right="0" w:firstLine="300" w:firstLineChars="200"/>
              <w:rPr>
                <w:sz w:val="15"/>
              </w:rPr>
            </w:pPr>
            <w:r>
              <w:rPr>
                <w:rFonts w:hint="eastAsia"/>
                <w:sz w:val="15"/>
              </w:rPr>
              <w:t>[</w:t>
            </w:r>
            <w:r>
              <w:rPr>
                <w:sz w:val="15"/>
              </w:rPr>
              <w:t>2]</w:t>
            </w:r>
            <w:r>
              <w:rPr>
                <w:rFonts w:hint="eastAsia"/>
                <w:sz w:val="15"/>
              </w:rPr>
              <w:t>每年1</w:t>
            </w:r>
            <w:r>
              <w:rPr>
                <w:sz w:val="15"/>
              </w:rPr>
              <w:t>1</w:t>
            </w:r>
            <w:r>
              <w:rPr>
                <w:rFonts w:hint="eastAsia"/>
                <w:sz w:val="15"/>
              </w:rPr>
              <w:t>月1日至次年3月3</w:t>
            </w:r>
            <w:r>
              <w:rPr>
                <w:sz w:val="15"/>
              </w:rPr>
              <w:t>1</w:t>
            </w:r>
            <w:r>
              <w:rPr>
                <w:rFonts w:hint="eastAsia"/>
                <w:sz w:val="15"/>
              </w:rPr>
              <w:t>日执行括号内排放限值。</w:t>
            </w:r>
          </w:p>
          <w:p w14:paraId="1CF8FD57">
            <w:pPr>
              <w:topLinePunct/>
              <w:adjustRightInd w:val="0"/>
              <w:snapToGrid w:val="0"/>
              <w:spacing w:beforeLines="50" w:line="360" w:lineRule="auto"/>
              <w:ind w:firstLine="420" w:firstLineChars="200"/>
              <w:rPr>
                <w:szCs w:val="21"/>
              </w:rPr>
            </w:pPr>
            <w:r>
              <w:rPr>
                <w:szCs w:val="21"/>
              </w:rPr>
              <w:t>3、噪声</w:t>
            </w:r>
          </w:p>
          <w:p w14:paraId="0880A969">
            <w:pPr>
              <w:adjustRightInd w:val="0"/>
              <w:snapToGrid w:val="0"/>
              <w:spacing w:line="360" w:lineRule="auto"/>
              <w:ind w:firstLine="420" w:firstLineChars="200"/>
              <w:jc w:val="both"/>
              <w:rPr>
                <w:szCs w:val="21"/>
              </w:rPr>
            </w:pPr>
            <w:r>
              <w:rPr>
                <w:rFonts w:hint="eastAsia"/>
                <w:szCs w:val="21"/>
              </w:rPr>
              <w:t>本项目夜间不生产，</w:t>
            </w:r>
            <w:r>
              <w:rPr>
                <w:szCs w:val="21"/>
              </w:rPr>
              <w:t>运营期</w:t>
            </w:r>
            <w:r>
              <w:rPr>
                <w:rFonts w:hint="eastAsia"/>
                <w:szCs w:val="21"/>
              </w:rPr>
              <w:t>本项目</w:t>
            </w:r>
            <w:r>
              <w:rPr>
                <w:szCs w:val="21"/>
              </w:rPr>
              <w:t>厂界噪声排放执行《工业企业厂界环境噪声排放标准》（GB12348-2008）中3类标准，具体见表3-7。</w:t>
            </w:r>
          </w:p>
          <w:p w14:paraId="54C8A9E4">
            <w:pPr>
              <w:autoSpaceDE w:val="0"/>
              <w:autoSpaceDN w:val="0"/>
              <w:adjustRightInd w:val="0"/>
              <w:snapToGrid w:val="0"/>
              <w:jc w:val="center"/>
              <w:rPr>
                <w:b/>
                <w:bCs/>
                <w:kern w:val="0"/>
                <w:sz w:val="18"/>
                <w:szCs w:val="21"/>
              </w:rPr>
            </w:pPr>
            <w:r>
              <w:rPr>
                <w:b/>
                <w:bCs/>
                <w:kern w:val="0"/>
                <w:sz w:val="18"/>
                <w:szCs w:val="21"/>
              </w:rPr>
              <w:t>表3-7  噪声排放标准限值</w:t>
            </w:r>
            <w:r>
              <w:rPr>
                <w:rFonts w:hint="eastAsia"/>
                <w:b/>
                <w:bCs/>
                <w:kern w:val="0"/>
                <w:sz w:val="18"/>
                <w:szCs w:val="21"/>
              </w:rPr>
              <w:t xml:space="preserve"> </w:t>
            </w:r>
            <w:r>
              <w:rPr>
                <w:b/>
                <w:bCs/>
                <w:kern w:val="0"/>
                <w:sz w:val="18"/>
                <w:szCs w:val="21"/>
              </w:rPr>
              <w:t xml:space="preserve"> </w:t>
            </w:r>
            <w:r>
              <w:rPr>
                <w:rFonts w:hint="eastAsia"/>
                <w:b/>
                <w:bCs/>
                <w:kern w:val="0"/>
                <w:sz w:val="18"/>
                <w:szCs w:val="21"/>
              </w:rPr>
              <w:t>单位：d</w:t>
            </w:r>
            <w:r>
              <w:rPr>
                <w:b/>
                <w:bCs/>
                <w:kern w:val="0"/>
                <w:sz w:val="18"/>
                <w:szCs w:val="21"/>
              </w:rPr>
              <w:t>B</w:t>
            </w:r>
            <w:r>
              <w:rPr>
                <w:rFonts w:hint="eastAsia"/>
                <w:b/>
                <w:bCs/>
                <w:kern w:val="0"/>
                <w:sz w:val="18"/>
                <w:szCs w:val="21"/>
              </w:rPr>
              <w:t>(A)</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163"/>
              <w:gridCol w:w="6883"/>
            </w:tblGrid>
            <w:tr w14:paraId="7F61473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06" w:hRule="atLeast"/>
              </w:trPr>
              <w:tc>
                <w:tcPr>
                  <w:tcW w:w="723" w:type="pct"/>
                  <w:tcBorders>
                    <w:top w:val="single" w:color="auto" w:sz="12" w:space="0"/>
                    <w:left w:val="nil"/>
                    <w:bottom w:val="single" w:color="auto" w:sz="2" w:space="0"/>
                  </w:tcBorders>
                  <w:vAlign w:val="center"/>
                </w:tcPr>
                <w:p w14:paraId="1AA4AAE7">
                  <w:pPr>
                    <w:kinsoku w:val="0"/>
                    <w:jc w:val="center"/>
                    <w:rPr>
                      <w:b/>
                      <w:sz w:val="18"/>
                      <w:szCs w:val="18"/>
                    </w:rPr>
                  </w:pPr>
                  <w:r>
                    <w:rPr>
                      <w:b/>
                      <w:sz w:val="18"/>
                      <w:szCs w:val="18"/>
                    </w:rPr>
                    <w:t>昼间</w:t>
                  </w:r>
                </w:p>
              </w:tc>
              <w:tc>
                <w:tcPr>
                  <w:tcW w:w="4277" w:type="pct"/>
                  <w:vAlign w:val="center"/>
                </w:tcPr>
                <w:p w14:paraId="661AB805">
                  <w:pPr>
                    <w:kinsoku w:val="0"/>
                    <w:jc w:val="center"/>
                    <w:rPr>
                      <w:b/>
                      <w:sz w:val="18"/>
                      <w:szCs w:val="18"/>
                    </w:rPr>
                  </w:pPr>
                  <w:r>
                    <w:rPr>
                      <w:rFonts w:hint="eastAsia"/>
                      <w:b/>
                      <w:sz w:val="18"/>
                      <w:szCs w:val="18"/>
                    </w:rPr>
                    <w:t>标准来源</w:t>
                  </w:r>
                </w:p>
              </w:tc>
            </w:tr>
            <w:tr w14:paraId="7720899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723" w:type="pct"/>
                  <w:tcBorders>
                    <w:top w:val="single" w:color="auto" w:sz="2" w:space="0"/>
                    <w:left w:val="nil"/>
                    <w:bottom w:val="single" w:color="auto" w:sz="12" w:space="0"/>
                  </w:tcBorders>
                  <w:vAlign w:val="center"/>
                </w:tcPr>
                <w:p w14:paraId="273344C0">
                  <w:pPr>
                    <w:kinsoku w:val="0"/>
                    <w:jc w:val="center"/>
                    <w:rPr>
                      <w:sz w:val="18"/>
                      <w:szCs w:val="18"/>
                    </w:rPr>
                  </w:pPr>
                  <w:r>
                    <w:rPr>
                      <w:sz w:val="18"/>
                      <w:szCs w:val="18"/>
                    </w:rPr>
                    <w:t>65</w:t>
                  </w:r>
                </w:p>
              </w:tc>
              <w:tc>
                <w:tcPr>
                  <w:tcW w:w="4277" w:type="pct"/>
                  <w:vAlign w:val="center"/>
                </w:tcPr>
                <w:p w14:paraId="259C8F44">
                  <w:pPr>
                    <w:kinsoku w:val="0"/>
                    <w:ind w:right="168" w:rightChars="80"/>
                    <w:jc w:val="center"/>
                    <w:rPr>
                      <w:sz w:val="18"/>
                      <w:szCs w:val="18"/>
                    </w:rPr>
                  </w:pPr>
                  <w:r>
                    <w:rPr>
                      <w:rFonts w:hint="eastAsia"/>
                      <w:sz w:val="18"/>
                      <w:szCs w:val="18"/>
                    </w:rPr>
                    <w:t>《工业企业厂界环境噪声排放标准》（GB12348-2008）中</w:t>
                  </w:r>
                  <w:r>
                    <w:rPr>
                      <w:sz w:val="18"/>
                      <w:szCs w:val="18"/>
                    </w:rPr>
                    <w:t>3</w:t>
                  </w:r>
                  <w:r>
                    <w:rPr>
                      <w:rFonts w:hint="eastAsia"/>
                      <w:sz w:val="18"/>
                      <w:szCs w:val="18"/>
                    </w:rPr>
                    <w:t>类标准</w:t>
                  </w:r>
                </w:p>
              </w:tc>
            </w:tr>
          </w:tbl>
          <w:p w14:paraId="68BEF478">
            <w:pPr>
              <w:topLinePunct/>
              <w:adjustRightInd w:val="0"/>
              <w:snapToGrid w:val="0"/>
              <w:spacing w:beforeLines="50" w:line="360" w:lineRule="auto"/>
              <w:ind w:firstLine="420" w:firstLineChars="200"/>
              <w:rPr>
                <w:szCs w:val="21"/>
              </w:rPr>
            </w:pPr>
            <w:r>
              <w:rPr>
                <w:szCs w:val="21"/>
              </w:rPr>
              <w:t>4、</w:t>
            </w:r>
            <w:r>
              <w:rPr>
                <w:rFonts w:hint="eastAsia"/>
                <w:szCs w:val="21"/>
              </w:rPr>
              <w:t>环境振动标准</w:t>
            </w:r>
          </w:p>
          <w:p w14:paraId="5F3D1887">
            <w:pPr>
              <w:adjustRightInd w:val="0"/>
              <w:snapToGrid w:val="0"/>
              <w:spacing w:line="360" w:lineRule="auto"/>
              <w:ind w:firstLine="420" w:firstLineChars="200"/>
              <w:jc w:val="both"/>
              <w:rPr>
                <w:szCs w:val="21"/>
              </w:rPr>
            </w:pPr>
            <w:r>
              <w:rPr>
                <w:rFonts w:hint="eastAsia"/>
                <w:szCs w:val="21"/>
              </w:rPr>
              <w:t>本项目夜间不生产，周边区域环境振动执行《城市区域环境振动标准》（GB 10070-88），具体见表3-</w:t>
            </w:r>
            <w:r>
              <w:rPr>
                <w:szCs w:val="21"/>
              </w:rPr>
              <w:t>8</w:t>
            </w:r>
            <w:r>
              <w:rPr>
                <w:rFonts w:hint="eastAsia"/>
                <w:szCs w:val="21"/>
              </w:rPr>
              <w:t>。</w:t>
            </w:r>
          </w:p>
          <w:p w14:paraId="77EE57F1">
            <w:pPr>
              <w:adjustRightInd w:val="0"/>
              <w:snapToGrid w:val="0"/>
              <w:jc w:val="center"/>
              <w:rPr>
                <w:b/>
                <w:bCs/>
                <w:sz w:val="18"/>
                <w:szCs w:val="18"/>
              </w:rPr>
            </w:pPr>
            <w:r>
              <w:rPr>
                <w:rFonts w:hint="eastAsia"/>
                <w:b/>
                <w:bCs/>
                <w:sz w:val="18"/>
                <w:szCs w:val="18"/>
              </w:rPr>
              <w:t>表3-</w:t>
            </w:r>
            <w:r>
              <w:rPr>
                <w:b/>
                <w:bCs/>
                <w:sz w:val="18"/>
                <w:szCs w:val="18"/>
              </w:rPr>
              <w:t>8</w:t>
            </w:r>
            <w:r>
              <w:rPr>
                <w:rFonts w:hint="eastAsia"/>
                <w:b/>
                <w:bCs/>
                <w:sz w:val="18"/>
                <w:szCs w:val="18"/>
              </w:rPr>
              <w:t xml:space="preserve"> 本项目周边区域环境振动标准</w:t>
            </w:r>
          </w:p>
          <w:tbl>
            <w:tblPr>
              <w:tblStyle w:val="20"/>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82"/>
              <w:gridCol w:w="2681"/>
              <w:gridCol w:w="2683"/>
            </w:tblGrid>
            <w:tr w14:paraId="66572EE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7" w:type="pct"/>
                  <w:vMerge w:val="restart"/>
                  <w:vAlign w:val="center"/>
                </w:tcPr>
                <w:p w14:paraId="7F21AFF0">
                  <w:pPr>
                    <w:adjustRightInd w:val="0"/>
                    <w:snapToGrid w:val="0"/>
                    <w:jc w:val="center"/>
                    <w:rPr>
                      <w:b/>
                      <w:bCs/>
                      <w:sz w:val="18"/>
                      <w:szCs w:val="18"/>
                    </w:rPr>
                  </w:pPr>
                  <w:r>
                    <w:rPr>
                      <w:rFonts w:hint="eastAsia"/>
                      <w:b/>
                      <w:bCs/>
                      <w:sz w:val="18"/>
                      <w:szCs w:val="18"/>
                    </w:rPr>
                    <w:t>适用地带范围</w:t>
                  </w:r>
                </w:p>
              </w:tc>
              <w:tc>
                <w:tcPr>
                  <w:tcW w:w="3333" w:type="pct"/>
                  <w:gridSpan w:val="2"/>
                  <w:vAlign w:val="center"/>
                </w:tcPr>
                <w:p w14:paraId="040CF41C">
                  <w:pPr>
                    <w:adjustRightInd w:val="0"/>
                    <w:snapToGrid w:val="0"/>
                    <w:jc w:val="center"/>
                    <w:rPr>
                      <w:b/>
                      <w:bCs/>
                      <w:sz w:val="18"/>
                      <w:szCs w:val="18"/>
                    </w:rPr>
                  </w:pPr>
                  <w:r>
                    <w:rPr>
                      <w:rFonts w:hint="eastAsia"/>
                      <w:b/>
                      <w:bCs/>
                      <w:sz w:val="18"/>
                      <w:szCs w:val="18"/>
                    </w:rPr>
                    <w:t>标准限值</w:t>
                  </w:r>
                </w:p>
              </w:tc>
            </w:tr>
            <w:tr w14:paraId="37C34E8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7" w:type="pct"/>
                  <w:vMerge w:val="continue"/>
                  <w:tcBorders>
                    <w:bottom w:val="single" w:color="auto" w:sz="8" w:space="0"/>
                  </w:tcBorders>
                  <w:vAlign w:val="center"/>
                </w:tcPr>
                <w:p w14:paraId="6E7AB94F">
                  <w:pPr>
                    <w:adjustRightInd w:val="0"/>
                    <w:snapToGrid w:val="0"/>
                    <w:jc w:val="center"/>
                    <w:rPr>
                      <w:b/>
                      <w:bCs/>
                      <w:sz w:val="18"/>
                      <w:szCs w:val="18"/>
                    </w:rPr>
                  </w:pPr>
                </w:p>
              </w:tc>
              <w:tc>
                <w:tcPr>
                  <w:tcW w:w="1666" w:type="pct"/>
                  <w:tcBorders>
                    <w:bottom w:val="single" w:color="auto" w:sz="8" w:space="0"/>
                  </w:tcBorders>
                  <w:vAlign w:val="center"/>
                </w:tcPr>
                <w:p w14:paraId="7635F5C0">
                  <w:pPr>
                    <w:adjustRightInd w:val="0"/>
                    <w:snapToGrid w:val="0"/>
                    <w:jc w:val="center"/>
                    <w:rPr>
                      <w:b/>
                      <w:bCs/>
                      <w:sz w:val="18"/>
                      <w:szCs w:val="18"/>
                    </w:rPr>
                  </w:pPr>
                  <w:r>
                    <w:rPr>
                      <w:rFonts w:hint="eastAsia"/>
                      <w:b/>
                      <w:bCs/>
                      <w:sz w:val="18"/>
                      <w:szCs w:val="18"/>
                    </w:rPr>
                    <w:t>昼间</w:t>
                  </w:r>
                </w:p>
              </w:tc>
              <w:tc>
                <w:tcPr>
                  <w:tcW w:w="1667" w:type="pct"/>
                  <w:tcBorders>
                    <w:bottom w:val="single" w:color="auto" w:sz="8" w:space="0"/>
                  </w:tcBorders>
                  <w:vAlign w:val="center"/>
                </w:tcPr>
                <w:p w14:paraId="2FA616C9">
                  <w:pPr>
                    <w:adjustRightInd w:val="0"/>
                    <w:snapToGrid w:val="0"/>
                    <w:jc w:val="center"/>
                    <w:rPr>
                      <w:b/>
                      <w:bCs/>
                      <w:sz w:val="18"/>
                      <w:szCs w:val="18"/>
                    </w:rPr>
                  </w:pPr>
                  <w:r>
                    <w:rPr>
                      <w:rFonts w:hint="eastAsia"/>
                      <w:b/>
                      <w:bCs/>
                      <w:sz w:val="18"/>
                      <w:szCs w:val="18"/>
                    </w:rPr>
                    <w:t>单位</w:t>
                  </w:r>
                </w:p>
              </w:tc>
            </w:tr>
            <w:tr w14:paraId="7EB9986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7" w:type="pct"/>
                  <w:tcBorders>
                    <w:top w:val="single" w:color="auto" w:sz="8" w:space="0"/>
                    <w:tl2br w:val="nil"/>
                    <w:tr2bl w:val="nil"/>
                  </w:tcBorders>
                  <w:vAlign w:val="center"/>
                </w:tcPr>
                <w:p w14:paraId="087BE6EF">
                  <w:pPr>
                    <w:adjustRightInd w:val="0"/>
                    <w:snapToGrid w:val="0"/>
                    <w:jc w:val="center"/>
                    <w:rPr>
                      <w:sz w:val="18"/>
                      <w:szCs w:val="18"/>
                    </w:rPr>
                  </w:pPr>
                  <w:r>
                    <w:rPr>
                      <w:rFonts w:hint="eastAsia"/>
                      <w:sz w:val="18"/>
                      <w:szCs w:val="18"/>
                    </w:rPr>
                    <w:t>居民、文教区</w:t>
                  </w:r>
                </w:p>
              </w:tc>
              <w:tc>
                <w:tcPr>
                  <w:tcW w:w="1666" w:type="pct"/>
                  <w:tcBorders>
                    <w:top w:val="single" w:color="auto" w:sz="8" w:space="0"/>
                    <w:tl2br w:val="nil"/>
                    <w:tr2bl w:val="nil"/>
                  </w:tcBorders>
                  <w:vAlign w:val="center"/>
                </w:tcPr>
                <w:p w14:paraId="7CE7776E">
                  <w:pPr>
                    <w:adjustRightInd w:val="0"/>
                    <w:snapToGrid w:val="0"/>
                    <w:jc w:val="center"/>
                    <w:rPr>
                      <w:sz w:val="18"/>
                      <w:szCs w:val="18"/>
                    </w:rPr>
                  </w:pPr>
                  <w:r>
                    <w:rPr>
                      <w:rFonts w:hint="eastAsia"/>
                      <w:sz w:val="18"/>
                      <w:szCs w:val="18"/>
                    </w:rPr>
                    <w:t>70</w:t>
                  </w:r>
                </w:p>
              </w:tc>
              <w:tc>
                <w:tcPr>
                  <w:tcW w:w="1667" w:type="pct"/>
                  <w:tcBorders>
                    <w:top w:val="single" w:color="auto" w:sz="8" w:space="0"/>
                    <w:tl2br w:val="nil"/>
                    <w:tr2bl w:val="nil"/>
                  </w:tcBorders>
                  <w:vAlign w:val="center"/>
                </w:tcPr>
                <w:p w14:paraId="19DCA5B8">
                  <w:pPr>
                    <w:adjustRightInd w:val="0"/>
                    <w:snapToGrid w:val="0"/>
                    <w:jc w:val="center"/>
                    <w:rPr>
                      <w:sz w:val="18"/>
                      <w:szCs w:val="18"/>
                    </w:rPr>
                  </w:pPr>
                  <w:r>
                    <w:rPr>
                      <w:rFonts w:hint="eastAsia"/>
                      <w:sz w:val="18"/>
                      <w:szCs w:val="18"/>
                    </w:rPr>
                    <w:t>dB</w:t>
                  </w:r>
                </w:p>
              </w:tc>
            </w:tr>
            <w:tr w14:paraId="4861AF5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7" w:type="pct"/>
                  <w:tcBorders>
                    <w:tl2br w:val="nil"/>
                    <w:tr2bl w:val="nil"/>
                  </w:tcBorders>
                  <w:vAlign w:val="center"/>
                </w:tcPr>
                <w:p w14:paraId="318CD92A">
                  <w:pPr>
                    <w:adjustRightInd w:val="0"/>
                    <w:snapToGrid w:val="0"/>
                    <w:jc w:val="center"/>
                    <w:rPr>
                      <w:sz w:val="18"/>
                      <w:szCs w:val="18"/>
                    </w:rPr>
                  </w:pPr>
                  <w:r>
                    <w:rPr>
                      <w:rFonts w:hint="eastAsia"/>
                      <w:sz w:val="18"/>
                      <w:szCs w:val="18"/>
                    </w:rPr>
                    <w:t>混合区、商业中心区</w:t>
                  </w:r>
                </w:p>
              </w:tc>
              <w:tc>
                <w:tcPr>
                  <w:tcW w:w="1666" w:type="pct"/>
                  <w:tcBorders>
                    <w:tl2br w:val="nil"/>
                    <w:tr2bl w:val="nil"/>
                  </w:tcBorders>
                  <w:vAlign w:val="center"/>
                </w:tcPr>
                <w:p w14:paraId="6B5A67BF">
                  <w:pPr>
                    <w:adjustRightInd w:val="0"/>
                    <w:snapToGrid w:val="0"/>
                    <w:jc w:val="center"/>
                    <w:rPr>
                      <w:sz w:val="18"/>
                      <w:szCs w:val="18"/>
                    </w:rPr>
                  </w:pPr>
                  <w:r>
                    <w:rPr>
                      <w:rFonts w:hint="eastAsia"/>
                      <w:sz w:val="18"/>
                      <w:szCs w:val="18"/>
                    </w:rPr>
                    <w:t>75</w:t>
                  </w:r>
                </w:p>
              </w:tc>
              <w:tc>
                <w:tcPr>
                  <w:tcW w:w="1667" w:type="pct"/>
                  <w:tcBorders>
                    <w:tl2br w:val="nil"/>
                    <w:tr2bl w:val="nil"/>
                  </w:tcBorders>
                  <w:vAlign w:val="center"/>
                </w:tcPr>
                <w:p w14:paraId="216E768F">
                  <w:pPr>
                    <w:adjustRightInd w:val="0"/>
                    <w:snapToGrid w:val="0"/>
                    <w:jc w:val="center"/>
                    <w:rPr>
                      <w:sz w:val="18"/>
                      <w:szCs w:val="18"/>
                    </w:rPr>
                  </w:pPr>
                  <w:r>
                    <w:rPr>
                      <w:sz w:val="18"/>
                      <w:szCs w:val="18"/>
                    </w:rPr>
                    <w:t>dB</w:t>
                  </w:r>
                </w:p>
              </w:tc>
            </w:tr>
            <w:tr w14:paraId="708F6DB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7" w:type="pct"/>
                  <w:tcBorders>
                    <w:tl2br w:val="nil"/>
                    <w:tr2bl w:val="nil"/>
                  </w:tcBorders>
                  <w:vAlign w:val="center"/>
                </w:tcPr>
                <w:p w14:paraId="406C03D1">
                  <w:pPr>
                    <w:adjustRightInd w:val="0"/>
                    <w:snapToGrid w:val="0"/>
                    <w:jc w:val="center"/>
                    <w:rPr>
                      <w:sz w:val="18"/>
                      <w:szCs w:val="18"/>
                    </w:rPr>
                  </w:pPr>
                  <w:r>
                    <w:rPr>
                      <w:rFonts w:hint="eastAsia"/>
                      <w:sz w:val="18"/>
                      <w:szCs w:val="18"/>
                    </w:rPr>
                    <w:t>工业集中区</w:t>
                  </w:r>
                </w:p>
              </w:tc>
              <w:tc>
                <w:tcPr>
                  <w:tcW w:w="1666" w:type="pct"/>
                  <w:tcBorders>
                    <w:tl2br w:val="nil"/>
                    <w:tr2bl w:val="nil"/>
                  </w:tcBorders>
                  <w:vAlign w:val="center"/>
                </w:tcPr>
                <w:p w14:paraId="0C68D2B4">
                  <w:pPr>
                    <w:adjustRightInd w:val="0"/>
                    <w:snapToGrid w:val="0"/>
                    <w:jc w:val="center"/>
                    <w:rPr>
                      <w:sz w:val="18"/>
                      <w:szCs w:val="18"/>
                    </w:rPr>
                  </w:pPr>
                  <w:r>
                    <w:rPr>
                      <w:rFonts w:hint="eastAsia"/>
                      <w:sz w:val="18"/>
                      <w:szCs w:val="18"/>
                    </w:rPr>
                    <w:t>75</w:t>
                  </w:r>
                </w:p>
              </w:tc>
              <w:tc>
                <w:tcPr>
                  <w:tcW w:w="1667" w:type="pct"/>
                  <w:tcBorders>
                    <w:tl2br w:val="nil"/>
                    <w:tr2bl w:val="nil"/>
                  </w:tcBorders>
                  <w:vAlign w:val="center"/>
                </w:tcPr>
                <w:p w14:paraId="5E5E678D">
                  <w:pPr>
                    <w:adjustRightInd w:val="0"/>
                    <w:snapToGrid w:val="0"/>
                    <w:jc w:val="center"/>
                    <w:rPr>
                      <w:sz w:val="18"/>
                      <w:szCs w:val="18"/>
                    </w:rPr>
                  </w:pPr>
                  <w:r>
                    <w:rPr>
                      <w:sz w:val="18"/>
                      <w:szCs w:val="18"/>
                    </w:rPr>
                    <w:t>dB</w:t>
                  </w:r>
                </w:p>
              </w:tc>
            </w:tr>
            <w:tr w14:paraId="7442784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7" w:type="pct"/>
                  <w:tcBorders>
                    <w:tl2br w:val="nil"/>
                    <w:tr2bl w:val="nil"/>
                  </w:tcBorders>
                  <w:vAlign w:val="center"/>
                </w:tcPr>
                <w:p w14:paraId="6CAD1456">
                  <w:pPr>
                    <w:adjustRightInd w:val="0"/>
                    <w:snapToGrid w:val="0"/>
                    <w:jc w:val="center"/>
                    <w:rPr>
                      <w:sz w:val="18"/>
                      <w:szCs w:val="18"/>
                    </w:rPr>
                  </w:pPr>
                  <w:r>
                    <w:rPr>
                      <w:rFonts w:hint="eastAsia"/>
                      <w:sz w:val="18"/>
                      <w:szCs w:val="18"/>
                    </w:rPr>
                    <w:t>交通干线道路两侧</w:t>
                  </w:r>
                </w:p>
              </w:tc>
              <w:tc>
                <w:tcPr>
                  <w:tcW w:w="1666" w:type="pct"/>
                  <w:tcBorders>
                    <w:tl2br w:val="nil"/>
                    <w:tr2bl w:val="nil"/>
                  </w:tcBorders>
                  <w:vAlign w:val="center"/>
                </w:tcPr>
                <w:p w14:paraId="3C0A5BDA">
                  <w:pPr>
                    <w:adjustRightInd w:val="0"/>
                    <w:snapToGrid w:val="0"/>
                    <w:jc w:val="center"/>
                    <w:rPr>
                      <w:sz w:val="18"/>
                      <w:szCs w:val="18"/>
                    </w:rPr>
                  </w:pPr>
                  <w:r>
                    <w:rPr>
                      <w:rFonts w:hint="eastAsia"/>
                      <w:sz w:val="18"/>
                      <w:szCs w:val="18"/>
                    </w:rPr>
                    <w:t>75</w:t>
                  </w:r>
                </w:p>
              </w:tc>
              <w:tc>
                <w:tcPr>
                  <w:tcW w:w="1667" w:type="pct"/>
                  <w:tcBorders>
                    <w:tl2br w:val="nil"/>
                    <w:tr2bl w:val="nil"/>
                  </w:tcBorders>
                  <w:vAlign w:val="center"/>
                </w:tcPr>
                <w:p w14:paraId="34F582D9">
                  <w:pPr>
                    <w:adjustRightInd w:val="0"/>
                    <w:snapToGrid w:val="0"/>
                    <w:jc w:val="center"/>
                    <w:rPr>
                      <w:sz w:val="18"/>
                      <w:szCs w:val="18"/>
                    </w:rPr>
                  </w:pPr>
                  <w:r>
                    <w:rPr>
                      <w:sz w:val="18"/>
                      <w:szCs w:val="18"/>
                    </w:rPr>
                    <w:t>dB</w:t>
                  </w:r>
                </w:p>
              </w:tc>
            </w:tr>
          </w:tbl>
          <w:p w14:paraId="56CCF14E">
            <w:pPr>
              <w:kinsoku w:val="0"/>
              <w:adjustRightInd w:val="0"/>
              <w:snapToGrid w:val="0"/>
              <w:spacing w:beforeLines="50" w:line="360" w:lineRule="auto"/>
              <w:ind w:firstLine="420" w:firstLineChars="200"/>
              <w:rPr>
                <w:szCs w:val="21"/>
              </w:rPr>
            </w:pPr>
            <w:r>
              <w:rPr>
                <w:szCs w:val="21"/>
              </w:rPr>
              <w:t>5、固废</w:t>
            </w:r>
          </w:p>
          <w:p w14:paraId="36A3D89C">
            <w:pPr>
              <w:pStyle w:val="2"/>
              <w:spacing w:before="0" w:after="0" w:line="360" w:lineRule="auto"/>
              <w:ind w:right="0" w:firstLine="420" w:firstLineChars="200"/>
              <w:jc w:val="both"/>
              <w:rPr>
                <w:kern w:val="21"/>
                <w:sz w:val="21"/>
                <w:szCs w:val="21"/>
              </w:rPr>
            </w:pPr>
            <w:r>
              <w:rPr>
                <w:rFonts w:hint="eastAsia"/>
                <w:kern w:val="21"/>
                <w:sz w:val="21"/>
                <w:szCs w:val="21"/>
              </w:rPr>
              <w:t>本项目的一般固废及危废贮存场所均依托现有项目，不新增一般固废库和危废库。一般工业固废的暂存场所执行《一般工业固体废物贮存和填埋污染控制标准》（GB 18599-2020）中的有关要求；危险废物的暂存场所执行《危险废物贮存污染控制标准》（GB 18597-2023）和江苏省生态环境厅《关于做好&lt;危险废物贮存污染控制标准&gt;等标准规范实施后危险废物环境管理衔接工作的通知》（苏环办〔2023〕154号）等文件的有关要求，收集、贮存和运输等环节按照《危险废物收集贮存运输技术规范》（HJ 2025-2012）的有关要求进行操作。</w:t>
            </w:r>
          </w:p>
        </w:tc>
      </w:tr>
    </w:tbl>
    <w:p w14:paraId="422979A0">
      <w:pPr>
        <w:sectPr>
          <w:pgSz w:w="11907" w:h="16840"/>
          <w:pgMar w:top="1701" w:right="1531" w:bottom="2127" w:left="1531" w:header="851" w:footer="851" w:gutter="0"/>
          <w:cols w:space="720" w:num="1"/>
          <w:docGrid w:linePitch="312" w:charSpace="0"/>
        </w:sectPr>
      </w:pPr>
    </w:p>
    <w:p w14:paraId="1EDAC25B"/>
    <w:tbl>
      <w:tblPr>
        <w:tblStyle w:val="1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12727"/>
      </w:tblGrid>
      <w:tr w14:paraId="764F7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0" w:type="pct"/>
            <w:tcMar>
              <w:left w:w="28" w:type="dxa"/>
              <w:right w:w="28" w:type="dxa"/>
            </w:tcMar>
            <w:vAlign w:val="center"/>
          </w:tcPr>
          <w:p w14:paraId="2A7DC5D0">
            <w:pPr>
              <w:adjustRightInd w:val="0"/>
              <w:snapToGrid w:val="0"/>
              <w:jc w:val="center"/>
              <w:rPr>
                <w:kern w:val="0"/>
                <w:szCs w:val="21"/>
              </w:rPr>
            </w:pPr>
            <w:r>
              <w:rPr>
                <w:rFonts w:hint="eastAsia"/>
                <w:kern w:val="0"/>
                <w:szCs w:val="21"/>
              </w:rPr>
              <w:t>总量控制指标</w:t>
            </w:r>
          </w:p>
        </w:tc>
        <w:tc>
          <w:tcPr>
            <w:tcW w:w="4840" w:type="pct"/>
          </w:tcPr>
          <w:p w14:paraId="4AE3253D">
            <w:pPr>
              <w:autoSpaceDE w:val="0"/>
              <w:autoSpaceDN w:val="0"/>
              <w:adjustRightInd w:val="0"/>
              <w:snapToGrid w:val="0"/>
              <w:spacing w:line="360" w:lineRule="auto"/>
              <w:ind w:firstLine="422" w:firstLineChars="200"/>
              <w:rPr>
                <w:b/>
                <w:szCs w:val="21"/>
              </w:rPr>
            </w:pPr>
            <w:r>
              <w:rPr>
                <w:b/>
                <w:szCs w:val="21"/>
              </w:rPr>
              <w:t>1</w:t>
            </w:r>
            <w:r>
              <w:rPr>
                <w:rFonts w:hAnsi="宋体"/>
                <w:b/>
                <w:szCs w:val="21"/>
              </w:rPr>
              <w:t>、总量控制因子</w:t>
            </w:r>
          </w:p>
          <w:p w14:paraId="31D5049B">
            <w:pPr>
              <w:autoSpaceDE w:val="0"/>
              <w:autoSpaceDN w:val="0"/>
              <w:adjustRightInd w:val="0"/>
              <w:snapToGrid w:val="0"/>
              <w:spacing w:line="360" w:lineRule="auto"/>
              <w:ind w:firstLine="420" w:firstLineChars="200"/>
              <w:rPr>
                <w:szCs w:val="21"/>
              </w:rPr>
            </w:pPr>
            <w:r>
              <w:rPr>
                <w:rFonts w:hAnsi="宋体"/>
                <w:szCs w:val="21"/>
                <w:lang w:val="zh-CN"/>
              </w:rPr>
              <w:t>根据《江苏省排放水污染物总量控制技术指南》及《江苏省排放污染物总量控制暂行规定》</w:t>
            </w:r>
            <w:r>
              <w:rPr>
                <w:rFonts w:hAnsi="宋体"/>
                <w:szCs w:val="21"/>
              </w:rPr>
              <w:t>、省环保厅《关于印发江苏省建设项目主要污染物排放总量区域平衡方案审核管理办法的通知》（苏环办</w:t>
            </w:r>
            <w:r>
              <w:rPr>
                <w:rFonts w:hint="eastAsia" w:hAnsi="宋体"/>
                <w:szCs w:val="21"/>
              </w:rPr>
              <w:t>〔</w:t>
            </w:r>
            <w:r>
              <w:rPr>
                <w:szCs w:val="21"/>
              </w:rPr>
              <w:t>2011</w:t>
            </w:r>
            <w:r>
              <w:rPr>
                <w:rFonts w:hint="eastAsia" w:hAnsi="宋体"/>
                <w:szCs w:val="21"/>
              </w:rPr>
              <w:t>〕</w:t>
            </w:r>
            <w:r>
              <w:rPr>
                <w:szCs w:val="21"/>
              </w:rPr>
              <w:t>71</w:t>
            </w:r>
            <w:r>
              <w:rPr>
                <w:rFonts w:hAnsi="宋体"/>
                <w:szCs w:val="21"/>
              </w:rPr>
              <w:t>号）、省环保厅《关于加强建设项目烟尘、挥发性有机物准入审核的通知》（苏环办</w:t>
            </w:r>
            <w:r>
              <w:rPr>
                <w:rFonts w:hint="eastAsia"/>
                <w:szCs w:val="21"/>
              </w:rPr>
              <w:t>〔</w:t>
            </w:r>
            <w:r>
              <w:rPr>
                <w:szCs w:val="21"/>
              </w:rPr>
              <w:t>2014</w:t>
            </w:r>
            <w:r>
              <w:rPr>
                <w:rFonts w:hint="eastAsia"/>
                <w:szCs w:val="21"/>
              </w:rPr>
              <w:t>〕</w:t>
            </w:r>
            <w:r>
              <w:rPr>
                <w:szCs w:val="21"/>
              </w:rPr>
              <w:t>148</w:t>
            </w:r>
            <w:r>
              <w:rPr>
                <w:rFonts w:hAnsi="宋体"/>
                <w:szCs w:val="21"/>
              </w:rPr>
              <w:t>号文），结合本项目排污特征，确定本项目总量控制因子。</w:t>
            </w:r>
          </w:p>
          <w:p w14:paraId="4DE2B85E">
            <w:pPr>
              <w:autoSpaceDE w:val="0"/>
              <w:autoSpaceDN w:val="0"/>
              <w:adjustRightInd w:val="0"/>
              <w:snapToGrid w:val="0"/>
              <w:spacing w:line="360" w:lineRule="auto"/>
              <w:ind w:firstLine="420" w:firstLineChars="200"/>
              <w:rPr>
                <w:szCs w:val="21"/>
              </w:rPr>
            </w:pPr>
            <w:r>
              <w:rPr>
                <w:rFonts w:hAnsi="宋体"/>
                <w:szCs w:val="21"/>
              </w:rPr>
              <w:t>大气污染物总量控制因子：</w:t>
            </w:r>
            <w:r>
              <w:rPr>
                <w:rFonts w:hint="eastAsia"/>
                <w:szCs w:val="21"/>
              </w:rPr>
              <w:t>V</w:t>
            </w:r>
            <w:r>
              <w:rPr>
                <w:szCs w:val="21"/>
              </w:rPr>
              <w:t>OC</w:t>
            </w:r>
            <w:r>
              <w:rPr>
                <w:rFonts w:hint="eastAsia"/>
                <w:szCs w:val="21"/>
              </w:rPr>
              <w:t>s；</w:t>
            </w:r>
          </w:p>
          <w:p w14:paraId="2F6A9CFE">
            <w:pPr>
              <w:autoSpaceDE w:val="0"/>
              <w:autoSpaceDN w:val="0"/>
              <w:adjustRightInd w:val="0"/>
              <w:snapToGrid w:val="0"/>
              <w:spacing w:line="360" w:lineRule="auto"/>
              <w:ind w:firstLine="420" w:firstLineChars="200"/>
              <w:rPr>
                <w:szCs w:val="21"/>
              </w:rPr>
            </w:pPr>
            <w:r>
              <w:rPr>
                <w:rFonts w:hAnsi="宋体"/>
                <w:szCs w:val="21"/>
              </w:rPr>
              <w:t>水污染物总量控制因子：</w:t>
            </w:r>
            <w:r>
              <w:rPr>
                <w:rFonts w:hint="eastAsia" w:hAnsi="宋体"/>
                <w:szCs w:val="21"/>
              </w:rPr>
              <w:t>本次项目不新增污水总量，不进行总量申请</w:t>
            </w:r>
            <w:r>
              <w:rPr>
                <w:rFonts w:hAnsi="宋体"/>
                <w:szCs w:val="21"/>
              </w:rPr>
              <w:t>。</w:t>
            </w:r>
          </w:p>
          <w:p w14:paraId="3F5F86D9">
            <w:pPr>
              <w:autoSpaceDE w:val="0"/>
              <w:autoSpaceDN w:val="0"/>
              <w:adjustRightInd w:val="0"/>
              <w:snapToGrid w:val="0"/>
              <w:spacing w:line="360" w:lineRule="auto"/>
              <w:ind w:firstLine="420" w:firstLineChars="200"/>
              <w:rPr>
                <w:rFonts w:hAnsi="宋体"/>
                <w:szCs w:val="21"/>
              </w:rPr>
            </w:pPr>
            <w:r>
              <w:rPr>
                <w:rFonts w:hAnsi="宋体"/>
                <w:szCs w:val="21"/>
              </w:rPr>
              <w:t>本项目固体废物均得到有效处置，不外排。</w:t>
            </w:r>
          </w:p>
          <w:p w14:paraId="7739BFE9">
            <w:pPr>
              <w:spacing w:line="360" w:lineRule="auto"/>
              <w:ind w:firstLine="422" w:firstLineChars="200"/>
              <w:rPr>
                <w:b/>
                <w:szCs w:val="21"/>
              </w:rPr>
            </w:pPr>
            <w:r>
              <w:rPr>
                <w:b/>
                <w:szCs w:val="21"/>
              </w:rPr>
              <w:t>2</w:t>
            </w:r>
            <w:r>
              <w:rPr>
                <w:rFonts w:hAnsi="宋体"/>
                <w:b/>
                <w:szCs w:val="21"/>
              </w:rPr>
              <w:t>、总量控制指标</w:t>
            </w:r>
          </w:p>
          <w:p w14:paraId="53D71426">
            <w:pPr>
              <w:autoSpaceDE w:val="0"/>
              <w:autoSpaceDN w:val="0"/>
              <w:adjustRightInd w:val="0"/>
              <w:snapToGrid w:val="0"/>
              <w:spacing w:line="360" w:lineRule="auto"/>
              <w:ind w:firstLine="420" w:firstLineChars="200"/>
              <w:rPr>
                <w:rFonts w:hAnsi="宋体"/>
                <w:szCs w:val="21"/>
              </w:rPr>
            </w:pPr>
            <w:r>
              <w:rPr>
                <w:rFonts w:hint="eastAsia" w:hAnsi="宋体"/>
                <w:szCs w:val="21"/>
              </w:rPr>
              <w:t>本项目建成后</w:t>
            </w:r>
            <w:r>
              <w:rPr>
                <w:rFonts w:hAnsi="宋体"/>
                <w:szCs w:val="21"/>
              </w:rPr>
              <w:t>全厂污染物排放量</w:t>
            </w:r>
            <w:r>
              <w:rPr>
                <w:rFonts w:hint="eastAsia" w:hAnsi="宋体"/>
                <w:szCs w:val="21"/>
              </w:rPr>
              <w:t>情况详见表</w:t>
            </w:r>
            <w:r>
              <w:rPr>
                <w:rFonts w:hint="eastAsia"/>
                <w:szCs w:val="21"/>
              </w:rPr>
              <w:t>3</w:t>
            </w:r>
            <w:r>
              <w:rPr>
                <w:rFonts w:hint="eastAsia" w:hAnsi="宋体"/>
                <w:szCs w:val="21"/>
              </w:rPr>
              <w:t>-</w:t>
            </w:r>
            <w:r>
              <w:rPr>
                <w:szCs w:val="21"/>
              </w:rPr>
              <w:t>9</w:t>
            </w:r>
            <w:r>
              <w:rPr>
                <w:rFonts w:hint="eastAsia" w:hAnsi="宋体"/>
                <w:szCs w:val="21"/>
              </w:rPr>
              <w:t>。</w:t>
            </w:r>
          </w:p>
          <w:p w14:paraId="66A49653">
            <w:pPr>
              <w:kinsoku w:val="0"/>
              <w:adjustRightInd w:val="0"/>
              <w:snapToGrid w:val="0"/>
              <w:ind w:firstLine="361" w:firstLineChars="200"/>
              <w:jc w:val="center"/>
              <w:rPr>
                <w:b/>
                <w:bCs/>
                <w:sz w:val="18"/>
                <w:szCs w:val="21"/>
              </w:rPr>
            </w:pPr>
            <w:r>
              <w:rPr>
                <w:b/>
                <w:bCs/>
                <w:sz w:val="18"/>
                <w:szCs w:val="21"/>
              </w:rPr>
              <w:t>表3-9本项目污染物排放总量指标（单位：t/a）</w:t>
            </w:r>
          </w:p>
          <w:tbl>
            <w:tblPr>
              <w:tblStyle w:val="20"/>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615"/>
              <w:gridCol w:w="1679"/>
              <w:gridCol w:w="1569"/>
              <w:gridCol w:w="1149"/>
              <w:gridCol w:w="1149"/>
              <w:gridCol w:w="1146"/>
              <w:gridCol w:w="1149"/>
              <w:gridCol w:w="1291"/>
              <w:gridCol w:w="1146"/>
              <w:gridCol w:w="1003"/>
            </w:tblGrid>
            <w:tr w14:paraId="4E0A332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restart"/>
                  <w:tcBorders>
                    <w:top w:val="single" w:color="auto" w:sz="8" w:space="0"/>
                    <w:left w:val="nil"/>
                    <w:bottom w:val="single" w:color="auto" w:sz="8" w:space="0"/>
                    <w:right w:val="single" w:color="auto" w:sz="4" w:space="0"/>
                  </w:tcBorders>
                  <w:vAlign w:val="center"/>
                </w:tcPr>
                <w:p w14:paraId="6975DF66">
                  <w:pPr>
                    <w:autoSpaceDE w:val="0"/>
                    <w:autoSpaceDN w:val="0"/>
                    <w:adjustRightInd w:val="0"/>
                    <w:snapToGrid w:val="0"/>
                    <w:jc w:val="center"/>
                    <w:rPr>
                      <w:b/>
                      <w:sz w:val="18"/>
                      <w:szCs w:val="18"/>
                    </w:rPr>
                  </w:pPr>
                  <w:r>
                    <w:rPr>
                      <w:rFonts w:hint="eastAsia"/>
                      <w:b/>
                      <w:sz w:val="18"/>
                      <w:szCs w:val="18"/>
                    </w:rPr>
                    <w:t>类别</w:t>
                  </w:r>
                </w:p>
              </w:tc>
              <w:tc>
                <w:tcPr>
                  <w:tcW w:w="916" w:type="pct"/>
                  <w:gridSpan w:val="2"/>
                  <w:vMerge w:val="restart"/>
                  <w:tcBorders>
                    <w:top w:val="single" w:color="auto" w:sz="8" w:space="0"/>
                    <w:left w:val="single" w:color="auto" w:sz="4" w:space="0"/>
                    <w:bottom w:val="single" w:color="auto" w:sz="8" w:space="0"/>
                    <w:right w:val="single" w:color="auto" w:sz="4" w:space="0"/>
                  </w:tcBorders>
                  <w:vAlign w:val="center"/>
                </w:tcPr>
                <w:p w14:paraId="6F46F43D">
                  <w:pPr>
                    <w:autoSpaceDE w:val="0"/>
                    <w:autoSpaceDN w:val="0"/>
                    <w:adjustRightInd w:val="0"/>
                    <w:snapToGrid w:val="0"/>
                    <w:jc w:val="center"/>
                    <w:rPr>
                      <w:b/>
                      <w:sz w:val="18"/>
                      <w:szCs w:val="18"/>
                    </w:rPr>
                  </w:pPr>
                  <w:r>
                    <w:rPr>
                      <w:rFonts w:hint="eastAsia"/>
                      <w:b/>
                      <w:sz w:val="18"/>
                      <w:szCs w:val="18"/>
                    </w:rPr>
                    <w:t>污染物</w:t>
                  </w:r>
                </w:p>
              </w:tc>
              <w:tc>
                <w:tcPr>
                  <w:tcW w:w="1086" w:type="pct"/>
                  <w:gridSpan w:val="2"/>
                  <w:tcBorders>
                    <w:top w:val="single" w:color="auto" w:sz="8" w:space="0"/>
                    <w:left w:val="single" w:color="auto" w:sz="4" w:space="0"/>
                    <w:bottom w:val="single" w:color="auto" w:sz="4" w:space="0"/>
                    <w:right w:val="single" w:color="auto" w:sz="4" w:space="0"/>
                  </w:tcBorders>
                  <w:vAlign w:val="center"/>
                </w:tcPr>
                <w:p w14:paraId="6BF03CA1">
                  <w:pPr>
                    <w:autoSpaceDE w:val="0"/>
                    <w:autoSpaceDN w:val="0"/>
                    <w:adjustRightInd w:val="0"/>
                    <w:snapToGrid w:val="0"/>
                    <w:jc w:val="center"/>
                    <w:rPr>
                      <w:b/>
                      <w:sz w:val="18"/>
                      <w:szCs w:val="18"/>
                    </w:rPr>
                  </w:pPr>
                  <w:r>
                    <w:rPr>
                      <w:rFonts w:hint="eastAsia"/>
                      <w:b/>
                      <w:sz w:val="18"/>
                      <w:szCs w:val="18"/>
                    </w:rPr>
                    <w:t>现有项目</w:t>
                  </w:r>
                </w:p>
              </w:tc>
              <w:tc>
                <w:tcPr>
                  <w:tcW w:w="1376" w:type="pct"/>
                  <w:gridSpan w:val="3"/>
                  <w:tcBorders>
                    <w:top w:val="single" w:color="auto" w:sz="8" w:space="0"/>
                    <w:left w:val="single" w:color="auto" w:sz="4" w:space="0"/>
                    <w:bottom w:val="single" w:color="auto" w:sz="4" w:space="0"/>
                    <w:right w:val="single" w:color="auto" w:sz="4" w:space="0"/>
                  </w:tcBorders>
                  <w:vAlign w:val="center"/>
                </w:tcPr>
                <w:p w14:paraId="2E0215BD">
                  <w:pPr>
                    <w:autoSpaceDE w:val="0"/>
                    <w:autoSpaceDN w:val="0"/>
                    <w:adjustRightInd w:val="0"/>
                    <w:snapToGrid w:val="0"/>
                    <w:jc w:val="center"/>
                    <w:rPr>
                      <w:b/>
                      <w:sz w:val="18"/>
                      <w:szCs w:val="18"/>
                    </w:rPr>
                  </w:pPr>
                  <w:r>
                    <w:rPr>
                      <w:rFonts w:hint="eastAsia"/>
                      <w:b/>
                      <w:sz w:val="18"/>
                      <w:szCs w:val="18"/>
                    </w:rPr>
                    <w:t>本项目</w:t>
                  </w:r>
                </w:p>
              </w:tc>
              <w:tc>
                <w:tcPr>
                  <w:tcW w:w="516" w:type="pct"/>
                  <w:vMerge w:val="restart"/>
                  <w:tcBorders>
                    <w:top w:val="single" w:color="auto" w:sz="8" w:space="0"/>
                    <w:left w:val="single" w:color="auto" w:sz="4" w:space="0"/>
                    <w:bottom w:val="single" w:color="auto" w:sz="8" w:space="0"/>
                    <w:right w:val="single" w:color="auto" w:sz="4" w:space="0"/>
                  </w:tcBorders>
                  <w:vAlign w:val="center"/>
                </w:tcPr>
                <w:p w14:paraId="3365952B">
                  <w:pPr>
                    <w:autoSpaceDE w:val="0"/>
                    <w:autoSpaceDN w:val="0"/>
                    <w:adjustRightInd w:val="0"/>
                    <w:snapToGrid w:val="0"/>
                    <w:jc w:val="center"/>
                    <w:rPr>
                      <w:b/>
                      <w:sz w:val="18"/>
                      <w:szCs w:val="18"/>
                    </w:rPr>
                  </w:pPr>
                  <w:r>
                    <w:rPr>
                      <w:rFonts w:hint="eastAsia"/>
                      <w:b/>
                      <w:sz w:val="18"/>
                      <w:szCs w:val="18"/>
                    </w:rPr>
                    <w:t>“以新带老”削减量</w:t>
                  </w:r>
                </w:p>
              </w:tc>
              <w:tc>
                <w:tcPr>
                  <w:tcW w:w="458" w:type="pct"/>
                  <w:vMerge w:val="restart"/>
                  <w:tcBorders>
                    <w:top w:val="single" w:color="auto" w:sz="8" w:space="0"/>
                    <w:left w:val="single" w:color="auto" w:sz="4" w:space="0"/>
                    <w:bottom w:val="single" w:color="auto" w:sz="8" w:space="0"/>
                    <w:right w:val="single" w:color="auto" w:sz="4" w:space="0"/>
                  </w:tcBorders>
                  <w:vAlign w:val="center"/>
                </w:tcPr>
                <w:p w14:paraId="2E608C8F">
                  <w:pPr>
                    <w:autoSpaceDE w:val="0"/>
                    <w:autoSpaceDN w:val="0"/>
                    <w:adjustRightInd w:val="0"/>
                    <w:snapToGrid w:val="0"/>
                    <w:jc w:val="center"/>
                    <w:rPr>
                      <w:b/>
                      <w:sz w:val="18"/>
                      <w:szCs w:val="18"/>
                    </w:rPr>
                  </w:pPr>
                  <w:r>
                    <w:rPr>
                      <w:rFonts w:hint="eastAsia"/>
                      <w:b/>
                      <w:sz w:val="18"/>
                      <w:szCs w:val="18"/>
                    </w:rPr>
                    <w:t>扩建后全厂排放量</w:t>
                  </w:r>
                </w:p>
              </w:tc>
              <w:tc>
                <w:tcPr>
                  <w:tcW w:w="402" w:type="pct"/>
                  <w:vMerge w:val="restart"/>
                  <w:tcBorders>
                    <w:top w:val="single" w:color="auto" w:sz="8" w:space="0"/>
                    <w:left w:val="single" w:color="auto" w:sz="4" w:space="0"/>
                    <w:bottom w:val="single" w:color="auto" w:sz="8" w:space="0"/>
                    <w:right w:val="nil"/>
                  </w:tcBorders>
                  <w:vAlign w:val="center"/>
                </w:tcPr>
                <w:p w14:paraId="6FC80D55">
                  <w:pPr>
                    <w:autoSpaceDE w:val="0"/>
                    <w:autoSpaceDN w:val="0"/>
                    <w:adjustRightInd w:val="0"/>
                    <w:snapToGrid w:val="0"/>
                    <w:jc w:val="center"/>
                    <w:rPr>
                      <w:b/>
                      <w:sz w:val="18"/>
                      <w:szCs w:val="18"/>
                    </w:rPr>
                  </w:pPr>
                  <w:r>
                    <w:rPr>
                      <w:rFonts w:hint="eastAsia"/>
                      <w:b/>
                      <w:sz w:val="18"/>
                      <w:szCs w:val="18"/>
                    </w:rPr>
                    <w:t>排放增减量</w:t>
                  </w:r>
                </w:p>
              </w:tc>
            </w:tr>
            <w:tr w14:paraId="6C3F8E9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top w:val="single" w:color="auto" w:sz="8" w:space="0"/>
                    <w:left w:val="nil"/>
                    <w:bottom w:val="single" w:color="auto" w:sz="8" w:space="0"/>
                    <w:right w:val="single" w:color="auto" w:sz="4" w:space="0"/>
                  </w:tcBorders>
                  <w:vAlign w:val="center"/>
                </w:tcPr>
                <w:p w14:paraId="735284C1">
                  <w:pPr>
                    <w:rPr>
                      <w:b/>
                      <w:sz w:val="18"/>
                      <w:szCs w:val="18"/>
                    </w:rPr>
                  </w:pPr>
                </w:p>
              </w:tc>
              <w:tc>
                <w:tcPr>
                  <w:tcW w:w="916" w:type="pct"/>
                  <w:gridSpan w:val="2"/>
                  <w:vMerge w:val="continue"/>
                  <w:tcBorders>
                    <w:top w:val="single" w:color="auto" w:sz="8" w:space="0"/>
                    <w:left w:val="single" w:color="auto" w:sz="4" w:space="0"/>
                    <w:bottom w:val="single" w:color="auto" w:sz="8" w:space="0"/>
                    <w:right w:val="single" w:color="auto" w:sz="4" w:space="0"/>
                  </w:tcBorders>
                  <w:vAlign w:val="center"/>
                </w:tcPr>
                <w:p w14:paraId="2568400A">
                  <w:pPr>
                    <w:rPr>
                      <w:b/>
                      <w:sz w:val="18"/>
                      <w:szCs w:val="18"/>
                    </w:rPr>
                  </w:pPr>
                </w:p>
              </w:tc>
              <w:tc>
                <w:tcPr>
                  <w:tcW w:w="627" w:type="pct"/>
                  <w:tcBorders>
                    <w:top w:val="single" w:color="auto" w:sz="4" w:space="0"/>
                    <w:left w:val="single" w:color="auto" w:sz="4" w:space="0"/>
                    <w:bottom w:val="single" w:color="auto" w:sz="8" w:space="0"/>
                    <w:right w:val="single" w:color="auto" w:sz="4" w:space="0"/>
                  </w:tcBorders>
                  <w:vAlign w:val="center"/>
                </w:tcPr>
                <w:p w14:paraId="5BAB5A72">
                  <w:pPr>
                    <w:autoSpaceDE w:val="0"/>
                    <w:autoSpaceDN w:val="0"/>
                    <w:adjustRightInd w:val="0"/>
                    <w:snapToGrid w:val="0"/>
                    <w:jc w:val="center"/>
                    <w:rPr>
                      <w:b/>
                      <w:sz w:val="18"/>
                      <w:szCs w:val="18"/>
                    </w:rPr>
                  </w:pPr>
                  <w:r>
                    <w:rPr>
                      <w:rFonts w:hint="eastAsia"/>
                      <w:b/>
                      <w:sz w:val="18"/>
                      <w:szCs w:val="18"/>
                    </w:rPr>
                    <w:t>实际排放量</w:t>
                  </w:r>
                </w:p>
              </w:tc>
              <w:tc>
                <w:tcPr>
                  <w:tcW w:w="459" w:type="pct"/>
                  <w:tcBorders>
                    <w:top w:val="single" w:color="auto" w:sz="4" w:space="0"/>
                    <w:left w:val="single" w:color="auto" w:sz="4" w:space="0"/>
                    <w:bottom w:val="single" w:color="auto" w:sz="8" w:space="0"/>
                    <w:right w:val="single" w:color="auto" w:sz="4" w:space="0"/>
                  </w:tcBorders>
                  <w:vAlign w:val="center"/>
                </w:tcPr>
                <w:p w14:paraId="5B088DEE">
                  <w:pPr>
                    <w:autoSpaceDE w:val="0"/>
                    <w:autoSpaceDN w:val="0"/>
                    <w:adjustRightInd w:val="0"/>
                    <w:snapToGrid w:val="0"/>
                    <w:jc w:val="center"/>
                    <w:rPr>
                      <w:b/>
                      <w:sz w:val="18"/>
                      <w:szCs w:val="18"/>
                    </w:rPr>
                  </w:pPr>
                  <w:r>
                    <w:rPr>
                      <w:rFonts w:hint="eastAsia"/>
                      <w:b/>
                      <w:sz w:val="18"/>
                      <w:szCs w:val="18"/>
                    </w:rPr>
                    <w:t>核定排放量</w:t>
                  </w:r>
                </w:p>
              </w:tc>
              <w:tc>
                <w:tcPr>
                  <w:tcW w:w="459" w:type="pct"/>
                  <w:tcBorders>
                    <w:top w:val="single" w:color="auto" w:sz="4" w:space="0"/>
                    <w:left w:val="single" w:color="auto" w:sz="4" w:space="0"/>
                    <w:bottom w:val="single" w:color="auto" w:sz="8" w:space="0"/>
                    <w:right w:val="single" w:color="auto" w:sz="4" w:space="0"/>
                  </w:tcBorders>
                  <w:vAlign w:val="center"/>
                </w:tcPr>
                <w:p w14:paraId="4ED8E80D">
                  <w:pPr>
                    <w:autoSpaceDE w:val="0"/>
                    <w:autoSpaceDN w:val="0"/>
                    <w:adjustRightInd w:val="0"/>
                    <w:snapToGrid w:val="0"/>
                    <w:jc w:val="center"/>
                    <w:rPr>
                      <w:b/>
                      <w:sz w:val="18"/>
                      <w:szCs w:val="18"/>
                    </w:rPr>
                  </w:pPr>
                  <w:r>
                    <w:rPr>
                      <w:rFonts w:hint="eastAsia"/>
                      <w:b/>
                      <w:sz w:val="18"/>
                      <w:szCs w:val="18"/>
                    </w:rPr>
                    <w:t>产生量</w:t>
                  </w:r>
                </w:p>
              </w:tc>
              <w:tc>
                <w:tcPr>
                  <w:tcW w:w="458" w:type="pct"/>
                  <w:tcBorders>
                    <w:top w:val="single" w:color="auto" w:sz="4" w:space="0"/>
                    <w:left w:val="single" w:color="auto" w:sz="4" w:space="0"/>
                    <w:bottom w:val="single" w:color="auto" w:sz="8" w:space="0"/>
                    <w:right w:val="single" w:color="auto" w:sz="4" w:space="0"/>
                  </w:tcBorders>
                  <w:vAlign w:val="center"/>
                </w:tcPr>
                <w:p w14:paraId="65058501">
                  <w:pPr>
                    <w:autoSpaceDE w:val="0"/>
                    <w:autoSpaceDN w:val="0"/>
                    <w:adjustRightInd w:val="0"/>
                    <w:snapToGrid w:val="0"/>
                    <w:jc w:val="center"/>
                    <w:rPr>
                      <w:b/>
                      <w:sz w:val="18"/>
                      <w:szCs w:val="18"/>
                    </w:rPr>
                  </w:pPr>
                  <w:r>
                    <w:rPr>
                      <w:rFonts w:hint="eastAsia"/>
                      <w:b/>
                      <w:sz w:val="18"/>
                      <w:szCs w:val="18"/>
                    </w:rPr>
                    <w:t>削减量</w:t>
                  </w:r>
                </w:p>
              </w:tc>
              <w:tc>
                <w:tcPr>
                  <w:tcW w:w="459" w:type="pct"/>
                  <w:tcBorders>
                    <w:top w:val="single" w:color="auto" w:sz="4" w:space="0"/>
                    <w:left w:val="single" w:color="auto" w:sz="4" w:space="0"/>
                    <w:bottom w:val="single" w:color="auto" w:sz="8" w:space="0"/>
                    <w:right w:val="single" w:color="auto" w:sz="4" w:space="0"/>
                  </w:tcBorders>
                  <w:vAlign w:val="center"/>
                </w:tcPr>
                <w:p w14:paraId="05E985E6">
                  <w:pPr>
                    <w:autoSpaceDE w:val="0"/>
                    <w:autoSpaceDN w:val="0"/>
                    <w:adjustRightInd w:val="0"/>
                    <w:snapToGrid w:val="0"/>
                    <w:jc w:val="center"/>
                    <w:rPr>
                      <w:b/>
                      <w:sz w:val="18"/>
                      <w:szCs w:val="18"/>
                    </w:rPr>
                  </w:pPr>
                  <w:r>
                    <w:rPr>
                      <w:rFonts w:hint="eastAsia"/>
                      <w:b/>
                      <w:sz w:val="18"/>
                      <w:szCs w:val="18"/>
                    </w:rPr>
                    <w:t>排放量</w:t>
                  </w:r>
                </w:p>
              </w:tc>
              <w:tc>
                <w:tcPr>
                  <w:tcW w:w="516" w:type="pct"/>
                  <w:vMerge w:val="continue"/>
                  <w:tcBorders>
                    <w:top w:val="single" w:color="auto" w:sz="8" w:space="0"/>
                    <w:left w:val="single" w:color="auto" w:sz="4" w:space="0"/>
                    <w:bottom w:val="single" w:color="auto" w:sz="8" w:space="0"/>
                    <w:right w:val="single" w:color="auto" w:sz="4" w:space="0"/>
                  </w:tcBorders>
                  <w:vAlign w:val="center"/>
                </w:tcPr>
                <w:p w14:paraId="5D1EEA88">
                  <w:pPr>
                    <w:rPr>
                      <w:b/>
                      <w:sz w:val="18"/>
                      <w:szCs w:val="18"/>
                    </w:rPr>
                  </w:pPr>
                </w:p>
              </w:tc>
              <w:tc>
                <w:tcPr>
                  <w:tcW w:w="458" w:type="pct"/>
                  <w:vMerge w:val="continue"/>
                  <w:tcBorders>
                    <w:top w:val="single" w:color="auto" w:sz="8" w:space="0"/>
                    <w:left w:val="single" w:color="auto" w:sz="4" w:space="0"/>
                    <w:bottom w:val="single" w:color="auto" w:sz="8" w:space="0"/>
                    <w:right w:val="single" w:color="auto" w:sz="4" w:space="0"/>
                  </w:tcBorders>
                  <w:vAlign w:val="center"/>
                </w:tcPr>
                <w:p w14:paraId="647E1F0A">
                  <w:pPr>
                    <w:rPr>
                      <w:b/>
                      <w:sz w:val="18"/>
                      <w:szCs w:val="18"/>
                    </w:rPr>
                  </w:pPr>
                </w:p>
              </w:tc>
              <w:tc>
                <w:tcPr>
                  <w:tcW w:w="402" w:type="pct"/>
                  <w:vMerge w:val="continue"/>
                  <w:tcBorders>
                    <w:top w:val="single" w:color="auto" w:sz="8" w:space="0"/>
                    <w:left w:val="single" w:color="auto" w:sz="4" w:space="0"/>
                    <w:bottom w:val="single" w:color="auto" w:sz="8" w:space="0"/>
                    <w:right w:val="nil"/>
                  </w:tcBorders>
                  <w:vAlign w:val="center"/>
                </w:tcPr>
                <w:p w14:paraId="4D0F2213">
                  <w:pPr>
                    <w:rPr>
                      <w:b/>
                      <w:sz w:val="18"/>
                      <w:szCs w:val="18"/>
                    </w:rPr>
                  </w:pPr>
                </w:p>
              </w:tc>
            </w:tr>
            <w:tr w14:paraId="251762F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restart"/>
                  <w:tcBorders>
                    <w:top w:val="single" w:color="auto" w:sz="8" w:space="0"/>
                    <w:left w:val="nil"/>
                    <w:right w:val="single" w:color="auto" w:sz="4" w:space="0"/>
                  </w:tcBorders>
                  <w:vAlign w:val="center"/>
                </w:tcPr>
                <w:p w14:paraId="5017FF40">
                  <w:pPr>
                    <w:autoSpaceDE w:val="0"/>
                    <w:autoSpaceDN w:val="0"/>
                    <w:adjustRightInd w:val="0"/>
                    <w:snapToGrid w:val="0"/>
                    <w:jc w:val="center"/>
                    <w:rPr>
                      <w:sz w:val="18"/>
                      <w:szCs w:val="18"/>
                    </w:rPr>
                  </w:pPr>
                  <w:r>
                    <w:rPr>
                      <w:rFonts w:hint="eastAsia"/>
                      <w:sz w:val="18"/>
                      <w:szCs w:val="18"/>
                    </w:rPr>
                    <w:t>废水</w:t>
                  </w:r>
                </w:p>
              </w:tc>
              <w:tc>
                <w:tcPr>
                  <w:tcW w:w="916" w:type="pct"/>
                  <w:gridSpan w:val="2"/>
                  <w:tcBorders>
                    <w:top w:val="single" w:color="auto" w:sz="8" w:space="0"/>
                    <w:left w:val="single" w:color="auto" w:sz="4" w:space="0"/>
                    <w:bottom w:val="single" w:color="auto" w:sz="4" w:space="0"/>
                    <w:right w:val="single" w:color="auto" w:sz="4" w:space="0"/>
                  </w:tcBorders>
                  <w:vAlign w:val="center"/>
                </w:tcPr>
                <w:p w14:paraId="003CEA11">
                  <w:pPr>
                    <w:autoSpaceDE w:val="0"/>
                    <w:autoSpaceDN w:val="0"/>
                    <w:adjustRightInd w:val="0"/>
                    <w:snapToGrid w:val="0"/>
                    <w:jc w:val="center"/>
                    <w:rPr>
                      <w:sz w:val="18"/>
                      <w:szCs w:val="18"/>
                    </w:rPr>
                  </w:pPr>
                  <w:r>
                    <w:rPr>
                      <w:rFonts w:hint="eastAsia"/>
                      <w:sz w:val="18"/>
                      <w:szCs w:val="18"/>
                    </w:rPr>
                    <w:t>废水量</w:t>
                  </w:r>
                </w:p>
              </w:tc>
              <w:tc>
                <w:tcPr>
                  <w:tcW w:w="627" w:type="pct"/>
                  <w:tcBorders>
                    <w:top w:val="single" w:color="auto" w:sz="8" w:space="0"/>
                    <w:left w:val="single" w:color="auto" w:sz="4" w:space="0"/>
                    <w:bottom w:val="single" w:color="auto" w:sz="4" w:space="0"/>
                    <w:right w:val="single" w:color="auto" w:sz="4" w:space="0"/>
                  </w:tcBorders>
                  <w:vAlign w:val="center"/>
                </w:tcPr>
                <w:p w14:paraId="19FFC7F2">
                  <w:pPr>
                    <w:autoSpaceDE w:val="0"/>
                    <w:autoSpaceDN w:val="0"/>
                    <w:adjustRightInd w:val="0"/>
                    <w:snapToGrid w:val="0"/>
                    <w:jc w:val="center"/>
                    <w:rPr>
                      <w:sz w:val="18"/>
                      <w:szCs w:val="18"/>
                    </w:rPr>
                  </w:pPr>
                  <w:r>
                    <w:rPr>
                      <w:rFonts w:hint="eastAsia"/>
                      <w:sz w:val="18"/>
                      <w:szCs w:val="18"/>
                    </w:rPr>
                    <w:t>1</w:t>
                  </w:r>
                  <w:r>
                    <w:rPr>
                      <w:sz w:val="18"/>
                      <w:szCs w:val="18"/>
                    </w:rPr>
                    <w:t>2750</w:t>
                  </w:r>
                </w:p>
              </w:tc>
              <w:tc>
                <w:tcPr>
                  <w:tcW w:w="459" w:type="pct"/>
                  <w:tcBorders>
                    <w:top w:val="single" w:color="auto" w:sz="8" w:space="0"/>
                    <w:left w:val="single" w:color="auto" w:sz="4" w:space="0"/>
                    <w:bottom w:val="single" w:color="auto" w:sz="4" w:space="0"/>
                    <w:right w:val="single" w:color="auto" w:sz="4" w:space="0"/>
                  </w:tcBorders>
                  <w:vAlign w:val="center"/>
                </w:tcPr>
                <w:p w14:paraId="34F6C94F">
                  <w:pPr>
                    <w:autoSpaceDE w:val="0"/>
                    <w:autoSpaceDN w:val="0"/>
                    <w:adjustRightInd w:val="0"/>
                    <w:snapToGrid w:val="0"/>
                    <w:jc w:val="center"/>
                    <w:rPr>
                      <w:sz w:val="18"/>
                      <w:szCs w:val="18"/>
                    </w:rPr>
                  </w:pPr>
                  <w:r>
                    <w:rPr>
                      <w:rFonts w:hint="eastAsia"/>
                      <w:sz w:val="18"/>
                      <w:szCs w:val="18"/>
                    </w:rPr>
                    <w:t>1</w:t>
                  </w:r>
                  <w:r>
                    <w:rPr>
                      <w:sz w:val="18"/>
                      <w:szCs w:val="18"/>
                    </w:rPr>
                    <w:t>5600</w:t>
                  </w:r>
                </w:p>
              </w:tc>
              <w:tc>
                <w:tcPr>
                  <w:tcW w:w="459" w:type="pct"/>
                  <w:tcBorders>
                    <w:top w:val="single" w:color="auto" w:sz="8" w:space="0"/>
                    <w:left w:val="single" w:color="auto" w:sz="4" w:space="0"/>
                    <w:bottom w:val="single" w:color="auto" w:sz="4" w:space="0"/>
                    <w:right w:val="single" w:color="auto" w:sz="4" w:space="0"/>
                  </w:tcBorders>
                  <w:vAlign w:val="center"/>
                </w:tcPr>
                <w:p w14:paraId="22EAB6AE">
                  <w:pPr>
                    <w:jc w:val="center"/>
                  </w:pPr>
                  <w:r>
                    <w:rPr>
                      <w:rFonts w:hint="eastAsia"/>
                      <w:sz w:val="18"/>
                      <w:szCs w:val="18"/>
                    </w:rPr>
                    <w:t>0</w:t>
                  </w:r>
                </w:p>
              </w:tc>
              <w:tc>
                <w:tcPr>
                  <w:tcW w:w="458" w:type="pct"/>
                  <w:tcBorders>
                    <w:top w:val="single" w:color="auto" w:sz="8" w:space="0"/>
                    <w:left w:val="single" w:color="auto" w:sz="4" w:space="0"/>
                    <w:bottom w:val="single" w:color="auto" w:sz="4" w:space="0"/>
                    <w:right w:val="single" w:color="auto" w:sz="4" w:space="0"/>
                  </w:tcBorders>
                  <w:vAlign w:val="center"/>
                </w:tcPr>
                <w:p w14:paraId="4E1AB76B">
                  <w:pPr>
                    <w:jc w:val="center"/>
                  </w:pPr>
                  <w:r>
                    <w:rPr>
                      <w:rFonts w:hint="eastAsia"/>
                      <w:sz w:val="18"/>
                      <w:szCs w:val="18"/>
                    </w:rPr>
                    <w:t>0</w:t>
                  </w:r>
                </w:p>
              </w:tc>
              <w:tc>
                <w:tcPr>
                  <w:tcW w:w="459" w:type="pct"/>
                  <w:tcBorders>
                    <w:top w:val="single" w:color="auto" w:sz="8" w:space="0"/>
                    <w:left w:val="single" w:color="auto" w:sz="4" w:space="0"/>
                    <w:bottom w:val="single" w:color="auto" w:sz="4" w:space="0"/>
                    <w:right w:val="single" w:color="auto" w:sz="4" w:space="0"/>
                  </w:tcBorders>
                  <w:vAlign w:val="center"/>
                </w:tcPr>
                <w:p w14:paraId="51030D54">
                  <w:pPr>
                    <w:jc w:val="center"/>
                  </w:pPr>
                  <w:r>
                    <w:rPr>
                      <w:rFonts w:hint="eastAsia"/>
                      <w:sz w:val="18"/>
                      <w:szCs w:val="18"/>
                    </w:rPr>
                    <w:t>0</w:t>
                  </w:r>
                </w:p>
              </w:tc>
              <w:tc>
                <w:tcPr>
                  <w:tcW w:w="516" w:type="pct"/>
                  <w:tcBorders>
                    <w:top w:val="single" w:color="auto" w:sz="8" w:space="0"/>
                    <w:left w:val="single" w:color="auto" w:sz="4" w:space="0"/>
                    <w:bottom w:val="single" w:color="auto" w:sz="4" w:space="0"/>
                    <w:right w:val="single" w:color="auto" w:sz="4" w:space="0"/>
                  </w:tcBorders>
                  <w:vAlign w:val="center"/>
                </w:tcPr>
                <w:p w14:paraId="1DB58136">
                  <w:pPr>
                    <w:autoSpaceDE w:val="0"/>
                    <w:autoSpaceDN w:val="0"/>
                    <w:adjustRightInd w:val="0"/>
                    <w:snapToGrid w:val="0"/>
                    <w:jc w:val="center"/>
                    <w:rPr>
                      <w:sz w:val="18"/>
                      <w:szCs w:val="18"/>
                    </w:rPr>
                  </w:pPr>
                  <w:r>
                    <w:rPr>
                      <w:sz w:val="18"/>
                      <w:szCs w:val="18"/>
                    </w:rPr>
                    <w:t>0</w:t>
                  </w:r>
                </w:p>
              </w:tc>
              <w:tc>
                <w:tcPr>
                  <w:tcW w:w="458" w:type="pct"/>
                  <w:tcBorders>
                    <w:top w:val="single" w:color="auto" w:sz="8" w:space="0"/>
                    <w:left w:val="single" w:color="auto" w:sz="4" w:space="0"/>
                    <w:bottom w:val="single" w:color="auto" w:sz="4" w:space="0"/>
                    <w:right w:val="single" w:color="auto" w:sz="4" w:space="0"/>
                  </w:tcBorders>
                  <w:vAlign w:val="center"/>
                </w:tcPr>
                <w:p w14:paraId="45F3A96C">
                  <w:pPr>
                    <w:autoSpaceDE w:val="0"/>
                    <w:autoSpaceDN w:val="0"/>
                    <w:adjustRightInd w:val="0"/>
                    <w:snapToGrid w:val="0"/>
                    <w:jc w:val="center"/>
                    <w:rPr>
                      <w:sz w:val="18"/>
                      <w:szCs w:val="18"/>
                    </w:rPr>
                  </w:pPr>
                  <w:r>
                    <w:rPr>
                      <w:rFonts w:hint="eastAsia"/>
                      <w:sz w:val="18"/>
                      <w:szCs w:val="18"/>
                    </w:rPr>
                    <w:t>1</w:t>
                  </w:r>
                  <w:r>
                    <w:rPr>
                      <w:sz w:val="18"/>
                      <w:szCs w:val="18"/>
                    </w:rPr>
                    <w:t>5600</w:t>
                  </w:r>
                </w:p>
              </w:tc>
              <w:tc>
                <w:tcPr>
                  <w:tcW w:w="402" w:type="pct"/>
                  <w:tcBorders>
                    <w:top w:val="single" w:color="auto" w:sz="8" w:space="0"/>
                    <w:left w:val="single" w:color="auto" w:sz="4" w:space="0"/>
                    <w:bottom w:val="single" w:color="auto" w:sz="4" w:space="0"/>
                    <w:right w:val="nil"/>
                  </w:tcBorders>
                  <w:vAlign w:val="center"/>
                </w:tcPr>
                <w:p w14:paraId="599594AD">
                  <w:pPr>
                    <w:autoSpaceDE w:val="0"/>
                    <w:autoSpaceDN w:val="0"/>
                    <w:adjustRightInd w:val="0"/>
                    <w:snapToGrid w:val="0"/>
                    <w:jc w:val="center"/>
                    <w:rPr>
                      <w:sz w:val="18"/>
                      <w:szCs w:val="18"/>
                    </w:rPr>
                  </w:pPr>
                  <w:r>
                    <w:rPr>
                      <w:rFonts w:hint="eastAsia"/>
                      <w:sz w:val="18"/>
                      <w:szCs w:val="18"/>
                    </w:rPr>
                    <w:t>0</w:t>
                  </w:r>
                </w:p>
              </w:tc>
            </w:tr>
            <w:tr w14:paraId="2F422AE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140C5490">
                  <w:pPr>
                    <w:rPr>
                      <w:sz w:val="18"/>
                      <w:szCs w:val="18"/>
                    </w:rPr>
                  </w:pPr>
                </w:p>
              </w:tc>
              <w:tc>
                <w:tcPr>
                  <w:tcW w:w="916" w:type="pct"/>
                  <w:gridSpan w:val="2"/>
                  <w:tcBorders>
                    <w:top w:val="single" w:color="auto" w:sz="4" w:space="0"/>
                    <w:left w:val="single" w:color="auto" w:sz="4" w:space="0"/>
                    <w:bottom w:val="single" w:color="auto" w:sz="4" w:space="0"/>
                    <w:right w:val="single" w:color="auto" w:sz="4" w:space="0"/>
                  </w:tcBorders>
                  <w:vAlign w:val="center"/>
                </w:tcPr>
                <w:p w14:paraId="012DACA3">
                  <w:pPr>
                    <w:autoSpaceDE w:val="0"/>
                    <w:autoSpaceDN w:val="0"/>
                    <w:adjustRightInd w:val="0"/>
                    <w:snapToGrid w:val="0"/>
                    <w:jc w:val="center"/>
                    <w:rPr>
                      <w:sz w:val="18"/>
                      <w:szCs w:val="18"/>
                    </w:rPr>
                  </w:pPr>
                  <w:r>
                    <w:rPr>
                      <w:rFonts w:hint="eastAsia"/>
                      <w:sz w:val="18"/>
                      <w:szCs w:val="18"/>
                    </w:rPr>
                    <w:t>化学需氧量</w:t>
                  </w:r>
                </w:p>
              </w:tc>
              <w:tc>
                <w:tcPr>
                  <w:tcW w:w="627" w:type="pct"/>
                  <w:tcBorders>
                    <w:top w:val="single" w:color="auto" w:sz="4" w:space="0"/>
                    <w:left w:val="single" w:color="auto" w:sz="4" w:space="0"/>
                    <w:bottom w:val="single" w:color="auto" w:sz="4" w:space="0"/>
                    <w:right w:val="single" w:color="auto" w:sz="4" w:space="0"/>
                  </w:tcBorders>
                  <w:vAlign w:val="center"/>
                </w:tcPr>
                <w:p w14:paraId="1D989F48">
                  <w:pPr>
                    <w:autoSpaceDE w:val="0"/>
                    <w:autoSpaceDN w:val="0"/>
                    <w:adjustRightInd w:val="0"/>
                    <w:snapToGrid w:val="0"/>
                    <w:jc w:val="center"/>
                    <w:rPr>
                      <w:sz w:val="18"/>
                      <w:szCs w:val="18"/>
                    </w:rPr>
                  </w:pPr>
                  <w:r>
                    <w:rPr>
                      <w:rFonts w:hint="eastAsia"/>
                      <w:sz w:val="18"/>
                      <w:szCs w:val="18"/>
                    </w:rPr>
                    <w:t>1</w:t>
                  </w:r>
                  <w:r>
                    <w:rPr>
                      <w:sz w:val="18"/>
                      <w:szCs w:val="18"/>
                    </w:rPr>
                    <w:t>.0455</w:t>
                  </w:r>
                </w:p>
              </w:tc>
              <w:tc>
                <w:tcPr>
                  <w:tcW w:w="459" w:type="pct"/>
                  <w:tcBorders>
                    <w:top w:val="single" w:color="auto" w:sz="4" w:space="0"/>
                    <w:left w:val="single" w:color="auto" w:sz="4" w:space="0"/>
                    <w:bottom w:val="single" w:color="auto" w:sz="4" w:space="0"/>
                    <w:right w:val="single" w:color="auto" w:sz="4" w:space="0"/>
                  </w:tcBorders>
                  <w:vAlign w:val="center"/>
                </w:tcPr>
                <w:p w14:paraId="68558516">
                  <w:pPr>
                    <w:autoSpaceDE w:val="0"/>
                    <w:autoSpaceDN w:val="0"/>
                    <w:adjustRightInd w:val="0"/>
                    <w:snapToGrid w:val="0"/>
                    <w:jc w:val="center"/>
                    <w:rPr>
                      <w:sz w:val="18"/>
                      <w:szCs w:val="18"/>
                    </w:rPr>
                  </w:pPr>
                  <w:r>
                    <w:rPr>
                      <w:rFonts w:hint="eastAsia"/>
                      <w:sz w:val="18"/>
                      <w:szCs w:val="18"/>
                    </w:rPr>
                    <w:t>4</w:t>
                  </w:r>
                  <w:r>
                    <w:rPr>
                      <w:sz w:val="18"/>
                      <w:szCs w:val="18"/>
                    </w:rPr>
                    <w:t>.4550</w:t>
                  </w:r>
                </w:p>
              </w:tc>
              <w:tc>
                <w:tcPr>
                  <w:tcW w:w="459" w:type="pct"/>
                  <w:tcBorders>
                    <w:top w:val="single" w:color="auto" w:sz="4" w:space="0"/>
                    <w:left w:val="single" w:color="auto" w:sz="4" w:space="0"/>
                    <w:bottom w:val="single" w:color="auto" w:sz="4" w:space="0"/>
                    <w:right w:val="single" w:color="auto" w:sz="4" w:space="0"/>
                  </w:tcBorders>
                  <w:vAlign w:val="center"/>
                </w:tcPr>
                <w:p w14:paraId="4E3748FB">
                  <w:pPr>
                    <w:jc w:val="cente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628DA559">
                  <w:pPr>
                    <w:jc w:val="center"/>
                  </w:pPr>
                  <w:r>
                    <w:rPr>
                      <w:rFonts w:hint="eastAsia"/>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7D42A1E0">
                  <w:pPr>
                    <w:jc w:val="center"/>
                  </w:pPr>
                  <w:r>
                    <w:rPr>
                      <w:rFonts w:hint="eastAsia"/>
                      <w:sz w:val="18"/>
                      <w:szCs w:val="18"/>
                    </w:rPr>
                    <w:t>0</w:t>
                  </w:r>
                </w:p>
              </w:tc>
              <w:tc>
                <w:tcPr>
                  <w:tcW w:w="516" w:type="pct"/>
                  <w:tcBorders>
                    <w:top w:val="single" w:color="auto" w:sz="4" w:space="0"/>
                    <w:left w:val="single" w:color="auto" w:sz="4" w:space="0"/>
                    <w:bottom w:val="single" w:color="auto" w:sz="4" w:space="0"/>
                    <w:right w:val="single" w:color="auto" w:sz="4" w:space="0"/>
                  </w:tcBorders>
                  <w:vAlign w:val="center"/>
                </w:tcPr>
                <w:p w14:paraId="002E1899">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76B7694C">
                  <w:pPr>
                    <w:autoSpaceDE w:val="0"/>
                    <w:autoSpaceDN w:val="0"/>
                    <w:adjustRightInd w:val="0"/>
                    <w:snapToGrid w:val="0"/>
                    <w:jc w:val="center"/>
                    <w:rPr>
                      <w:sz w:val="18"/>
                      <w:szCs w:val="18"/>
                    </w:rPr>
                  </w:pPr>
                  <w:r>
                    <w:rPr>
                      <w:rFonts w:hint="eastAsia"/>
                      <w:sz w:val="18"/>
                      <w:szCs w:val="18"/>
                    </w:rPr>
                    <w:t>4</w:t>
                  </w:r>
                  <w:r>
                    <w:rPr>
                      <w:sz w:val="18"/>
                      <w:szCs w:val="18"/>
                    </w:rPr>
                    <w:t>.4550</w:t>
                  </w:r>
                </w:p>
              </w:tc>
              <w:tc>
                <w:tcPr>
                  <w:tcW w:w="402" w:type="pct"/>
                  <w:tcBorders>
                    <w:top w:val="single" w:color="auto" w:sz="4" w:space="0"/>
                    <w:left w:val="single" w:color="auto" w:sz="4" w:space="0"/>
                    <w:bottom w:val="single" w:color="auto" w:sz="4" w:space="0"/>
                    <w:right w:val="nil"/>
                  </w:tcBorders>
                  <w:vAlign w:val="center"/>
                </w:tcPr>
                <w:p w14:paraId="47A3004B">
                  <w:pPr>
                    <w:autoSpaceDE w:val="0"/>
                    <w:autoSpaceDN w:val="0"/>
                    <w:adjustRightInd w:val="0"/>
                    <w:snapToGrid w:val="0"/>
                    <w:jc w:val="center"/>
                    <w:rPr>
                      <w:sz w:val="18"/>
                      <w:szCs w:val="18"/>
                    </w:rPr>
                  </w:pPr>
                  <w:r>
                    <w:rPr>
                      <w:rFonts w:hint="eastAsia"/>
                      <w:sz w:val="18"/>
                      <w:szCs w:val="18"/>
                    </w:rPr>
                    <w:t>0</w:t>
                  </w:r>
                </w:p>
              </w:tc>
            </w:tr>
            <w:tr w14:paraId="62BA4DF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011A7177">
                  <w:pPr>
                    <w:rPr>
                      <w:sz w:val="18"/>
                      <w:szCs w:val="18"/>
                    </w:rPr>
                  </w:pPr>
                </w:p>
              </w:tc>
              <w:tc>
                <w:tcPr>
                  <w:tcW w:w="916" w:type="pct"/>
                  <w:gridSpan w:val="2"/>
                  <w:tcBorders>
                    <w:top w:val="single" w:color="auto" w:sz="4" w:space="0"/>
                    <w:left w:val="single" w:color="auto" w:sz="4" w:space="0"/>
                    <w:bottom w:val="single" w:color="auto" w:sz="4" w:space="0"/>
                    <w:right w:val="single" w:color="auto" w:sz="4" w:space="0"/>
                  </w:tcBorders>
                  <w:vAlign w:val="center"/>
                </w:tcPr>
                <w:p w14:paraId="1E170CBE">
                  <w:pPr>
                    <w:autoSpaceDE w:val="0"/>
                    <w:autoSpaceDN w:val="0"/>
                    <w:adjustRightInd w:val="0"/>
                    <w:snapToGrid w:val="0"/>
                    <w:jc w:val="center"/>
                    <w:rPr>
                      <w:sz w:val="18"/>
                      <w:szCs w:val="18"/>
                    </w:rPr>
                  </w:pPr>
                  <w:r>
                    <w:rPr>
                      <w:rFonts w:hint="eastAsia"/>
                      <w:sz w:val="18"/>
                      <w:szCs w:val="18"/>
                    </w:rPr>
                    <w:t>悬浮物</w:t>
                  </w:r>
                </w:p>
              </w:tc>
              <w:tc>
                <w:tcPr>
                  <w:tcW w:w="627" w:type="pct"/>
                  <w:tcBorders>
                    <w:top w:val="single" w:color="auto" w:sz="4" w:space="0"/>
                    <w:left w:val="single" w:color="auto" w:sz="4" w:space="0"/>
                    <w:bottom w:val="single" w:color="auto" w:sz="4" w:space="0"/>
                    <w:right w:val="single" w:color="auto" w:sz="4" w:space="0"/>
                  </w:tcBorders>
                  <w:vAlign w:val="center"/>
                </w:tcPr>
                <w:p w14:paraId="05DB7E96">
                  <w:pPr>
                    <w:autoSpaceDE w:val="0"/>
                    <w:autoSpaceDN w:val="0"/>
                    <w:adjustRightInd w:val="0"/>
                    <w:snapToGrid w:val="0"/>
                    <w:jc w:val="center"/>
                    <w:rPr>
                      <w:sz w:val="18"/>
                      <w:szCs w:val="18"/>
                    </w:rPr>
                  </w:pPr>
                  <w:r>
                    <w:rPr>
                      <w:sz w:val="18"/>
                      <w:szCs w:val="18"/>
                    </w:rPr>
                    <w:t>0.7140</w:t>
                  </w:r>
                </w:p>
              </w:tc>
              <w:tc>
                <w:tcPr>
                  <w:tcW w:w="459" w:type="pct"/>
                  <w:tcBorders>
                    <w:top w:val="single" w:color="auto" w:sz="4" w:space="0"/>
                    <w:left w:val="single" w:color="auto" w:sz="4" w:space="0"/>
                    <w:bottom w:val="single" w:color="auto" w:sz="4" w:space="0"/>
                    <w:right w:val="single" w:color="auto" w:sz="4" w:space="0"/>
                  </w:tcBorders>
                  <w:vAlign w:val="center"/>
                </w:tcPr>
                <w:p w14:paraId="2C10AD71">
                  <w:pPr>
                    <w:autoSpaceDE w:val="0"/>
                    <w:autoSpaceDN w:val="0"/>
                    <w:adjustRightInd w:val="0"/>
                    <w:snapToGrid w:val="0"/>
                    <w:jc w:val="center"/>
                    <w:rPr>
                      <w:sz w:val="18"/>
                      <w:szCs w:val="18"/>
                    </w:rPr>
                  </w:pPr>
                  <w:r>
                    <w:rPr>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3B74FA92">
                  <w:pPr>
                    <w:jc w:val="cente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16A9BD8D">
                  <w:pPr>
                    <w:jc w:val="center"/>
                  </w:pPr>
                  <w:r>
                    <w:rPr>
                      <w:rFonts w:hint="eastAsia"/>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1AFB2D2B">
                  <w:pPr>
                    <w:jc w:val="center"/>
                  </w:pPr>
                  <w:r>
                    <w:rPr>
                      <w:rFonts w:hint="eastAsia"/>
                      <w:sz w:val="18"/>
                      <w:szCs w:val="18"/>
                    </w:rPr>
                    <w:t>0</w:t>
                  </w:r>
                </w:p>
              </w:tc>
              <w:tc>
                <w:tcPr>
                  <w:tcW w:w="516" w:type="pct"/>
                  <w:tcBorders>
                    <w:top w:val="single" w:color="auto" w:sz="4" w:space="0"/>
                    <w:left w:val="single" w:color="auto" w:sz="4" w:space="0"/>
                    <w:bottom w:val="single" w:color="auto" w:sz="4" w:space="0"/>
                    <w:right w:val="single" w:color="auto" w:sz="4" w:space="0"/>
                  </w:tcBorders>
                  <w:vAlign w:val="center"/>
                </w:tcPr>
                <w:p w14:paraId="49280F40">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182E3983">
                  <w:pPr>
                    <w:autoSpaceDE w:val="0"/>
                    <w:autoSpaceDN w:val="0"/>
                    <w:adjustRightInd w:val="0"/>
                    <w:snapToGrid w:val="0"/>
                    <w:jc w:val="center"/>
                    <w:rPr>
                      <w:sz w:val="18"/>
                      <w:szCs w:val="18"/>
                    </w:rPr>
                  </w:pPr>
                  <w:r>
                    <w:rPr>
                      <w:rFonts w:hint="eastAsia"/>
                      <w:sz w:val="18"/>
                      <w:szCs w:val="18"/>
                    </w:rPr>
                    <w:t>2</w:t>
                  </w:r>
                  <w:r>
                    <w:rPr>
                      <w:sz w:val="18"/>
                      <w:szCs w:val="18"/>
                    </w:rPr>
                    <w:t>.1840</w:t>
                  </w:r>
                </w:p>
              </w:tc>
              <w:tc>
                <w:tcPr>
                  <w:tcW w:w="402" w:type="pct"/>
                  <w:tcBorders>
                    <w:top w:val="single" w:color="auto" w:sz="4" w:space="0"/>
                    <w:left w:val="single" w:color="auto" w:sz="4" w:space="0"/>
                    <w:bottom w:val="single" w:color="auto" w:sz="4" w:space="0"/>
                    <w:right w:val="nil"/>
                  </w:tcBorders>
                  <w:vAlign w:val="center"/>
                </w:tcPr>
                <w:p w14:paraId="743BE221">
                  <w:pPr>
                    <w:autoSpaceDE w:val="0"/>
                    <w:autoSpaceDN w:val="0"/>
                    <w:adjustRightInd w:val="0"/>
                    <w:snapToGrid w:val="0"/>
                    <w:jc w:val="center"/>
                    <w:rPr>
                      <w:sz w:val="18"/>
                      <w:szCs w:val="18"/>
                    </w:rPr>
                  </w:pPr>
                  <w:r>
                    <w:rPr>
                      <w:rFonts w:hint="eastAsia"/>
                      <w:sz w:val="18"/>
                      <w:szCs w:val="18"/>
                    </w:rPr>
                    <w:t>0</w:t>
                  </w:r>
                </w:p>
              </w:tc>
            </w:tr>
            <w:tr w14:paraId="1DBC2E3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3B8A7338">
                  <w:pPr>
                    <w:rPr>
                      <w:sz w:val="18"/>
                      <w:szCs w:val="18"/>
                    </w:rPr>
                  </w:pPr>
                </w:p>
              </w:tc>
              <w:tc>
                <w:tcPr>
                  <w:tcW w:w="916" w:type="pct"/>
                  <w:gridSpan w:val="2"/>
                  <w:tcBorders>
                    <w:top w:val="single" w:color="auto" w:sz="4" w:space="0"/>
                    <w:left w:val="single" w:color="auto" w:sz="4" w:space="0"/>
                    <w:bottom w:val="single" w:color="auto" w:sz="4" w:space="0"/>
                    <w:right w:val="single" w:color="auto" w:sz="4" w:space="0"/>
                  </w:tcBorders>
                  <w:vAlign w:val="center"/>
                </w:tcPr>
                <w:p w14:paraId="6FD9EC33">
                  <w:pPr>
                    <w:autoSpaceDE w:val="0"/>
                    <w:autoSpaceDN w:val="0"/>
                    <w:adjustRightInd w:val="0"/>
                    <w:snapToGrid w:val="0"/>
                    <w:jc w:val="center"/>
                    <w:rPr>
                      <w:sz w:val="18"/>
                      <w:szCs w:val="18"/>
                    </w:rPr>
                  </w:pPr>
                  <w:r>
                    <w:rPr>
                      <w:rFonts w:hint="eastAsia"/>
                      <w:sz w:val="18"/>
                      <w:szCs w:val="18"/>
                    </w:rPr>
                    <w:t>氨氮</w:t>
                  </w:r>
                </w:p>
              </w:tc>
              <w:tc>
                <w:tcPr>
                  <w:tcW w:w="627" w:type="pct"/>
                  <w:tcBorders>
                    <w:top w:val="single" w:color="auto" w:sz="4" w:space="0"/>
                    <w:left w:val="single" w:color="auto" w:sz="4" w:space="0"/>
                    <w:bottom w:val="single" w:color="auto" w:sz="4" w:space="0"/>
                    <w:right w:val="single" w:color="auto" w:sz="4" w:space="0"/>
                  </w:tcBorders>
                  <w:vAlign w:val="center"/>
                </w:tcPr>
                <w:p w14:paraId="69E879CF">
                  <w:pPr>
                    <w:autoSpaceDE w:val="0"/>
                    <w:autoSpaceDN w:val="0"/>
                    <w:adjustRightInd w:val="0"/>
                    <w:snapToGrid w:val="0"/>
                    <w:jc w:val="center"/>
                    <w:rPr>
                      <w:sz w:val="18"/>
                      <w:szCs w:val="18"/>
                    </w:rPr>
                  </w:pPr>
                  <w:r>
                    <w:rPr>
                      <w:rFonts w:hint="eastAsia"/>
                      <w:sz w:val="18"/>
                      <w:szCs w:val="18"/>
                    </w:rPr>
                    <w:t>0</w:t>
                  </w:r>
                  <w:r>
                    <w:rPr>
                      <w:sz w:val="18"/>
                      <w:szCs w:val="18"/>
                    </w:rPr>
                    <w:t>.3761</w:t>
                  </w:r>
                </w:p>
              </w:tc>
              <w:tc>
                <w:tcPr>
                  <w:tcW w:w="459" w:type="pct"/>
                  <w:tcBorders>
                    <w:top w:val="single" w:color="auto" w:sz="4" w:space="0"/>
                    <w:left w:val="single" w:color="auto" w:sz="4" w:space="0"/>
                    <w:bottom w:val="single" w:color="auto" w:sz="4" w:space="0"/>
                    <w:right w:val="single" w:color="auto" w:sz="4" w:space="0"/>
                  </w:tcBorders>
                  <w:vAlign w:val="center"/>
                </w:tcPr>
                <w:p w14:paraId="5EB20A30">
                  <w:pPr>
                    <w:autoSpaceDE w:val="0"/>
                    <w:autoSpaceDN w:val="0"/>
                    <w:adjustRightInd w:val="0"/>
                    <w:snapToGrid w:val="0"/>
                    <w:jc w:val="center"/>
                    <w:rPr>
                      <w:sz w:val="18"/>
                      <w:szCs w:val="18"/>
                    </w:rPr>
                  </w:pPr>
                  <w:r>
                    <w:rPr>
                      <w:rFonts w:hint="eastAsia"/>
                      <w:sz w:val="18"/>
                      <w:szCs w:val="18"/>
                    </w:rPr>
                    <w:t>0.</w:t>
                  </w:r>
                  <w:r>
                    <w:rPr>
                      <w:sz w:val="18"/>
                      <w:szCs w:val="18"/>
                    </w:rPr>
                    <w:t>3875</w:t>
                  </w:r>
                </w:p>
              </w:tc>
              <w:tc>
                <w:tcPr>
                  <w:tcW w:w="459" w:type="pct"/>
                  <w:tcBorders>
                    <w:top w:val="single" w:color="auto" w:sz="4" w:space="0"/>
                    <w:left w:val="single" w:color="auto" w:sz="4" w:space="0"/>
                    <w:bottom w:val="single" w:color="auto" w:sz="4" w:space="0"/>
                    <w:right w:val="single" w:color="auto" w:sz="4" w:space="0"/>
                  </w:tcBorders>
                  <w:vAlign w:val="center"/>
                </w:tcPr>
                <w:p w14:paraId="216ACC86">
                  <w:pPr>
                    <w:jc w:val="cente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04478011">
                  <w:pPr>
                    <w:jc w:val="center"/>
                  </w:pPr>
                  <w:r>
                    <w:rPr>
                      <w:rFonts w:hint="eastAsia"/>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4F891710">
                  <w:pPr>
                    <w:jc w:val="center"/>
                  </w:pPr>
                  <w:r>
                    <w:rPr>
                      <w:rFonts w:hint="eastAsia"/>
                      <w:sz w:val="18"/>
                      <w:szCs w:val="18"/>
                    </w:rPr>
                    <w:t>0</w:t>
                  </w:r>
                </w:p>
              </w:tc>
              <w:tc>
                <w:tcPr>
                  <w:tcW w:w="516" w:type="pct"/>
                  <w:tcBorders>
                    <w:top w:val="single" w:color="auto" w:sz="4" w:space="0"/>
                    <w:left w:val="single" w:color="auto" w:sz="4" w:space="0"/>
                    <w:bottom w:val="single" w:color="auto" w:sz="4" w:space="0"/>
                    <w:right w:val="single" w:color="auto" w:sz="4" w:space="0"/>
                  </w:tcBorders>
                  <w:vAlign w:val="center"/>
                </w:tcPr>
                <w:p w14:paraId="1AC8AB2C">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10C436D6">
                  <w:pPr>
                    <w:autoSpaceDE w:val="0"/>
                    <w:autoSpaceDN w:val="0"/>
                    <w:adjustRightInd w:val="0"/>
                    <w:snapToGrid w:val="0"/>
                    <w:jc w:val="center"/>
                    <w:rPr>
                      <w:sz w:val="18"/>
                      <w:szCs w:val="18"/>
                    </w:rPr>
                  </w:pPr>
                  <w:r>
                    <w:rPr>
                      <w:rFonts w:hint="eastAsia"/>
                      <w:sz w:val="18"/>
                      <w:szCs w:val="18"/>
                    </w:rPr>
                    <w:t>0</w:t>
                  </w:r>
                  <w:r>
                    <w:rPr>
                      <w:sz w:val="18"/>
                      <w:szCs w:val="18"/>
                    </w:rPr>
                    <w:t>.3875</w:t>
                  </w:r>
                </w:p>
              </w:tc>
              <w:tc>
                <w:tcPr>
                  <w:tcW w:w="402" w:type="pct"/>
                  <w:tcBorders>
                    <w:top w:val="single" w:color="auto" w:sz="4" w:space="0"/>
                    <w:left w:val="single" w:color="auto" w:sz="4" w:space="0"/>
                    <w:bottom w:val="single" w:color="auto" w:sz="4" w:space="0"/>
                    <w:right w:val="nil"/>
                  </w:tcBorders>
                  <w:vAlign w:val="center"/>
                </w:tcPr>
                <w:p w14:paraId="06D01663">
                  <w:pPr>
                    <w:autoSpaceDE w:val="0"/>
                    <w:autoSpaceDN w:val="0"/>
                    <w:adjustRightInd w:val="0"/>
                    <w:snapToGrid w:val="0"/>
                    <w:jc w:val="center"/>
                    <w:rPr>
                      <w:sz w:val="18"/>
                      <w:szCs w:val="18"/>
                    </w:rPr>
                  </w:pPr>
                  <w:r>
                    <w:rPr>
                      <w:rFonts w:hint="eastAsia"/>
                      <w:sz w:val="18"/>
                      <w:szCs w:val="18"/>
                    </w:rPr>
                    <w:t>0</w:t>
                  </w:r>
                </w:p>
              </w:tc>
            </w:tr>
            <w:tr w14:paraId="58109A5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341FC466">
                  <w:pPr>
                    <w:rPr>
                      <w:sz w:val="18"/>
                      <w:szCs w:val="18"/>
                    </w:rPr>
                  </w:pPr>
                </w:p>
              </w:tc>
              <w:tc>
                <w:tcPr>
                  <w:tcW w:w="916" w:type="pct"/>
                  <w:gridSpan w:val="2"/>
                  <w:tcBorders>
                    <w:top w:val="single" w:color="auto" w:sz="4" w:space="0"/>
                    <w:left w:val="single" w:color="auto" w:sz="4" w:space="0"/>
                    <w:bottom w:val="single" w:color="auto" w:sz="4" w:space="0"/>
                    <w:right w:val="single" w:color="auto" w:sz="4" w:space="0"/>
                  </w:tcBorders>
                  <w:vAlign w:val="center"/>
                </w:tcPr>
                <w:p w14:paraId="3BDCE0F5">
                  <w:pPr>
                    <w:autoSpaceDE w:val="0"/>
                    <w:autoSpaceDN w:val="0"/>
                    <w:adjustRightInd w:val="0"/>
                    <w:snapToGrid w:val="0"/>
                    <w:jc w:val="center"/>
                    <w:rPr>
                      <w:sz w:val="18"/>
                      <w:szCs w:val="18"/>
                    </w:rPr>
                  </w:pPr>
                  <w:r>
                    <w:rPr>
                      <w:rFonts w:hint="eastAsia"/>
                      <w:sz w:val="18"/>
                      <w:szCs w:val="18"/>
                    </w:rPr>
                    <w:t>总磷</w:t>
                  </w:r>
                </w:p>
              </w:tc>
              <w:tc>
                <w:tcPr>
                  <w:tcW w:w="627" w:type="pct"/>
                  <w:tcBorders>
                    <w:top w:val="single" w:color="auto" w:sz="4" w:space="0"/>
                    <w:left w:val="single" w:color="auto" w:sz="4" w:space="0"/>
                    <w:bottom w:val="single" w:color="auto" w:sz="4" w:space="0"/>
                    <w:right w:val="single" w:color="auto" w:sz="4" w:space="0"/>
                  </w:tcBorders>
                  <w:vAlign w:val="center"/>
                </w:tcPr>
                <w:p w14:paraId="40F7EC69">
                  <w:pPr>
                    <w:autoSpaceDE w:val="0"/>
                    <w:autoSpaceDN w:val="0"/>
                    <w:adjustRightInd w:val="0"/>
                    <w:snapToGrid w:val="0"/>
                    <w:jc w:val="center"/>
                    <w:rPr>
                      <w:sz w:val="18"/>
                      <w:szCs w:val="18"/>
                    </w:rPr>
                  </w:pPr>
                  <w:r>
                    <w:rPr>
                      <w:rFonts w:hint="eastAsia"/>
                      <w:sz w:val="18"/>
                      <w:szCs w:val="18"/>
                    </w:rPr>
                    <w:t>0</w:t>
                  </w:r>
                  <w:r>
                    <w:rPr>
                      <w:sz w:val="18"/>
                      <w:szCs w:val="18"/>
                    </w:rPr>
                    <w:t>.0291</w:t>
                  </w:r>
                </w:p>
              </w:tc>
              <w:tc>
                <w:tcPr>
                  <w:tcW w:w="459" w:type="pct"/>
                  <w:tcBorders>
                    <w:top w:val="single" w:color="auto" w:sz="4" w:space="0"/>
                    <w:left w:val="single" w:color="auto" w:sz="4" w:space="0"/>
                    <w:bottom w:val="single" w:color="auto" w:sz="4" w:space="0"/>
                    <w:right w:val="single" w:color="auto" w:sz="4" w:space="0"/>
                  </w:tcBorders>
                  <w:vAlign w:val="center"/>
                </w:tcPr>
                <w:p w14:paraId="221D5D1E">
                  <w:pPr>
                    <w:autoSpaceDE w:val="0"/>
                    <w:autoSpaceDN w:val="0"/>
                    <w:adjustRightInd w:val="0"/>
                    <w:snapToGrid w:val="0"/>
                    <w:jc w:val="center"/>
                    <w:rPr>
                      <w:sz w:val="18"/>
                      <w:szCs w:val="18"/>
                    </w:rPr>
                  </w:pPr>
                  <w:r>
                    <w:rPr>
                      <w:rFonts w:hint="eastAsia"/>
                      <w:sz w:val="18"/>
                      <w:szCs w:val="18"/>
                    </w:rPr>
                    <w:t>0</w:t>
                  </w:r>
                  <w:r>
                    <w:rPr>
                      <w:sz w:val="18"/>
                      <w:szCs w:val="18"/>
                    </w:rPr>
                    <w:t>.0624</w:t>
                  </w:r>
                </w:p>
              </w:tc>
              <w:tc>
                <w:tcPr>
                  <w:tcW w:w="459" w:type="pct"/>
                  <w:tcBorders>
                    <w:top w:val="single" w:color="auto" w:sz="4" w:space="0"/>
                    <w:left w:val="single" w:color="auto" w:sz="4" w:space="0"/>
                    <w:bottom w:val="single" w:color="auto" w:sz="4" w:space="0"/>
                    <w:right w:val="single" w:color="auto" w:sz="4" w:space="0"/>
                  </w:tcBorders>
                  <w:vAlign w:val="center"/>
                </w:tcPr>
                <w:p w14:paraId="6C0500CC">
                  <w:pPr>
                    <w:jc w:val="cente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6E934561">
                  <w:pPr>
                    <w:jc w:val="center"/>
                  </w:pPr>
                  <w:r>
                    <w:rPr>
                      <w:rFonts w:hint="eastAsia"/>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2BE5951A">
                  <w:pPr>
                    <w:jc w:val="center"/>
                  </w:pPr>
                  <w:r>
                    <w:rPr>
                      <w:rFonts w:hint="eastAsia"/>
                      <w:sz w:val="18"/>
                      <w:szCs w:val="18"/>
                    </w:rPr>
                    <w:t>0</w:t>
                  </w:r>
                </w:p>
              </w:tc>
              <w:tc>
                <w:tcPr>
                  <w:tcW w:w="516" w:type="pct"/>
                  <w:tcBorders>
                    <w:top w:val="single" w:color="auto" w:sz="4" w:space="0"/>
                    <w:left w:val="single" w:color="auto" w:sz="4" w:space="0"/>
                    <w:bottom w:val="single" w:color="auto" w:sz="4" w:space="0"/>
                    <w:right w:val="single" w:color="auto" w:sz="4" w:space="0"/>
                  </w:tcBorders>
                  <w:vAlign w:val="center"/>
                </w:tcPr>
                <w:p w14:paraId="2B97A27C">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4ED37269">
                  <w:pPr>
                    <w:autoSpaceDE w:val="0"/>
                    <w:autoSpaceDN w:val="0"/>
                    <w:adjustRightInd w:val="0"/>
                    <w:snapToGrid w:val="0"/>
                    <w:jc w:val="center"/>
                    <w:rPr>
                      <w:sz w:val="18"/>
                      <w:szCs w:val="18"/>
                    </w:rPr>
                  </w:pPr>
                  <w:r>
                    <w:rPr>
                      <w:rFonts w:hint="eastAsia"/>
                      <w:sz w:val="18"/>
                      <w:szCs w:val="18"/>
                    </w:rPr>
                    <w:t>0</w:t>
                  </w:r>
                  <w:r>
                    <w:rPr>
                      <w:sz w:val="18"/>
                      <w:szCs w:val="18"/>
                    </w:rPr>
                    <w:t>.0624</w:t>
                  </w:r>
                </w:p>
              </w:tc>
              <w:tc>
                <w:tcPr>
                  <w:tcW w:w="402" w:type="pct"/>
                  <w:tcBorders>
                    <w:top w:val="single" w:color="auto" w:sz="4" w:space="0"/>
                    <w:left w:val="single" w:color="auto" w:sz="4" w:space="0"/>
                    <w:bottom w:val="single" w:color="auto" w:sz="4" w:space="0"/>
                    <w:right w:val="nil"/>
                  </w:tcBorders>
                  <w:vAlign w:val="center"/>
                </w:tcPr>
                <w:p w14:paraId="46143DE6">
                  <w:pPr>
                    <w:autoSpaceDE w:val="0"/>
                    <w:autoSpaceDN w:val="0"/>
                    <w:adjustRightInd w:val="0"/>
                    <w:snapToGrid w:val="0"/>
                    <w:jc w:val="center"/>
                    <w:rPr>
                      <w:sz w:val="18"/>
                      <w:szCs w:val="18"/>
                    </w:rPr>
                  </w:pPr>
                  <w:r>
                    <w:rPr>
                      <w:rFonts w:hint="eastAsia"/>
                      <w:sz w:val="18"/>
                      <w:szCs w:val="18"/>
                    </w:rPr>
                    <w:t>0</w:t>
                  </w:r>
                </w:p>
              </w:tc>
            </w:tr>
            <w:tr w14:paraId="1EF4B5F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1EA876E5">
                  <w:pPr>
                    <w:rPr>
                      <w:sz w:val="18"/>
                      <w:szCs w:val="18"/>
                    </w:rPr>
                  </w:pPr>
                </w:p>
              </w:tc>
              <w:tc>
                <w:tcPr>
                  <w:tcW w:w="916" w:type="pct"/>
                  <w:gridSpan w:val="2"/>
                  <w:tcBorders>
                    <w:top w:val="single" w:color="auto" w:sz="4" w:space="0"/>
                    <w:left w:val="single" w:color="auto" w:sz="4" w:space="0"/>
                    <w:bottom w:val="single" w:color="auto" w:sz="4" w:space="0"/>
                    <w:right w:val="single" w:color="auto" w:sz="4" w:space="0"/>
                  </w:tcBorders>
                  <w:vAlign w:val="center"/>
                </w:tcPr>
                <w:p w14:paraId="51B6EB2C">
                  <w:pPr>
                    <w:autoSpaceDE w:val="0"/>
                    <w:autoSpaceDN w:val="0"/>
                    <w:adjustRightInd w:val="0"/>
                    <w:snapToGrid w:val="0"/>
                    <w:jc w:val="center"/>
                    <w:rPr>
                      <w:sz w:val="18"/>
                      <w:szCs w:val="18"/>
                    </w:rPr>
                  </w:pPr>
                  <w:r>
                    <w:rPr>
                      <w:rFonts w:hint="eastAsia"/>
                      <w:sz w:val="18"/>
                      <w:szCs w:val="18"/>
                    </w:rPr>
                    <w:t>总氮</w:t>
                  </w:r>
                </w:p>
              </w:tc>
              <w:tc>
                <w:tcPr>
                  <w:tcW w:w="627" w:type="pct"/>
                  <w:tcBorders>
                    <w:top w:val="single" w:color="auto" w:sz="4" w:space="0"/>
                    <w:left w:val="single" w:color="auto" w:sz="4" w:space="0"/>
                    <w:bottom w:val="single" w:color="auto" w:sz="4" w:space="0"/>
                    <w:right w:val="single" w:color="auto" w:sz="4" w:space="0"/>
                  </w:tcBorders>
                  <w:vAlign w:val="center"/>
                </w:tcPr>
                <w:p w14:paraId="21E4D173">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43C1D893">
                  <w:pPr>
                    <w:autoSpaceDE w:val="0"/>
                    <w:autoSpaceDN w:val="0"/>
                    <w:adjustRightInd w:val="0"/>
                    <w:snapToGrid w:val="0"/>
                    <w:jc w:val="center"/>
                    <w:rPr>
                      <w:sz w:val="18"/>
                      <w:szCs w:val="18"/>
                    </w:rPr>
                  </w:pPr>
                  <w:r>
                    <w:rPr>
                      <w:rFonts w:hint="eastAsia"/>
                      <w:sz w:val="18"/>
                      <w:szCs w:val="18"/>
                    </w:rPr>
                    <w:t>0.</w:t>
                  </w:r>
                  <w:r>
                    <w:rPr>
                      <w:sz w:val="18"/>
                      <w:szCs w:val="18"/>
                    </w:rPr>
                    <w:t>7800</w:t>
                  </w:r>
                </w:p>
              </w:tc>
              <w:tc>
                <w:tcPr>
                  <w:tcW w:w="459" w:type="pct"/>
                  <w:tcBorders>
                    <w:top w:val="single" w:color="auto" w:sz="4" w:space="0"/>
                    <w:left w:val="single" w:color="auto" w:sz="4" w:space="0"/>
                    <w:bottom w:val="single" w:color="auto" w:sz="4" w:space="0"/>
                    <w:right w:val="single" w:color="auto" w:sz="4" w:space="0"/>
                  </w:tcBorders>
                  <w:vAlign w:val="center"/>
                </w:tcPr>
                <w:p w14:paraId="5112EE04">
                  <w:pPr>
                    <w:jc w:val="cente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08341202">
                  <w:pPr>
                    <w:jc w:val="center"/>
                  </w:pPr>
                  <w:r>
                    <w:rPr>
                      <w:rFonts w:hint="eastAsia"/>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0621FB2C">
                  <w:pPr>
                    <w:jc w:val="center"/>
                  </w:pPr>
                  <w:r>
                    <w:rPr>
                      <w:rFonts w:hint="eastAsia"/>
                      <w:sz w:val="18"/>
                      <w:szCs w:val="18"/>
                    </w:rPr>
                    <w:t>0</w:t>
                  </w:r>
                </w:p>
              </w:tc>
              <w:tc>
                <w:tcPr>
                  <w:tcW w:w="516" w:type="pct"/>
                  <w:tcBorders>
                    <w:top w:val="single" w:color="auto" w:sz="4" w:space="0"/>
                    <w:left w:val="single" w:color="auto" w:sz="4" w:space="0"/>
                    <w:bottom w:val="single" w:color="auto" w:sz="4" w:space="0"/>
                    <w:right w:val="single" w:color="auto" w:sz="4" w:space="0"/>
                  </w:tcBorders>
                  <w:vAlign w:val="center"/>
                </w:tcPr>
                <w:p w14:paraId="4C266FE8">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12533E84">
                  <w:pPr>
                    <w:autoSpaceDE w:val="0"/>
                    <w:autoSpaceDN w:val="0"/>
                    <w:adjustRightInd w:val="0"/>
                    <w:snapToGrid w:val="0"/>
                    <w:jc w:val="center"/>
                    <w:rPr>
                      <w:sz w:val="18"/>
                      <w:szCs w:val="18"/>
                    </w:rPr>
                  </w:pPr>
                  <w:r>
                    <w:rPr>
                      <w:rFonts w:hint="eastAsia"/>
                      <w:sz w:val="18"/>
                      <w:szCs w:val="18"/>
                    </w:rPr>
                    <w:t>0</w:t>
                  </w:r>
                  <w:r>
                    <w:rPr>
                      <w:sz w:val="18"/>
                      <w:szCs w:val="18"/>
                    </w:rPr>
                    <w:t>.7800</w:t>
                  </w:r>
                </w:p>
              </w:tc>
              <w:tc>
                <w:tcPr>
                  <w:tcW w:w="402" w:type="pct"/>
                  <w:tcBorders>
                    <w:top w:val="single" w:color="auto" w:sz="4" w:space="0"/>
                    <w:left w:val="single" w:color="auto" w:sz="4" w:space="0"/>
                    <w:bottom w:val="single" w:color="auto" w:sz="4" w:space="0"/>
                    <w:right w:val="nil"/>
                  </w:tcBorders>
                  <w:vAlign w:val="center"/>
                </w:tcPr>
                <w:p w14:paraId="7A9C1463">
                  <w:pPr>
                    <w:autoSpaceDE w:val="0"/>
                    <w:autoSpaceDN w:val="0"/>
                    <w:adjustRightInd w:val="0"/>
                    <w:snapToGrid w:val="0"/>
                    <w:jc w:val="center"/>
                    <w:rPr>
                      <w:sz w:val="18"/>
                      <w:szCs w:val="18"/>
                    </w:rPr>
                  </w:pPr>
                  <w:r>
                    <w:rPr>
                      <w:rFonts w:hint="eastAsia"/>
                      <w:sz w:val="18"/>
                      <w:szCs w:val="18"/>
                    </w:rPr>
                    <w:t>0</w:t>
                  </w:r>
                </w:p>
              </w:tc>
            </w:tr>
            <w:tr w14:paraId="57E54EE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restart"/>
                  <w:tcBorders>
                    <w:top w:val="single" w:color="auto" w:sz="4" w:space="0"/>
                    <w:left w:val="nil"/>
                    <w:right w:val="single" w:color="auto" w:sz="4" w:space="0"/>
                  </w:tcBorders>
                  <w:vAlign w:val="center"/>
                </w:tcPr>
                <w:p w14:paraId="0D28CF15">
                  <w:pPr>
                    <w:autoSpaceDE w:val="0"/>
                    <w:autoSpaceDN w:val="0"/>
                    <w:adjustRightInd w:val="0"/>
                    <w:snapToGrid w:val="0"/>
                    <w:jc w:val="center"/>
                    <w:rPr>
                      <w:sz w:val="18"/>
                      <w:szCs w:val="18"/>
                    </w:rPr>
                  </w:pPr>
                  <w:r>
                    <w:rPr>
                      <w:rFonts w:hint="eastAsia"/>
                      <w:sz w:val="18"/>
                      <w:szCs w:val="18"/>
                    </w:rPr>
                    <w:t>废气</w:t>
                  </w:r>
                </w:p>
              </w:tc>
              <w:tc>
                <w:tcPr>
                  <w:tcW w:w="246" w:type="pct"/>
                  <w:vMerge w:val="restart"/>
                  <w:tcBorders>
                    <w:top w:val="single" w:color="auto" w:sz="4" w:space="0"/>
                    <w:left w:val="single" w:color="auto" w:sz="4" w:space="0"/>
                    <w:right w:val="single" w:color="auto" w:sz="4" w:space="0"/>
                  </w:tcBorders>
                  <w:vAlign w:val="center"/>
                </w:tcPr>
                <w:p w14:paraId="74638E63">
                  <w:pPr>
                    <w:autoSpaceDE w:val="0"/>
                    <w:autoSpaceDN w:val="0"/>
                    <w:adjustRightInd w:val="0"/>
                    <w:snapToGrid w:val="0"/>
                    <w:jc w:val="center"/>
                    <w:rPr>
                      <w:sz w:val="18"/>
                      <w:szCs w:val="18"/>
                    </w:rPr>
                  </w:pPr>
                  <w:r>
                    <w:rPr>
                      <w:rFonts w:hint="eastAsia"/>
                      <w:sz w:val="18"/>
                      <w:szCs w:val="18"/>
                    </w:rPr>
                    <w:t>有组织</w:t>
                  </w:r>
                </w:p>
              </w:tc>
              <w:tc>
                <w:tcPr>
                  <w:tcW w:w="671" w:type="pct"/>
                  <w:tcBorders>
                    <w:top w:val="single" w:color="auto" w:sz="4" w:space="0"/>
                    <w:left w:val="single" w:color="auto" w:sz="4" w:space="0"/>
                    <w:bottom w:val="single" w:color="auto" w:sz="4" w:space="0"/>
                    <w:right w:val="single" w:color="auto" w:sz="4" w:space="0"/>
                  </w:tcBorders>
                  <w:vAlign w:val="center"/>
                </w:tcPr>
                <w:p w14:paraId="022639DB">
                  <w:pPr>
                    <w:autoSpaceDE w:val="0"/>
                    <w:autoSpaceDN w:val="0"/>
                    <w:adjustRightInd w:val="0"/>
                    <w:snapToGrid w:val="0"/>
                    <w:jc w:val="center"/>
                    <w:rPr>
                      <w:rFonts w:ascii="宋体" w:hAnsi="宋体"/>
                      <w:sz w:val="18"/>
                      <w:szCs w:val="18"/>
                    </w:rPr>
                  </w:pPr>
                  <w:r>
                    <w:rPr>
                      <w:rFonts w:hint="eastAsia" w:ascii="宋体" w:hAnsi="宋体"/>
                      <w:sz w:val="18"/>
                      <w:szCs w:val="18"/>
                    </w:rPr>
                    <w:t>非甲烷总烃</w:t>
                  </w:r>
                </w:p>
              </w:tc>
              <w:tc>
                <w:tcPr>
                  <w:tcW w:w="627" w:type="pct"/>
                  <w:tcBorders>
                    <w:top w:val="single" w:color="auto" w:sz="4" w:space="0"/>
                    <w:left w:val="single" w:color="auto" w:sz="4" w:space="0"/>
                    <w:bottom w:val="single" w:color="auto" w:sz="4" w:space="0"/>
                    <w:right w:val="single" w:color="auto" w:sz="4" w:space="0"/>
                  </w:tcBorders>
                  <w:vAlign w:val="center"/>
                </w:tcPr>
                <w:p w14:paraId="30FD633C">
                  <w:pPr>
                    <w:autoSpaceDE w:val="0"/>
                    <w:autoSpaceDN w:val="0"/>
                    <w:adjustRightInd w:val="0"/>
                    <w:snapToGrid w:val="0"/>
                    <w:jc w:val="center"/>
                    <w:rPr>
                      <w:sz w:val="18"/>
                      <w:szCs w:val="18"/>
                    </w:rPr>
                  </w:pPr>
                  <w:r>
                    <w:rPr>
                      <w:rFonts w:hint="eastAsia"/>
                      <w:sz w:val="18"/>
                      <w:szCs w:val="18"/>
                    </w:rPr>
                    <w:t>0</w:t>
                  </w:r>
                  <w:r>
                    <w:rPr>
                      <w:sz w:val="18"/>
                      <w:szCs w:val="18"/>
                    </w:rPr>
                    <w:t>.00024</w:t>
                  </w:r>
                </w:p>
              </w:tc>
              <w:tc>
                <w:tcPr>
                  <w:tcW w:w="459" w:type="pct"/>
                  <w:tcBorders>
                    <w:top w:val="single" w:color="auto" w:sz="4" w:space="0"/>
                    <w:left w:val="single" w:color="auto" w:sz="4" w:space="0"/>
                    <w:bottom w:val="single" w:color="auto" w:sz="4" w:space="0"/>
                    <w:right w:val="single" w:color="auto" w:sz="4" w:space="0"/>
                  </w:tcBorders>
                  <w:vAlign w:val="center"/>
                </w:tcPr>
                <w:p w14:paraId="7F88AAD9">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250F2CBA">
                  <w:pPr>
                    <w:autoSpaceDE w:val="0"/>
                    <w:autoSpaceDN w:val="0"/>
                    <w:adjustRightInd w:val="0"/>
                    <w:snapToGrid w:val="0"/>
                    <w:jc w:val="center"/>
                    <w:rPr>
                      <w:sz w:val="18"/>
                      <w:szCs w:val="18"/>
                    </w:rPr>
                  </w:pPr>
                  <w:r>
                    <w:rPr>
                      <w:rFonts w:hint="eastAsia"/>
                      <w:sz w:val="18"/>
                      <w:szCs w:val="18"/>
                    </w:rPr>
                    <w:t>0</w:t>
                  </w:r>
                  <w:r>
                    <w:rPr>
                      <w:sz w:val="18"/>
                      <w:szCs w:val="18"/>
                    </w:rPr>
                    <w:t>.4253</w:t>
                  </w:r>
                </w:p>
              </w:tc>
              <w:tc>
                <w:tcPr>
                  <w:tcW w:w="458" w:type="pct"/>
                  <w:tcBorders>
                    <w:top w:val="single" w:color="auto" w:sz="4" w:space="0"/>
                    <w:left w:val="single" w:color="auto" w:sz="4" w:space="0"/>
                    <w:bottom w:val="single" w:color="auto" w:sz="4" w:space="0"/>
                    <w:right w:val="single" w:color="auto" w:sz="4" w:space="0"/>
                  </w:tcBorders>
                  <w:vAlign w:val="center"/>
                </w:tcPr>
                <w:p w14:paraId="36C0070B">
                  <w:pPr>
                    <w:autoSpaceDE w:val="0"/>
                    <w:autoSpaceDN w:val="0"/>
                    <w:adjustRightInd w:val="0"/>
                    <w:snapToGrid w:val="0"/>
                    <w:jc w:val="center"/>
                    <w:rPr>
                      <w:sz w:val="18"/>
                      <w:szCs w:val="18"/>
                    </w:rPr>
                  </w:pPr>
                  <w:r>
                    <w:rPr>
                      <w:rFonts w:hint="eastAsia"/>
                      <w:sz w:val="18"/>
                      <w:szCs w:val="18"/>
                    </w:rPr>
                    <w:t>0</w:t>
                  </w:r>
                  <w:r>
                    <w:rPr>
                      <w:sz w:val="18"/>
                      <w:szCs w:val="18"/>
                    </w:rPr>
                    <w:t>.3828</w:t>
                  </w:r>
                </w:p>
              </w:tc>
              <w:tc>
                <w:tcPr>
                  <w:tcW w:w="459" w:type="pct"/>
                  <w:tcBorders>
                    <w:top w:val="single" w:color="auto" w:sz="4" w:space="0"/>
                    <w:left w:val="single" w:color="auto" w:sz="4" w:space="0"/>
                    <w:bottom w:val="single" w:color="auto" w:sz="4" w:space="0"/>
                    <w:right w:val="single" w:color="auto" w:sz="4" w:space="0"/>
                  </w:tcBorders>
                  <w:vAlign w:val="center"/>
                </w:tcPr>
                <w:p w14:paraId="440E7305">
                  <w:pPr>
                    <w:autoSpaceDE w:val="0"/>
                    <w:autoSpaceDN w:val="0"/>
                    <w:adjustRightInd w:val="0"/>
                    <w:snapToGrid w:val="0"/>
                    <w:jc w:val="center"/>
                    <w:rPr>
                      <w:sz w:val="18"/>
                      <w:szCs w:val="18"/>
                    </w:rPr>
                  </w:pPr>
                  <w:r>
                    <w:rPr>
                      <w:rFonts w:hint="eastAsia"/>
                      <w:sz w:val="18"/>
                      <w:szCs w:val="18"/>
                    </w:rPr>
                    <w:t>0</w:t>
                  </w:r>
                  <w:r>
                    <w:rPr>
                      <w:sz w:val="18"/>
                      <w:szCs w:val="18"/>
                    </w:rPr>
                    <w:t>.0425</w:t>
                  </w:r>
                </w:p>
              </w:tc>
              <w:tc>
                <w:tcPr>
                  <w:tcW w:w="516" w:type="pct"/>
                  <w:tcBorders>
                    <w:top w:val="single" w:color="auto" w:sz="4" w:space="0"/>
                    <w:left w:val="single" w:color="auto" w:sz="4" w:space="0"/>
                    <w:bottom w:val="single" w:color="auto" w:sz="4" w:space="0"/>
                    <w:right w:val="single" w:color="auto" w:sz="4" w:space="0"/>
                  </w:tcBorders>
                  <w:vAlign w:val="center"/>
                </w:tcPr>
                <w:p w14:paraId="3990B940">
                  <w:pPr>
                    <w:autoSpaceDE w:val="0"/>
                    <w:autoSpaceDN w:val="0"/>
                    <w:adjustRightInd w:val="0"/>
                    <w:snapToGrid w:val="0"/>
                    <w:jc w:val="center"/>
                    <w:rPr>
                      <w:sz w:val="18"/>
                      <w:szCs w:val="18"/>
                    </w:rPr>
                  </w:pPr>
                  <w:r>
                    <w:rPr>
                      <w:sz w:val="18"/>
                      <w:szCs w:val="18"/>
                    </w:rPr>
                    <w:t>-0.00024</w:t>
                  </w:r>
                </w:p>
              </w:tc>
              <w:tc>
                <w:tcPr>
                  <w:tcW w:w="458" w:type="pct"/>
                  <w:tcBorders>
                    <w:top w:val="single" w:color="auto" w:sz="4" w:space="0"/>
                    <w:left w:val="single" w:color="auto" w:sz="4" w:space="0"/>
                    <w:bottom w:val="single" w:color="auto" w:sz="4" w:space="0"/>
                    <w:right w:val="single" w:color="auto" w:sz="4" w:space="0"/>
                  </w:tcBorders>
                  <w:vAlign w:val="center"/>
                </w:tcPr>
                <w:p w14:paraId="03B2EAA4">
                  <w:pPr>
                    <w:autoSpaceDE w:val="0"/>
                    <w:autoSpaceDN w:val="0"/>
                    <w:adjustRightInd w:val="0"/>
                    <w:snapToGrid w:val="0"/>
                    <w:jc w:val="center"/>
                    <w:rPr>
                      <w:sz w:val="18"/>
                      <w:szCs w:val="18"/>
                    </w:rPr>
                  </w:pPr>
                  <w:r>
                    <w:rPr>
                      <w:rFonts w:hint="eastAsia"/>
                      <w:sz w:val="18"/>
                      <w:szCs w:val="18"/>
                    </w:rPr>
                    <w:t>0</w:t>
                  </w:r>
                  <w:r>
                    <w:rPr>
                      <w:sz w:val="18"/>
                      <w:szCs w:val="18"/>
                    </w:rPr>
                    <w:t>.0425</w:t>
                  </w:r>
                </w:p>
              </w:tc>
              <w:tc>
                <w:tcPr>
                  <w:tcW w:w="402" w:type="pct"/>
                  <w:tcBorders>
                    <w:top w:val="single" w:color="auto" w:sz="4" w:space="0"/>
                    <w:left w:val="single" w:color="auto" w:sz="4" w:space="0"/>
                    <w:bottom w:val="single" w:color="auto" w:sz="4" w:space="0"/>
                    <w:right w:val="nil"/>
                  </w:tcBorders>
                  <w:vAlign w:val="center"/>
                </w:tcPr>
                <w:p w14:paraId="33365AB1">
                  <w:pPr>
                    <w:autoSpaceDE w:val="0"/>
                    <w:autoSpaceDN w:val="0"/>
                    <w:adjustRightInd w:val="0"/>
                    <w:snapToGrid w:val="0"/>
                    <w:jc w:val="center"/>
                    <w:rPr>
                      <w:sz w:val="18"/>
                      <w:szCs w:val="18"/>
                    </w:rPr>
                  </w:pPr>
                  <w:r>
                    <w:rPr>
                      <w:sz w:val="18"/>
                      <w:szCs w:val="18"/>
                    </w:rPr>
                    <w:t>+</w:t>
                  </w:r>
                  <w:r>
                    <w:rPr>
                      <w:rFonts w:hint="eastAsia"/>
                      <w:sz w:val="18"/>
                      <w:szCs w:val="18"/>
                    </w:rPr>
                    <w:t>0</w:t>
                  </w:r>
                  <w:r>
                    <w:rPr>
                      <w:sz w:val="18"/>
                      <w:szCs w:val="18"/>
                    </w:rPr>
                    <w:t>.0425</w:t>
                  </w:r>
                </w:p>
              </w:tc>
            </w:tr>
            <w:tr w14:paraId="57321B8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1B27937D">
                  <w:pPr>
                    <w:autoSpaceDE w:val="0"/>
                    <w:autoSpaceDN w:val="0"/>
                    <w:adjustRightInd w:val="0"/>
                    <w:snapToGrid w:val="0"/>
                    <w:jc w:val="center"/>
                    <w:rPr>
                      <w:sz w:val="18"/>
                      <w:szCs w:val="18"/>
                    </w:rPr>
                  </w:pPr>
                </w:p>
              </w:tc>
              <w:tc>
                <w:tcPr>
                  <w:tcW w:w="246" w:type="pct"/>
                  <w:vMerge w:val="continue"/>
                  <w:tcBorders>
                    <w:left w:val="single" w:color="auto" w:sz="4" w:space="0"/>
                    <w:right w:val="single" w:color="auto" w:sz="4" w:space="0"/>
                  </w:tcBorders>
                  <w:vAlign w:val="center"/>
                </w:tcPr>
                <w:p w14:paraId="18E3825E">
                  <w:pPr>
                    <w:autoSpaceDE w:val="0"/>
                    <w:autoSpaceDN w:val="0"/>
                    <w:adjustRightInd w:val="0"/>
                    <w:snapToGrid w:val="0"/>
                    <w:jc w:val="center"/>
                    <w:rPr>
                      <w:sz w:val="18"/>
                      <w:szCs w:val="18"/>
                    </w:rPr>
                  </w:pPr>
                </w:p>
              </w:tc>
              <w:tc>
                <w:tcPr>
                  <w:tcW w:w="671" w:type="pct"/>
                  <w:tcBorders>
                    <w:top w:val="single" w:color="auto" w:sz="4" w:space="0"/>
                    <w:left w:val="single" w:color="auto" w:sz="4" w:space="0"/>
                    <w:right w:val="single" w:color="auto" w:sz="4" w:space="0"/>
                  </w:tcBorders>
                  <w:vAlign w:val="center"/>
                </w:tcPr>
                <w:p w14:paraId="47F87A07">
                  <w:pPr>
                    <w:jc w:val="center"/>
                    <w:rPr>
                      <w:rFonts w:ascii="宋体" w:hAnsi="宋体"/>
                      <w:kern w:val="0"/>
                      <w:sz w:val="18"/>
                      <w:szCs w:val="18"/>
                    </w:rPr>
                  </w:pPr>
                  <w:r>
                    <w:rPr>
                      <w:rFonts w:hint="eastAsia" w:ascii="宋体" w:hAnsi="宋体"/>
                      <w:sz w:val="18"/>
                      <w:szCs w:val="18"/>
                    </w:rPr>
                    <w:t>酚类</w:t>
                  </w:r>
                </w:p>
              </w:tc>
              <w:tc>
                <w:tcPr>
                  <w:tcW w:w="627" w:type="pct"/>
                  <w:tcBorders>
                    <w:top w:val="single" w:color="auto" w:sz="4" w:space="0"/>
                    <w:left w:val="single" w:color="auto" w:sz="4" w:space="0"/>
                    <w:bottom w:val="single" w:color="auto" w:sz="4" w:space="0"/>
                    <w:right w:val="single" w:color="auto" w:sz="4" w:space="0"/>
                  </w:tcBorders>
                  <w:vAlign w:val="center"/>
                </w:tcPr>
                <w:p w14:paraId="41BF8258">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0DF8201E">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780ED42F">
                  <w:pPr>
                    <w:jc w:val="center"/>
                    <w:rPr>
                      <w:rFonts w:eastAsia="等线"/>
                      <w:sz w:val="18"/>
                      <w:szCs w:val="18"/>
                    </w:rPr>
                  </w:pPr>
                  <w:r>
                    <w:rPr>
                      <w:rFonts w:hint="eastAsia" w:eastAsia="等线"/>
                      <w:sz w:val="18"/>
                      <w:szCs w:val="18"/>
                    </w:rPr>
                    <w:t>0.</w:t>
                  </w:r>
                  <w:r>
                    <w:rPr>
                      <w:rFonts w:eastAsia="等线"/>
                      <w:sz w:val="18"/>
                      <w:szCs w:val="18"/>
                    </w:rPr>
                    <w:t>00027</w:t>
                  </w:r>
                  <w:r>
                    <w:rPr>
                      <w:rFonts w:hint="eastAsia" w:eastAsia="等线"/>
                      <w:sz w:val="18"/>
                      <w:szCs w:val="18"/>
                    </w:rPr>
                    <w:t xml:space="preserve"> </w:t>
                  </w:r>
                </w:p>
              </w:tc>
              <w:tc>
                <w:tcPr>
                  <w:tcW w:w="458" w:type="pct"/>
                  <w:tcBorders>
                    <w:top w:val="single" w:color="auto" w:sz="4" w:space="0"/>
                    <w:left w:val="single" w:color="auto" w:sz="4" w:space="0"/>
                    <w:bottom w:val="single" w:color="auto" w:sz="4" w:space="0"/>
                    <w:right w:val="single" w:color="auto" w:sz="4" w:space="0"/>
                  </w:tcBorders>
                  <w:vAlign w:val="center"/>
                </w:tcPr>
                <w:p w14:paraId="363BD652">
                  <w:pPr>
                    <w:jc w:val="center"/>
                    <w:rPr>
                      <w:rFonts w:eastAsia="等线"/>
                      <w:kern w:val="0"/>
                      <w:sz w:val="18"/>
                      <w:szCs w:val="18"/>
                    </w:rPr>
                  </w:pPr>
                  <w:r>
                    <w:rPr>
                      <w:rFonts w:eastAsia="等线"/>
                      <w:sz w:val="18"/>
                      <w:szCs w:val="18"/>
                    </w:rPr>
                    <w:t xml:space="preserve">0.00024 </w:t>
                  </w:r>
                </w:p>
              </w:tc>
              <w:tc>
                <w:tcPr>
                  <w:tcW w:w="459" w:type="pct"/>
                  <w:tcBorders>
                    <w:top w:val="single" w:color="auto" w:sz="4" w:space="0"/>
                    <w:left w:val="single" w:color="auto" w:sz="4" w:space="0"/>
                    <w:bottom w:val="single" w:color="auto" w:sz="4" w:space="0"/>
                    <w:right w:val="single" w:color="auto" w:sz="4" w:space="0"/>
                  </w:tcBorders>
                  <w:vAlign w:val="center"/>
                </w:tcPr>
                <w:p w14:paraId="71C9BE6C">
                  <w:pPr>
                    <w:jc w:val="center"/>
                    <w:rPr>
                      <w:rFonts w:eastAsia="等线"/>
                      <w:sz w:val="18"/>
                      <w:szCs w:val="18"/>
                    </w:rPr>
                  </w:pPr>
                  <w:r>
                    <w:rPr>
                      <w:rFonts w:hint="eastAsia" w:eastAsia="等线"/>
                      <w:sz w:val="18"/>
                      <w:szCs w:val="18"/>
                    </w:rPr>
                    <w:t xml:space="preserve">0.00003 </w:t>
                  </w:r>
                </w:p>
              </w:tc>
              <w:tc>
                <w:tcPr>
                  <w:tcW w:w="516" w:type="pct"/>
                  <w:tcBorders>
                    <w:top w:val="single" w:color="auto" w:sz="4" w:space="0"/>
                    <w:left w:val="single" w:color="auto" w:sz="4" w:space="0"/>
                    <w:bottom w:val="single" w:color="auto" w:sz="4" w:space="0"/>
                    <w:right w:val="single" w:color="auto" w:sz="4" w:space="0"/>
                  </w:tcBorders>
                  <w:vAlign w:val="center"/>
                </w:tcPr>
                <w:p w14:paraId="6E336CEA">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54A9A77A">
                  <w:pPr>
                    <w:jc w:val="center"/>
                    <w:rPr>
                      <w:rFonts w:eastAsia="等线"/>
                      <w:sz w:val="18"/>
                      <w:szCs w:val="18"/>
                    </w:rPr>
                  </w:pPr>
                  <w:r>
                    <w:rPr>
                      <w:rFonts w:hint="eastAsia" w:eastAsia="等线"/>
                      <w:sz w:val="18"/>
                      <w:szCs w:val="18"/>
                    </w:rPr>
                    <w:t xml:space="preserve">0.00003 </w:t>
                  </w:r>
                </w:p>
              </w:tc>
              <w:tc>
                <w:tcPr>
                  <w:tcW w:w="402" w:type="pct"/>
                  <w:tcBorders>
                    <w:top w:val="single" w:color="auto" w:sz="4" w:space="0"/>
                    <w:left w:val="single" w:color="auto" w:sz="4" w:space="0"/>
                    <w:bottom w:val="single" w:color="auto" w:sz="4" w:space="0"/>
                    <w:right w:val="nil"/>
                  </w:tcBorders>
                  <w:vAlign w:val="center"/>
                </w:tcPr>
                <w:p w14:paraId="48EE833A">
                  <w:pPr>
                    <w:jc w:val="center"/>
                    <w:rPr>
                      <w:rFonts w:eastAsia="等线"/>
                      <w:sz w:val="18"/>
                      <w:szCs w:val="18"/>
                    </w:rPr>
                  </w:pPr>
                  <w:r>
                    <w:rPr>
                      <w:rFonts w:eastAsia="等线"/>
                      <w:sz w:val="18"/>
                      <w:szCs w:val="18"/>
                    </w:rPr>
                    <w:t>+</w:t>
                  </w:r>
                  <w:r>
                    <w:rPr>
                      <w:rFonts w:hint="eastAsia" w:eastAsia="等线"/>
                      <w:sz w:val="18"/>
                      <w:szCs w:val="18"/>
                    </w:rPr>
                    <w:t xml:space="preserve">0.00003 </w:t>
                  </w:r>
                </w:p>
              </w:tc>
            </w:tr>
            <w:tr w14:paraId="0A22163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2F54880B">
                  <w:pPr>
                    <w:autoSpaceDE w:val="0"/>
                    <w:autoSpaceDN w:val="0"/>
                    <w:adjustRightInd w:val="0"/>
                    <w:snapToGrid w:val="0"/>
                    <w:jc w:val="center"/>
                    <w:rPr>
                      <w:sz w:val="18"/>
                      <w:szCs w:val="18"/>
                    </w:rPr>
                  </w:pPr>
                </w:p>
              </w:tc>
              <w:tc>
                <w:tcPr>
                  <w:tcW w:w="246" w:type="pct"/>
                  <w:vMerge w:val="continue"/>
                  <w:tcBorders>
                    <w:left w:val="single" w:color="auto" w:sz="4" w:space="0"/>
                    <w:right w:val="single" w:color="auto" w:sz="4" w:space="0"/>
                  </w:tcBorders>
                  <w:vAlign w:val="center"/>
                </w:tcPr>
                <w:p w14:paraId="1F20056D">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4DD185C5">
                  <w:pPr>
                    <w:jc w:val="center"/>
                    <w:rPr>
                      <w:rFonts w:ascii="宋体" w:hAnsi="宋体"/>
                      <w:sz w:val="18"/>
                      <w:szCs w:val="18"/>
                    </w:rPr>
                  </w:pPr>
                  <w:r>
                    <w:rPr>
                      <w:rFonts w:hint="eastAsia" w:ascii="宋体" w:hAnsi="宋体"/>
                      <w:sz w:val="18"/>
                      <w:szCs w:val="18"/>
                    </w:rPr>
                    <w:t>氯苯类</w:t>
                  </w:r>
                </w:p>
              </w:tc>
              <w:tc>
                <w:tcPr>
                  <w:tcW w:w="627" w:type="pct"/>
                  <w:tcBorders>
                    <w:top w:val="single" w:color="auto" w:sz="4" w:space="0"/>
                    <w:left w:val="single" w:color="auto" w:sz="4" w:space="0"/>
                    <w:bottom w:val="single" w:color="auto" w:sz="4" w:space="0"/>
                    <w:right w:val="single" w:color="auto" w:sz="4" w:space="0"/>
                  </w:tcBorders>
                  <w:vAlign w:val="center"/>
                </w:tcPr>
                <w:p w14:paraId="6935282E">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1728EBC5">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5690BB45">
                  <w:pPr>
                    <w:jc w:val="center"/>
                    <w:rPr>
                      <w:rFonts w:eastAsia="等线"/>
                      <w:sz w:val="18"/>
                      <w:szCs w:val="18"/>
                    </w:rPr>
                  </w:pPr>
                  <w:r>
                    <w:rPr>
                      <w:rFonts w:hint="eastAsia" w:eastAsia="等线"/>
                      <w:sz w:val="18"/>
                      <w:szCs w:val="18"/>
                    </w:rPr>
                    <w:t xml:space="preserve">0.0002 </w:t>
                  </w:r>
                </w:p>
              </w:tc>
              <w:tc>
                <w:tcPr>
                  <w:tcW w:w="458" w:type="pct"/>
                  <w:tcBorders>
                    <w:top w:val="single" w:color="auto" w:sz="4" w:space="0"/>
                    <w:left w:val="single" w:color="auto" w:sz="4" w:space="0"/>
                    <w:bottom w:val="single" w:color="auto" w:sz="4" w:space="0"/>
                    <w:right w:val="single" w:color="auto" w:sz="4" w:space="0"/>
                  </w:tcBorders>
                  <w:vAlign w:val="center"/>
                </w:tcPr>
                <w:p w14:paraId="1F6368E1">
                  <w:pPr>
                    <w:jc w:val="center"/>
                    <w:rPr>
                      <w:rFonts w:eastAsia="等线"/>
                      <w:sz w:val="18"/>
                      <w:szCs w:val="18"/>
                    </w:rPr>
                  </w:pPr>
                  <w:r>
                    <w:rPr>
                      <w:rFonts w:eastAsia="等线"/>
                      <w:sz w:val="18"/>
                      <w:szCs w:val="18"/>
                    </w:rPr>
                    <w:t xml:space="preserve">0.00018 </w:t>
                  </w:r>
                </w:p>
              </w:tc>
              <w:tc>
                <w:tcPr>
                  <w:tcW w:w="459" w:type="pct"/>
                  <w:tcBorders>
                    <w:top w:val="single" w:color="auto" w:sz="4" w:space="0"/>
                    <w:left w:val="single" w:color="auto" w:sz="4" w:space="0"/>
                    <w:bottom w:val="single" w:color="auto" w:sz="4" w:space="0"/>
                    <w:right w:val="single" w:color="auto" w:sz="4" w:space="0"/>
                  </w:tcBorders>
                  <w:vAlign w:val="center"/>
                </w:tcPr>
                <w:p w14:paraId="233F9EF3">
                  <w:pPr>
                    <w:jc w:val="center"/>
                    <w:rPr>
                      <w:rFonts w:eastAsia="等线"/>
                      <w:sz w:val="18"/>
                      <w:szCs w:val="18"/>
                    </w:rPr>
                  </w:pPr>
                  <w:r>
                    <w:rPr>
                      <w:rFonts w:hint="eastAsia" w:eastAsia="等线"/>
                      <w:sz w:val="18"/>
                      <w:szCs w:val="18"/>
                    </w:rPr>
                    <w:t xml:space="preserve">0.00002 </w:t>
                  </w:r>
                </w:p>
              </w:tc>
              <w:tc>
                <w:tcPr>
                  <w:tcW w:w="516" w:type="pct"/>
                  <w:tcBorders>
                    <w:top w:val="single" w:color="auto" w:sz="4" w:space="0"/>
                    <w:left w:val="single" w:color="auto" w:sz="4" w:space="0"/>
                    <w:bottom w:val="single" w:color="auto" w:sz="4" w:space="0"/>
                    <w:right w:val="single" w:color="auto" w:sz="4" w:space="0"/>
                  </w:tcBorders>
                  <w:vAlign w:val="center"/>
                </w:tcPr>
                <w:p w14:paraId="6C9C9E81">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5F4C9B12">
                  <w:pPr>
                    <w:jc w:val="center"/>
                    <w:rPr>
                      <w:rFonts w:eastAsia="等线"/>
                      <w:sz w:val="18"/>
                      <w:szCs w:val="18"/>
                    </w:rPr>
                  </w:pPr>
                  <w:r>
                    <w:rPr>
                      <w:rFonts w:hint="eastAsia" w:eastAsia="等线"/>
                      <w:sz w:val="18"/>
                      <w:szCs w:val="18"/>
                    </w:rPr>
                    <w:t xml:space="preserve">0.00002 </w:t>
                  </w:r>
                </w:p>
              </w:tc>
              <w:tc>
                <w:tcPr>
                  <w:tcW w:w="402" w:type="pct"/>
                  <w:tcBorders>
                    <w:top w:val="single" w:color="auto" w:sz="4" w:space="0"/>
                    <w:left w:val="single" w:color="auto" w:sz="4" w:space="0"/>
                    <w:bottom w:val="single" w:color="auto" w:sz="4" w:space="0"/>
                    <w:right w:val="nil"/>
                  </w:tcBorders>
                  <w:vAlign w:val="center"/>
                </w:tcPr>
                <w:p w14:paraId="6CD74BF1">
                  <w:pPr>
                    <w:jc w:val="center"/>
                    <w:rPr>
                      <w:rFonts w:eastAsia="等线"/>
                      <w:sz w:val="18"/>
                      <w:szCs w:val="18"/>
                    </w:rPr>
                  </w:pPr>
                  <w:r>
                    <w:rPr>
                      <w:rFonts w:eastAsia="等线"/>
                      <w:sz w:val="18"/>
                      <w:szCs w:val="18"/>
                    </w:rPr>
                    <w:t>+</w:t>
                  </w:r>
                  <w:r>
                    <w:rPr>
                      <w:rFonts w:hint="eastAsia" w:eastAsia="等线"/>
                      <w:sz w:val="18"/>
                      <w:szCs w:val="18"/>
                    </w:rPr>
                    <w:t xml:space="preserve">0.00002 </w:t>
                  </w:r>
                </w:p>
              </w:tc>
            </w:tr>
            <w:tr w14:paraId="01DC809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77EA83D7">
                  <w:pPr>
                    <w:autoSpaceDE w:val="0"/>
                    <w:autoSpaceDN w:val="0"/>
                    <w:adjustRightInd w:val="0"/>
                    <w:snapToGrid w:val="0"/>
                    <w:jc w:val="center"/>
                    <w:rPr>
                      <w:sz w:val="18"/>
                      <w:szCs w:val="18"/>
                    </w:rPr>
                  </w:pPr>
                </w:p>
              </w:tc>
              <w:tc>
                <w:tcPr>
                  <w:tcW w:w="246" w:type="pct"/>
                  <w:vMerge w:val="continue"/>
                  <w:tcBorders>
                    <w:left w:val="single" w:color="auto" w:sz="4" w:space="0"/>
                    <w:right w:val="single" w:color="auto" w:sz="4" w:space="0"/>
                  </w:tcBorders>
                  <w:vAlign w:val="center"/>
                </w:tcPr>
                <w:p w14:paraId="50730851">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18974B30">
                  <w:pPr>
                    <w:jc w:val="center"/>
                    <w:rPr>
                      <w:rFonts w:ascii="宋体" w:hAnsi="宋体"/>
                      <w:sz w:val="18"/>
                      <w:szCs w:val="18"/>
                    </w:rPr>
                  </w:pPr>
                  <w:r>
                    <w:rPr>
                      <w:rFonts w:hint="eastAsia" w:ascii="宋体" w:hAnsi="宋体"/>
                      <w:sz w:val="18"/>
                      <w:szCs w:val="18"/>
                    </w:rPr>
                    <w:t>二氯甲烷</w:t>
                  </w:r>
                </w:p>
              </w:tc>
              <w:tc>
                <w:tcPr>
                  <w:tcW w:w="627" w:type="pct"/>
                  <w:tcBorders>
                    <w:top w:val="single" w:color="auto" w:sz="4" w:space="0"/>
                    <w:left w:val="single" w:color="auto" w:sz="4" w:space="0"/>
                    <w:bottom w:val="single" w:color="auto" w:sz="4" w:space="0"/>
                    <w:right w:val="single" w:color="auto" w:sz="4" w:space="0"/>
                  </w:tcBorders>
                  <w:vAlign w:val="center"/>
                </w:tcPr>
                <w:p w14:paraId="150FB818">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254195AB">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7ADD16E7">
                  <w:pPr>
                    <w:jc w:val="center"/>
                    <w:rPr>
                      <w:rFonts w:eastAsia="等线"/>
                      <w:sz w:val="18"/>
                      <w:szCs w:val="18"/>
                    </w:rPr>
                  </w:pPr>
                  <w:r>
                    <w:rPr>
                      <w:rFonts w:hint="eastAsia" w:eastAsia="等线"/>
                      <w:sz w:val="18"/>
                      <w:szCs w:val="18"/>
                    </w:rPr>
                    <w:t xml:space="preserve">0.0011 </w:t>
                  </w:r>
                </w:p>
              </w:tc>
              <w:tc>
                <w:tcPr>
                  <w:tcW w:w="458" w:type="pct"/>
                  <w:tcBorders>
                    <w:top w:val="single" w:color="auto" w:sz="4" w:space="0"/>
                    <w:left w:val="single" w:color="auto" w:sz="4" w:space="0"/>
                    <w:bottom w:val="single" w:color="auto" w:sz="4" w:space="0"/>
                    <w:right w:val="single" w:color="auto" w:sz="4" w:space="0"/>
                  </w:tcBorders>
                  <w:vAlign w:val="center"/>
                </w:tcPr>
                <w:p w14:paraId="6F71FB31">
                  <w:pPr>
                    <w:jc w:val="center"/>
                    <w:rPr>
                      <w:rFonts w:eastAsia="等线"/>
                      <w:sz w:val="18"/>
                      <w:szCs w:val="18"/>
                    </w:rPr>
                  </w:pPr>
                  <w:r>
                    <w:rPr>
                      <w:rFonts w:eastAsia="等线"/>
                      <w:sz w:val="18"/>
                      <w:szCs w:val="18"/>
                    </w:rPr>
                    <w:t xml:space="preserve">0.0010 </w:t>
                  </w:r>
                </w:p>
              </w:tc>
              <w:tc>
                <w:tcPr>
                  <w:tcW w:w="459" w:type="pct"/>
                  <w:tcBorders>
                    <w:top w:val="single" w:color="auto" w:sz="4" w:space="0"/>
                    <w:left w:val="single" w:color="auto" w:sz="4" w:space="0"/>
                    <w:bottom w:val="single" w:color="auto" w:sz="4" w:space="0"/>
                    <w:right w:val="single" w:color="auto" w:sz="4" w:space="0"/>
                  </w:tcBorders>
                  <w:vAlign w:val="center"/>
                </w:tcPr>
                <w:p w14:paraId="768C409D">
                  <w:pPr>
                    <w:jc w:val="center"/>
                    <w:rPr>
                      <w:rFonts w:eastAsia="等线"/>
                      <w:sz w:val="18"/>
                      <w:szCs w:val="18"/>
                    </w:rPr>
                  </w:pPr>
                  <w:r>
                    <w:rPr>
                      <w:rFonts w:hint="eastAsia" w:eastAsia="等线"/>
                      <w:sz w:val="18"/>
                      <w:szCs w:val="18"/>
                    </w:rPr>
                    <w:t xml:space="preserve">0.0001 </w:t>
                  </w:r>
                </w:p>
              </w:tc>
              <w:tc>
                <w:tcPr>
                  <w:tcW w:w="516" w:type="pct"/>
                  <w:tcBorders>
                    <w:top w:val="single" w:color="auto" w:sz="4" w:space="0"/>
                    <w:left w:val="single" w:color="auto" w:sz="4" w:space="0"/>
                    <w:bottom w:val="single" w:color="auto" w:sz="4" w:space="0"/>
                    <w:right w:val="single" w:color="auto" w:sz="4" w:space="0"/>
                  </w:tcBorders>
                  <w:vAlign w:val="center"/>
                </w:tcPr>
                <w:p w14:paraId="76E1E092">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3E058926">
                  <w:pPr>
                    <w:jc w:val="center"/>
                    <w:rPr>
                      <w:rFonts w:eastAsia="等线"/>
                      <w:sz w:val="18"/>
                      <w:szCs w:val="18"/>
                    </w:rPr>
                  </w:pPr>
                  <w:r>
                    <w:rPr>
                      <w:rFonts w:hint="eastAsia" w:eastAsia="等线"/>
                      <w:sz w:val="18"/>
                      <w:szCs w:val="18"/>
                    </w:rPr>
                    <w:t xml:space="preserve">0.0001 </w:t>
                  </w:r>
                </w:p>
              </w:tc>
              <w:tc>
                <w:tcPr>
                  <w:tcW w:w="402" w:type="pct"/>
                  <w:tcBorders>
                    <w:top w:val="single" w:color="auto" w:sz="4" w:space="0"/>
                    <w:left w:val="single" w:color="auto" w:sz="4" w:space="0"/>
                    <w:bottom w:val="single" w:color="auto" w:sz="4" w:space="0"/>
                    <w:right w:val="nil"/>
                  </w:tcBorders>
                  <w:vAlign w:val="center"/>
                </w:tcPr>
                <w:p w14:paraId="742D736E">
                  <w:pPr>
                    <w:jc w:val="center"/>
                    <w:rPr>
                      <w:rFonts w:eastAsia="等线"/>
                      <w:sz w:val="18"/>
                      <w:szCs w:val="18"/>
                    </w:rPr>
                  </w:pPr>
                  <w:r>
                    <w:rPr>
                      <w:rFonts w:eastAsia="等线"/>
                      <w:sz w:val="18"/>
                      <w:szCs w:val="18"/>
                    </w:rPr>
                    <w:t>+</w:t>
                  </w:r>
                  <w:r>
                    <w:rPr>
                      <w:rFonts w:hint="eastAsia" w:eastAsia="等线"/>
                      <w:sz w:val="18"/>
                      <w:szCs w:val="18"/>
                    </w:rPr>
                    <w:t xml:space="preserve">0.0001 </w:t>
                  </w:r>
                </w:p>
              </w:tc>
            </w:tr>
            <w:tr w14:paraId="6E14381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76E2ACC8">
                  <w:pPr>
                    <w:autoSpaceDE w:val="0"/>
                    <w:autoSpaceDN w:val="0"/>
                    <w:adjustRightInd w:val="0"/>
                    <w:snapToGrid w:val="0"/>
                    <w:jc w:val="center"/>
                    <w:rPr>
                      <w:sz w:val="18"/>
                      <w:szCs w:val="18"/>
                    </w:rPr>
                  </w:pPr>
                </w:p>
              </w:tc>
              <w:tc>
                <w:tcPr>
                  <w:tcW w:w="246" w:type="pct"/>
                  <w:vMerge w:val="continue"/>
                  <w:tcBorders>
                    <w:left w:val="single" w:color="auto" w:sz="4" w:space="0"/>
                    <w:right w:val="single" w:color="auto" w:sz="4" w:space="0"/>
                  </w:tcBorders>
                  <w:vAlign w:val="center"/>
                </w:tcPr>
                <w:p w14:paraId="5B21AC4B">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1F7AD87C">
                  <w:pPr>
                    <w:jc w:val="center"/>
                    <w:rPr>
                      <w:rFonts w:ascii="宋体" w:hAnsi="宋体"/>
                      <w:sz w:val="18"/>
                      <w:szCs w:val="18"/>
                    </w:rPr>
                  </w:pPr>
                  <w:r>
                    <w:rPr>
                      <w:rFonts w:hint="eastAsia" w:ascii="宋体" w:hAnsi="宋体"/>
                      <w:sz w:val="18"/>
                      <w:szCs w:val="18"/>
                    </w:rPr>
                    <w:t>乙醛</w:t>
                  </w:r>
                </w:p>
              </w:tc>
              <w:tc>
                <w:tcPr>
                  <w:tcW w:w="627" w:type="pct"/>
                  <w:tcBorders>
                    <w:top w:val="single" w:color="auto" w:sz="4" w:space="0"/>
                    <w:left w:val="single" w:color="auto" w:sz="4" w:space="0"/>
                    <w:bottom w:val="single" w:color="auto" w:sz="4" w:space="0"/>
                    <w:right w:val="single" w:color="auto" w:sz="4" w:space="0"/>
                  </w:tcBorders>
                  <w:vAlign w:val="center"/>
                </w:tcPr>
                <w:p w14:paraId="4316020C">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2C3621D3">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0AD15829">
                  <w:pPr>
                    <w:jc w:val="center"/>
                    <w:rPr>
                      <w:rFonts w:eastAsia="等线"/>
                      <w:sz w:val="18"/>
                      <w:szCs w:val="18"/>
                    </w:rPr>
                  </w:pPr>
                  <w:r>
                    <w:rPr>
                      <w:rFonts w:hint="eastAsia" w:eastAsia="等线"/>
                      <w:sz w:val="18"/>
                      <w:szCs w:val="18"/>
                    </w:rPr>
                    <w:t xml:space="preserve">0.0002 </w:t>
                  </w:r>
                </w:p>
              </w:tc>
              <w:tc>
                <w:tcPr>
                  <w:tcW w:w="458" w:type="pct"/>
                  <w:tcBorders>
                    <w:top w:val="single" w:color="auto" w:sz="4" w:space="0"/>
                    <w:left w:val="single" w:color="auto" w:sz="4" w:space="0"/>
                    <w:bottom w:val="single" w:color="auto" w:sz="4" w:space="0"/>
                    <w:right w:val="single" w:color="auto" w:sz="4" w:space="0"/>
                  </w:tcBorders>
                  <w:vAlign w:val="center"/>
                </w:tcPr>
                <w:p w14:paraId="3B1E5699">
                  <w:pPr>
                    <w:jc w:val="center"/>
                    <w:rPr>
                      <w:rFonts w:eastAsia="等线"/>
                      <w:sz w:val="18"/>
                      <w:szCs w:val="18"/>
                    </w:rPr>
                  </w:pPr>
                  <w:r>
                    <w:rPr>
                      <w:rFonts w:eastAsia="等线"/>
                      <w:sz w:val="18"/>
                      <w:szCs w:val="18"/>
                    </w:rPr>
                    <w:t>0.00018</w:t>
                  </w:r>
                </w:p>
              </w:tc>
              <w:tc>
                <w:tcPr>
                  <w:tcW w:w="459" w:type="pct"/>
                  <w:tcBorders>
                    <w:top w:val="single" w:color="auto" w:sz="4" w:space="0"/>
                    <w:left w:val="single" w:color="auto" w:sz="4" w:space="0"/>
                    <w:bottom w:val="single" w:color="auto" w:sz="4" w:space="0"/>
                    <w:right w:val="single" w:color="auto" w:sz="4" w:space="0"/>
                  </w:tcBorders>
                  <w:vAlign w:val="center"/>
                </w:tcPr>
                <w:p w14:paraId="38031AF4">
                  <w:pPr>
                    <w:jc w:val="center"/>
                    <w:rPr>
                      <w:rFonts w:eastAsia="等线"/>
                      <w:sz w:val="18"/>
                      <w:szCs w:val="18"/>
                    </w:rPr>
                  </w:pPr>
                  <w:r>
                    <w:rPr>
                      <w:rFonts w:hint="eastAsia" w:eastAsia="等线"/>
                      <w:sz w:val="18"/>
                      <w:szCs w:val="18"/>
                    </w:rPr>
                    <w:t xml:space="preserve">0.00002 </w:t>
                  </w:r>
                </w:p>
              </w:tc>
              <w:tc>
                <w:tcPr>
                  <w:tcW w:w="516" w:type="pct"/>
                  <w:tcBorders>
                    <w:top w:val="single" w:color="auto" w:sz="4" w:space="0"/>
                    <w:left w:val="single" w:color="auto" w:sz="4" w:space="0"/>
                    <w:bottom w:val="single" w:color="auto" w:sz="4" w:space="0"/>
                    <w:right w:val="single" w:color="auto" w:sz="4" w:space="0"/>
                  </w:tcBorders>
                  <w:vAlign w:val="center"/>
                </w:tcPr>
                <w:p w14:paraId="00583461">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33CE790B">
                  <w:pPr>
                    <w:jc w:val="center"/>
                    <w:rPr>
                      <w:rFonts w:eastAsia="等线"/>
                      <w:sz w:val="18"/>
                      <w:szCs w:val="18"/>
                    </w:rPr>
                  </w:pPr>
                  <w:r>
                    <w:rPr>
                      <w:rFonts w:hint="eastAsia" w:eastAsia="等线"/>
                      <w:sz w:val="18"/>
                      <w:szCs w:val="18"/>
                    </w:rPr>
                    <w:t xml:space="preserve">0.00002 </w:t>
                  </w:r>
                </w:p>
              </w:tc>
              <w:tc>
                <w:tcPr>
                  <w:tcW w:w="402" w:type="pct"/>
                  <w:tcBorders>
                    <w:top w:val="single" w:color="auto" w:sz="4" w:space="0"/>
                    <w:left w:val="single" w:color="auto" w:sz="4" w:space="0"/>
                    <w:bottom w:val="single" w:color="auto" w:sz="4" w:space="0"/>
                    <w:right w:val="nil"/>
                  </w:tcBorders>
                  <w:vAlign w:val="center"/>
                </w:tcPr>
                <w:p w14:paraId="70176A80">
                  <w:pPr>
                    <w:jc w:val="center"/>
                    <w:rPr>
                      <w:rFonts w:eastAsia="等线"/>
                      <w:sz w:val="18"/>
                      <w:szCs w:val="18"/>
                    </w:rPr>
                  </w:pPr>
                  <w:r>
                    <w:rPr>
                      <w:rFonts w:eastAsia="等线"/>
                      <w:sz w:val="18"/>
                      <w:szCs w:val="18"/>
                    </w:rPr>
                    <w:t>+</w:t>
                  </w:r>
                  <w:r>
                    <w:rPr>
                      <w:rFonts w:hint="eastAsia" w:eastAsia="等线"/>
                      <w:sz w:val="18"/>
                      <w:szCs w:val="18"/>
                    </w:rPr>
                    <w:t xml:space="preserve">0.00002 </w:t>
                  </w:r>
                </w:p>
              </w:tc>
            </w:tr>
            <w:tr w14:paraId="46F079E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540A272D">
                  <w:pPr>
                    <w:autoSpaceDE w:val="0"/>
                    <w:autoSpaceDN w:val="0"/>
                    <w:adjustRightInd w:val="0"/>
                    <w:snapToGrid w:val="0"/>
                    <w:jc w:val="center"/>
                    <w:rPr>
                      <w:sz w:val="18"/>
                      <w:szCs w:val="18"/>
                    </w:rPr>
                  </w:pPr>
                </w:p>
              </w:tc>
              <w:tc>
                <w:tcPr>
                  <w:tcW w:w="246" w:type="pct"/>
                  <w:vMerge w:val="continue"/>
                  <w:tcBorders>
                    <w:left w:val="single" w:color="auto" w:sz="4" w:space="0"/>
                    <w:right w:val="single" w:color="auto" w:sz="4" w:space="0"/>
                  </w:tcBorders>
                  <w:vAlign w:val="center"/>
                </w:tcPr>
                <w:p w14:paraId="0F08763A">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7B1117CF">
                  <w:pPr>
                    <w:jc w:val="center"/>
                    <w:rPr>
                      <w:rFonts w:ascii="宋体" w:hAnsi="宋体"/>
                      <w:sz w:val="18"/>
                      <w:szCs w:val="18"/>
                    </w:rPr>
                  </w:pPr>
                  <w:r>
                    <w:rPr>
                      <w:rFonts w:hint="eastAsia" w:ascii="宋体" w:hAnsi="宋体"/>
                      <w:sz w:val="18"/>
                      <w:szCs w:val="18"/>
                    </w:rPr>
                    <w:t>苯乙烯</w:t>
                  </w:r>
                </w:p>
              </w:tc>
              <w:tc>
                <w:tcPr>
                  <w:tcW w:w="627" w:type="pct"/>
                  <w:tcBorders>
                    <w:top w:val="single" w:color="auto" w:sz="4" w:space="0"/>
                    <w:left w:val="single" w:color="auto" w:sz="4" w:space="0"/>
                    <w:bottom w:val="single" w:color="auto" w:sz="4" w:space="0"/>
                    <w:right w:val="single" w:color="auto" w:sz="4" w:space="0"/>
                  </w:tcBorders>
                  <w:vAlign w:val="center"/>
                </w:tcPr>
                <w:p w14:paraId="647F7E36">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5B3393B4">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6A08E561">
                  <w:pPr>
                    <w:jc w:val="center"/>
                    <w:rPr>
                      <w:rFonts w:eastAsia="等线"/>
                      <w:sz w:val="18"/>
                      <w:szCs w:val="18"/>
                    </w:rPr>
                  </w:pPr>
                  <w:r>
                    <w:rPr>
                      <w:rFonts w:hint="eastAsia" w:eastAsia="等线"/>
                      <w:sz w:val="18"/>
                      <w:szCs w:val="18"/>
                    </w:rPr>
                    <w:t xml:space="preserve">0.0002 </w:t>
                  </w:r>
                </w:p>
              </w:tc>
              <w:tc>
                <w:tcPr>
                  <w:tcW w:w="458" w:type="pct"/>
                  <w:tcBorders>
                    <w:top w:val="single" w:color="auto" w:sz="4" w:space="0"/>
                    <w:left w:val="single" w:color="auto" w:sz="4" w:space="0"/>
                    <w:bottom w:val="single" w:color="auto" w:sz="4" w:space="0"/>
                    <w:right w:val="single" w:color="auto" w:sz="4" w:space="0"/>
                  </w:tcBorders>
                  <w:vAlign w:val="center"/>
                </w:tcPr>
                <w:p w14:paraId="3205B8A2">
                  <w:pPr>
                    <w:jc w:val="center"/>
                    <w:rPr>
                      <w:rFonts w:eastAsia="等线"/>
                      <w:sz w:val="18"/>
                      <w:szCs w:val="18"/>
                    </w:rPr>
                  </w:pPr>
                  <w:r>
                    <w:rPr>
                      <w:rFonts w:eastAsia="等线"/>
                      <w:sz w:val="18"/>
                      <w:szCs w:val="18"/>
                    </w:rPr>
                    <w:t xml:space="preserve">0.00018 </w:t>
                  </w:r>
                </w:p>
              </w:tc>
              <w:tc>
                <w:tcPr>
                  <w:tcW w:w="459" w:type="pct"/>
                  <w:tcBorders>
                    <w:top w:val="single" w:color="auto" w:sz="4" w:space="0"/>
                    <w:left w:val="single" w:color="auto" w:sz="4" w:space="0"/>
                    <w:bottom w:val="single" w:color="auto" w:sz="4" w:space="0"/>
                    <w:right w:val="single" w:color="auto" w:sz="4" w:space="0"/>
                  </w:tcBorders>
                  <w:vAlign w:val="center"/>
                </w:tcPr>
                <w:p w14:paraId="568DE8CC">
                  <w:pPr>
                    <w:jc w:val="center"/>
                    <w:rPr>
                      <w:rFonts w:eastAsia="等线"/>
                      <w:sz w:val="18"/>
                      <w:szCs w:val="18"/>
                    </w:rPr>
                  </w:pPr>
                  <w:r>
                    <w:rPr>
                      <w:rFonts w:hint="eastAsia" w:eastAsia="等线"/>
                      <w:sz w:val="18"/>
                      <w:szCs w:val="18"/>
                    </w:rPr>
                    <w:t xml:space="preserve">0.00002 </w:t>
                  </w:r>
                </w:p>
              </w:tc>
              <w:tc>
                <w:tcPr>
                  <w:tcW w:w="516" w:type="pct"/>
                  <w:tcBorders>
                    <w:top w:val="single" w:color="auto" w:sz="4" w:space="0"/>
                    <w:left w:val="single" w:color="auto" w:sz="4" w:space="0"/>
                    <w:bottom w:val="single" w:color="auto" w:sz="4" w:space="0"/>
                    <w:right w:val="single" w:color="auto" w:sz="4" w:space="0"/>
                  </w:tcBorders>
                  <w:vAlign w:val="center"/>
                </w:tcPr>
                <w:p w14:paraId="6E7C1F26">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5A93BD6A">
                  <w:pPr>
                    <w:jc w:val="center"/>
                    <w:rPr>
                      <w:rFonts w:eastAsia="等线"/>
                      <w:sz w:val="18"/>
                      <w:szCs w:val="18"/>
                    </w:rPr>
                  </w:pPr>
                  <w:r>
                    <w:rPr>
                      <w:rFonts w:hint="eastAsia" w:eastAsia="等线"/>
                      <w:sz w:val="18"/>
                      <w:szCs w:val="18"/>
                    </w:rPr>
                    <w:t xml:space="preserve">0.00002 </w:t>
                  </w:r>
                </w:p>
              </w:tc>
              <w:tc>
                <w:tcPr>
                  <w:tcW w:w="402" w:type="pct"/>
                  <w:tcBorders>
                    <w:top w:val="single" w:color="auto" w:sz="4" w:space="0"/>
                    <w:left w:val="single" w:color="auto" w:sz="4" w:space="0"/>
                    <w:bottom w:val="single" w:color="auto" w:sz="4" w:space="0"/>
                    <w:right w:val="nil"/>
                  </w:tcBorders>
                  <w:vAlign w:val="center"/>
                </w:tcPr>
                <w:p w14:paraId="01706910">
                  <w:pPr>
                    <w:jc w:val="center"/>
                    <w:rPr>
                      <w:rFonts w:eastAsia="等线"/>
                      <w:sz w:val="18"/>
                      <w:szCs w:val="18"/>
                    </w:rPr>
                  </w:pPr>
                  <w:r>
                    <w:rPr>
                      <w:rFonts w:eastAsia="等线"/>
                      <w:sz w:val="18"/>
                      <w:szCs w:val="18"/>
                    </w:rPr>
                    <w:t>+</w:t>
                  </w:r>
                  <w:r>
                    <w:rPr>
                      <w:rFonts w:hint="eastAsia" w:eastAsia="等线"/>
                      <w:sz w:val="18"/>
                      <w:szCs w:val="18"/>
                    </w:rPr>
                    <w:t xml:space="preserve">0.00002 </w:t>
                  </w:r>
                </w:p>
              </w:tc>
            </w:tr>
            <w:tr w14:paraId="3FFABFF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6500DF6D">
                  <w:pPr>
                    <w:autoSpaceDE w:val="0"/>
                    <w:autoSpaceDN w:val="0"/>
                    <w:adjustRightInd w:val="0"/>
                    <w:snapToGrid w:val="0"/>
                    <w:jc w:val="center"/>
                    <w:rPr>
                      <w:sz w:val="18"/>
                      <w:szCs w:val="18"/>
                    </w:rPr>
                  </w:pPr>
                </w:p>
              </w:tc>
              <w:tc>
                <w:tcPr>
                  <w:tcW w:w="246" w:type="pct"/>
                  <w:vMerge w:val="continue"/>
                  <w:tcBorders>
                    <w:left w:val="single" w:color="auto" w:sz="4" w:space="0"/>
                    <w:right w:val="single" w:color="auto" w:sz="4" w:space="0"/>
                  </w:tcBorders>
                  <w:vAlign w:val="center"/>
                </w:tcPr>
                <w:p w14:paraId="6349ECCA">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6D3EF0AC">
                  <w:pPr>
                    <w:jc w:val="center"/>
                    <w:rPr>
                      <w:rFonts w:ascii="宋体" w:hAnsi="宋体"/>
                      <w:sz w:val="18"/>
                      <w:szCs w:val="18"/>
                    </w:rPr>
                  </w:pPr>
                  <w:r>
                    <w:rPr>
                      <w:rFonts w:hint="eastAsia" w:ascii="宋体" w:hAnsi="宋体"/>
                      <w:sz w:val="18"/>
                      <w:szCs w:val="18"/>
                    </w:rPr>
                    <w:t>丙烯腈</w:t>
                  </w:r>
                </w:p>
              </w:tc>
              <w:tc>
                <w:tcPr>
                  <w:tcW w:w="627" w:type="pct"/>
                  <w:tcBorders>
                    <w:top w:val="single" w:color="auto" w:sz="4" w:space="0"/>
                    <w:left w:val="single" w:color="auto" w:sz="4" w:space="0"/>
                    <w:bottom w:val="single" w:color="auto" w:sz="4" w:space="0"/>
                    <w:right w:val="single" w:color="auto" w:sz="4" w:space="0"/>
                  </w:tcBorders>
                  <w:vAlign w:val="center"/>
                </w:tcPr>
                <w:p w14:paraId="453D423F">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1D20C6DD">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37F2D2E9">
                  <w:pPr>
                    <w:jc w:val="center"/>
                    <w:rPr>
                      <w:rFonts w:eastAsia="等线"/>
                      <w:sz w:val="18"/>
                      <w:szCs w:val="18"/>
                    </w:rPr>
                  </w:pPr>
                  <w:r>
                    <w:rPr>
                      <w:rFonts w:hint="eastAsia" w:eastAsia="等线"/>
                      <w:sz w:val="18"/>
                      <w:szCs w:val="18"/>
                    </w:rPr>
                    <w:t xml:space="preserve">0.0001 </w:t>
                  </w:r>
                </w:p>
              </w:tc>
              <w:tc>
                <w:tcPr>
                  <w:tcW w:w="458" w:type="pct"/>
                  <w:tcBorders>
                    <w:top w:val="single" w:color="auto" w:sz="4" w:space="0"/>
                    <w:left w:val="single" w:color="auto" w:sz="4" w:space="0"/>
                    <w:bottom w:val="single" w:color="auto" w:sz="4" w:space="0"/>
                    <w:right w:val="single" w:color="auto" w:sz="4" w:space="0"/>
                  </w:tcBorders>
                  <w:vAlign w:val="center"/>
                </w:tcPr>
                <w:p w14:paraId="7B7F2142">
                  <w:pPr>
                    <w:jc w:val="center"/>
                    <w:rPr>
                      <w:rFonts w:eastAsia="等线"/>
                      <w:sz w:val="18"/>
                      <w:szCs w:val="18"/>
                    </w:rPr>
                  </w:pPr>
                  <w:r>
                    <w:rPr>
                      <w:rFonts w:eastAsia="等线"/>
                      <w:sz w:val="18"/>
                      <w:szCs w:val="18"/>
                    </w:rPr>
                    <w:t xml:space="preserve">0.00009 </w:t>
                  </w:r>
                </w:p>
              </w:tc>
              <w:tc>
                <w:tcPr>
                  <w:tcW w:w="459" w:type="pct"/>
                  <w:tcBorders>
                    <w:top w:val="single" w:color="auto" w:sz="4" w:space="0"/>
                    <w:left w:val="single" w:color="auto" w:sz="4" w:space="0"/>
                    <w:bottom w:val="single" w:color="auto" w:sz="4" w:space="0"/>
                    <w:right w:val="single" w:color="auto" w:sz="4" w:space="0"/>
                  </w:tcBorders>
                  <w:vAlign w:val="center"/>
                </w:tcPr>
                <w:p w14:paraId="07E55E83">
                  <w:pPr>
                    <w:jc w:val="center"/>
                    <w:rPr>
                      <w:rFonts w:eastAsia="等线"/>
                      <w:sz w:val="18"/>
                      <w:szCs w:val="18"/>
                    </w:rPr>
                  </w:pPr>
                  <w:r>
                    <w:rPr>
                      <w:rFonts w:hint="eastAsia" w:eastAsia="等线"/>
                      <w:sz w:val="18"/>
                      <w:szCs w:val="18"/>
                    </w:rPr>
                    <w:t xml:space="preserve">0.00001 </w:t>
                  </w:r>
                </w:p>
              </w:tc>
              <w:tc>
                <w:tcPr>
                  <w:tcW w:w="516" w:type="pct"/>
                  <w:tcBorders>
                    <w:top w:val="single" w:color="auto" w:sz="4" w:space="0"/>
                    <w:left w:val="single" w:color="auto" w:sz="4" w:space="0"/>
                    <w:bottom w:val="single" w:color="auto" w:sz="4" w:space="0"/>
                    <w:right w:val="single" w:color="auto" w:sz="4" w:space="0"/>
                  </w:tcBorders>
                  <w:vAlign w:val="center"/>
                </w:tcPr>
                <w:p w14:paraId="26DE40CD">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4240C04D">
                  <w:pPr>
                    <w:jc w:val="center"/>
                    <w:rPr>
                      <w:rFonts w:eastAsia="等线"/>
                      <w:sz w:val="18"/>
                      <w:szCs w:val="18"/>
                    </w:rPr>
                  </w:pPr>
                  <w:r>
                    <w:rPr>
                      <w:rFonts w:hint="eastAsia" w:eastAsia="等线"/>
                      <w:sz w:val="18"/>
                      <w:szCs w:val="18"/>
                    </w:rPr>
                    <w:t xml:space="preserve">0.00001 </w:t>
                  </w:r>
                </w:p>
              </w:tc>
              <w:tc>
                <w:tcPr>
                  <w:tcW w:w="402" w:type="pct"/>
                  <w:tcBorders>
                    <w:top w:val="single" w:color="auto" w:sz="4" w:space="0"/>
                    <w:left w:val="single" w:color="auto" w:sz="4" w:space="0"/>
                    <w:bottom w:val="single" w:color="auto" w:sz="4" w:space="0"/>
                    <w:right w:val="nil"/>
                  </w:tcBorders>
                  <w:vAlign w:val="center"/>
                </w:tcPr>
                <w:p w14:paraId="2FECCBF8">
                  <w:pPr>
                    <w:jc w:val="center"/>
                    <w:rPr>
                      <w:rFonts w:eastAsia="等线"/>
                      <w:sz w:val="18"/>
                      <w:szCs w:val="18"/>
                    </w:rPr>
                  </w:pPr>
                  <w:r>
                    <w:rPr>
                      <w:rFonts w:eastAsia="等线"/>
                      <w:sz w:val="18"/>
                      <w:szCs w:val="18"/>
                    </w:rPr>
                    <w:t>+</w:t>
                  </w:r>
                  <w:r>
                    <w:rPr>
                      <w:rFonts w:hint="eastAsia" w:eastAsia="等线"/>
                      <w:sz w:val="18"/>
                      <w:szCs w:val="18"/>
                    </w:rPr>
                    <w:t xml:space="preserve">0.00001 </w:t>
                  </w:r>
                </w:p>
              </w:tc>
            </w:tr>
            <w:tr w14:paraId="2AAF221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5F41F5B3">
                  <w:pPr>
                    <w:autoSpaceDE w:val="0"/>
                    <w:autoSpaceDN w:val="0"/>
                    <w:adjustRightInd w:val="0"/>
                    <w:snapToGrid w:val="0"/>
                    <w:jc w:val="center"/>
                    <w:rPr>
                      <w:sz w:val="18"/>
                      <w:szCs w:val="18"/>
                    </w:rPr>
                  </w:pPr>
                </w:p>
              </w:tc>
              <w:tc>
                <w:tcPr>
                  <w:tcW w:w="246" w:type="pct"/>
                  <w:vMerge w:val="continue"/>
                  <w:tcBorders>
                    <w:left w:val="single" w:color="auto" w:sz="4" w:space="0"/>
                    <w:right w:val="single" w:color="auto" w:sz="4" w:space="0"/>
                  </w:tcBorders>
                  <w:vAlign w:val="center"/>
                </w:tcPr>
                <w:p w14:paraId="3B9825D3">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51C41926">
                  <w:pPr>
                    <w:jc w:val="center"/>
                    <w:rPr>
                      <w:rFonts w:ascii="宋体" w:hAnsi="宋体"/>
                      <w:sz w:val="18"/>
                      <w:szCs w:val="18"/>
                    </w:rPr>
                  </w:pPr>
                  <w:r>
                    <w:rPr>
                      <w:sz w:val="18"/>
                      <w:szCs w:val="18"/>
                    </w:rPr>
                    <w:t>1,3-</w:t>
                  </w:r>
                  <w:r>
                    <w:rPr>
                      <w:rFonts w:hint="eastAsia" w:ascii="宋体" w:hAnsi="宋体"/>
                      <w:sz w:val="18"/>
                      <w:szCs w:val="18"/>
                    </w:rPr>
                    <w:t>丁二烯</w:t>
                  </w:r>
                </w:p>
              </w:tc>
              <w:tc>
                <w:tcPr>
                  <w:tcW w:w="627" w:type="pct"/>
                  <w:tcBorders>
                    <w:top w:val="single" w:color="auto" w:sz="4" w:space="0"/>
                    <w:left w:val="single" w:color="auto" w:sz="4" w:space="0"/>
                    <w:bottom w:val="single" w:color="auto" w:sz="4" w:space="0"/>
                    <w:right w:val="single" w:color="auto" w:sz="4" w:space="0"/>
                  </w:tcBorders>
                  <w:vAlign w:val="center"/>
                </w:tcPr>
                <w:p w14:paraId="647B23D8">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2247E519">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3B3D6A3D">
                  <w:pPr>
                    <w:jc w:val="center"/>
                    <w:rPr>
                      <w:rFonts w:eastAsia="等线"/>
                      <w:sz w:val="18"/>
                      <w:szCs w:val="18"/>
                    </w:rPr>
                  </w:pPr>
                  <w:r>
                    <w:rPr>
                      <w:rFonts w:hint="eastAsia" w:eastAsia="等线"/>
                      <w:sz w:val="18"/>
                      <w:szCs w:val="18"/>
                    </w:rPr>
                    <w:t xml:space="preserve">0.00003 </w:t>
                  </w:r>
                </w:p>
              </w:tc>
              <w:tc>
                <w:tcPr>
                  <w:tcW w:w="458" w:type="pct"/>
                  <w:tcBorders>
                    <w:top w:val="single" w:color="auto" w:sz="4" w:space="0"/>
                    <w:left w:val="single" w:color="auto" w:sz="4" w:space="0"/>
                    <w:bottom w:val="single" w:color="auto" w:sz="4" w:space="0"/>
                    <w:right w:val="single" w:color="auto" w:sz="4" w:space="0"/>
                  </w:tcBorders>
                  <w:vAlign w:val="center"/>
                </w:tcPr>
                <w:p w14:paraId="19943889">
                  <w:pPr>
                    <w:jc w:val="center"/>
                    <w:rPr>
                      <w:rFonts w:eastAsia="等线"/>
                      <w:sz w:val="18"/>
                      <w:szCs w:val="18"/>
                    </w:rPr>
                  </w:pPr>
                  <w:r>
                    <w:rPr>
                      <w:rFonts w:eastAsia="等线"/>
                      <w:sz w:val="18"/>
                      <w:szCs w:val="18"/>
                    </w:rPr>
                    <w:t xml:space="preserve">0.00003 </w:t>
                  </w:r>
                </w:p>
              </w:tc>
              <w:tc>
                <w:tcPr>
                  <w:tcW w:w="459" w:type="pct"/>
                  <w:tcBorders>
                    <w:top w:val="single" w:color="auto" w:sz="4" w:space="0"/>
                    <w:left w:val="single" w:color="auto" w:sz="4" w:space="0"/>
                    <w:bottom w:val="single" w:color="auto" w:sz="4" w:space="0"/>
                    <w:right w:val="single" w:color="auto" w:sz="4" w:space="0"/>
                  </w:tcBorders>
                  <w:vAlign w:val="center"/>
                </w:tcPr>
                <w:p w14:paraId="6DB75B48">
                  <w:pPr>
                    <w:jc w:val="center"/>
                    <w:rPr>
                      <w:rFonts w:eastAsia="等线"/>
                      <w:sz w:val="18"/>
                      <w:szCs w:val="18"/>
                    </w:rPr>
                  </w:pPr>
                  <w:r>
                    <w:rPr>
                      <w:rFonts w:hint="eastAsia" w:eastAsia="等线"/>
                      <w:sz w:val="18"/>
                      <w:szCs w:val="18"/>
                    </w:rPr>
                    <w:t xml:space="preserve">0.000003 </w:t>
                  </w:r>
                </w:p>
              </w:tc>
              <w:tc>
                <w:tcPr>
                  <w:tcW w:w="516" w:type="pct"/>
                  <w:tcBorders>
                    <w:top w:val="single" w:color="auto" w:sz="4" w:space="0"/>
                    <w:left w:val="single" w:color="auto" w:sz="4" w:space="0"/>
                    <w:bottom w:val="single" w:color="auto" w:sz="4" w:space="0"/>
                    <w:right w:val="single" w:color="auto" w:sz="4" w:space="0"/>
                  </w:tcBorders>
                  <w:vAlign w:val="center"/>
                </w:tcPr>
                <w:p w14:paraId="060BE0E9">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4A57D823">
                  <w:pPr>
                    <w:jc w:val="center"/>
                    <w:rPr>
                      <w:rFonts w:eastAsia="等线"/>
                      <w:sz w:val="18"/>
                      <w:szCs w:val="18"/>
                    </w:rPr>
                  </w:pPr>
                  <w:r>
                    <w:rPr>
                      <w:rFonts w:hint="eastAsia" w:eastAsia="等线"/>
                      <w:sz w:val="18"/>
                      <w:szCs w:val="18"/>
                    </w:rPr>
                    <w:t xml:space="preserve">0.000003 </w:t>
                  </w:r>
                </w:p>
              </w:tc>
              <w:tc>
                <w:tcPr>
                  <w:tcW w:w="402" w:type="pct"/>
                  <w:tcBorders>
                    <w:top w:val="single" w:color="auto" w:sz="4" w:space="0"/>
                    <w:left w:val="single" w:color="auto" w:sz="4" w:space="0"/>
                    <w:bottom w:val="single" w:color="auto" w:sz="4" w:space="0"/>
                    <w:right w:val="nil"/>
                  </w:tcBorders>
                  <w:vAlign w:val="center"/>
                </w:tcPr>
                <w:p w14:paraId="1349E110">
                  <w:pPr>
                    <w:jc w:val="center"/>
                    <w:rPr>
                      <w:rFonts w:eastAsia="等线"/>
                      <w:sz w:val="18"/>
                      <w:szCs w:val="18"/>
                    </w:rPr>
                  </w:pPr>
                  <w:r>
                    <w:rPr>
                      <w:rFonts w:eastAsia="等线"/>
                      <w:sz w:val="18"/>
                      <w:szCs w:val="18"/>
                    </w:rPr>
                    <w:t>+</w:t>
                  </w:r>
                  <w:r>
                    <w:rPr>
                      <w:rFonts w:hint="eastAsia" w:eastAsia="等线"/>
                      <w:sz w:val="18"/>
                      <w:szCs w:val="18"/>
                    </w:rPr>
                    <w:t xml:space="preserve">0.000003 </w:t>
                  </w:r>
                </w:p>
              </w:tc>
            </w:tr>
            <w:tr w14:paraId="513FDE4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536061E8">
                  <w:pPr>
                    <w:autoSpaceDE w:val="0"/>
                    <w:autoSpaceDN w:val="0"/>
                    <w:adjustRightInd w:val="0"/>
                    <w:snapToGrid w:val="0"/>
                    <w:jc w:val="center"/>
                    <w:rPr>
                      <w:sz w:val="18"/>
                      <w:szCs w:val="18"/>
                    </w:rPr>
                  </w:pPr>
                </w:p>
              </w:tc>
              <w:tc>
                <w:tcPr>
                  <w:tcW w:w="246" w:type="pct"/>
                  <w:vMerge w:val="continue"/>
                  <w:tcBorders>
                    <w:left w:val="single" w:color="auto" w:sz="4" w:space="0"/>
                    <w:right w:val="single" w:color="auto" w:sz="4" w:space="0"/>
                  </w:tcBorders>
                  <w:vAlign w:val="center"/>
                </w:tcPr>
                <w:p w14:paraId="22BA78A3">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3286FA47">
                  <w:pPr>
                    <w:autoSpaceDE w:val="0"/>
                    <w:autoSpaceDN w:val="0"/>
                    <w:adjustRightInd w:val="0"/>
                    <w:snapToGrid w:val="0"/>
                    <w:jc w:val="center"/>
                    <w:rPr>
                      <w:rFonts w:ascii="宋体" w:hAnsi="宋体"/>
                      <w:sz w:val="18"/>
                      <w:szCs w:val="18"/>
                    </w:rPr>
                  </w:pPr>
                  <w:r>
                    <w:rPr>
                      <w:rFonts w:hint="eastAsia" w:ascii="宋体" w:hAnsi="宋体"/>
                      <w:sz w:val="18"/>
                      <w:szCs w:val="18"/>
                    </w:rPr>
                    <w:t>甲苯</w:t>
                  </w:r>
                </w:p>
              </w:tc>
              <w:tc>
                <w:tcPr>
                  <w:tcW w:w="627" w:type="pct"/>
                  <w:tcBorders>
                    <w:top w:val="single" w:color="auto" w:sz="4" w:space="0"/>
                    <w:left w:val="single" w:color="auto" w:sz="4" w:space="0"/>
                    <w:bottom w:val="single" w:color="auto" w:sz="4" w:space="0"/>
                    <w:right w:val="single" w:color="auto" w:sz="4" w:space="0"/>
                  </w:tcBorders>
                  <w:vAlign w:val="center"/>
                </w:tcPr>
                <w:p w14:paraId="4587E35F">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04407322">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43F072F6">
                  <w:pPr>
                    <w:jc w:val="center"/>
                    <w:rPr>
                      <w:rFonts w:eastAsia="等线"/>
                      <w:sz w:val="18"/>
                      <w:szCs w:val="18"/>
                    </w:rPr>
                  </w:pPr>
                  <w:r>
                    <w:rPr>
                      <w:rFonts w:hint="eastAsia" w:eastAsia="等线"/>
                      <w:sz w:val="18"/>
                      <w:szCs w:val="18"/>
                    </w:rPr>
                    <w:t xml:space="preserve">0.0076 </w:t>
                  </w:r>
                </w:p>
              </w:tc>
              <w:tc>
                <w:tcPr>
                  <w:tcW w:w="458" w:type="pct"/>
                  <w:tcBorders>
                    <w:top w:val="single" w:color="auto" w:sz="4" w:space="0"/>
                    <w:left w:val="single" w:color="auto" w:sz="4" w:space="0"/>
                    <w:bottom w:val="single" w:color="auto" w:sz="4" w:space="0"/>
                    <w:right w:val="single" w:color="auto" w:sz="4" w:space="0"/>
                  </w:tcBorders>
                  <w:vAlign w:val="center"/>
                </w:tcPr>
                <w:p w14:paraId="6AE3A205">
                  <w:pPr>
                    <w:jc w:val="center"/>
                    <w:rPr>
                      <w:rFonts w:eastAsia="等线"/>
                      <w:sz w:val="18"/>
                      <w:szCs w:val="18"/>
                    </w:rPr>
                  </w:pPr>
                  <w:r>
                    <w:rPr>
                      <w:rFonts w:eastAsia="等线"/>
                      <w:sz w:val="18"/>
                      <w:szCs w:val="18"/>
                    </w:rPr>
                    <w:t xml:space="preserve">0.0068 </w:t>
                  </w:r>
                </w:p>
              </w:tc>
              <w:tc>
                <w:tcPr>
                  <w:tcW w:w="459" w:type="pct"/>
                  <w:tcBorders>
                    <w:top w:val="single" w:color="auto" w:sz="4" w:space="0"/>
                    <w:left w:val="single" w:color="auto" w:sz="4" w:space="0"/>
                    <w:bottom w:val="single" w:color="auto" w:sz="4" w:space="0"/>
                    <w:right w:val="single" w:color="auto" w:sz="4" w:space="0"/>
                  </w:tcBorders>
                  <w:vAlign w:val="center"/>
                </w:tcPr>
                <w:p w14:paraId="677B6A1C">
                  <w:pPr>
                    <w:jc w:val="center"/>
                    <w:rPr>
                      <w:rFonts w:eastAsia="等线"/>
                      <w:sz w:val="18"/>
                      <w:szCs w:val="18"/>
                    </w:rPr>
                  </w:pPr>
                  <w:r>
                    <w:rPr>
                      <w:rFonts w:hint="eastAsia" w:eastAsia="等线"/>
                      <w:sz w:val="18"/>
                      <w:szCs w:val="18"/>
                    </w:rPr>
                    <w:t xml:space="preserve">0.0008 </w:t>
                  </w:r>
                </w:p>
              </w:tc>
              <w:tc>
                <w:tcPr>
                  <w:tcW w:w="516" w:type="pct"/>
                  <w:tcBorders>
                    <w:top w:val="single" w:color="auto" w:sz="4" w:space="0"/>
                    <w:left w:val="single" w:color="auto" w:sz="4" w:space="0"/>
                    <w:bottom w:val="single" w:color="auto" w:sz="4" w:space="0"/>
                    <w:right w:val="single" w:color="auto" w:sz="4" w:space="0"/>
                  </w:tcBorders>
                  <w:vAlign w:val="center"/>
                </w:tcPr>
                <w:p w14:paraId="7F3D8BE8">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24C10E06">
                  <w:pPr>
                    <w:jc w:val="center"/>
                    <w:rPr>
                      <w:rFonts w:eastAsia="等线"/>
                      <w:sz w:val="18"/>
                      <w:szCs w:val="18"/>
                    </w:rPr>
                  </w:pPr>
                  <w:r>
                    <w:rPr>
                      <w:rFonts w:hint="eastAsia" w:eastAsia="等线"/>
                      <w:sz w:val="18"/>
                      <w:szCs w:val="18"/>
                    </w:rPr>
                    <w:t xml:space="preserve">0.0008 </w:t>
                  </w:r>
                </w:p>
              </w:tc>
              <w:tc>
                <w:tcPr>
                  <w:tcW w:w="402" w:type="pct"/>
                  <w:tcBorders>
                    <w:top w:val="single" w:color="auto" w:sz="4" w:space="0"/>
                    <w:left w:val="single" w:color="auto" w:sz="4" w:space="0"/>
                    <w:bottom w:val="single" w:color="auto" w:sz="4" w:space="0"/>
                    <w:right w:val="nil"/>
                  </w:tcBorders>
                  <w:vAlign w:val="center"/>
                </w:tcPr>
                <w:p w14:paraId="345F970D">
                  <w:pPr>
                    <w:jc w:val="center"/>
                    <w:rPr>
                      <w:rFonts w:eastAsia="等线"/>
                      <w:sz w:val="18"/>
                      <w:szCs w:val="18"/>
                    </w:rPr>
                  </w:pPr>
                  <w:r>
                    <w:rPr>
                      <w:rFonts w:eastAsia="等线"/>
                      <w:sz w:val="18"/>
                      <w:szCs w:val="18"/>
                    </w:rPr>
                    <w:t>+</w:t>
                  </w:r>
                  <w:r>
                    <w:rPr>
                      <w:rFonts w:hint="eastAsia" w:eastAsia="等线"/>
                      <w:sz w:val="18"/>
                      <w:szCs w:val="18"/>
                    </w:rPr>
                    <w:t xml:space="preserve">0.0008 </w:t>
                  </w:r>
                </w:p>
              </w:tc>
            </w:tr>
            <w:tr w14:paraId="6062744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135C5115">
                  <w:pPr>
                    <w:autoSpaceDE w:val="0"/>
                    <w:autoSpaceDN w:val="0"/>
                    <w:adjustRightInd w:val="0"/>
                    <w:snapToGrid w:val="0"/>
                    <w:jc w:val="center"/>
                    <w:rPr>
                      <w:sz w:val="18"/>
                      <w:szCs w:val="18"/>
                    </w:rPr>
                  </w:pPr>
                </w:p>
              </w:tc>
              <w:tc>
                <w:tcPr>
                  <w:tcW w:w="246" w:type="pct"/>
                  <w:vMerge w:val="continue"/>
                  <w:tcBorders>
                    <w:left w:val="single" w:color="auto" w:sz="4" w:space="0"/>
                    <w:right w:val="single" w:color="auto" w:sz="4" w:space="0"/>
                  </w:tcBorders>
                  <w:vAlign w:val="center"/>
                </w:tcPr>
                <w:p w14:paraId="373F147F">
                  <w:pPr>
                    <w:autoSpaceDE w:val="0"/>
                    <w:autoSpaceDN w:val="0"/>
                    <w:adjustRightInd w:val="0"/>
                    <w:snapToGrid w:val="0"/>
                    <w:jc w:val="center"/>
                    <w:rPr>
                      <w:sz w:val="18"/>
                      <w:szCs w:val="18"/>
                    </w:rPr>
                  </w:pPr>
                </w:p>
              </w:tc>
              <w:tc>
                <w:tcPr>
                  <w:tcW w:w="671" w:type="pct"/>
                  <w:tcBorders>
                    <w:left w:val="single" w:color="auto" w:sz="4" w:space="0"/>
                    <w:bottom w:val="single" w:color="auto" w:sz="4" w:space="0"/>
                    <w:right w:val="single" w:color="auto" w:sz="4" w:space="0"/>
                  </w:tcBorders>
                  <w:vAlign w:val="center"/>
                </w:tcPr>
                <w:p w14:paraId="726C3A9D">
                  <w:pPr>
                    <w:autoSpaceDE w:val="0"/>
                    <w:autoSpaceDN w:val="0"/>
                    <w:adjustRightInd w:val="0"/>
                    <w:snapToGrid w:val="0"/>
                    <w:jc w:val="center"/>
                    <w:rPr>
                      <w:rFonts w:ascii="宋体" w:hAnsi="宋体"/>
                      <w:sz w:val="18"/>
                      <w:szCs w:val="18"/>
                    </w:rPr>
                  </w:pPr>
                  <w:r>
                    <w:rPr>
                      <w:rFonts w:hint="eastAsia" w:ascii="宋体" w:hAnsi="宋体"/>
                      <w:sz w:val="18"/>
                      <w:szCs w:val="18"/>
                    </w:rPr>
                    <w:t>乙苯</w:t>
                  </w:r>
                </w:p>
              </w:tc>
              <w:tc>
                <w:tcPr>
                  <w:tcW w:w="627" w:type="pct"/>
                  <w:tcBorders>
                    <w:top w:val="single" w:color="auto" w:sz="4" w:space="0"/>
                    <w:left w:val="single" w:color="auto" w:sz="4" w:space="0"/>
                    <w:bottom w:val="single" w:color="auto" w:sz="4" w:space="0"/>
                    <w:right w:val="single" w:color="auto" w:sz="4" w:space="0"/>
                  </w:tcBorders>
                  <w:vAlign w:val="center"/>
                </w:tcPr>
                <w:p w14:paraId="27F7ABFD">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1DC6CF48">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1EC9D5C8">
                  <w:pPr>
                    <w:jc w:val="center"/>
                    <w:rPr>
                      <w:rFonts w:eastAsia="等线"/>
                      <w:sz w:val="18"/>
                      <w:szCs w:val="18"/>
                    </w:rPr>
                  </w:pPr>
                  <w:r>
                    <w:rPr>
                      <w:rFonts w:hint="eastAsia" w:eastAsia="等线"/>
                      <w:sz w:val="18"/>
                      <w:szCs w:val="18"/>
                    </w:rPr>
                    <w:t xml:space="preserve">0.0122 </w:t>
                  </w:r>
                </w:p>
              </w:tc>
              <w:tc>
                <w:tcPr>
                  <w:tcW w:w="458" w:type="pct"/>
                  <w:tcBorders>
                    <w:top w:val="single" w:color="auto" w:sz="4" w:space="0"/>
                    <w:left w:val="single" w:color="auto" w:sz="4" w:space="0"/>
                    <w:bottom w:val="single" w:color="auto" w:sz="4" w:space="0"/>
                    <w:right w:val="single" w:color="auto" w:sz="4" w:space="0"/>
                  </w:tcBorders>
                  <w:vAlign w:val="center"/>
                </w:tcPr>
                <w:p w14:paraId="4460E233">
                  <w:pPr>
                    <w:jc w:val="center"/>
                    <w:rPr>
                      <w:rFonts w:eastAsia="等线"/>
                      <w:sz w:val="18"/>
                      <w:szCs w:val="18"/>
                    </w:rPr>
                  </w:pPr>
                  <w:r>
                    <w:rPr>
                      <w:rFonts w:eastAsia="等线"/>
                      <w:sz w:val="18"/>
                      <w:szCs w:val="18"/>
                    </w:rPr>
                    <w:t xml:space="preserve">0.0110 </w:t>
                  </w:r>
                </w:p>
              </w:tc>
              <w:tc>
                <w:tcPr>
                  <w:tcW w:w="459" w:type="pct"/>
                  <w:tcBorders>
                    <w:top w:val="single" w:color="auto" w:sz="4" w:space="0"/>
                    <w:left w:val="single" w:color="auto" w:sz="4" w:space="0"/>
                    <w:bottom w:val="single" w:color="auto" w:sz="4" w:space="0"/>
                    <w:right w:val="single" w:color="auto" w:sz="4" w:space="0"/>
                  </w:tcBorders>
                  <w:vAlign w:val="center"/>
                </w:tcPr>
                <w:p w14:paraId="388BB960">
                  <w:pPr>
                    <w:jc w:val="center"/>
                    <w:rPr>
                      <w:rFonts w:eastAsia="等线"/>
                      <w:sz w:val="18"/>
                      <w:szCs w:val="18"/>
                    </w:rPr>
                  </w:pPr>
                  <w:r>
                    <w:rPr>
                      <w:rFonts w:hint="eastAsia" w:eastAsia="等线"/>
                      <w:sz w:val="18"/>
                      <w:szCs w:val="18"/>
                    </w:rPr>
                    <w:t xml:space="preserve">0.0012 </w:t>
                  </w:r>
                </w:p>
              </w:tc>
              <w:tc>
                <w:tcPr>
                  <w:tcW w:w="516" w:type="pct"/>
                  <w:tcBorders>
                    <w:top w:val="single" w:color="auto" w:sz="4" w:space="0"/>
                    <w:left w:val="single" w:color="auto" w:sz="4" w:space="0"/>
                    <w:bottom w:val="single" w:color="auto" w:sz="4" w:space="0"/>
                    <w:right w:val="single" w:color="auto" w:sz="4" w:space="0"/>
                  </w:tcBorders>
                  <w:vAlign w:val="center"/>
                </w:tcPr>
                <w:p w14:paraId="33E40D30">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028ACF4E">
                  <w:pPr>
                    <w:jc w:val="center"/>
                    <w:rPr>
                      <w:rFonts w:eastAsia="等线"/>
                      <w:sz w:val="18"/>
                      <w:szCs w:val="18"/>
                    </w:rPr>
                  </w:pPr>
                  <w:r>
                    <w:rPr>
                      <w:rFonts w:hint="eastAsia" w:eastAsia="等线"/>
                      <w:sz w:val="18"/>
                      <w:szCs w:val="18"/>
                    </w:rPr>
                    <w:t xml:space="preserve">0.0012 </w:t>
                  </w:r>
                </w:p>
              </w:tc>
              <w:tc>
                <w:tcPr>
                  <w:tcW w:w="402" w:type="pct"/>
                  <w:tcBorders>
                    <w:top w:val="single" w:color="auto" w:sz="4" w:space="0"/>
                    <w:left w:val="single" w:color="auto" w:sz="4" w:space="0"/>
                    <w:bottom w:val="single" w:color="auto" w:sz="4" w:space="0"/>
                    <w:right w:val="nil"/>
                  </w:tcBorders>
                  <w:vAlign w:val="center"/>
                </w:tcPr>
                <w:p w14:paraId="5BA051E0">
                  <w:pPr>
                    <w:jc w:val="center"/>
                    <w:rPr>
                      <w:rFonts w:eastAsia="等线"/>
                      <w:sz w:val="18"/>
                      <w:szCs w:val="18"/>
                    </w:rPr>
                  </w:pPr>
                  <w:r>
                    <w:rPr>
                      <w:rFonts w:eastAsia="等线"/>
                      <w:sz w:val="18"/>
                      <w:szCs w:val="18"/>
                    </w:rPr>
                    <w:t>+</w:t>
                  </w:r>
                  <w:r>
                    <w:rPr>
                      <w:rFonts w:hint="eastAsia" w:eastAsia="等线"/>
                      <w:sz w:val="18"/>
                      <w:szCs w:val="18"/>
                    </w:rPr>
                    <w:t xml:space="preserve">0.0012 </w:t>
                  </w:r>
                </w:p>
              </w:tc>
            </w:tr>
            <w:tr w14:paraId="7922F66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33B6208D">
                  <w:pPr>
                    <w:autoSpaceDE w:val="0"/>
                    <w:autoSpaceDN w:val="0"/>
                    <w:adjustRightInd w:val="0"/>
                    <w:snapToGrid w:val="0"/>
                    <w:jc w:val="center"/>
                    <w:rPr>
                      <w:sz w:val="18"/>
                      <w:szCs w:val="18"/>
                    </w:rPr>
                  </w:pPr>
                </w:p>
              </w:tc>
              <w:tc>
                <w:tcPr>
                  <w:tcW w:w="246" w:type="pct"/>
                  <w:vMerge w:val="continue"/>
                  <w:tcBorders>
                    <w:left w:val="single" w:color="auto" w:sz="4" w:space="0"/>
                    <w:right w:val="single" w:color="auto" w:sz="4" w:space="0"/>
                  </w:tcBorders>
                  <w:vAlign w:val="center"/>
                </w:tcPr>
                <w:p w14:paraId="1113224C">
                  <w:pPr>
                    <w:autoSpaceDE w:val="0"/>
                    <w:autoSpaceDN w:val="0"/>
                    <w:adjustRightInd w:val="0"/>
                    <w:snapToGrid w:val="0"/>
                    <w:jc w:val="center"/>
                    <w:rPr>
                      <w:sz w:val="18"/>
                      <w:szCs w:val="18"/>
                    </w:rPr>
                  </w:pPr>
                </w:p>
              </w:tc>
              <w:tc>
                <w:tcPr>
                  <w:tcW w:w="671" w:type="pct"/>
                  <w:tcBorders>
                    <w:top w:val="single" w:color="auto" w:sz="4" w:space="0"/>
                    <w:left w:val="single" w:color="auto" w:sz="4" w:space="0"/>
                    <w:bottom w:val="single" w:color="auto" w:sz="4" w:space="0"/>
                    <w:right w:val="single" w:color="auto" w:sz="4" w:space="0"/>
                  </w:tcBorders>
                  <w:vAlign w:val="center"/>
                </w:tcPr>
                <w:p w14:paraId="3A515EFA">
                  <w:pPr>
                    <w:autoSpaceDE w:val="0"/>
                    <w:autoSpaceDN w:val="0"/>
                    <w:adjustRightInd w:val="0"/>
                    <w:snapToGrid w:val="0"/>
                    <w:jc w:val="center"/>
                    <w:rPr>
                      <w:rFonts w:ascii="宋体" w:hAnsi="宋体"/>
                      <w:sz w:val="18"/>
                      <w:szCs w:val="18"/>
                    </w:rPr>
                  </w:pPr>
                  <w:r>
                    <w:rPr>
                      <w:rFonts w:hint="eastAsia" w:ascii="宋体" w:hAnsi="宋体"/>
                      <w:sz w:val="18"/>
                      <w:szCs w:val="18"/>
                    </w:rPr>
                    <w:t>氨</w:t>
                  </w:r>
                </w:p>
              </w:tc>
              <w:tc>
                <w:tcPr>
                  <w:tcW w:w="627" w:type="pct"/>
                  <w:tcBorders>
                    <w:top w:val="single" w:color="auto" w:sz="4" w:space="0"/>
                    <w:left w:val="single" w:color="auto" w:sz="4" w:space="0"/>
                    <w:bottom w:val="single" w:color="auto" w:sz="4" w:space="0"/>
                    <w:right w:val="single" w:color="auto" w:sz="4" w:space="0"/>
                  </w:tcBorders>
                  <w:vAlign w:val="center"/>
                </w:tcPr>
                <w:p w14:paraId="6420691E">
                  <w:pPr>
                    <w:autoSpaceDE w:val="0"/>
                    <w:autoSpaceDN w:val="0"/>
                    <w:adjustRightInd w:val="0"/>
                    <w:snapToGrid w:val="0"/>
                    <w:jc w:val="center"/>
                    <w:rPr>
                      <w:sz w:val="18"/>
                      <w:szCs w:val="18"/>
                    </w:rPr>
                  </w:pPr>
                  <w:r>
                    <w:rPr>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6A04F559">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1ECC4602">
                  <w:pPr>
                    <w:autoSpaceDE w:val="0"/>
                    <w:autoSpaceDN w:val="0"/>
                    <w:adjustRightInd w:val="0"/>
                    <w:snapToGrid w:val="0"/>
                    <w:jc w:val="center"/>
                    <w:rPr>
                      <w:sz w:val="18"/>
                      <w:szCs w:val="18"/>
                    </w:rPr>
                  </w:pPr>
                  <w:r>
                    <w:rPr>
                      <w:rFonts w:hint="eastAsia"/>
                      <w:sz w:val="18"/>
                      <w:szCs w:val="18"/>
                    </w:rPr>
                    <w:t>0</w:t>
                  </w:r>
                  <w:r>
                    <w:rPr>
                      <w:sz w:val="18"/>
                      <w:szCs w:val="18"/>
                    </w:rPr>
                    <w:t>.0483</w:t>
                  </w:r>
                </w:p>
              </w:tc>
              <w:tc>
                <w:tcPr>
                  <w:tcW w:w="458" w:type="pct"/>
                  <w:tcBorders>
                    <w:top w:val="single" w:color="auto" w:sz="4" w:space="0"/>
                    <w:left w:val="single" w:color="auto" w:sz="4" w:space="0"/>
                    <w:bottom w:val="single" w:color="auto" w:sz="4" w:space="0"/>
                    <w:right w:val="single" w:color="auto" w:sz="4" w:space="0"/>
                  </w:tcBorders>
                  <w:vAlign w:val="center"/>
                </w:tcPr>
                <w:p w14:paraId="392FD074">
                  <w:pPr>
                    <w:autoSpaceDE w:val="0"/>
                    <w:autoSpaceDN w:val="0"/>
                    <w:adjustRightInd w:val="0"/>
                    <w:snapToGrid w:val="0"/>
                    <w:jc w:val="center"/>
                    <w:rPr>
                      <w:sz w:val="18"/>
                      <w:szCs w:val="18"/>
                    </w:rPr>
                  </w:pPr>
                  <w:r>
                    <w:rPr>
                      <w:rFonts w:hint="eastAsia"/>
                      <w:sz w:val="18"/>
                      <w:szCs w:val="18"/>
                    </w:rPr>
                    <w:t>0</w:t>
                  </w:r>
                  <w:r>
                    <w:rPr>
                      <w:sz w:val="18"/>
                      <w:szCs w:val="18"/>
                    </w:rPr>
                    <w:t>.0242</w:t>
                  </w:r>
                </w:p>
              </w:tc>
              <w:tc>
                <w:tcPr>
                  <w:tcW w:w="459" w:type="pct"/>
                  <w:tcBorders>
                    <w:top w:val="single" w:color="auto" w:sz="4" w:space="0"/>
                    <w:left w:val="single" w:color="auto" w:sz="4" w:space="0"/>
                    <w:bottom w:val="single" w:color="auto" w:sz="4" w:space="0"/>
                    <w:right w:val="single" w:color="auto" w:sz="4" w:space="0"/>
                  </w:tcBorders>
                  <w:vAlign w:val="center"/>
                </w:tcPr>
                <w:p w14:paraId="006E389E">
                  <w:pPr>
                    <w:autoSpaceDE w:val="0"/>
                    <w:autoSpaceDN w:val="0"/>
                    <w:adjustRightInd w:val="0"/>
                    <w:snapToGrid w:val="0"/>
                    <w:jc w:val="center"/>
                    <w:rPr>
                      <w:sz w:val="18"/>
                      <w:szCs w:val="18"/>
                    </w:rPr>
                  </w:pPr>
                  <w:r>
                    <w:rPr>
                      <w:rFonts w:hint="eastAsia"/>
                      <w:sz w:val="18"/>
                      <w:szCs w:val="18"/>
                    </w:rPr>
                    <w:t>0</w:t>
                  </w:r>
                  <w:r>
                    <w:rPr>
                      <w:sz w:val="18"/>
                      <w:szCs w:val="18"/>
                    </w:rPr>
                    <w:t>.0241</w:t>
                  </w:r>
                </w:p>
              </w:tc>
              <w:tc>
                <w:tcPr>
                  <w:tcW w:w="516" w:type="pct"/>
                  <w:tcBorders>
                    <w:top w:val="single" w:color="auto" w:sz="4" w:space="0"/>
                    <w:left w:val="single" w:color="auto" w:sz="4" w:space="0"/>
                    <w:bottom w:val="single" w:color="auto" w:sz="4" w:space="0"/>
                    <w:right w:val="single" w:color="auto" w:sz="4" w:space="0"/>
                  </w:tcBorders>
                  <w:vAlign w:val="center"/>
                </w:tcPr>
                <w:p w14:paraId="2BA7C401">
                  <w:pPr>
                    <w:autoSpaceDE w:val="0"/>
                    <w:autoSpaceDN w:val="0"/>
                    <w:adjustRightInd w:val="0"/>
                    <w:snapToGrid w:val="0"/>
                    <w:jc w:val="center"/>
                    <w:rPr>
                      <w:sz w:val="18"/>
                      <w:szCs w:val="18"/>
                    </w:rP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74E2FE17">
                  <w:pPr>
                    <w:autoSpaceDE w:val="0"/>
                    <w:autoSpaceDN w:val="0"/>
                    <w:adjustRightInd w:val="0"/>
                    <w:snapToGrid w:val="0"/>
                    <w:jc w:val="center"/>
                    <w:rPr>
                      <w:sz w:val="18"/>
                      <w:szCs w:val="18"/>
                    </w:rPr>
                  </w:pPr>
                  <w:r>
                    <w:rPr>
                      <w:rFonts w:hint="eastAsia"/>
                      <w:sz w:val="18"/>
                      <w:szCs w:val="18"/>
                    </w:rPr>
                    <w:t>0</w:t>
                  </w:r>
                  <w:r>
                    <w:rPr>
                      <w:sz w:val="18"/>
                      <w:szCs w:val="18"/>
                    </w:rPr>
                    <w:t>.0241</w:t>
                  </w:r>
                </w:p>
              </w:tc>
              <w:tc>
                <w:tcPr>
                  <w:tcW w:w="402" w:type="pct"/>
                  <w:tcBorders>
                    <w:top w:val="single" w:color="auto" w:sz="4" w:space="0"/>
                    <w:left w:val="single" w:color="auto" w:sz="4" w:space="0"/>
                    <w:bottom w:val="single" w:color="auto" w:sz="4" w:space="0"/>
                    <w:right w:val="nil"/>
                  </w:tcBorders>
                  <w:vAlign w:val="center"/>
                </w:tcPr>
                <w:p w14:paraId="7A9BA0C7">
                  <w:pPr>
                    <w:autoSpaceDE w:val="0"/>
                    <w:autoSpaceDN w:val="0"/>
                    <w:adjustRightInd w:val="0"/>
                    <w:snapToGrid w:val="0"/>
                    <w:jc w:val="center"/>
                    <w:rPr>
                      <w:sz w:val="18"/>
                      <w:szCs w:val="18"/>
                    </w:rPr>
                  </w:pPr>
                  <w:r>
                    <w:rPr>
                      <w:rFonts w:hint="eastAsia"/>
                      <w:sz w:val="18"/>
                      <w:szCs w:val="18"/>
                    </w:rPr>
                    <w:t>+</w:t>
                  </w:r>
                  <w:r>
                    <w:rPr>
                      <w:sz w:val="18"/>
                      <w:szCs w:val="18"/>
                    </w:rPr>
                    <w:t>0.0241</w:t>
                  </w:r>
                </w:p>
              </w:tc>
            </w:tr>
            <w:tr w14:paraId="4B874AF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409C60D1">
                  <w:pPr>
                    <w:autoSpaceDE w:val="0"/>
                    <w:autoSpaceDN w:val="0"/>
                    <w:adjustRightInd w:val="0"/>
                    <w:snapToGrid w:val="0"/>
                    <w:jc w:val="center"/>
                    <w:rPr>
                      <w:sz w:val="18"/>
                      <w:szCs w:val="18"/>
                    </w:rPr>
                  </w:pPr>
                </w:p>
              </w:tc>
              <w:tc>
                <w:tcPr>
                  <w:tcW w:w="246" w:type="pct"/>
                  <w:vMerge w:val="continue"/>
                  <w:tcBorders>
                    <w:left w:val="single" w:color="auto" w:sz="4" w:space="0"/>
                    <w:bottom w:val="single" w:color="auto" w:sz="4" w:space="0"/>
                    <w:right w:val="single" w:color="auto" w:sz="4" w:space="0"/>
                  </w:tcBorders>
                  <w:vAlign w:val="center"/>
                </w:tcPr>
                <w:p w14:paraId="1BA801CD">
                  <w:pPr>
                    <w:autoSpaceDE w:val="0"/>
                    <w:autoSpaceDN w:val="0"/>
                    <w:adjustRightInd w:val="0"/>
                    <w:snapToGrid w:val="0"/>
                    <w:jc w:val="center"/>
                    <w:rPr>
                      <w:sz w:val="18"/>
                      <w:szCs w:val="18"/>
                    </w:rPr>
                  </w:pPr>
                </w:p>
              </w:tc>
              <w:tc>
                <w:tcPr>
                  <w:tcW w:w="671" w:type="pct"/>
                  <w:tcBorders>
                    <w:top w:val="single" w:color="auto" w:sz="4" w:space="0"/>
                    <w:left w:val="single" w:color="auto" w:sz="4" w:space="0"/>
                    <w:bottom w:val="single" w:color="auto" w:sz="4" w:space="0"/>
                    <w:right w:val="single" w:color="auto" w:sz="4" w:space="0"/>
                  </w:tcBorders>
                  <w:vAlign w:val="center"/>
                </w:tcPr>
                <w:p w14:paraId="2E6DCD49">
                  <w:pPr>
                    <w:autoSpaceDE w:val="0"/>
                    <w:autoSpaceDN w:val="0"/>
                    <w:adjustRightInd w:val="0"/>
                    <w:snapToGrid w:val="0"/>
                    <w:jc w:val="center"/>
                    <w:rPr>
                      <w:rFonts w:ascii="宋体" w:hAnsi="宋体"/>
                      <w:sz w:val="18"/>
                      <w:szCs w:val="18"/>
                    </w:rPr>
                  </w:pPr>
                  <w:r>
                    <w:rPr>
                      <w:rFonts w:hint="eastAsia" w:ascii="宋体" w:hAnsi="宋体"/>
                      <w:sz w:val="18"/>
                      <w:szCs w:val="18"/>
                    </w:rPr>
                    <w:t>锡及其化合物</w:t>
                  </w:r>
                </w:p>
              </w:tc>
              <w:tc>
                <w:tcPr>
                  <w:tcW w:w="627" w:type="pct"/>
                  <w:tcBorders>
                    <w:top w:val="single" w:color="auto" w:sz="4" w:space="0"/>
                    <w:left w:val="single" w:color="auto" w:sz="4" w:space="0"/>
                    <w:bottom w:val="single" w:color="auto" w:sz="4" w:space="0"/>
                    <w:right w:val="single" w:color="auto" w:sz="4" w:space="0"/>
                  </w:tcBorders>
                  <w:vAlign w:val="center"/>
                </w:tcPr>
                <w:p w14:paraId="6AD4747D">
                  <w:pPr>
                    <w:autoSpaceDE w:val="0"/>
                    <w:autoSpaceDN w:val="0"/>
                    <w:adjustRightInd w:val="0"/>
                    <w:snapToGrid w:val="0"/>
                    <w:jc w:val="center"/>
                    <w:rPr>
                      <w:sz w:val="18"/>
                      <w:szCs w:val="18"/>
                    </w:rPr>
                  </w:pPr>
                  <w:r>
                    <w:rPr>
                      <w:rFonts w:hint="eastAsia"/>
                      <w:sz w:val="18"/>
                      <w:szCs w:val="18"/>
                    </w:rPr>
                    <w:t>0</w:t>
                  </w:r>
                  <w:r>
                    <w:rPr>
                      <w:sz w:val="18"/>
                      <w:szCs w:val="18"/>
                    </w:rPr>
                    <w:t>.0096</w:t>
                  </w:r>
                </w:p>
              </w:tc>
              <w:tc>
                <w:tcPr>
                  <w:tcW w:w="459" w:type="pct"/>
                  <w:tcBorders>
                    <w:top w:val="single" w:color="auto" w:sz="4" w:space="0"/>
                    <w:left w:val="single" w:color="auto" w:sz="4" w:space="0"/>
                    <w:bottom w:val="single" w:color="auto" w:sz="4" w:space="0"/>
                    <w:right w:val="single" w:color="auto" w:sz="4" w:space="0"/>
                  </w:tcBorders>
                  <w:vAlign w:val="center"/>
                </w:tcPr>
                <w:p w14:paraId="533AE411">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39A1FEFD">
                  <w:pPr>
                    <w:autoSpaceDE w:val="0"/>
                    <w:autoSpaceDN w:val="0"/>
                    <w:adjustRightInd w:val="0"/>
                    <w:snapToGrid w:val="0"/>
                    <w:jc w:val="center"/>
                    <w:rPr>
                      <w:sz w:val="18"/>
                      <w:szCs w:val="18"/>
                    </w:rPr>
                  </w:pPr>
                  <w:r>
                    <w:rPr>
                      <w:rFonts w:hint="eastAsia"/>
                      <w:sz w:val="18"/>
                      <w:szCs w:val="18"/>
                    </w:rPr>
                    <w:t>/</w:t>
                  </w:r>
                </w:p>
              </w:tc>
              <w:tc>
                <w:tcPr>
                  <w:tcW w:w="458" w:type="pct"/>
                  <w:tcBorders>
                    <w:top w:val="single" w:color="auto" w:sz="4" w:space="0"/>
                    <w:left w:val="single" w:color="auto" w:sz="4" w:space="0"/>
                    <w:bottom w:val="single" w:color="auto" w:sz="4" w:space="0"/>
                    <w:right w:val="single" w:color="auto" w:sz="4" w:space="0"/>
                  </w:tcBorders>
                  <w:vAlign w:val="center"/>
                </w:tcPr>
                <w:p w14:paraId="1B8AB943">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3A938E6E">
                  <w:pPr>
                    <w:autoSpaceDE w:val="0"/>
                    <w:autoSpaceDN w:val="0"/>
                    <w:adjustRightInd w:val="0"/>
                    <w:snapToGrid w:val="0"/>
                    <w:jc w:val="center"/>
                    <w:rPr>
                      <w:sz w:val="18"/>
                      <w:szCs w:val="18"/>
                    </w:rPr>
                  </w:pPr>
                  <w:r>
                    <w:rPr>
                      <w:rFonts w:hint="eastAsia"/>
                      <w:sz w:val="18"/>
                      <w:szCs w:val="18"/>
                    </w:rPr>
                    <w:t>/</w:t>
                  </w:r>
                </w:p>
              </w:tc>
              <w:tc>
                <w:tcPr>
                  <w:tcW w:w="516" w:type="pct"/>
                  <w:tcBorders>
                    <w:top w:val="single" w:color="auto" w:sz="4" w:space="0"/>
                    <w:left w:val="single" w:color="auto" w:sz="4" w:space="0"/>
                    <w:bottom w:val="single" w:color="auto" w:sz="4" w:space="0"/>
                    <w:right w:val="single" w:color="auto" w:sz="4" w:space="0"/>
                  </w:tcBorders>
                  <w:vAlign w:val="center"/>
                </w:tcPr>
                <w:p w14:paraId="38F79BD5">
                  <w:pPr>
                    <w:autoSpaceDE w:val="0"/>
                    <w:autoSpaceDN w:val="0"/>
                    <w:adjustRightInd w:val="0"/>
                    <w:snapToGrid w:val="0"/>
                    <w:jc w:val="center"/>
                    <w:rPr>
                      <w:sz w:val="18"/>
                      <w:szCs w:val="18"/>
                    </w:rP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58EF7E82">
                  <w:pPr>
                    <w:autoSpaceDE w:val="0"/>
                    <w:autoSpaceDN w:val="0"/>
                    <w:adjustRightInd w:val="0"/>
                    <w:snapToGrid w:val="0"/>
                    <w:jc w:val="center"/>
                    <w:rPr>
                      <w:sz w:val="18"/>
                      <w:szCs w:val="18"/>
                    </w:rPr>
                  </w:pPr>
                  <w:r>
                    <w:rPr>
                      <w:rFonts w:hint="eastAsia"/>
                      <w:sz w:val="18"/>
                      <w:szCs w:val="18"/>
                    </w:rPr>
                    <w:t>0</w:t>
                  </w:r>
                  <w:r>
                    <w:rPr>
                      <w:sz w:val="18"/>
                      <w:szCs w:val="18"/>
                    </w:rPr>
                    <w:t>.0096</w:t>
                  </w:r>
                </w:p>
              </w:tc>
              <w:tc>
                <w:tcPr>
                  <w:tcW w:w="402" w:type="pct"/>
                  <w:tcBorders>
                    <w:top w:val="single" w:color="auto" w:sz="4" w:space="0"/>
                    <w:left w:val="single" w:color="auto" w:sz="4" w:space="0"/>
                    <w:bottom w:val="single" w:color="auto" w:sz="4" w:space="0"/>
                    <w:right w:val="nil"/>
                  </w:tcBorders>
                  <w:vAlign w:val="center"/>
                </w:tcPr>
                <w:p w14:paraId="699F6ED4">
                  <w:pPr>
                    <w:autoSpaceDE w:val="0"/>
                    <w:autoSpaceDN w:val="0"/>
                    <w:adjustRightInd w:val="0"/>
                    <w:snapToGrid w:val="0"/>
                    <w:jc w:val="center"/>
                    <w:rPr>
                      <w:sz w:val="18"/>
                      <w:szCs w:val="18"/>
                    </w:rPr>
                  </w:pPr>
                  <w:r>
                    <w:rPr>
                      <w:rFonts w:hint="eastAsia"/>
                      <w:sz w:val="18"/>
                      <w:szCs w:val="18"/>
                    </w:rPr>
                    <w:t>0</w:t>
                  </w:r>
                </w:p>
              </w:tc>
            </w:tr>
            <w:tr w14:paraId="1405333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411B10F4">
                  <w:pPr>
                    <w:rPr>
                      <w:sz w:val="18"/>
                      <w:szCs w:val="18"/>
                    </w:rPr>
                  </w:pPr>
                </w:p>
              </w:tc>
              <w:tc>
                <w:tcPr>
                  <w:tcW w:w="246" w:type="pct"/>
                  <w:vMerge w:val="restart"/>
                  <w:tcBorders>
                    <w:top w:val="single" w:color="auto" w:sz="4" w:space="0"/>
                    <w:left w:val="single" w:color="auto" w:sz="4" w:space="0"/>
                    <w:right w:val="single" w:color="auto" w:sz="4" w:space="0"/>
                  </w:tcBorders>
                  <w:vAlign w:val="center"/>
                </w:tcPr>
                <w:p w14:paraId="225CF738">
                  <w:pPr>
                    <w:autoSpaceDE w:val="0"/>
                    <w:autoSpaceDN w:val="0"/>
                    <w:adjustRightInd w:val="0"/>
                    <w:snapToGrid w:val="0"/>
                    <w:jc w:val="center"/>
                    <w:rPr>
                      <w:sz w:val="18"/>
                      <w:szCs w:val="18"/>
                    </w:rPr>
                  </w:pPr>
                  <w:r>
                    <w:rPr>
                      <w:rFonts w:hint="eastAsia"/>
                      <w:sz w:val="18"/>
                      <w:szCs w:val="18"/>
                    </w:rPr>
                    <w:t>无组织</w:t>
                  </w:r>
                </w:p>
              </w:tc>
              <w:tc>
                <w:tcPr>
                  <w:tcW w:w="671" w:type="pct"/>
                  <w:tcBorders>
                    <w:top w:val="single" w:color="auto" w:sz="4" w:space="0"/>
                    <w:left w:val="single" w:color="auto" w:sz="4" w:space="0"/>
                    <w:bottom w:val="single" w:color="auto" w:sz="4" w:space="0"/>
                    <w:right w:val="single" w:color="auto" w:sz="4" w:space="0"/>
                  </w:tcBorders>
                  <w:vAlign w:val="center"/>
                </w:tcPr>
                <w:p w14:paraId="2DEB223B">
                  <w:pPr>
                    <w:autoSpaceDE w:val="0"/>
                    <w:autoSpaceDN w:val="0"/>
                    <w:adjustRightInd w:val="0"/>
                    <w:snapToGrid w:val="0"/>
                    <w:jc w:val="center"/>
                    <w:rPr>
                      <w:sz w:val="18"/>
                      <w:szCs w:val="18"/>
                    </w:rPr>
                  </w:pPr>
                  <w:r>
                    <w:rPr>
                      <w:rFonts w:hint="eastAsia"/>
                      <w:sz w:val="18"/>
                      <w:szCs w:val="18"/>
                    </w:rPr>
                    <w:t>非甲烷总烃</w:t>
                  </w:r>
                </w:p>
              </w:tc>
              <w:tc>
                <w:tcPr>
                  <w:tcW w:w="627" w:type="pct"/>
                  <w:tcBorders>
                    <w:top w:val="single" w:color="auto" w:sz="4" w:space="0"/>
                    <w:left w:val="single" w:color="auto" w:sz="4" w:space="0"/>
                    <w:bottom w:val="single" w:color="auto" w:sz="4" w:space="0"/>
                    <w:right w:val="single" w:color="auto" w:sz="4" w:space="0"/>
                  </w:tcBorders>
                  <w:vAlign w:val="center"/>
                </w:tcPr>
                <w:p w14:paraId="7AD84EBE">
                  <w:pPr>
                    <w:autoSpaceDE w:val="0"/>
                    <w:autoSpaceDN w:val="0"/>
                    <w:adjustRightInd w:val="0"/>
                    <w:snapToGrid w:val="0"/>
                    <w:jc w:val="center"/>
                    <w:rPr>
                      <w:sz w:val="18"/>
                      <w:szCs w:val="18"/>
                    </w:rPr>
                  </w:pPr>
                  <w:r>
                    <w:rPr>
                      <w:sz w:val="18"/>
                      <w:szCs w:val="18"/>
                    </w:rPr>
                    <w:t>0.00003</w:t>
                  </w:r>
                </w:p>
              </w:tc>
              <w:tc>
                <w:tcPr>
                  <w:tcW w:w="459" w:type="pct"/>
                  <w:tcBorders>
                    <w:top w:val="single" w:color="auto" w:sz="4" w:space="0"/>
                    <w:left w:val="single" w:color="auto" w:sz="4" w:space="0"/>
                    <w:bottom w:val="single" w:color="auto" w:sz="4" w:space="0"/>
                    <w:right w:val="single" w:color="auto" w:sz="4" w:space="0"/>
                  </w:tcBorders>
                  <w:vAlign w:val="center"/>
                </w:tcPr>
                <w:p w14:paraId="29943C54">
                  <w:pPr>
                    <w:autoSpaceDE w:val="0"/>
                    <w:autoSpaceDN w:val="0"/>
                    <w:adjustRightInd w:val="0"/>
                    <w:snapToGrid w:val="0"/>
                    <w:jc w:val="center"/>
                    <w:rPr>
                      <w:sz w:val="18"/>
                      <w:szCs w:val="18"/>
                    </w:rPr>
                  </w:pPr>
                  <w:r>
                    <w:rPr>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3E7B582C">
                  <w:pPr>
                    <w:jc w:val="center"/>
                    <w:rPr>
                      <w:rFonts w:eastAsia="等线"/>
                      <w:sz w:val="18"/>
                      <w:szCs w:val="18"/>
                    </w:rPr>
                  </w:pPr>
                  <w:r>
                    <w:rPr>
                      <w:rFonts w:hint="eastAsia" w:eastAsia="等线"/>
                      <w:sz w:val="18"/>
                      <w:szCs w:val="18"/>
                    </w:rPr>
                    <w:t>0</w:t>
                  </w:r>
                  <w:r>
                    <w:rPr>
                      <w:rFonts w:eastAsia="等线"/>
                      <w:sz w:val="18"/>
                      <w:szCs w:val="18"/>
                    </w:rPr>
                    <w:t>.0473</w:t>
                  </w:r>
                </w:p>
              </w:tc>
              <w:tc>
                <w:tcPr>
                  <w:tcW w:w="458" w:type="pct"/>
                  <w:tcBorders>
                    <w:top w:val="single" w:color="auto" w:sz="4" w:space="0"/>
                    <w:left w:val="single" w:color="auto" w:sz="4" w:space="0"/>
                    <w:bottom w:val="single" w:color="auto" w:sz="4" w:space="0"/>
                    <w:right w:val="single" w:color="auto" w:sz="4" w:space="0"/>
                  </w:tcBorders>
                  <w:vAlign w:val="center"/>
                </w:tcPr>
                <w:p w14:paraId="4DD52F4C">
                  <w:pPr>
                    <w:autoSpaceDE w:val="0"/>
                    <w:autoSpaceDN w:val="0"/>
                    <w:adjustRightInd w:val="0"/>
                    <w:snapToGrid w:val="0"/>
                    <w:jc w:val="center"/>
                    <w:rPr>
                      <w:sz w:val="18"/>
                      <w:szCs w:val="18"/>
                    </w:rPr>
                  </w:pPr>
                  <w:r>
                    <w:rPr>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772AE6B6">
                  <w:pPr>
                    <w:autoSpaceDE w:val="0"/>
                    <w:autoSpaceDN w:val="0"/>
                    <w:adjustRightInd w:val="0"/>
                    <w:snapToGrid w:val="0"/>
                    <w:jc w:val="center"/>
                    <w:rPr>
                      <w:sz w:val="18"/>
                      <w:szCs w:val="18"/>
                    </w:rPr>
                  </w:pPr>
                  <w:r>
                    <w:rPr>
                      <w:sz w:val="18"/>
                      <w:szCs w:val="18"/>
                    </w:rPr>
                    <w:t>0.0473</w:t>
                  </w:r>
                </w:p>
              </w:tc>
              <w:tc>
                <w:tcPr>
                  <w:tcW w:w="516" w:type="pct"/>
                  <w:tcBorders>
                    <w:top w:val="single" w:color="auto" w:sz="4" w:space="0"/>
                    <w:left w:val="single" w:color="auto" w:sz="4" w:space="0"/>
                    <w:bottom w:val="single" w:color="auto" w:sz="4" w:space="0"/>
                    <w:right w:val="single" w:color="auto" w:sz="4" w:space="0"/>
                  </w:tcBorders>
                  <w:vAlign w:val="center"/>
                </w:tcPr>
                <w:p w14:paraId="397FDDC2">
                  <w:pPr>
                    <w:autoSpaceDE w:val="0"/>
                    <w:autoSpaceDN w:val="0"/>
                    <w:adjustRightInd w:val="0"/>
                    <w:snapToGrid w:val="0"/>
                    <w:jc w:val="center"/>
                    <w:rPr>
                      <w:sz w:val="18"/>
                      <w:szCs w:val="18"/>
                    </w:rPr>
                  </w:pPr>
                  <w:r>
                    <w:rPr>
                      <w:sz w:val="18"/>
                      <w:szCs w:val="18"/>
                    </w:rPr>
                    <w:t>-0.00003</w:t>
                  </w:r>
                </w:p>
              </w:tc>
              <w:tc>
                <w:tcPr>
                  <w:tcW w:w="458" w:type="pct"/>
                  <w:tcBorders>
                    <w:top w:val="single" w:color="auto" w:sz="4" w:space="0"/>
                    <w:left w:val="single" w:color="auto" w:sz="4" w:space="0"/>
                    <w:bottom w:val="single" w:color="auto" w:sz="4" w:space="0"/>
                    <w:right w:val="single" w:color="auto" w:sz="4" w:space="0"/>
                  </w:tcBorders>
                  <w:vAlign w:val="center"/>
                </w:tcPr>
                <w:p w14:paraId="2B847E72">
                  <w:pPr>
                    <w:autoSpaceDE w:val="0"/>
                    <w:autoSpaceDN w:val="0"/>
                    <w:adjustRightInd w:val="0"/>
                    <w:snapToGrid w:val="0"/>
                    <w:jc w:val="center"/>
                    <w:rPr>
                      <w:sz w:val="18"/>
                      <w:szCs w:val="18"/>
                    </w:rPr>
                  </w:pPr>
                  <w:r>
                    <w:rPr>
                      <w:sz w:val="18"/>
                      <w:szCs w:val="18"/>
                    </w:rPr>
                    <w:t>0.0473</w:t>
                  </w:r>
                </w:p>
              </w:tc>
              <w:tc>
                <w:tcPr>
                  <w:tcW w:w="402" w:type="pct"/>
                  <w:tcBorders>
                    <w:top w:val="single" w:color="auto" w:sz="4" w:space="0"/>
                    <w:left w:val="single" w:color="auto" w:sz="4" w:space="0"/>
                    <w:bottom w:val="single" w:color="auto" w:sz="4" w:space="0"/>
                    <w:right w:val="nil"/>
                  </w:tcBorders>
                  <w:vAlign w:val="center"/>
                </w:tcPr>
                <w:p w14:paraId="2567EBD8">
                  <w:pPr>
                    <w:autoSpaceDE w:val="0"/>
                    <w:autoSpaceDN w:val="0"/>
                    <w:adjustRightInd w:val="0"/>
                    <w:snapToGrid w:val="0"/>
                    <w:jc w:val="center"/>
                    <w:rPr>
                      <w:sz w:val="18"/>
                      <w:szCs w:val="18"/>
                    </w:rPr>
                  </w:pPr>
                  <w:r>
                    <w:rPr>
                      <w:sz w:val="18"/>
                      <w:szCs w:val="18"/>
                    </w:rPr>
                    <w:t>+0.0473</w:t>
                  </w:r>
                </w:p>
              </w:tc>
            </w:tr>
            <w:tr w14:paraId="238BB40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20A76B5A">
                  <w:pPr>
                    <w:rPr>
                      <w:sz w:val="18"/>
                      <w:szCs w:val="18"/>
                    </w:rPr>
                  </w:pPr>
                </w:p>
              </w:tc>
              <w:tc>
                <w:tcPr>
                  <w:tcW w:w="246" w:type="pct"/>
                  <w:vMerge w:val="continue"/>
                  <w:tcBorders>
                    <w:left w:val="single" w:color="auto" w:sz="4" w:space="0"/>
                    <w:right w:val="single" w:color="auto" w:sz="4" w:space="0"/>
                  </w:tcBorders>
                  <w:vAlign w:val="center"/>
                </w:tcPr>
                <w:p w14:paraId="040D4197">
                  <w:pPr>
                    <w:autoSpaceDE w:val="0"/>
                    <w:autoSpaceDN w:val="0"/>
                    <w:adjustRightInd w:val="0"/>
                    <w:snapToGrid w:val="0"/>
                    <w:jc w:val="center"/>
                    <w:rPr>
                      <w:sz w:val="18"/>
                      <w:szCs w:val="18"/>
                    </w:rPr>
                  </w:pPr>
                </w:p>
              </w:tc>
              <w:tc>
                <w:tcPr>
                  <w:tcW w:w="671" w:type="pct"/>
                  <w:tcBorders>
                    <w:top w:val="single" w:color="auto" w:sz="4" w:space="0"/>
                    <w:left w:val="single" w:color="auto" w:sz="4" w:space="0"/>
                    <w:right w:val="single" w:color="auto" w:sz="4" w:space="0"/>
                  </w:tcBorders>
                  <w:vAlign w:val="center"/>
                </w:tcPr>
                <w:p w14:paraId="780AF7CE">
                  <w:pPr>
                    <w:jc w:val="center"/>
                    <w:rPr>
                      <w:rFonts w:ascii="宋体" w:hAnsi="宋体"/>
                      <w:kern w:val="0"/>
                      <w:sz w:val="18"/>
                      <w:szCs w:val="18"/>
                    </w:rPr>
                  </w:pPr>
                  <w:r>
                    <w:rPr>
                      <w:rFonts w:hint="eastAsia" w:ascii="宋体" w:hAnsi="宋体"/>
                      <w:sz w:val="18"/>
                      <w:szCs w:val="18"/>
                    </w:rPr>
                    <w:t>酚类</w:t>
                  </w:r>
                </w:p>
              </w:tc>
              <w:tc>
                <w:tcPr>
                  <w:tcW w:w="627" w:type="pct"/>
                  <w:tcBorders>
                    <w:top w:val="single" w:color="auto" w:sz="4" w:space="0"/>
                    <w:left w:val="single" w:color="auto" w:sz="4" w:space="0"/>
                    <w:bottom w:val="single" w:color="auto" w:sz="4" w:space="0"/>
                    <w:right w:val="single" w:color="auto" w:sz="4" w:space="0"/>
                  </w:tcBorders>
                  <w:vAlign w:val="center"/>
                </w:tcPr>
                <w:p w14:paraId="4315A847">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5E323867">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360A29D1">
                  <w:pPr>
                    <w:jc w:val="center"/>
                    <w:rPr>
                      <w:rFonts w:eastAsia="等线"/>
                      <w:sz w:val="18"/>
                      <w:szCs w:val="18"/>
                    </w:rPr>
                  </w:pPr>
                  <w:r>
                    <w:rPr>
                      <w:rFonts w:hint="eastAsia" w:eastAsia="等线"/>
                      <w:sz w:val="18"/>
                      <w:szCs w:val="18"/>
                    </w:rPr>
                    <w:t>0.00</w:t>
                  </w:r>
                  <w:r>
                    <w:rPr>
                      <w:rFonts w:eastAsia="等线"/>
                      <w:sz w:val="18"/>
                      <w:szCs w:val="18"/>
                    </w:rPr>
                    <w:t>003</w:t>
                  </w:r>
                </w:p>
              </w:tc>
              <w:tc>
                <w:tcPr>
                  <w:tcW w:w="458" w:type="pct"/>
                  <w:tcBorders>
                    <w:top w:val="single" w:color="auto" w:sz="4" w:space="0"/>
                    <w:left w:val="single" w:color="auto" w:sz="4" w:space="0"/>
                    <w:bottom w:val="single" w:color="auto" w:sz="4" w:space="0"/>
                    <w:right w:val="single" w:color="auto" w:sz="4" w:space="0"/>
                  </w:tcBorders>
                  <w:vAlign w:val="center"/>
                </w:tcPr>
                <w:p w14:paraId="245FECBF">
                  <w:pPr>
                    <w:autoSpaceDE w:val="0"/>
                    <w:autoSpaceDN w:val="0"/>
                    <w:adjustRightInd w:val="0"/>
                    <w:snapToGrid w:val="0"/>
                    <w:jc w:val="center"/>
                    <w:rPr>
                      <w:sz w:val="18"/>
                      <w:szCs w:val="18"/>
                    </w:rPr>
                  </w:pPr>
                  <w:r>
                    <w:rPr>
                      <w:rFonts w:hint="eastAsia"/>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03BE10F5">
                  <w:pPr>
                    <w:jc w:val="center"/>
                    <w:rPr>
                      <w:rFonts w:eastAsia="等线"/>
                      <w:kern w:val="0"/>
                      <w:sz w:val="18"/>
                      <w:szCs w:val="18"/>
                    </w:rPr>
                  </w:pPr>
                  <w:r>
                    <w:rPr>
                      <w:rFonts w:eastAsia="等线"/>
                      <w:sz w:val="18"/>
                      <w:szCs w:val="18"/>
                    </w:rPr>
                    <w:t xml:space="preserve">0.00003 </w:t>
                  </w:r>
                </w:p>
              </w:tc>
              <w:tc>
                <w:tcPr>
                  <w:tcW w:w="516" w:type="pct"/>
                  <w:tcBorders>
                    <w:top w:val="single" w:color="auto" w:sz="4" w:space="0"/>
                    <w:left w:val="single" w:color="auto" w:sz="4" w:space="0"/>
                    <w:bottom w:val="single" w:color="auto" w:sz="4" w:space="0"/>
                    <w:right w:val="single" w:color="auto" w:sz="4" w:space="0"/>
                  </w:tcBorders>
                  <w:vAlign w:val="center"/>
                </w:tcPr>
                <w:p w14:paraId="1C29F656">
                  <w:pPr>
                    <w:autoSpaceDE w:val="0"/>
                    <w:autoSpaceDN w:val="0"/>
                    <w:adjustRightInd w:val="0"/>
                    <w:snapToGrid w:val="0"/>
                    <w:jc w:val="center"/>
                    <w:rPr>
                      <w:sz w:val="18"/>
                      <w:szCs w:val="18"/>
                    </w:rP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38FE2E95">
                  <w:pPr>
                    <w:jc w:val="center"/>
                    <w:rPr>
                      <w:rFonts w:eastAsia="等线"/>
                      <w:kern w:val="0"/>
                      <w:sz w:val="18"/>
                      <w:szCs w:val="18"/>
                    </w:rPr>
                  </w:pPr>
                  <w:r>
                    <w:rPr>
                      <w:rFonts w:eastAsia="等线"/>
                      <w:sz w:val="18"/>
                      <w:szCs w:val="18"/>
                    </w:rPr>
                    <w:t xml:space="preserve">0.00003 </w:t>
                  </w:r>
                </w:p>
              </w:tc>
              <w:tc>
                <w:tcPr>
                  <w:tcW w:w="402" w:type="pct"/>
                  <w:tcBorders>
                    <w:top w:val="single" w:color="auto" w:sz="4" w:space="0"/>
                    <w:left w:val="single" w:color="auto" w:sz="4" w:space="0"/>
                    <w:bottom w:val="single" w:color="auto" w:sz="4" w:space="0"/>
                    <w:right w:val="nil"/>
                  </w:tcBorders>
                  <w:vAlign w:val="center"/>
                </w:tcPr>
                <w:p w14:paraId="604AA912">
                  <w:pPr>
                    <w:jc w:val="center"/>
                    <w:rPr>
                      <w:rFonts w:eastAsia="等线"/>
                      <w:kern w:val="0"/>
                      <w:sz w:val="18"/>
                      <w:szCs w:val="18"/>
                    </w:rPr>
                  </w:pPr>
                  <w:r>
                    <w:rPr>
                      <w:rFonts w:eastAsia="等线"/>
                      <w:sz w:val="18"/>
                      <w:szCs w:val="18"/>
                    </w:rPr>
                    <w:t xml:space="preserve">+0.00003 </w:t>
                  </w:r>
                </w:p>
              </w:tc>
            </w:tr>
            <w:tr w14:paraId="3EF26C1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2CA10764">
                  <w:pPr>
                    <w:rPr>
                      <w:sz w:val="18"/>
                      <w:szCs w:val="18"/>
                    </w:rPr>
                  </w:pPr>
                </w:p>
              </w:tc>
              <w:tc>
                <w:tcPr>
                  <w:tcW w:w="246" w:type="pct"/>
                  <w:vMerge w:val="continue"/>
                  <w:tcBorders>
                    <w:left w:val="single" w:color="auto" w:sz="4" w:space="0"/>
                    <w:right w:val="single" w:color="auto" w:sz="4" w:space="0"/>
                  </w:tcBorders>
                  <w:vAlign w:val="center"/>
                </w:tcPr>
                <w:p w14:paraId="06480E4F">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7BB94ED0">
                  <w:pPr>
                    <w:jc w:val="center"/>
                    <w:rPr>
                      <w:rFonts w:ascii="宋体" w:hAnsi="宋体"/>
                      <w:sz w:val="18"/>
                      <w:szCs w:val="18"/>
                    </w:rPr>
                  </w:pPr>
                  <w:r>
                    <w:rPr>
                      <w:rFonts w:hint="eastAsia" w:ascii="宋体" w:hAnsi="宋体"/>
                      <w:sz w:val="18"/>
                      <w:szCs w:val="18"/>
                    </w:rPr>
                    <w:t>氯苯类</w:t>
                  </w:r>
                </w:p>
              </w:tc>
              <w:tc>
                <w:tcPr>
                  <w:tcW w:w="627" w:type="pct"/>
                  <w:tcBorders>
                    <w:top w:val="single" w:color="auto" w:sz="4" w:space="0"/>
                    <w:left w:val="single" w:color="auto" w:sz="4" w:space="0"/>
                    <w:bottom w:val="single" w:color="auto" w:sz="4" w:space="0"/>
                    <w:right w:val="single" w:color="auto" w:sz="4" w:space="0"/>
                  </w:tcBorders>
                  <w:vAlign w:val="center"/>
                </w:tcPr>
                <w:p w14:paraId="0FD58888">
                  <w:pPr>
                    <w:autoSpaceDE w:val="0"/>
                    <w:autoSpaceDN w:val="0"/>
                    <w:adjustRightInd w:val="0"/>
                    <w:snapToGrid w:val="0"/>
                    <w:jc w:val="center"/>
                    <w:rPr>
                      <w:sz w:val="18"/>
                      <w:szCs w:val="18"/>
                    </w:rPr>
                  </w:pPr>
                  <w:r>
                    <w:rPr>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3814E5B6">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72656E97">
                  <w:pPr>
                    <w:jc w:val="center"/>
                    <w:rPr>
                      <w:rFonts w:eastAsia="等线"/>
                      <w:sz w:val="18"/>
                      <w:szCs w:val="18"/>
                    </w:rPr>
                  </w:pPr>
                  <w:r>
                    <w:rPr>
                      <w:rFonts w:hint="eastAsia" w:eastAsia="等线"/>
                      <w:sz w:val="18"/>
                      <w:szCs w:val="18"/>
                    </w:rPr>
                    <w:t xml:space="preserve">0.00002 </w:t>
                  </w:r>
                </w:p>
              </w:tc>
              <w:tc>
                <w:tcPr>
                  <w:tcW w:w="458" w:type="pct"/>
                  <w:tcBorders>
                    <w:top w:val="single" w:color="auto" w:sz="4" w:space="0"/>
                    <w:left w:val="single" w:color="auto" w:sz="4" w:space="0"/>
                    <w:bottom w:val="single" w:color="auto" w:sz="4" w:space="0"/>
                    <w:right w:val="single" w:color="auto" w:sz="4" w:space="0"/>
                  </w:tcBorders>
                  <w:vAlign w:val="center"/>
                </w:tcPr>
                <w:p w14:paraId="6ECF1A2C">
                  <w:pPr>
                    <w:autoSpaceDE w:val="0"/>
                    <w:autoSpaceDN w:val="0"/>
                    <w:adjustRightInd w:val="0"/>
                    <w:snapToGrid w:val="0"/>
                    <w:jc w:val="center"/>
                    <w:rPr>
                      <w:sz w:val="18"/>
                      <w:szCs w:val="18"/>
                    </w:rPr>
                  </w:pPr>
                  <w:r>
                    <w:rPr>
                      <w:rFonts w:hint="eastAsia"/>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76F387A4">
                  <w:pPr>
                    <w:jc w:val="center"/>
                    <w:rPr>
                      <w:rFonts w:eastAsia="等线"/>
                      <w:sz w:val="18"/>
                      <w:szCs w:val="18"/>
                    </w:rPr>
                  </w:pPr>
                  <w:r>
                    <w:rPr>
                      <w:rFonts w:eastAsia="等线"/>
                      <w:sz w:val="18"/>
                      <w:szCs w:val="18"/>
                    </w:rPr>
                    <w:t xml:space="preserve">0.00002 </w:t>
                  </w:r>
                </w:p>
              </w:tc>
              <w:tc>
                <w:tcPr>
                  <w:tcW w:w="516" w:type="pct"/>
                  <w:tcBorders>
                    <w:top w:val="single" w:color="auto" w:sz="4" w:space="0"/>
                    <w:left w:val="single" w:color="auto" w:sz="4" w:space="0"/>
                    <w:bottom w:val="single" w:color="auto" w:sz="4" w:space="0"/>
                    <w:right w:val="single" w:color="auto" w:sz="4" w:space="0"/>
                  </w:tcBorders>
                  <w:vAlign w:val="center"/>
                </w:tcPr>
                <w:p w14:paraId="4D2EE5B7">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48D98E00">
                  <w:pPr>
                    <w:jc w:val="center"/>
                    <w:rPr>
                      <w:rFonts w:eastAsia="等线"/>
                      <w:sz w:val="18"/>
                      <w:szCs w:val="18"/>
                    </w:rPr>
                  </w:pPr>
                  <w:r>
                    <w:rPr>
                      <w:rFonts w:eastAsia="等线"/>
                      <w:sz w:val="18"/>
                      <w:szCs w:val="18"/>
                    </w:rPr>
                    <w:t xml:space="preserve">0.00002 </w:t>
                  </w:r>
                </w:p>
              </w:tc>
              <w:tc>
                <w:tcPr>
                  <w:tcW w:w="402" w:type="pct"/>
                  <w:tcBorders>
                    <w:top w:val="single" w:color="auto" w:sz="4" w:space="0"/>
                    <w:left w:val="single" w:color="auto" w:sz="4" w:space="0"/>
                    <w:bottom w:val="single" w:color="auto" w:sz="4" w:space="0"/>
                    <w:right w:val="nil"/>
                  </w:tcBorders>
                  <w:vAlign w:val="center"/>
                </w:tcPr>
                <w:p w14:paraId="2909A9F0">
                  <w:pPr>
                    <w:jc w:val="center"/>
                    <w:rPr>
                      <w:rFonts w:eastAsia="等线"/>
                      <w:sz w:val="18"/>
                      <w:szCs w:val="18"/>
                    </w:rPr>
                  </w:pPr>
                  <w:r>
                    <w:rPr>
                      <w:rFonts w:eastAsia="等线"/>
                      <w:sz w:val="18"/>
                      <w:szCs w:val="18"/>
                    </w:rPr>
                    <w:t xml:space="preserve">+0.00002 </w:t>
                  </w:r>
                </w:p>
              </w:tc>
            </w:tr>
            <w:tr w14:paraId="60F218B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6EF043B8">
                  <w:pPr>
                    <w:rPr>
                      <w:sz w:val="18"/>
                      <w:szCs w:val="18"/>
                    </w:rPr>
                  </w:pPr>
                </w:p>
              </w:tc>
              <w:tc>
                <w:tcPr>
                  <w:tcW w:w="246" w:type="pct"/>
                  <w:vMerge w:val="continue"/>
                  <w:tcBorders>
                    <w:left w:val="single" w:color="auto" w:sz="4" w:space="0"/>
                    <w:right w:val="single" w:color="auto" w:sz="4" w:space="0"/>
                  </w:tcBorders>
                  <w:vAlign w:val="center"/>
                </w:tcPr>
                <w:p w14:paraId="01981F1B">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6C097B90">
                  <w:pPr>
                    <w:jc w:val="center"/>
                    <w:rPr>
                      <w:rFonts w:ascii="宋体" w:hAnsi="宋体"/>
                      <w:sz w:val="18"/>
                      <w:szCs w:val="18"/>
                    </w:rPr>
                  </w:pPr>
                  <w:r>
                    <w:rPr>
                      <w:rFonts w:hint="eastAsia" w:ascii="宋体" w:hAnsi="宋体"/>
                      <w:sz w:val="18"/>
                      <w:szCs w:val="18"/>
                    </w:rPr>
                    <w:t>二氯甲烷</w:t>
                  </w:r>
                </w:p>
              </w:tc>
              <w:tc>
                <w:tcPr>
                  <w:tcW w:w="627" w:type="pct"/>
                  <w:tcBorders>
                    <w:top w:val="single" w:color="auto" w:sz="4" w:space="0"/>
                    <w:left w:val="single" w:color="auto" w:sz="4" w:space="0"/>
                    <w:bottom w:val="single" w:color="auto" w:sz="4" w:space="0"/>
                    <w:right w:val="single" w:color="auto" w:sz="4" w:space="0"/>
                  </w:tcBorders>
                  <w:vAlign w:val="center"/>
                </w:tcPr>
                <w:p w14:paraId="47110DEA">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441E4F40">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7F7D8CFA">
                  <w:pPr>
                    <w:jc w:val="center"/>
                    <w:rPr>
                      <w:rFonts w:eastAsia="等线"/>
                      <w:sz w:val="18"/>
                      <w:szCs w:val="18"/>
                    </w:rPr>
                  </w:pPr>
                  <w:r>
                    <w:rPr>
                      <w:rFonts w:hint="eastAsia" w:eastAsia="等线"/>
                      <w:sz w:val="18"/>
                      <w:szCs w:val="18"/>
                    </w:rPr>
                    <w:t xml:space="preserve">0.0001 </w:t>
                  </w:r>
                </w:p>
              </w:tc>
              <w:tc>
                <w:tcPr>
                  <w:tcW w:w="458" w:type="pct"/>
                  <w:tcBorders>
                    <w:top w:val="single" w:color="auto" w:sz="4" w:space="0"/>
                    <w:left w:val="single" w:color="auto" w:sz="4" w:space="0"/>
                    <w:bottom w:val="single" w:color="auto" w:sz="4" w:space="0"/>
                    <w:right w:val="single" w:color="auto" w:sz="4" w:space="0"/>
                  </w:tcBorders>
                  <w:vAlign w:val="center"/>
                </w:tcPr>
                <w:p w14:paraId="707CF04D">
                  <w:pPr>
                    <w:autoSpaceDE w:val="0"/>
                    <w:autoSpaceDN w:val="0"/>
                    <w:adjustRightInd w:val="0"/>
                    <w:snapToGrid w:val="0"/>
                    <w:jc w:val="center"/>
                    <w:rPr>
                      <w:sz w:val="18"/>
                      <w:szCs w:val="18"/>
                    </w:rPr>
                  </w:pPr>
                  <w:r>
                    <w:rPr>
                      <w:rFonts w:hint="eastAsia"/>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6E214AEB">
                  <w:pPr>
                    <w:jc w:val="center"/>
                    <w:rPr>
                      <w:rFonts w:eastAsia="等线"/>
                      <w:sz w:val="18"/>
                      <w:szCs w:val="18"/>
                    </w:rPr>
                  </w:pPr>
                  <w:r>
                    <w:rPr>
                      <w:rFonts w:eastAsia="等线"/>
                      <w:sz w:val="18"/>
                      <w:szCs w:val="18"/>
                    </w:rPr>
                    <w:t xml:space="preserve">0.0001 </w:t>
                  </w:r>
                </w:p>
              </w:tc>
              <w:tc>
                <w:tcPr>
                  <w:tcW w:w="516" w:type="pct"/>
                  <w:tcBorders>
                    <w:top w:val="single" w:color="auto" w:sz="4" w:space="0"/>
                    <w:left w:val="single" w:color="auto" w:sz="4" w:space="0"/>
                    <w:bottom w:val="single" w:color="auto" w:sz="4" w:space="0"/>
                    <w:right w:val="single" w:color="auto" w:sz="4" w:space="0"/>
                  </w:tcBorders>
                  <w:vAlign w:val="center"/>
                </w:tcPr>
                <w:p w14:paraId="0686F26A">
                  <w:pPr>
                    <w:autoSpaceDE w:val="0"/>
                    <w:autoSpaceDN w:val="0"/>
                    <w:adjustRightInd w:val="0"/>
                    <w:snapToGrid w:val="0"/>
                    <w:jc w:val="center"/>
                    <w:rPr>
                      <w:sz w:val="18"/>
                      <w:szCs w:val="18"/>
                    </w:rP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711E53EA">
                  <w:pPr>
                    <w:jc w:val="center"/>
                    <w:rPr>
                      <w:rFonts w:eastAsia="等线"/>
                      <w:sz w:val="18"/>
                      <w:szCs w:val="18"/>
                    </w:rPr>
                  </w:pPr>
                  <w:r>
                    <w:rPr>
                      <w:rFonts w:eastAsia="等线"/>
                      <w:sz w:val="18"/>
                      <w:szCs w:val="18"/>
                    </w:rPr>
                    <w:t xml:space="preserve">0.0001 </w:t>
                  </w:r>
                </w:p>
              </w:tc>
              <w:tc>
                <w:tcPr>
                  <w:tcW w:w="402" w:type="pct"/>
                  <w:tcBorders>
                    <w:top w:val="single" w:color="auto" w:sz="4" w:space="0"/>
                    <w:left w:val="single" w:color="auto" w:sz="4" w:space="0"/>
                    <w:bottom w:val="single" w:color="auto" w:sz="4" w:space="0"/>
                    <w:right w:val="nil"/>
                  </w:tcBorders>
                  <w:vAlign w:val="center"/>
                </w:tcPr>
                <w:p w14:paraId="48D55046">
                  <w:pPr>
                    <w:jc w:val="center"/>
                    <w:rPr>
                      <w:rFonts w:eastAsia="等线"/>
                      <w:sz w:val="18"/>
                      <w:szCs w:val="18"/>
                    </w:rPr>
                  </w:pPr>
                  <w:r>
                    <w:rPr>
                      <w:rFonts w:eastAsia="等线"/>
                      <w:sz w:val="18"/>
                      <w:szCs w:val="18"/>
                    </w:rPr>
                    <w:t xml:space="preserve">+0.0001 </w:t>
                  </w:r>
                </w:p>
              </w:tc>
            </w:tr>
            <w:tr w14:paraId="4268557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6703F5CB">
                  <w:pPr>
                    <w:rPr>
                      <w:sz w:val="18"/>
                      <w:szCs w:val="18"/>
                    </w:rPr>
                  </w:pPr>
                </w:p>
              </w:tc>
              <w:tc>
                <w:tcPr>
                  <w:tcW w:w="246" w:type="pct"/>
                  <w:vMerge w:val="continue"/>
                  <w:tcBorders>
                    <w:left w:val="single" w:color="auto" w:sz="4" w:space="0"/>
                    <w:right w:val="single" w:color="auto" w:sz="4" w:space="0"/>
                  </w:tcBorders>
                  <w:vAlign w:val="center"/>
                </w:tcPr>
                <w:p w14:paraId="624BFA51">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6D71BE07">
                  <w:pPr>
                    <w:jc w:val="center"/>
                    <w:rPr>
                      <w:rFonts w:ascii="宋体" w:hAnsi="宋体"/>
                      <w:sz w:val="18"/>
                      <w:szCs w:val="18"/>
                    </w:rPr>
                  </w:pPr>
                  <w:r>
                    <w:rPr>
                      <w:rFonts w:hint="eastAsia" w:ascii="宋体" w:hAnsi="宋体"/>
                      <w:sz w:val="18"/>
                      <w:szCs w:val="18"/>
                    </w:rPr>
                    <w:t>乙醛</w:t>
                  </w:r>
                </w:p>
              </w:tc>
              <w:tc>
                <w:tcPr>
                  <w:tcW w:w="627" w:type="pct"/>
                  <w:tcBorders>
                    <w:top w:val="single" w:color="auto" w:sz="4" w:space="0"/>
                    <w:left w:val="single" w:color="auto" w:sz="4" w:space="0"/>
                    <w:bottom w:val="single" w:color="auto" w:sz="4" w:space="0"/>
                    <w:right w:val="single" w:color="auto" w:sz="4" w:space="0"/>
                  </w:tcBorders>
                  <w:vAlign w:val="center"/>
                </w:tcPr>
                <w:p w14:paraId="0796709F">
                  <w:pPr>
                    <w:autoSpaceDE w:val="0"/>
                    <w:autoSpaceDN w:val="0"/>
                    <w:adjustRightInd w:val="0"/>
                    <w:snapToGrid w:val="0"/>
                    <w:jc w:val="center"/>
                    <w:rPr>
                      <w:sz w:val="18"/>
                      <w:szCs w:val="18"/>
                    </w:rPr>
                  </w:pPr>
                  <w:r>
                    <w:rPr>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0C4D3FCF">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486929AE">
                  <w:pPr>
                    <w:jc w:val="center"/>
                    <w:rPr>
                      <w:rFonts w:eastAsia="等线"/>
                      <w:sz w:val="18"/>
                      <w:szCs w:val="18"/>
                    </w:rPr>
                  </w:pPr>
                  <w:r>
                    <w:rPr>
                      <w:rFonts w:hint="eastAsia" w:eastAsia="等线"/>
                      <w:sz w:val="18"/>
                      <w:szCs w:val="18"/>
                    </w:rPr>
                    <w:t>0.00002</w:t>
                  </w:r>
                </w:p>
              </w:tc>
              <w:tc>
                <w:tcPr>
                  <w:tcW w:w="458" w:type="pct"/>
                  <w:tcBorders>
                    <w:top w:val="single" w:color="auto" w:sz="4" w:space="0"/>
                    <w:left w:val="single" w:color="auto" w:sz="4" w:space="0"/>
                    <w:bottom w:val="single" w:color="auto" w:sz="4" w:space="0"/>
                    <w:right w:val="single" w:color="auto" w:sz="4" w:space="0"/>
                  </w:tcBorders>
                  <w:vAlign w:val="center"/>
                </w:tcPr>
                <w:p w14:paraId="375F8E7D">
                  <w:pPr>
                    <w:autoSpaceDE w:val="0"/>
                    <w:autoSpaceDN w:val="0"/>
                    <w:adjustRightInd w:val="0"/>
                    <w:snapToGrid w:val="0"/>
                    <w:jc w:val="center"/>
                    <w:rPr>
                      <w:sz w:val="18"/>
                      <w:szCs w:val="18"/>
                    </w:rPr>
                  </w:pPr>
                  <w:r>
                    <w:rPr>
                      <w:rFonts w:hint="eastAsia"/>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0A88F934">
                  <w:pPr>
                    <w:jc w:val="center"/>
                    <w:rPr>
                      <w:rFonts w:eastAsia="等线"/>
                      <w:sz w:val="18"/>
                      <w:szCs w:val="18"/>
                    </w:rPr>
                  </w:pPr>
                  <w:r>
                    <w:rPr>
                      <w:rFonts w:eastAsia="等线"/>
                      <w:sz w:val="18"/>
                      <w:szCs w:val="18"/>
                    </w:rPr>
                    <w:t xml:space="preserve">0.000020 </w:t>
                  </w:r>
                </w:p>
              </w:tc>
              <w:tc>
                <w:tcPr>
                  <w:tcW w:w="516" w:type="pct"/>
                  <w:tcBorders>
                    <w:top w:val="single" w:color="auto" w:sz="4" w:space="0"/>
                    <w:left w:val="single" w:color="auto" w:sz="4" w:space="0"/>
                    <w:bottom w:val="single" w:color="auto" w:sz="4" w:space="0"/>
                    <w:right w:val="single" w:color="auto" w:sz="4" w:space="0"/>
                  </w:tcBorders>
                  <w:vAlign w:val="center"/>
                </w:tcPr>
                <w:p w14:paraId="5B70C76C">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64C28050">
                  <w:pPr>
                    <w:jc w:val="center"/>
                    <w:rPr>
                      <w:rFonts w:eastAsia="等线"/>
                      <w:sz w:val="18"/>
                      <w:szCs w:val="18"/>
                    </w:rPr>
                  </w:pPr>
                  <w:r>
                    <w:rPr>
                      <w:rFonts w:eastAsia="等线"/>
                      <w:sz w:val="18"/>
                      <w:szCs w:val="18"/>
                    </w:rPr>
                    <w:t>0.00002</w:t>
                  </w:r>
                </w:p>
              </w:tc>
              <w:tc>
                <w:tcPr>
                  <w:tcW w:w="402" w:type="pct"/>
                  <w:tcBorders>
                    <w:top w:val="single" w:color="auto" w:sz="4" w:space="0"/>
                    <w:left w:val="single" w:color="auto" w:sz="4" w:space="0"/>
                    <w:bottom w:val="single" w:color="auto" w:sz="4" w:space="0"/>
                    <w:right w:val="nil"/>
                  </w:tcBorders>
                  <w:vAlign w:val="center"/>
                </w:tcPr>
                <w:p w14:paraId="1E639AD9">
                  <w:pPr>
                    <w:jc w:val="center"/>
                    <w:rPr>
                      <w:rFonts w:eastAsia="等线"/>
                      <w:sz w:val="18"/>
                      <w:szCs w:val="18"/>
                    </w:rPr>
                  </w:pPr>
                  <w:r>
                    <w:rPr>
                      <w:rFonts w:eastAsia="等线"/>
                      <w:sz w:val="18"/>
                      <w:szCs w:val="18"/>
                    </w:rPr>
                    <w:t xml:space="preserve">+0.00002 </w:t>
                  </w:r>
                </w:p>
              </w:tc>
            </w:tr>
            <w:tr w14:paraId="11BBD04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2FE86D87">
                  <w:pPr>
                    <w:rPr>
                      <w:sz w:val="18"/>
                      <w:szCs w:val="18"/>
                    </w:rPr>
                  </w:pPr>
                </w:p>
              </w:tc>
              <w:tc>
                <w:tcPr>
                  <w:tcW w:w="246" w:type="pct"/>
                  <w:vMerge w:val="continue"/>
                  <w:tcBorders>
                    <w:left w:val="single" w:color="auto" w:sz="4" w:space="0"/>
                    <w:right w:val="single" w:color="auto" w:sz="4" w:space="0"/>
                  </w:tcBorders>
                  <w:vAlign w:val="center"/>
                </w:tcPr>
                <w:p w14:paraId="0888CD0B">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51CB42CC">
                  <w:pPr>
                    <w:jc w:val="center"/>
                    <w:rPr>
                      <w:rFonts w:ascii="宋体" w:hAnsi="宋体"/>
                      <w:sz w:val="18"/>
                      <w:szCs w:val="18"/>
                    </w:rPr>
                  </w:pPr>
                  <w:r>
                    <w:rPr>
                      <w:rFonts w:hint="eastAsia" w:ascii="宋体" w:hAnsi="宋体"/>
                      <w:sz w:val="18"/>
                      <w:szCs w:val="18"/>
                    </w:rPr>
                    <w:t>苯乙烯</w:t>
                  </w:r>
                </w:p>
              </w:tc>
              <w:tc>
                <w:tcPr>
                  <w:tcW w:w="627" w:type="pct"/>
                  <w:tcBorders>
                    <w:top w:val="single" w:color="auto" w:sz="4" w:space="0"/>
                    <w:left w:val="single" w:color="auto" w:sz="4" w:space="0"/>
                    <w:bottom w:val="single" w:color="auto" w:sz="4" w:space="0"/>
                    <w:right w:val="single" w:color="auto" w:sz="4" w:space="0"/>
                  </w:tcBorders>
                  <w:vAlign w:val="center"/>
                </w:tcPr>
                <w:p w14:paraId="737A33F4">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1B61D8DF">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6F6323B2">
                  <w:pPr>
                    <w:jc w:val="center"/>
                    <w:rPr>
                      <w:rFonts w:eastAsia="等线"/>
                      <w:sz w:val="18"/>
                      <w:szCs w:val="18"/>
                    </w:rPr>
                  </w:pPr>
                  <w:r>
                    <w:rPr>
                      <w:rFonts w:hint="eastAsia" w:eastAsia="等线"/>
                      <w:sz w:val="18"/>
                      <w:szCs w:val="18"/>
                    </w:rPr>
                    <w:t xml:space="preserve">0.000023 </w:t>
                  </w:r>
                </w:p>
              </w:tc>
              <w:tc>
                <w:tcPr>
                  <w:tcW w:w="458" w:type="pct"/>
                  <w:tcBorders>
                    <w:top w:val="single" w:color="auto" w:sz="4" w:space="0"/>
                    <w:left w:val="single" w:color="auto" w:sz="4" w:space="0"/>
                    <w:bottom w:val="single" w:color="auto" w:sz="4" w:space="0"/>
                    <w:right w:val="single" w:color="auto" w:sz="4" w:space="0"/>
                  </w:tcBorders>
                  <w:vAlign w:val="center"/>
                </w:tcPr>
                <w:p w14:paraId="6D4E7349">
                  <w:pPr>
                    <w:autoSpaceDE w:val="0"/>
                    <w:autoSpaceDN w:val="0"/>
                    <w:adjustRightInd w:val="0"/>
                    <w:snapToGrid w:val="0"/>
                    <w:jc w:val="center"/>
                    <w:rPr>
                      <w:sz w:val="18"/>
                      <w:szCs w:val="18"/>
                    </w:rPr>
                  </w:pPr>
                  <w:r>
                    <w:rPr>
                      <w:rFonts w:hint="eastAsia"/>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281BCC31">
                  <w:pPr>
                    <w:jc w:val="center"/>
                    <w:rPr>
                      <w:rFonts w:eastAsia="等线"/>
                      <w:sz w:val="18"/>
                      <w:szCs w:val="18"/>
                    </w:rPr>
                  </w:pPr>
                  <w:r>
                    <w:rPr>
                      <w:rFonts w:eastAsia="等线"/>
                      <w:sz w:val="18"/>
                      <w:szCs w:val="18"/>
                    </w:rPr>
                    <w:t xml:space="preserve">0.000023 </w:t>
                  </w:r>
                </w:p>
              </w:tc>
              <w:tc>
                <w:tcPr>
                  <w:tcW w:w="516" w:type="pct"/>
                  <w:tcBorders>
                    <w:top w:val="single" w:color="auto" w:sz="4" w:space="0"/>
                    <w:left w:val="single" w:color="auto" w:sz="4" w:space="0"/>
                    <w:bottom w:val="single" w:color="auto" w:sz="4" w:space="0"/>
                    <w:right w:val="single" w:color="auto" w:sz="4" w:space="0"/>
                  </w:tcBorders>
                  <w:vAlign w:val="center"/>
                </w:tcPr>
                <w:p w14:paraId="31F08DEC">
                  <w:pPr>
                    <w:autoSpaceDE w:val="0"/>
                    <w:autoSpaceDN w:val="0"/>
                    <w:adjustRightInd w:val="0"/>
                    <w:snapToGrid w:val="0"/>
                    <w:jc w:val="center"/>
                    <w:rPr>
                      <w:sz w:val="18"/>
                      <w:szCs w:val="18"/>
                    </w:rP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15651D0B">
                  <w:pPr>
                    <w:jc w:val="center"/>
                    <w:rPr>
                      <w:rFonts w:eastAsia="等线"/>
                      <w:sz w:val="18"/>
                      <w:szCs w:val="18"/>
                    </w:rPr>
                  </w:pPr>
                  <w:r>
                    <w:rPr>
                      <w:rFonts w:eastAsia="等线"/>
                      <w:sz w:val="18"/>
                      <w:szCs w:val="18"/>
                    </w:rPr>
                    <w:t xml:space="preserve">0.000023 </w:t>
                  </w:r>
                </w:p>
              </w:tc>
              <w:tc>
                <w:tcPr>
                  <w:tcW w:w="402" w:type="pct"/>
                  <w:tcBorders>
                    <w:top w:val="single" w:color="auto" w:sz="4" w:space="0"/>
                    <w:left w:val="single" w:color="auto" w:sz="4" w:space="0"/>
                    <w:bottom w:val="single" w:color="auto" w:sz="4" w:space="0"/>
                    <w:right w:val="nil"/>
                  </w:tcBorders>
                  <w:vAlign w:val="center"/>
                </w:tcPr>
                <w:p w14:paraId="1E2AC339">
                  <w:pPr>
                    <w:jc w:val="center"/>
                    <w:rPr>
                      <w:rFonts w:eastAsia="等线"/>
                      <w:sz w:val="18"/>
                      <w:szCs w:val="18"/>
                    </w:rPr>
                  </w:pPr>
                  <w:r>
                    <w:rPr>
                      <w:rFonts w:eastAsia="等线"/>
                      <w:sz w:val="18"/>
                      <w:szCs w:val="18"/>
                    </w:rPr>
                    <w:t xml:space="preserve">+0.000023 </w:t>
                  </w:r>
                </w:p>
              </w:tc>
            </w:tr>
            <w:tr w14:paraId="2E9DB18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0E48BF4D">
                  <w:pPr>
                    <w:rPr>
                      <w:sz w:val="18"/>
                      <w:szCs w:val="18"/>
                    </w:rPr>
                  </w:pPr>
                </w:p>
              </w:tc>
              <w:tc>
                <w:tcPr>
                  <w:tcW w:w="246" w:type="pct"/>
                  <w:vMerge w:val="continue"/>
                  <w:tcBorders>
                    <w:left w:val="single" w:color="auto" w:sz="4" w:space="0"/>
                    <w:right w:val="single" w:color="auto" w:sz="4" w:space="0"/>
                  </w:tcBorders>
                  <w:vAlign w:val="center"/>
                </w:tcPr>
                <w:p w14:paraId="1883413F">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6ECC3BA4">
                  <w:pPr>
                    <w:jc w:val="center"/>
                    <w:rPr>
                      <w:rFonts w:ascii="宋体" w:hAnsi="宋体"/>
                      <w:sz w:val="18"/>
                      <w:szCs w:val="18"/>
                    </w:rPr>
                  </w:pPr>
                  <w:r>
                    <w:rPr>
                      <w:rFonts w:hint="eastAsia" w:ascii="宋体" w:hAnsi="宋体"/>
                      <w:sz w:val="18"/>
                      <w:szCs w:val="18"/>
                    </w:rPr>
                    <w:t>丙烯腈</w:t>
                  </w:r>
                </w:p>
              </w:tc>
              <w:tc>
                <w:tcPr>
                  <w:tcW w:w="627" w:type="pct"/>
                  <w:tcBorders>
                    <w:top w:val="single" w:color="auto" w:sz="4" w:space="0"/>
                    <w:left w:val="single" w:color="auto" w:sz="4" w:space="0"/>
                    <w:bottom w:val="single" w:color="auto" w:sz="4" w:space="0"/>
                    <w:right w:val="single" w:color="auto" w:sz="4" w:space="0"/>
                  </w:tcBorders>
                  <w:vAlign w:val="center"/>
                </w:tcPr>
                <w:p w14:paraId="5843BB43">
                  <w:pPr>
                    <w:autoSpaceDE w:val="0"/>
                    <w:autoSpaceDN w:val="0"/>
                    <w:adjustRightInd w:val="0"/>
                    <w:snapToGrid w:val="0"/>
                    <w:jc w:val="center"/>
                    <w:rPr>
                      <w:sz w:val="18"/>
                      <w:szCs w:val="18"/>
                    </w:rPr>
                  </w:pPr>
                  <w:r>
                    <w:rPr>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27D780F2">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77AC34C1">
                  <w:pPr>
                    <w:jc w:val="center"/>
                    <w:rPr>
                      <w:rFonts w:eastAsia="等线"/>
                      <w:sz w:val="18"/>
                      <w:szCs w:val="18"/>
                    </w:rPr>
                  </w:pPr>
                  <w:r>
                    <w:rPr>
                      <w:rFonts w:hint="eastAsia" w:eastAsia="等线"/>
                      <w:sz w:val="18"/>
                      <w:szCs w:val="18"/>
                    </w:rPr>
                    <w:t xml:space="preserve">0.000010 </w:t>
                  </w:r>
                </w:p>
              </w:tc>
              <w:tc>
                <w:tcPr>
                  <w:tcW w:w="458" w:type="pct"/>
                  <w:tcBorders>
                    <w:top w:val="single" w:color="auto" w:sz="4" w:space="0"/>
                    <w:left w:val="single" w:color="auto" w:sz="4" w:space="0"/>
                    <w:bottom w:val="single" w:color="auto" w:sz="4" w:space="0"/>
                    <w:right w:val="single" w:color="auto" w:sz="4" w:space="0"/>
                  </w:tcBorders>
                  <w:vAlign w:val="center"/>
                </w:tcPr>
                <w:p w14:paraId="3E2CC679">
                  <w:pPr>
                    <w:autoSpaceDE w:val="0"/>
                    <w:autoSpaceDN w:val="0"/>
                    <w:adjustRightInd w:val="0"/>
                    <w:snapToGrid w:val="0"/>
                    <w:jc w:val="center"/>
                    <w:rPr>
                      <w:sz w:val="18"/>
                      <w:szCs w:val="18"/>
                    </w:rPr>
                  </w:pPr>
                  <w:r>
                    <w:rPr>
                      <w:rFonts w:hint="eastAsia"/>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311A9B68">
                  <w:pPr>
                    <w:jc w:val="center"/>
                    <w:rPr>
                      <w:rFonts w:eastAsia="等线"/>
                      <w:sz w:val="18"/>
                      <w:szCs w:val="18"/>
                    </w:rPr>
                  </w:pPr>
                  <w:r>
                    <w:rPr>
                      <w:rFonts w:eastAsia="等线"/>
                      <w:sz w:val="18"/>
                      <w:szCs w:val="18"/>
                    </w:rPr>
                    <w:t>0.00001</w:t>
                  </w:r>
                </w:p>
              </w:tc>
              <w:tc>
                <w:tcPr>
                  <w:tcW w:w="516" w:type="pct"/>
                  <w:tcBorders>
                    <w:top w:val="single" w:color="auto" w:sz="4" w:space="0"/>
                    <w:left w:val="single" w:color="auto" w:sz="4" w:space="0"/>
                    <w:bottom w:val="single" w:color="auto" w:sz="4" w:space="0"/>
                    <w:right w:val="single" w:color="auto" w:sz="4" w:space="0"/>
                  </w:tcBorders>
                  <w:vAlign w:val="center"/>
                </w:tcPr>
                <w:p w14:paraId="3464BC29">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2CEFE4D2">
                  <w:pPr>
                    <w:jc w:val="center"/>
                    <w:rPr>
                      <w:rFonts w:eastAsia="等线"/>
                      <w:sz w:val="18"/>
                      <w:szCs w:val="18"/>
                    </w:rPr>
                  </w:pPr>
                  <w:r>
                    <w:rPr>
                      <w:rFonts w:eastAsia="等线"/>
                      <w:sz w:val="18"/>
                      <w:szCs w:val="18"/>
                    </w:rPr>
                    <w:t xml:space="preserve">0.000010 </w:t>
                  </w:r>
                </w:p>
              </w:tc>
              <w:tc>
                <w:tcPr>
                  <w:tcW w:w="402" w:type="pct"/>
                  <w:tcBorders>
                    <w:top w:val="single" w:color="auto" w:sz="4" w:space="0"/>
                    <w:left w:val="single" w:color="auto" w:sz="4" w:space="0"/>
                    <w:bottom w:val="single" w:color="auto" w:sz="4" w:space="0"/>
                    <w:right w:val="nil"/>
                  </w:tcBorders>
                  <w:vAlign w:val="center"/>
                </w:tcPr>
                <w:p w14:paraId="3F45577C">
                  <w:pPr>
                    <w:jc w:val="center"/>
                    <w:rPr>
                      <w:rFonts w:eastAsia="等线"/>
                      <w:sz w:val="18"/>
                      <w:szCs w:val="18"/>
                    </w:rPr>
                  </w:pPr>
                  <w:r>
                    <w:rPr>
                      <w:rFonts w:eastAsia="等线"/>
                      <w:sz w:val="18"/>
                      <w:szCs w:val="18"/>
                    </w:rPr>
                    <w:t xml:space="preserve">+0.00001 </w:t>
                  </w:r>
                </w:p>
              </w:tc>
            </w:tr>
            <w:tr w14:paraId="594A88D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5766FE6A">
                  <w:pPr>
                    <w:rPr>
                      <w:sz w:val="18"/>
                      <w:szCs w:val="18"/>
                    </w:rPr>
                  </w:pPr>
                </w:p>
              </w:tc>
              <w:tc>
                <w:tcPr>
                  <w:tcW w:w="246" w:type="pct"/>
                  <w:vMerge w:val="continue"/>
                  <w:tcBorders>
                    <w:left w:val="single" w:color="auto" w:sz="4" w:space="0"/>
                    <w:right w:val="single" w:color="auto" w:sz="4" w:space="0"/>
                  </w:tcBorders>
                  <w:vAlign w:val="center"/>
                </w:tcPr>
                <w:p w14:paraId="028F2568">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1EC24217">
                  <w:pPr>
                    <w:jc w:val="center"/>
                    <w:rPr>
                      <w:rFonts w:ascii="宋体" w:hAnsi="宋体"/>
                      <w:sz w:val="18"/>
                      <w:szCs w:val="18"/>
                    </w:rPr>
                  </w:pPr>
                  <w:r>
                    <w:rPr>
                      <w:sz w:val="18"/>
                      <w:szCs w:val="18"/>
                    </w:rPr>
                    <w:t>1,3-</w:t>
                  </w:r>
                  <w:r>
                    <w:rPr>
                      <w:rFonts w:hint="eastAsia" w:ascii="宋体" w:hAnsi="宋体"/>
                      <w:sz w:val="18"/>
                      <w:szCs w:val="18"/>
                    </w:rPr>
                    <w:t>丁二烯</w:t>
                  </w:r>
                </w:p>
              </w:tc>
              <w:tc>
                <w:tcPr>
                  <w:tcW w:w="627" w:type="pct"/>
                  <w:tcBorders>
                    <w:top w:val="single" w:color="auto" w:sz="4" w:space="0"/>
                    <w:left w:val="single" w:color="auto" w:sz="4" w:space="0"/>
                    <w:bottom w:val="single" w:color="auto" w:sz="4" w:space="0"/>
                    <w:right w:val="single" w:color="auto" w:sz="4" w:space="0"/>
                  </w:tcBorders>
                  <w:vAlign w:val="center"/>
                </w:tcPr>
                <w:p w14:paraId="2F58ACBE">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1F18E68A">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50B7901F">
                  <w:pPr>
                    <w:jc w:val="center"/>
                    <w:rPr>
                      <w:rFonts w:eastAsia="等线"/>
                      <w:sz w:val="18"/>
                      <w:szCs w:val="18"/>
                    </w:rPr>
                  </w:pPr>
                  <w:r>
                    <w:rPr>
                      <w:rFonts w:hint="eastAsia" w:eastAsia="等线"/>
                      <w:sz w:val="18"/>
                      <w:szCs w:val="18"/>
                    </w:rPr>
                    <w:t xml:space="preserve">0.000004 </w:t>
                  </w:r>
                </w:p>
              </w:tc>
              <w:tc>
                <w:tcPr>
                  <w:tcW w:w="458" w:type="pct"/>
                  <w:tcBorders>
                    <w:top w:val="single" w:color="auto" w:sz="4" w:space="0"/>
                    <w:left w:val="single" w:color="auto" w:sz="4" w:space="0"/>
                    <w:bottom w:val="single" w:color="auto" w:sz="4" w:space="0"/>
                    <w:right w:val="single" w:color="auto" w:sz="4" w:space="0"/>
                  </w:tcBorders>
                  <w:vAlign w:val="center"/>
                </w:tcPr>
                <w:p w14:paraId="0AD24496">
                  <w:pPr>
                    <w:autoSpaceDE w:val="0"/>
                    <w:autoSpaceDN w:val="0"/>
                    <w:adjustRightInd w:val="0"/>
                    <w:snapToGrid w:val="0"/>
                    <w:jc w:val="center"/>
                    <w:rPr>
                      <w:sz w:val="18"/>
                      <w:szCs w:val="18"/>
                    </w:rPr>
                  </w:pPr>
                  <w:r>
                    <w:rPr>
                      <w:rFonts w:hint="eastAsia"/>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5E6E8050">
                  <w:pPr>
                    <w:jc w:val="center"/>
                    <w:rPr>
                      <w:rFonts w:eastAsia="等线"/>
                      <w:sz w:val="18"/>
                      <w:szCs w:val="18"/>
                    </w:rPr>
                  </w:pPr>
                  <w:r>
                    <w:rPr>
                      <w:rFonts w:eastAsia="等线"/>
                      <w:sz w:val="18"/>
                      <w:szCs w:val="18"/>
                    </w:rPr>
                    <w:t xml:space="preserve">0.000004 </w:t>
                  </w:r>
                </w:p>
              </w:tc>
              <w:tc>
                <w:tcPr>
                  <w:tcW w:w="516" w:type="pct"/>
                  <w:tcBorders>
                    <w:top w:val="single" w:color="auto" w:sz="4" w:space="0"/>
                    <w:left w:val="single" w:color="auto" w:sz="4" w:space="0"/>
                    <w:bottom w:val="single" w:color="auto" w:sz="4" w:space="0"/>
                    <w:right w:val="single" w:color="auto" w:sz="4" w:space="0"/>
                  </w:tcBorders>
                  <w:vAlign w:val="center"/>
                </w:tcPr>
                <w:p w14:paraId="0B732E8C">
                  <w:pPr>
                    <w:autoSpaceDE w:val="0"/>
                    <w:autoSpaceDN w:val="0"/>
                    <w:adjustRightInd w:val="0"/>
                    <w:snapToGrid w:val="0"/>
                    <w:jc w:val="center"/>
                    <w:rPr>
                      <w:sz w:val="18"/>
                      <w:szCs w:val="18"/>
                    </w:rP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6F4DF43A">
                  <w:pPr>
                    <w:jc w:val="center"/>
                    <w:rPr>
                      <w:rFonts w:eastAsia="等线"/>
                      <w:sz w:val="18"/>
                      <w:szCs w:val="18"/>
                    </w:rPr>
                  </w:pPr>
                  <w:r>
                    <w:rPr>
                      <w:rFonts w:eastAsia="等线"/>
                      <w:sz w:val="18"/>
                      <w:szCs w:val="18"/>
                    </w:rPr>
                    <w:t xml:space="preserve">0.000004 </w:t>
                  </w:r>
                </w:p>
              </w:tc>
              <w:tc>
                <w:tcPr>
                  <w:tcW w:w="402" w:type="pct"/>
                  <w:tcBorders>
                    <w:top w:val="single" w:color="auto" w:sz="4" w:space="0"/>
                    <w:left w:val="single" w:color="auto" w:sz="4" w:space="0"/>
                    <w:bottom w:val="single" w:color="auto" w:sz="4" w:space="0"/>
                    <w:right w:val="nil"/>
                  </w:tcBorders>
                  <w:vAlign w:val="center"/>
                </w:tcPr>
                <w:p w14:paraId="258C34D1">
                  <w:pPr>
                    <w:jc w:val="center"/>
                    <w:rPr>
                      <w:rFonts w:eastAsia="等线"/>
                      <w:sz w:val="18"/>
                      <w:szCs w:val="18"/>
                    </w:rPr>
                  </w:pPr>
                  <w:r>
                    <w:rPr>
                      <w:rFonts w:eastAsia="等线"/>
                      <w:sz w:val="18"/>
                      <w:szCs w:val="18"/>
                    </w:rPr>
                    <w:t xml:space="preserve">0.000004 </w:t>
                  </w:r>
                </w:p>
              </w:tc>
            </w:tr>
            <w:tr w14:paraId="3A0F0C7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67E6F81B">
                  <w:pPr>
                    <w:rPr>
                      <w:sz w:val="18"/>
                      <w:szCs w:val="18"/>
                    </w:rPr>
                  </w:pPr>
                </w:p>
              </w:tc>
              <w:tc>
                <w:tcPr>
                  <w:tcW w:w="246" w:type="pct"/>
                  <w:vMerge w:val="continue"/>
                  <w:tcBorders>
                    <w:left w:val="single" w:color="auto" w:sz="4" w:space="0"/>
                    <w:right w:val="single" w:color="auto" w:sz="4" w:space="0"/>
                  </w:tcBorders>
                  <w:vAlign w:val="center"/>
                </w:tcPr>
                <w:p w14:paraId="3D843853">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764E141F">
                  <w:pPr>
                    <w:autoSpaceDE w:val="0"/>
                    <w:autoSpaceDN w:val="0"/>
                    <w:adjustRightInd w:val="0"/>
                    <w:snapToGrid w:val="0"/>
                    <w:jc w:val="center"/>
                    <w:rPr>
                      <w:rFonts w:ascii="宋体" w:hAnsi="宋体"/>
                      <w:sz w:val="18"/>
                      <w:szCs w:val="18"/>
                    </w:rPr>
                  </w:pPr>
                  <w:r>
                    <w:rPr>
                      <w:rFonts w:hint="eastAsia" w:ascii="宋体" w:hAnsi="宋体"/>
                      <w:sz w:val="18"/>
                      <w:szCs w:val="18"/>
                    </w:rPr>
                    <w:t>甲苯</w:t>
                  </w:r>
                </w:p>
              </w:tc>
              <w:tc>
                <w:tcPr>
                  <w:tcW w:w="627" w:type="pct"/>
                  <w:tcBorders>
                    <w:top w:val="single" w:color="auto" w:sz="4" w:space="0"/>
                    <w:left w:val="single" w:color="auto" w:sz="4" w:space="0"/>
                    <w:bottom w:val="single" w:color="auto" w:sz="4" w:space="0"/>
                    <w:right w:val="single" w:color="auto" w:sz="4" w:space="0"/>
                  </w:tcBorders>
                  <w:vAlign w:val="center"/>
                </w:tcPr>
                <w:p w14:paraId="68CE339D">
                  <w:pPr>
                    <w:autoSpaceDE w:val="0"/>
                    <w:autoSpaceDN w:val="0"/>
                    <w:adjustRightInd w:val="0"/>
                    <w:snapToGrid w:val="0"/>
                    <w:jc w:val="center"/>
                    <w:rPr>
                      <w:sz w:val="18"/>
                      <w:szCs w:val="18"/>
                    </w:rPr>
                  </w:pPr>
                  <w:r>
                    <w:rPr>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5962F518">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397FA24B">
                  <w:pPr>
                    <w:jc w:val="center"/>
                    <w:rPr>
                      <w:rFonts w:eastAsia="等线"/>
                      <w:sz w:val="18"/>
                      <w:szCs w:val="18"/>
                    </w:rPr>
                  </w:pPr>
                  <w:r>
                    <w:rPr>
                      <w:rFonts w:hint="eastAsia" w:eastAsia="等线"/>
                      <w:sz w:val="18"/>
                      <w:szCs w:val="18"/>
                    </w:rPr>
                    <w:t xml:space="preserve">0.0008 </w:t>
                  </w:r>
                </w:p>
              </w:tc>
              <w:tc>
                <w:tcPr>
                  <w:tcW w:w="458" w:type="pct"/>
                  <w:tcBorders>
                    <w:top w:val="single" w:color="auto" w:sz="4" w:space="0"/>
                    <w:left w:val="single" w:color="auto" w:sz="4" w:space="0"/>
                    <w:bottom w:val="single" w:color="auto" w:sz="4" w:space="0"/>
                    <w:right w:val="single" w:color="auto" w:sz="4" w:space="0"/>
                  </w:tcBorders>
                  <w:vAlign w:val="center"/>
                </w:tcPr>
                <w:p w14:paraId="21DDCC61">
                  <w:pPr>
                    <w:autoSpaceDE w:val="0"/>
                    <w:autoSpaceDN w:val="0"/>
                    <w:adjustRightInd w:val="0"/>
                    <w:snapToGrid w:val="0"/>
                    <w:jc w:val="center"/>
                    <w:rPr>
                      <w:sz w:val="18"/>
                      <w:szCs w:val="18"/>
                    </w:rPr>
                  </w:pPr>
                  <w:r>
                    <w:rPr>
                      <w:rFonts w:hint="eastAsia"/>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7C51050B">
                  <w:pPr>
                    <w:jc w:val="center"/>
                    <w:rPr>
                      <w:rFonts w:eastAsia="等线"/>
                      <w:sz w:val="18"/>
                      <w:szCs w:val="18"/>
                    </w:rPr>
                  </w:pPr>
                  <w:r>
                    <w:rPr>
                      <w:rFonts w:eastAsia="等线"/>
                      <w:sz w:val="18"/>
                      <w:szCs w:val="18"/>
                    </w:rPr>
                    <w:t xml:space="preserve">0.0008 </w:t>
                  </w:r>
                </w:p>
              </w:tc>
              <w:tc>
                <w:tcPr>
                  <w:tcW w:w="516" w:type="pct"/>
                  <w:tcBorders>
                    <w:top w:val="single" w:color="auto" w:sz="4" w:space="0"/>
                    <w:left w:val="single" w:color="auto" w:sz="4" w:space="0"/>
                    <w:bottom w:val="single" w:color="auto" w:sz="4" w:space="0"/>
                    <w:right w:val="single" w:color="auto" w:sz="4" w:space="0"/>
                  </w:tcBorders>
                  <w:vAlign w:val="center"/>
                </w:tcPr>
                <w:p w14:paraId="1E46596F">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659254E5">
                  <w:pPr>
                    <w:jc w:val="center"/>
                    <w:rPr>
                      <w:rFonts w:eastAsia="等线"/>
                      <w:sz w:val="18"/>
                      <w:szCs w:val="18"/>
                    </w:rPr>
                  </w:pPr>
                  <w:r>
                    <w:rPr>
                      <w:rFonts w:eastAsia="等线"/>
                      <w:sz w:val="18"/>
                      <w:szCs w:val="18"/>
                    </w:rPr>
                    <w:t xml:space="preserve">0.0008 </w:t>
                  </w:r>
                </w:p>
              </w:tc>
              <w:tc>
                <w:tcPr>
                  <w:tcW w:w="402" w:type="pct"/>
                  <w:tcBorders>
                    <w:top w:val="single" w:color="auto" w:sz="4" w:space="0"/>
                    <w:left w:val="single" w:color="auto" w:sz="4" w:space="0"/>
                    <w:bottom w:val="single" w:color="auto" w:sz="4" w:space="0"/>
                    <w:right w:val="nil"/>
                  </w:tcBorders>
                  <w:vAlign w:val="center"/>
                </w:tcPr>
                <w:p w14:paraId="14254908">
                  <w:pPr>
                    <w:jc w:val="center"/>
                    <w:rPr>
                      <w:rFonts w:eastAsia="等线"/>
                      <w:sz w:val="18"/>
                      <w:szCs w:val="18"/>
                    </w:rPr>
                  </w:pPr>
                  <w:r>
                    <w:rPr>
                      <w:rFonts w:eastAsia="等线"/>
                      <w:sz w:val="18"/>
                      <w:szCs w:val="18"/>
                    </w:rPr>
                    <w:t xml:space="preserve">+0.0008 </w:t>
                  </w:r>
                </w:p>
              </w:tc>
            </w:tr>
            <w:tr w14:paraId="61825D7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54E21B6D">
                  <w:pPr>
                    <w:rPr>
                      <w:sz w:val="18"/>
                      <w:szCs w:val="18"/>
                    </w:rPr>
                  </w:pPr>
                </w:p>
              </w:tc>
              <w:tc>
                <w:tcPr>
                  <w:tcW w:w="246" w:type="pct"/>
                  <w:vMerge w:val="continue"/>
                  <w:tcBorders>
                    <w:left w:val="single" w:color="auto" w:sz="4" w:space="0"/>
                    <w:right w:val="single" w:color="auto" w:sz="4" w:space="0"/>
                  </w:tcBorders>
                  <w:vAlign w:val="center"/>
                </w:tcPr>
                <w:p w14:paraId="68C806F9">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3246444A">
                  <w:pPr>
                    <w:autoSpaceDE w:val="0"/>
                    <w:autoSpaceDN w:val="0"/>
                    <w:adjustRightInd w:val="0"/>
                    <w:snapToGrid w:val="0"/>
                    <w:jc w:val="center"/>
                    <w:rPr>
                      <w:rFonts w:ascii="宋体" w:hAnsi="宋体"/>
                      <w:sz w:val="18"/>
                      <w:szCs w:val="18"/>
                    </w:rPr>
                  </w:pPr>
                  <w:r>
                    <w:rPr>
                      <w:rFonts w:hint="eastAsia" w:ascii="宋体" w:hAnsi="宋体"/>
                      <w:sz w:val="18"/>
                      <w:szCs w:val="18"/>
                    </w:rPr>
                    <w:t>乙苯</w:t>
                  </w:r>
                </w:p>
              </w:tc>
              <w:tc>
                <w:tcPr>
                  <w:tcW w:w="627" w:type="pct"/>
                  <w:tcBorders>
                    <w:top w:val="single" w:color="auto" w:sz="4" w:space="0"/>
                    <w:left w:val="single" w:color="auto" w:sz="4" w:space="0"/>
                    <w:bottom w:val="single" w:color="auto" w:sz="4" w:space="0"/>
                    <w:right w:val="single" w:color="auto" w:sz="4" w:space="0"/>
                  </w:tcBorders>
                  <w:vAlign w:val="center"/>
                </w:tcPr>
                <w:p w14:paraId="43768569">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6C8F9057">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03AC1F5E">
                  <w:pPr>
                    <w:jc w:val="center"/>
                    <w:rPr>
                      <w:rFonts w:eastAsia="等线"/>
                      <w:sz w:val="18"/>
                      <w:szCs w:val="18"/>
                    </w:rPr>
                  </w:pPr>
                  <w:r>
                    <w:rPr>
                      <w:rFonts w:hint="eastAsia" w:eastAsia="等线"/>
                      <w:sz w:val="18"/>
                      <w:szCs w:val="18"/>
                    </w:rPr>
                    <w:t xml:space="preserve">0.0014 </w:t>
                  </w:r>
                </w:p>
              </w:tc>
              <w:tc>
                <w:tcPr>
                  <w:tcW w:w="458" w:type="pct"/>
                  <w:tcBorders>
                    <w:top w:val="single" w:color="auto" w:sz="4" w:space="0"/>
                    <w:left w:val="single" w:color="auto" w:sz="4" w:space="0"/>
                    <w:bottom w:val="single" w:color="auto" w:sz="4" w:space="0"/>
                    <w:right w:val="single" w:color="auto" w:sz="4" w:space="0"/>
                  </w:tcBorders>
                  <w:vAlign w:val="center"/>
                </w:tcPr>
                <w:p w14:paraId="4225A25D">
                  <w:pPr>
                    <w:autoSpaceDE w:val="0"/>
                    <w:autoSpaceDN w:val="0"/>
                    <w:adjustRightInd w:val="0"/>
                    <w:snapToGrid w:val="0"/>
                    <w:jc w:val="center"/>
                    <w:rPr>
                      <w:sz w:val="18"/>
                      <w:szCs w:val="18"/>
                    </w:rPr>
                  </w:pPr>
                  <w:r>
                    <w:rPr>
                      <w:rFonts w:hint="eastAsia"/>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5C421C51">
                  <w:pPr>
                    <w:jc w:val="center"/>
                    <w:rPr>
                      <w:rFonts w:eastAsia="等线"/>
                      <w:sz w:val="18"/>
                      <w:szCs w:val="18"/>
                    </w:rPr>
                  </w:pPr>
                  <w:r>
                    <w:rPr>
                      <w:rFonts w:eastAsia="等线"/>
                      <w:sz w:val="18"/>
                      <w:szCs w:val="18"/>
                    </w:rPr>
                    <w:t xml:space="preserve">0.0014 </w:t>
                  </w:r>
                </w:p>
              </w:tc>
              <w:tc>
                <w:tcPr>
                  <w:tcW w:w="516" w:type="pct"/>
                  <w:tcBorders>
                    <w:top w:val="single" w:color="auto" w:sz="4" w:space="0"/>
                    <w:left w:val="single" w:color="auto" w:sz="4" w:space="0"/>
                    <w:bottom w:val="single" w:color="auto" w:sz="4" w:space="0"/>
                    <w:right w:val="single" w:color="auto" w:sz="4" w:space="0"/>
                  </w:tcBorders>
                  <w:vAlign w:val="center"/>
                </w:tcPr>
                <w:p w14:paraId="3B2B5417">
                  <w:pPr>
                    <w:autoSpaceDE w:val="0"/>
                    <w:autoSpaceDN w:val="0"/>
                    <w:adjustRightInd w:val="0"/>
                    <w:snapToGrid w:val="0"/>
                    <w:jc w:val="center"/>
                    <w:rPr>
                      <w:sz w:val="18"/>
                      <w:szCs w:val="18"/>
                    </w:rP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6C19630E">
                  <w:pPr>
                    <w:jc w:val="center"/>
                    <w:rPr>
                      <w:rFonts w:eastAsia="等线"/>
                      <w:sz w:val="18"/>
                      <w:szCs w:val="18"/>
                    </w:rPr>
                  </w:pPr>
                  <w:r>
                    <w:rPr>
                      <w:rFonts w:eastAsia="等线"/>
                      <w:sz w:val="18"/>
                      <w:szCs w:val="18"/>
                    </w:rPr>
                    <w:t xml:space="preserve">0.0014 </w:t>
                  </w:r>
                </w:p>
              </w:tc>
              <w:tc>
                <w:tcPr>
                  <w:tcW w:w="402" w:type="pct"/>
                  <w:tcBorders>
                    <w:top w:val="single" w:color="auto" w:sz="4" w:space="0"/>
                    <w:left w:val="single" w:color="auto" w:sz="4" w:space="0"/>
                    <w:bottom w:val="single" w:color="auto" w:sz="4" w:space="0"/>
                    <w:right w:val="nil"/>
                  </w:tcBorders>
                  <w:vAlign w:val="center"/>
                </w:tcPr>
                <w:p w14:paraId="41E68712">
                  <w:pPr>
                    <w:jc w:val="center"/>
                    <w:rPr>
                      <w:rFonts w:eastAsia="等线"/>
                      <w:sz w:val="18"/>
                      <w:szCs w:val="18"/>
                    </w:rPr>
                  </w:pPr>
                  <w:r>
                    <w:rPr>
                      <w:rFonts w:eastAsia="等线"/>
                      <w:sz w:val="18"/>
                      <w:szCs w:val="18"/>
                    </w:rPr>
                    <w:t xml:space="preserve">+0.0014 </w:t>
                  </w:r>
                </w:p>
              </w:tc>
            </w:tr>
            <w:tr w14:paraId="6D12B15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7919405D">
                  <w:pPr>
                    <w:rPr>
                      <w:sz w:val="18"/>
                      <w:szCs w:val="18"/>
                    </w:rPr>
                  </w:pPr>
                </w:p>
              </w:tc>
              <w:tc>
                <w:tcPr>
                  <w:tcW w:w="246" w:type="pct"/>
                  <w:vMerge w:val="continue"/>
                  <w:tcBorders>
                    <w:left w:val="single" w:color="auto" w:sz="4" w:space="0"/>
                    <w:right w:val="single" w:color="auto" w:sz="4" w:space="0"/>
                  </w:tcBorders>
                  <w:vAlign w:val="center"/>
                </w:tcPr>
                <w:p w14:paraId="773FBD11">
                  <w:pPr>
                    <w:autoSpaceDE w:val="0"/>
                    <w:autoSpaceDN w:val="0"/>
                    <w:adjustRightInd w:val="0"/>
                    <w:snapToGrid w:val="0"/>
                    <w:jc w:val="center"/>
                    <w:rPr>
                      <w:sz w:val="18"/>
                      <w:szCs w:val="18"/>
                    </w:rPr>
                  </w:pPr>
                </w:p>
              </w:tc>
              <w:tc>
                <w:tcPr>
                  <w:tcW w:w="671" w:type="pct"/>
                  <w:tcBorders>
                    <w:top w:val="single" w:color="auto" w:sz="4" w:space="0"/>
                    <w:left w:val="single" w:color="auto" w:sz="4" w:space="0"/>
                    <w:bottom w:val="single" w:color="auto" w:sz="4" w:space="0"/>
                    <w:right w:val="single" w:color="auto" w:sz="4" w:space="0"/>
                  </w:tcBorders>
                  <w:vAlign w:val="center"/>
                </w:tcPr>
                <w:p w14:paraId="6D72967F">
                  <w:pPr>
                    <w:autoSpaceDE w:val="0"/>
                    <w:autoSpaceDN w:val="0"/>
                    <w:adjustRightInd w:val="0"/>
                    <w:snapToGrid w:val="0"/>
                    <w:jc w:val="center"/>
                    <w:rPr>
                      <w:sz w:val="18"/>
                      <w:szCs w:val="18"/>
                    </w:rPr>
                  </w:pPr>
                  <w:r>
                    <w:rPr>
                      <w:rFonts w:hint="eastAsia"/>
                      <w:sz w:val="18"/>
                      <w:szCs w:val="18"/>
                    </w:rPr>
                    <w:t>氨</w:t>
                  </w:r>
                </w:p>
              </w:tc>
              <w:tc>
                <w:tcPr>
                  <w:tcW w:w="627" w:type="pct"/>
                  <w:tcBorders>
                    <w:top w:val="single" w:color="auto" w:sz="4" w:space="0"/>
                    <w:left w:val="single" w:color="auto" w:sz="4" w:space="0"/>
                    <w:bottom w:val="single" w:color="auto" w:sz="4" w:space="0"/>
                    <w:right w:val="single" w:color="auto" w:sz="4" w:space="0"/>
                  </w:tcBorders>
                  <w:vAlign w:val="center"/>
                </w:tcPr>
                <w:p w14:paraId="1F5D80A1">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5E70F288">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639F49E6">
                  <w:pPr>
                    <w:autoSpaceDE w:val="0"/>
                    <w:autoSpaceDN w:val="0"/>
                    <w:adjustRightInd w:val="0"/>
                    <w:snapToGrid w:val="0"/>
                    <w:jc w:val="center"/>
                    <w:rPr>
                      <w:sz w:val="18"/>
                      <w:szCs w:val="18"/>
                    </w:rPr>
                  </w:pPr>
                  <w:r>
                    <w:rPr>
                      <w:rFonts w:hint="eastAsia"/>
                      <w:sz w:val="18"/>
                      <w:szCs w:val="18"/>
                    </w:rPr>
                    <w:t>0</w:t>
                  </w:r>
                  <w:r>
                    <w:rPr>
                      <w:sz w:val="18"/>
                      <w:szCs w:val="18"/>
                    </w:rPr>
                    <w:t>.0054</w:t>
                  </w:r>
                </w:p>
              </w:tc>
              <w:tc>
                <w:tcPr>
                  <w:tcW w:w="458" w:type="pct"/>
                  <w:tcBorders>
                    <w:top w:val="single" w:color="auto" w:sz="4" w:space="0"/>
                    <w:left w:val="single" w:color="auto" w:sz="4" w:space="0"/>
                    <w:bottom w:val="single" w:color="auto" w:sz="4" w:space="0"/>
                    <w:right w:val="single" w:color="auto" w:sz="4" w:space="0"/>
                  </w:tcBorders>
                  <w:vAlign w:val="center"/>
                </w:tcPr>
                <w:p w14:paraId="45ABB45B">
                  <w:pPr>
                    <w:autoSpaceDE w:val="0"/>
                    <w:autoSpaceDN w:val="0"/>
                    <w:adjustRightInd w:val="0"/>
                    <w:snapToGrid w:val="0"/>
                    <w:jc w:val="center"/>
                    <w:rPr>
                      <w:sz w:val="18"/>
                      <w:szCs w:val="18"/>
                    </w:rPr>
                  </w:pPr>
                  <w:r>
                    <w:rPr>
                      <w:rFonts w:hint="eastAsia"/>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1E3118E8">
                  <w:pPr>
                    <w:autoSpaceDE w:val="0"/>
                    <w:autoSpaceDN w:val="0"/>
                    <w:adjustRightInd w:val="0"/>
                    <w:snapToGrid w:val="0"/>
                    <w:jc w:val="center"/>
                    <w:rPr>
                      <w:sz w:val="18"/>
                      <w:szCs w:val="18"/>
                    </w:rPr>
                  </w:pPr>
                  <w:r>
                    <w:rPr>
                      <w:rFonts w:hint="eastAsia"/>
                      <w:sz w:val="18"/>
                      <w:szCs w:val="18"/>
                    </w:rPr>
                    <w:t>0.</w:t>
                  </w:r>
                  <w:r>
                    <w:rPr>
                      <w:sz w:val="18"/>
                      <w:szCs w:val="18"/>
                    </w:rPr>
                    <w:t>0054</w:t>
                  </w:r>
                </w:p>
              </w:tc>
              <w:tc>
                <w:tcPr>
                  <w:tcW w:w="516" w:type="pct"/>
                  <w:tcBorders>
                    <w:top w:val="single" w:color="auto" w:sz="4" w:space="0"/>
                    <w:left w:val="single" w:color="auto" w:sz="4" w:space="0"/>
                    <w:bottom w:val="single" w:color="auto" w:sz="4" w:space="0"/>
                    <w:right w:val="single" w:color="auto" w:sz="4" w:space="0"/>
                  </w:tcBorders>
                  <w:vAlign w:val="center"/>
                </w:tcPr>
                <w:p w14:paraId="61E5772C">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5F9419B5">
                  <w:pPr>
                    <w:autoSpaceDE w:val="0"/>
                    <w:autoSpaceDN w:val="0"/>
                    <w:adjustRightInd w:val="0"/>
                    <w:snapToGrid w:val="0"/>
                    <w:jc w:val="center"/>
                    <w:rPr>
                      <w:sz w:val="18"/>
                      <w:szCs w:val="18"/>
                    </w:rPr>
                  </w:pPr>
                  <w:r>
                    <w:rPr>
                      <w:rFonts w:hint="eastAsia"/>
                      <w:sz w:val="18"/>
                      <w:szCs w:val="18"/>
                    </w:rPr>
                    <w:t>0</w:t>
                  </w:r>
                  <w:r>
                    <w:rPr>
                      <w:sz w:val="18"/>
                      <w:szCs w:val="18"/>
                    </w:rPr>
                    <w:t>.0054</w:t>
                  </w:r>
                </w:p>
              </w:tc>
              <w:tc>
                <w:tcPr>
                  <w:tcW w:w="402" w:type="pct"/>
                  <w:tcBorders>
                    <w:top w:val="single" w:color="auto" w:sz="4" w:space="0"/>
                    <w:left w:val="single" w:color="auto" w:sz="4" w:space="0"/>
                    <w:bottom w:val="single" w:color="auto" w:sz="4" w:space="0"/>
                    <w:right w:val="nil"/>
                  </w:tcBorders>
                  <w:vAlign w:val="center"/>
                </w:tcPr>
                <w:p w14:paraId="71D3E966">
                  <w:pPr>
                    <w:autoSpaceDE w:val="0"/>
                    <w:autoSpaceDN w:val="0"/>
                    <w:adjustRightInd w:val="0"/>
                    <w:snapToGrid w:val="0"/>
                    <w:jc w:val="center"/>
                    <w:rPr>
                      <w:sz w:val="18"/>
                      <w:szCs w:val="18"/>
                    </w:rPr>
                  </w:pPr>
                  <w:r>
                    <w:rPr>
                      <w:rFonts w:hint="eastAsia"/>
                      <w:sz w:val="18"/>
                      <w:szCs w:val="18"/>
                    </w:rPr>
                    <w:t>+</w:t>
                  </w:r>
                  <w:r>
                    <w:rPr>
                      <w:sz w:val="18"/>
                      <w:szCs w:val="18"/>
                    </w:rPr>
                    <w:t>0.0054</w:t>
                  </w:r>
                </w:p>
              </w:tc>
            </w:tr>
            <w:tr w14:paraId="7EB8AD9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29F33379">
                  <w:pPr>
                    <w:rPr>
                      <w:sz w:val="18"/>
                      <w:szCs w:val="18"/>
                    </w:rPr>
                  </w:pPr>
                </w:p>
              </w:tc>
              <w:tc>
                <w:tcPr>
                  <w:tcW w:w="246" w:type="pct"/>
                  <w:vMerge w:val="continue"/>
                  <w:tcBorders>
                    <w:left w:val="single" w:color="auto" w:sz="4" w:space="0"/>
                    <w:right w:val="single" w:color="auto" w:sz="4" w:space="0"/>
                  </w:tcBorders>
                  <w:vAlign w:val="center"/>
                </w:tcPr>
                <w:p w14:paraId="7D699FD9">
                  <w:pPr>
                    <w:autoSpaceDE w:val="0"/>
                    <w:autoSpaceDN w:val="0"/>
                    <w:adjustRightInd w:val="0"/>
                    <w:snapToGrid w:val="0"/>
                    <w:jc w:val="center"/>
                    <w:rPr>
                      <w:sz w:val="18"/>
                      <w:szCs w:val="18"/>
                    </w:rPr>
                  </w:pPr>
                </w:p>
              </w:tc>
              <w:tc>
                <w:tcPr>
                  <w:tcW w:w="671" w:type="pct"/>
                  <w:tcBorders>
                    <w:top w:val="single" w:color="auto" w:sz="4" w:space="0"/>
                    <w:left w:val="single" w:color="auto" w:sz="4" w:space="0"/>
                    <w:bottom w:val="single" w:color="auto" w:sz="4" w:space="0"/>
                    <w:right w:val="single" w:color="auto" w:sz="4" w:space="0"/>
                  </w:tcBorders>
                  <w:vAlign w:val="center"/>
                </w:tcPr>
                <w:p w14:paraId="3F9EC500">
                  <w:pPr>
                    <w:autoSpaceDE w:val="0"/>
                    <w:autoSpaceDN w:val="0"/>
                    <w:adjustRightInd w:val="0"/>
                    <w:snapToGrid w:val="0"/>
                    <w:jc w:val="center"/>
                    <w:rPr>
                      <w:sz w:val="18"/>
                      <w:szCs w:val="18"/>
                    </w:rPr>
                  </w:pPr>
                  <w:r>
                    <w:rPr>
                      <w:rFonts w:hint="eastAsia"/>
                      <w:sz w:val="18"/>
                      <w:szCs w:val="18"/>
                    </w:rPr>
                    <w:t>锡及其化合物</w:t>
                  </w:r>
                </w:p>
              </w:tc>
              <w:tc>
                <w:tcPr>
                  <w:tcW w:w="627" w:type="pct"/>
                  <w:tcBorders>
                    <w:top w:val="single" w:color="auto" w:sz="4" w:space="0"/>
                    <w:left w:val="single" w:color="auto" w:sz="4" w:space="0"/>
                    <w:bottom w:val="single" w:color="auto" w:sz="4" w:space="0"/>
                    <w:right w:val="single" w:color="auto" w:sz="4" w:space="0"/>
                  </w:tcBorders>
                  <w:vAlign w:val="center"/>
                </w:tcPr>
                <w:p w14:paraId="69E45416">
                  <w:pPr>
                    <w:autoSpaceDE w:val="0"/>
                    <w:autoSpaceDN w:val="0"/>
                    <w:adjustRightInd w:val="0"/>
                    <w:snapToGrid w:val="0"/>
                    <w:jc w:val="center"/>
                    <w:rPr>
                      <w:sz w:val="18"/>
                      <w:szCs w:val="18"/>
                    </w:rPr>
                  </w:pPr>
                  <w:r>
                    <w:rPr>
                      <w:rFonts w:hint="eastAsia"/>
                      <w:sz w:val="18"/>
                      <w:szCs w:val="18"/>
                    </w:rPr>
                    <w:t>0</w:t>
                  </w:r>
                  <w:r>
                    <w:rPr>
                      <w:sz w:val="18"/>
                      <w:szCs w:val="18"/>
                    </w:rPr>
                    <w:t>.0011</w:t>
                  </w:r>
                </w:p>
              </w:tc>
              <w:tc>
                <w:tcPr>
                  <w:tcW w:w="459" w:type="pct"/>
                  <w:tcBorders>
                    <w:top w:val="single" w:color="auto" w:sz="4" w:space="0"/>
                    <w:left w:val="single" w:color="auto" w:sz="4" w:space="0"/>
                    <w:bottom w:val="single" w:color="auto" w:sz="4" w:space="0"/>
                    <w:right w:val="single" w:color="auto" w:sz="4" w:space="0"/>
                  </w:tcBorders>
                  <w:vAlign w:val="center"/>
                </w:tcPr>
                <w:p w14:paraId="2731F362">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7C677ABA">
                  <w:pPr>
                    <w:autoSpaceDE w:val="0"/>
                    <w:autoSpaceDN w:val="0"/>
                    <w:adjustRightInd w:val="0"/>
                    <w:snapToGrid w:val="0"/>
                    <w:jc w:val="center"/>
                    <w:rPr>
                      <w:sz w:val="18"/>
                      <w:szCs w:val="18"/>
                    </w:rPr>
                  </w:pPr>
                  <w:r>
                    <w:rPr>
                      <w:rFonts w:hint="eastAsia"/>
                      <w:sz w:val="18"/>
                      <w:szCs w:val="18"/>
                    </w:rPr>
                    <w:t>/</w:t>
                  </w:r>
                </w:p>
              </w:tc>
              <w:tc>
                <w:tcPr>
                  <w:tcW w:w="458" w:type="pct"/>
                  <w:tcBorders>
                    <w:top w:val="single" w:color="auto" w:sz="4" w:space="0"/>
                    <w:left w:val="single" w:color="auto" w:sz="4" w:space="0"/>
                    <w:bottom w:val="single" w:color="auto" w:sz="4" w:space="0"/>
                    <w:right w:val="single" w:color="auto" w:sz="4" w:space="0"/>
                  </w:tcBorders>
                  <w:vAlign w:val="center"/>
                </w:tcPr>
                <w:p w14:paraId="204E3062">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12B65C7F">
                  <w:pPr>
                    <w:autoSpaceDE w:val="0"/>
                    <w:autoSpaceDN w:val="0"/>
                    <w:adjustRightInd w:val="0"/>
                    <w:snapToGrid w:val="0"/>
                    <w:jc w:val="center"/>
                    <w:rPr>
                      <w:sz w:val="18"/>
                      <w:szCs w:val="18"/>
                    </w:rPr>
                  </w:pPr>
                  <w:r>
                    <w:rPr>
                      <w:rFonts w:hint="eastAsia"/>
                      <w:sz w:val="18"/>
                      <w:szCs w:val="18"/>
                    </w:rPr>
                    <w:t>/</w:t>
                  </w:r>
                </w:p>
              </w:tc>
              <w:tc>
                <w:tcPr>
                  <w:tcW w:w="516" w:type="pct"/>
                  <w:tcBorders>
                    <w:top w:val="single" w:color="auto" w:sz="4" w:space="0"/>
                    <w:left w:val="single" w:color="auto" w:sz="4" w:space="0"/>
                    <w:bottom w:val="single" w:color="auto" w:sz="4" w:space="0"/>
                    <w:right w:val="single" w:color="auto" w:sz="4" w:space="0"/>
                  </w:tcBorders>
                  <w:vAlign w:val="center"/>
                </w:tcPr>
                <w:p w14:paraId="1D701319">
                  <w:pPr>
                    <w:autoSpaceDE w:val="0"/>
                    <w:autoSpaceDN w:val="0"/>
                    <w:adjustRightInd w:val="0"/>
                    <w:snapToGrid w:val="0"/>
                    <w:jc w:val="center"/>
                    <w:rPr>
                      <w:sz w:val="18"/>
                      <w:szCs w:val="18"/>
                    </w:rP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55F53873">
                  <w:pPr>
                    <w:autoSpaceDE w:val="0"/>
                    <w:autoSpaceDN w:val="0"/>
                    <w:adjustRightInd w:val="0"/>
                    <w:snapToGrid w:val="0"/>
                    <w:jc w:val="center"/>
                    <w:rPr>
                      <w:sz w:val="18"/>
                      <w:szCs w:val="18"/>
                    </w:rPr>
                  </w:pPr>
                  <w:r>
                    <w:rPr>
                      <w:rFonts w:hint="eastAsia"/>
                      <w:sz w:val="18"/>
                      <w:szCs w:val="18"/>
                    </w:rPr>
                    <w:t>0</w:t>
                  </w:r>
                  <w:r>
                    <w:rPr>
                      <w:sz w:val="18"/>
                      <w:szCs w:val="18"/>
                    </w:rPr>
                    <w:t>.0011</w:t>
                  </w:r>
                </w:p>
              </w:tc>
              <w:tc>
                <w:tcPr>
                  <w:tcW w:w="402" w:type="pct"/>
                  <w:tcBorders>
                    <w:top w:val="single" w:color="auto" w:sz="4" w:space="0"/>
                    <w:left w:val="single" w:color="auto" w:sz="4" w:space="0"/>
                    <w:bottom w:val="single" w:color="auto" w:sz="4" w:space="0"/>
                    <w:right w:val="nil"/>
                  </w:tcBorders>
                  <w:vAlign w:val="center"/>
                </w:tcPr>
                <w:p w14:paraId="3BDCF353">
                  <w:pPr>
                    <w:autoSpaceDE w:val="0"/>
                    <w:autoSpaceDN w:val="0"/>
                    <w:adjustRightInd w:val="0"/>
                    <w:snapToGrid w:val="0"/>
                    <w:jc w:val="center"/>
                    <w:rPr>
                      <w:sz w:val="18"/>
                      <w:szCs w:val="18"/>
                    </w:rPr>
                  </w:pPr>
                  <w:r>
                    <w:rPr>
                      <w:rFonts w:hint="eastAsia"/>
                      <w:sz w:val="18"/>
                      <w:szCs w:val="18"/>
                    </w:rPr>
                    <w:t>0</w:t>
                  </w:r>
                </w:p>
              </w:tc>
            </w:tr>
            <w:tr w14:paraId="1AEC65A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01B4D34B">
                  <w:pPr>
                    <w:rPr>
                      <w:sz w:val="18"/>
                      <w:szCs w:val="18"/>
                    </w:rPr>
                  </w:pPr>
                </w:p>
              </w:tc>
              <w:tc>
                <w:tcPr>
                  <w:tcW w:w="246" w:type="pct"/>
                  <w:vMerge w:val="restart"/>
                  <w:tcBorders>
                    <w:top w:val="single" w:color="auto" w:sz="4" w:space="0"/>
                    <w:left w:val="single" w:color="auto" w:sz="4" w:space="0"/>
                    <w:right w:val="single" w:color="auto" w:sz="4" w:space="0"/>
                  </w:tcBorders>
                  <w:vAlign w:val="center"/>
                </w:tcPr>
                <w:p w14:paraId="1A2A4D16">
                  <w:pPr>
                    <w:autoSpaceDE w:val="0"/>
                    <w:autoSpaceDN w:val="0"/>
                    <w:adjustRightInd w:val="0"/>
                    <w:snapToGrid w:val="0"/>
                    <w:jc w:val="center"/>
                    <w:rPr>
                      <w:sz w:val="18"/>
                      <w:szCs w:val="18"/>
                    </w:rPr>
                  </w:pPr>
                  <w:r>
                    <w:rPr>
                      <w:rFonts w:hint="eastAsia"/>
                      <w:sz w:val="18"/>
                      <w:szCs w:val="18"/>
                    </w:rPr>
                    <w:t>合计</w:t>
                  </w:r>
                </w:p>
              </w:tc>
              <w:tc>
                <w:tcPr>
                  <w:tcW w:w="671" w:type="pct"/>
                  <w:tcBorders>
                    <w:top w:val="single" w:color="auto" w:sz="4" w:space="0"/>
                    <w:left w:val="single" w:color="auto" w:sz="4" w:space="0"/>
                    <w:bottom w:val="single" w:color="auto" w:sz="4" w:space="0"/>
                    <w:right w:val="single" w:color="auto" w:sz="4" w:space="0"/>
                  </w:tcBorders>
                  <w:vAlign w:val="center"/>
                </w:tcPr>
                <w:p w14:paraId="3DFDAC43">
                  <w:pPr>
                    <w:autoSpaceDE w:val="0"/>
                    <w:autoSpaceDN w:val="0"/>
                    <w:adjustRightInd w:val="0"/>
                    <w:snapToGrid w:val="0"/>
                    <w:jc w:val="center"/>
                    <w:rPr>
                      <w:sz w:val="18"/>
                      <w:szCs w:val="18"/>
                    </w:rPr>
                  </w:pPr>
                  <w:r>
                    <w:rPr>
                      <w:rFonts w:hint="eastAsia"/>
                      <w:sz w:val="18"/>
                      <w:szCs w:val="18"/>
                    </w:rPr>
                    <w:t>非甲烷总烃</w:t>
                  </w:r>
                </w:p>
              </w:tc>
              <w:tc>
                <w:tcPr>
                  <w:tcW w:w="627" w:type="pct"/>
                  <w:tcBorders>
                    <w:top w:val="single" w:color="auto" w:sz="4" w:space="0"/>
                    <w:left w:val="single" w:color="auto" w:sz="4" w:space="0"/>
                    <w:bottom w:val="single" w:color="auto" w:sz="4" w:space="0"/>
                    <w:right w:val="single" w:color="auto" w:sz="4" w:space="0"/>
                  </w:tcBorders>
                  <w:vAlign w:val="center"/>
                </w:tcPr>
                <w:p w14:paraId="7A9C9F92">
                  <w:pPr>
                    <w:autoSpaceDE w:val="0"/>
                    <w:autoSpaceDN w:val="0"/>
                    <w:adjustRightInd w:val="0"/>
                    <w:snapToGrid w:val="0"/>
                    <w:jc w:val="center"/>
                    <w:rPr>
                      <w:sz w:val="18"/>
                      <w:szCs w:val="18"/>
                    </w:rPr>
                  </w:pPr>
                  <w:r>
                    <w:rPr>
                      <w:sz w:val="18"/>
                      <w:szCs w:val="18"/>
                    </w:rPr>
                    <w:t>0.000027</w:t>
                  </w:r>
                </w:p>
              </w:tc>
              <w:tc>
                <w:tcPr>
                  <w:tcW w:w="459" w:type="pct"/>
                  <w:tcBorders>
                    <w:top w:val="single" w:color="auto" w:sz="4" w:space="0"/>
                    <w:left w:val="single" w:color="auto" w:sz="4" w:space="0"/>
                    <w:bottom w:val="single" w:color="auto" w:sz="4" w:space="0"/>
                    <w:right w:val="single" w:color="auto" w:sz="4" w:space="0"/>
                  </w:tcBorders>
                  <w:vAlign w:val="center"/>
                </w:tcPr>
                <w:p w14:paraId="35B452BE">
                  <w:pPr>
                    <w:autoSpaceDE w:val="0"/>
                    <w:autoSpaceDN w:val="0"/>
                    <w:adjustRightInd w:val="0"/>
                    <w:snapToGrid w:val="0"/>
                    <w:jc w:val="center"/>
                    <w:rPr>
                      <w:sz w:val="18"/>
                      <w:szCs w:val="18"/>
                    </w:rPr>
                  </w:pPr>
                  <w:r>
                    <w:rPr>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46A9BB94">
                  <w:pPr>
                    <w:autoSpaceDE w:val="0"/>
                    <w:autoSpaceDN w:val="0"/>
                    <w:adjustRightInd w:val="0"/>
                    <w:snapToGrid w:val="0"/>
                    <w:jc w:val="center"/>
                    <w:rPr>
                      <w:sz w:val="18"/>
                      <w:szCs w:val="18"/>
                    </w:rPr>
                  </w:pPr>
                  <w:r>
                    <w:rPr>
                      <w:sz w:val="18"/>
                      <w:szCs w:val="18"/>
                    </w:rPr>
                    <w:t>0.4725</w:t>
                  </w:r>
                </w:p>
              </w:tc>
              <w:tc>
                <w:tcPr>
                  <w:tcW w:w="458" w:type="pct"/>
                  <w:tcBorders>
                    <w:top w:val="single" w:color="auto" w:sz="4" w:space="0"/>
                    <w:left w:val="single" w:color="auto" w:sz="4" w:space="0"/>
                    <w:bottom w:val="single" w:color="auto" w:sz="4" w:space="0"/>
                    <w:right w:val="single" w:color="auto" w:sz="4" w:space="0"/>
                  </w:tcBorders>
                  <w:vAlign w:val="center"/>
                </w:tcPr>
                <w:p w14:paraId="3EE5EB76">
                  <w:pPr>
                    <w:autoSpaceDE w:val="0"/>
                    <w:autoSpaceDN w:val="0"/>
                    <w:adjustRightInd w:val="0"/>
                    <w:snapToGrid w:val="0"/>
                    <w:jc w:val="center"/>
                    <w:rPr>
                      <w:sz w:val="18"/>
                      <w:szCs w:val="18"/>
                    </w:rPr>
                  </w:pPr>
                  <w:r>
                    <w:rPr>
                      <w:sz w:val="18"/>
                      <w:szCs w:val="18"/>
                    </w:rPr>
                    <w:t>0.3355</w:t>
                  </w:r>
                </w:p>
              </w:tc>
              <w:tc>
                <w:tcPr>
                  <w:tcW w:w="459" w:type="pct"/>
                  <w:tcBorders>
                    <w:top w:val="single" w:color="auto" w:sz="4" w:space="0"/>
                    <w:left w:val="single" w:color="auto" w:sz="4" w:space="0"/>
                    <w:bottom w:val="single" w:color="auto" w:sz="4" w:space="0"/>
                    <w:right w:val="single" w:color="auto" w:sz="4" w:space="0"/>
                  </w:tcBorders>
                  <w:vAlign w:val="center"/>
                </w:tcPr>
                <w:p w14:paraId="01FCEC05">
                  <w:pPr>
                    <w:autoSpaceDE w:val="0"/>
                    <w:autoSpaceDN w:val="0"/>
                    <w:adjustRightInd w:val="0"/>
                    <w:snapToGrid w:val="0"/>
                    <w:jc w:val="center"/>
                    <w:rPr>
                      <w:sz w:val="18"/>
                      <w:szCs w:val="18"/>
                    </w:rPr>
                  </w:pPr>
                  <w:r>
                    <w:rPr>
                      <w:sz w:val="18"/>
                      <w:szCs w:val="18"/>
                    </w:rPr>
                    <w:t>0.0898</w:t>
                  </w:r>
                </w:p>
              </w:tc>
              <w:tc>
                <w:tcPr>
                  <w:tcW w:w="516" w:type="pct"/>
                  <w:tcBorders>
                    <w:top w:val="single" w:color="auto" w:sz="4" w:space="0"/>
                    <w:left w:val="single" w:color="auto" w:sz="4" w:space="0"/>
                    <w:bottom w:val="single" w:color="auto" w:sz="4" w:space="0"/>
                    <w:right w:val="single" w:color="auto" w:sz="4" w:space="0"/>
                  </w:tcBorders>
                  <w:vAlign w:val="center"/>
                </w:tcPr>
                <w:p w14:paraId="1A51CF05">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6DA32A98">
                  <w:pPr>
                    <w:autoSpaceDE w:val="0"/>
                    <w:autoSpaceDN w:val="0"/>
                    <w:adjustRightInd w:val="0"/>
                    <w:snapToGrid w:val="0"/>
                    <w:jc w:val="center"/>
                    <w:rPr>
                      <w:sz w:val="18"/>
                      <w:szCs w:val="18"/>
                    </w:rPr>
                  </w:pPr>
                  <w:r>
                    <w:rPr>
                      <w:sz w:val="18"/>
                      <w:szCs w:val="18"/>
                    </w:rPr>
                    <w:t>0.0898</w:t>
                  </w:r>
                </w:p>
              </w:tc>
              <w:tc>
                <w:tcPr>
                  <w:tcW w:w="402" w:type="pct"/>
                  <w:tcBorders>
                    <w:top w:val="single" w:color="auto" w:sz="4" w:space="0"/>
                    <w:left w:val="single" w:color="auto" w:sz="4" w:space="0"/>
                    <w:bottom w:val="single" w:color="auto" w:sz="4" w:space="0"/>
                    <w:right w:val="nil"/>
                  </w:tcBorders>
                  <w:vAlign w:val="center"/>
                </w:tcPr>
                <w:p w14:paraId="5CE53C2D">
                  <w:pPr>
                    <w:autoSpaceDE w:val="0"/>
                    <w:autoSpaceDN w:val="0"/>
                    <w:adjustRightInd w:val="0"/>
                    <w:snapToGrid w:val="0"/>
                    <w:jc w:val="center"/>
                    <w:rPr>
                      <w:sz w:val="18"/>
                      <w:szCs w:val="18"/>
                    </w:rPr>
                  </w:pPr>
                  <w:r>
                    <w:rPr>
                      <w:sz w:val="18"/>
                      <w:szCs w:val="18"/>
                    </w:rPr>
                    <w:t>+0.0898</w:t>
                  </w:r>
                </w:p>
              </w:tc>
            </w:tr>
            <w:tr w14:paraId="2613030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5B6AEFAE">
                  <w:pPr>
                    <w:rPr>
                      <w:sz w:val="18"/>
                      <w:szCs w:val="18"/>
                    </w:rPr>
                  </w:pPr>
                </w:p>
              </w:tc>
              <w:tc>
                <w:tcPr>
                  <w:tcW w:w="246" w:type="pct"/>
                  <w:vMerge w:val="continue"/>
                  <w:tcBorders>
                    <w:left w:val="single" w:color="auto" w:sz="4" w:space="0"/>
                    <w:right w:val="single" w:color="auto" w:sz="4" w:space="0"/>
                  </w:tcBorders>
                  <w:vAlign w:val="center"/>
                </w:tcPr>
                <w:p w14:paraId="2BB393E0">
                  <w:pPr>
                    <w:autoSpaceDE w:val="0"/>
                    <w:autoSpaceDN w:val="0"/>
                    <w:adjustRightInd w:val="0"/>
                    <w:snapToGrid w:val="0"/>
                    <w:jc w:val="center"/>
                    <w:rPr>
                      <w:sz w:val="18"/>
                      <w:szCs w:val="18"/>
                    </w:rPr>
                  </w:pPr>
                </w:p>
              </w:tc>
              <w:tc>
                <w:tcPr>
                  <w:tcW w:w="671" w:type="pct"/>
                  <w:tcBorders>
                    <w:top w:val="single" w:color="auto" w:sz="4" w:space="0"/>
                    <w:left w:val="single" w:color="auto" w:sz="4" w:space="0"/>
                    <w:right w:val="single" w:color="auto" w:sz="4" w:space="0"/>
                  </w:tcBorders>
                  <w:vAlign w:val="center"/>
                </w:tcPr>
                <w:p w14:paraId="34E30358">
                  <w:pPr>
                    <w:jc w:val="center"/>
                    <w:rPr>
                      <w:rFonts w:ascii="宋体" w:hAnsi="宋体"/>
                      <w:kern w:val="0"/>
                      <w:sz w:val="18"/>
                      <w:szCs w:val="18"/>
                    </w:rPr>
                  </w:pPr>
                  <w:r>
                    <w:rPr>
                      <w:rFonts w:hint="eastAsia" w:ascii="宋体" w:hAnsi="宋体"/>
                      <w:sz w:val="18"/>
                      <w:szCs w:val="18"/>
                    </w:rPr>
                    <w:t>酚类</w:t>
                  </w:r>
                </w:p>
              </w:tc>
              <w:tc>
                <w:tcPr>
                  <w:tcW w:w="627" w:type="pct"/>
                  <w:tcBorders>
                    <w:top w:val="single" w:color="auto" w:sz="4" w:space="0"/>
                    <w:left w:val="single" w:color="auto" w:sz="4" w:space="0"/>
                    <w:bottom w:val="single" w:color="auto" w:sz="4" w:space="0"/>
                    <w:right w:val="single" w:color="auto" w:sz="4" w:space="0"/>
                  </w:tcBorders>
                  <w:vAlign w:val="center"/>
                </w:tcPr>
                <w:p w14:paraId="2DEE4288">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15DDDB8F">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210B3F43">
                  <w:pPr>
                    <w:jc w:val="center"/>
                    <w:rPr>
                      <w:rFonts w:eastAsia="等线"/>
                      <w:kern w:val="0"/>
                      <w:sz w:val="18"/>
                      <w:szCs w:val="18"/>
                    </w:rPr>
                  </w:pPr>
                  <w:r>
                    <w:rPr>
                      <w:rFonts w:eastAsia="等线"/>
                      <w:sz w:val="18"/>
                      <w:szCs w:val="18"/>
                    </w:rPr>
                    <w:t>0.0003</w:t>
                  </w:r>
                </w:p>
              </w:tc>
              <w:tc>
                <w:tcPr>
                  <w:tcW w:w="458" w:type="pct"/>
                  <w:tcBorders>
                    <w:top w:val="single" w:color="auto" w:sz="4" w:space="0"/>
                    <w:left w:val="single" w:color="auto" w:sz="4" w:space="0"/>
                    <w:bottom w:val="single" w:color="auto" w:sz="4" w:space="0"/>
                    <w:right w:val="single" w:color="auto" w:sz="4" w:space="0"/>
                  </w:tcBorders>
                  <w:vAlign w:val="center"/>
                </w:tcPr>
                <w:p w14:paraId="7971A83B">
                  <w:pPr>
                    <w:jc w:val="center"/>
                    <w:rPr>
                      <w:rFonts w:eastAsia="等线"/>
                      <w:kern w:val="0"/>
                      <w:sz w:val="18"/>
                      <w:szCs w:val="18"/>
                    </w:rPr>
                  </w:pPr>
                  <w:r>
                    <w:rPr>
                      <w:rFonts w:eastAsia="等线"/>
                      <w:sz w:val="18"/>
                      <w:szCs w:val="18"/>
                    </w:rPr>
                    <w:t xml:space="preserve">0.00022 </w:t>
                  </w:r>
                </w:p>
              </w:tc>
              <w:tc>
                <w:tcPr>
                  <w:tcW w:w="459" w:type="pct"/>
                  <w:tcBorders>
                    <w:top w:val="single" w:color="auto" w:sz="4" w:space="0"/>
                    <w:left w:val="single" w:color="auto" w:sz="4" w:space="0"/>
                    <w:bottom w:val="single" w:color="auto" w:sz="4" w:space="0"/>
                    <w:right w:val="single" w:color="auto" w:sz="4" w:space="0"/>
                  </w:tcBorders>
                  <w:vAlign w:val="center"/>
                </w:tcPr>
                <w:p w14:paraId="6D593D31">
                  <w:pPr>
                    <w:jc w:val="center"/>
                    <w:rPr>
                      <w:rFonts w:eastAsia="等线"/>
                      <w:kern w:val="0"/>
                      <w:sz w:val="18"/>
                      <w:szCs w:val="18"/>
                    </w:rPr>
                  </w:pPr>
                  <w:r>
                    <w:rPr>
                      <w:rFonts w:eastAsia="等线"/>
                      <w:sz w:val="18"/>
                      <w:szCs w:val="18"/>
                    </w:rPr>
                    <w:t xml:space="preserve">0.0001 </w:t>
                  </w:r>
                </w:p>
              </w:tc>
              <w:tc>
                <w:tcPr>
                  <w:tcW w:w="516" w:type="pct"/>
                  <w:tcBorders>
                    <w:top w:val="single" w:color="auto" w:sz="4" w:space="0"/>
                    <w:left w:val="single" w:color="auto" w:sz="4" w:space="0"/>
                    <w:bottom w:val="single" w:color="auto" w:sz="4" w:space="0"/>
                    <w:right w:val="single" w:color="auto" w:sz="4" w:space="0"/>
                  </w:tcBorders>
                  <w:vAlign w:val="center"/>
                </w:tcPr>
                <w:p w14:paraId="26D670BA">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35419E1E">
                  <w:pPr>
                    <w:jc w:val="center"/>
                    <w:rPr>
                      <w:rFonts w:eastAsia="等线"/>
                      <w:kern w:val="0"/>
                      <w:sz w:val="18"/>
                      <w:szCs w:val="18"/>
                    </w:rPr>
                  </w:pPr>
                  <w:r>
                    <w:rPr>
                      <w:rFonts w:eastAsia="等线"/>
                      <w:sz w:val="18"/>
                      <w:szCs w:val="18"/>
                    </w:rPr>
                    <w:t xml:space="preserve">0.0001 </w:t>
                  </w:r>
                </w:p>
              </w:tc>
              <w:tc>
                <w:tcPr>
                  <w:tcW w:w="402" w:type="pct"/>
                  <w:tcBorders>
                    <w:top w:val="single" w:color="auto" w:sz="4" w:space="0"/>
                    <w:left w:val="single" w:color="auto" w:sz="4" w:space="0"/>
                    <w:bottom w:val="single" w:color="auto" w:sz="4" w:space="0"/>
                    <w:right w:val="nil"/>
                  </w:tcBorders>
                  <w:vAlign w:val="center"/>
                </w:tcPr>
                <w:p w14:paraId="459314F2">
                  <w:pPr>
                    <w:jc w:val="center"/>
                    <w:rPr>
                      <w:rFonts w:eastAsia="等线"/>
                      <w:kern w:val="0"/>
                      <w:sz w:val="18"/>
                      <w:szCs w:val="18"/>
                    </w:rPr>
                  </w:pPr>
                  <w:r>
                    <w:rPr>
                      <w:rFonts w:eastAsia="等线"/>
                      <w:sz w:val="18"/>
                      <w:szCs w:val="18"/>
                    </w:rPr>
                    <w:t xml:space="preserve">+0.0001 </w:t>
                  </w:r>
                </w:p>
              </w:tc>
            </w:tr>
            <w:tr w14:paraId="6CF3261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56A4D3D5">
                  <w:pPr>
                    <w:rPr>
                      <w:sz w:val="18"/>
                      <w:szCs w:val="18"/>
                    </w:rPr>
                  </w:pPr>
                </w:p>
              </w:tc>
              <w:tc>
                <w:tcPr>
                  <w:tcW w:w="246" w:type="pct"/>
                  <w:vMerge w:val="continue"/>
                  <w:tcBorders>
                    <w:left w:val="single" w:color="auto" w:sz="4" w:space="0"/>
                    <w:right w:val="single" w:color="auto" w:sz="4" w:space="0"/>
                  </w:tcBorders>
                  <w:vAlign w:val="center"/>
                </w:tcPr>
                <w:p w14:paraId="2D6B0241">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19897128">
                  <w:pPr>
                    <w:jc w:val="center"/>
                    <w:rPr>
                      <w:rFonts w:ascii="宋体" w:hAnsi="宋体"/>
                      <w:sz w:val="18"/>
                      <w:szCs w:val="18"/>
                    </w:rPr>
                  </w:pPr>
                  <w:r>
                    <w:rPr>
                      <w:rFonts w:hint="eastAsia" w:ascii="宋体" w:hAnsi="宋体"/>
                      <w:sz w:val="18"/>
                      <w:szCs w:val="18"/>
                    </w:rPr>
                    <w:t>氯苯类</w:t>
                  </w:r>
                </w:p>
              </w:tc>
              <w:tc>
                <w:tcPr>
                  <w:tcW w:w="627" w:type="pct"/>
                  <w:tcBorders>
                    <w:top w:val="single" w:color="auto" w:sz="4" w:space="0"/>
                    <w:left w:val="single" w:color="auto" w:sz="4" w:space="0"/>
                    <w:bottom w:val="single" w:color="auto" w:sz="4" w:space="0"/>
                    <w:right w:val="single" w:color="auto" w:sz="4" w:space="0"/>
                  </w:tcBorders>
                  <w:vAlign w:val="center"/>
                </w:tcPr>
                <w:p w14:paraId="00AEC3EF">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50E42D53">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6130E0B2">
                  <w:pPr>
                    <w:jc w:val="center"/>
                    <w:rPr>
                      <w:rFonts w:eastAsia="等线"/>
                      <w:sz w:val="18"/>
                      <w:szCs w:val="18"/>
                    </w:rPr>
                  </w:pPr>
                  <w:r>
                    <w:rPr>
                      <w:rFonts w:eastAsia="等线"/>
                      <w:sz w:val="18"/>
                      <w:szCs w:val="18"/>
                    </w:rPr>
                    <w:t>0.0002</w:t>
                  </w:r>
                </w:p>
              </w:tc>
              <w:tc>
                <w:tcPr>
                  <w:tcW w:w="458" w:type="pct"/>
                  <w:tcBorders>
                    <w:top w:val="single" w:color="auto" w:sz="4" w:space="0"/>
                    <w:left w:val="single" w:color="auto" w:sz="4" w:space="0"/>
                    <w:bottom w:val="single" w:color="auto" w:sz="4" w:space="0"/>
                    <w:right w:val="single" w:color="auto" w:sz="4" w:space="0"/>
                  </w:tcBorders>
                  <w:vAlign w:val="center"/>
                </w:tcPr>
                <w:p w14:paraId="427AE1A9">
                  <w:pPr>
                    <w:jc w:val="center"/>
                    <w:rPr>
                      <w:rFonts w:eastAsia="等线"/>
                      <w:sz w:val="18"/>
                      <w:szCs w:val="18"/>
                    </w:rPr>
                  </w:pPr>
                  <w:r>
                    <w:rPr>
                      <w:rFonts w:eastAsia="等线"/>
                      <w:sz w:val="18"/>
                      <w:szCs w:val="18"/>
                    </w:rPr>
                    <w:t xml:space="preserve">0.00016 </w:t>
                  </w:r>
                </w:p>
              </w:tc>
              <w:tc>
                <w:tcPr>
                  <w:tcW w:w="459" w:type="pct"/>
                  <w:tcBorders>
                    <w:top w:val="single" w:color="auto" w:sz="4" w:space="0"/>
                    <w:left w:val="single" w:color="auto" w:sz="4" w:space="0"/>
                    <w:bottom w:val="single" w:color="auto" w:sz="4" w:space="0"/>
                    <w:right w:val="single" w:color="auto" w:sz="4" w:space="0"/>
                  </w:tcBorders>
                  <w:vAlign w:val="center"/>
                </w:tcPr>
                <w:p w14:paraId="7BB10D04">
                  <w:pPr>
                    <w:jc w:val="center"/>
                    <w:rPr>
                      <w:rFonts w:eastAsia="等线"/>
                      <w:sz w:val="18"/>
                      <w:szCs w:val="18"/>
                    </w:rPr>
                  </w:pPr>
                  <w:r>
                    <w:rPr>
                      <w:rFonts w:eastAsia="等线"/>
                      <w:sz w:val="18"/>
                      <w:szCs w:val="18"/>
                    </w:rPr>
                    <w:t xml:space="preserve">0.00004 </w:t>
                  </w:r>
                </w:p>
              </w:tc>
              <w:tc>
                <w:tcPr>
                  <w:tcW w:w="516" w:type="pct"/>
                  <w:tcBorders>
                    <w:top w:val="single" w:color="auto" w:sz="4" w:space="0"/>
                    <w:left w:val="single" w:color="auto" w:sz="4" w:space="0"/>
                    <w:bottom w:val="single" w:color="auto" w:sz="4" w:space="0"/>
                    <w:right w:val="single" w:color="auto" w:sz="4" w:space="0"/>
                  </w:tcBorders>
                  <w:vAlign w:val="center"/>
                </w:tcPr>
                <w:p w14:paraId="2B737444">
                  <w:pPr>
                    <w:autoSpaceDE w:val="0"/>
                    <w:autoSpaceDN w:val="0"/>
                    <w:adjustRightInd w:val="0"/>
                    <w:snapToGrid w:val="0"/>
                    <w:jc w:val="center"/>
                    <w:rPr>
                      <w:sz w:val="18"/>
                      <w:szCs w:val="18"/>
                    </w:rP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409EC68E">
                  <w:pPr>
                    <w:jc w:val="center"/>
                    <w:rPr>
                      <w:rFonts w:eastAsia="等线"/>
                      <w:sz w:val="18"/>
                      <w:szCs w:val="18"/>
                    </w:rPr>
                  </w:pPr>
                  <w:r>
                    <w:rPr>
                      <w:rFonts w:eastAsia="等线"/>
                      <w:sz w:val="18"/>
                      <w:szCs w:val="18"/>
                    </w:rPr>
                    <w:t xml:space="preserve">0.00004 </w:t>
                  </w:r>
                </w:p>
              </w:tc>
              <w:tc>
                <w:tcPr>
                  <w:tcW w:w="402" w:type="pct"/>
                  <w:tcBorders>
                    <w:top w:val="single" w:color="auto" w:sz="4" w:space="0"/>
                    <w:left w:val="single" w:color="auto" w:sz="4" w:space="0"/>
                    <w:bottom w:val="single" w:color="auto" w:sz="4" w:space="0"/>
                    <w:right w:val="nil"/>
                  </w:tcBorders>
                  <w:vAlign w:val="center"/>
                </w:tcPr>
                <w:p w14:paraId="7A1FEF2B">
                  <w:pPr>
                    <w:jc w:val="center"/>
                    <w:rPr>
                      <w:rFonts w:eastAsia="等线"/>
                      <w:sz w:val="18"/>
                      <w:szCs w:val="18"/>
                    </w:rPr>
                  </w:pPr>
                  <w:r>
                    <w:rPr>
                      <w:rFonts w:eastAsia="等线"/>
                      <w:sz w:val="18"/>
                      <w:szCs w:val="18"/>
                    </w:rPr>
                    <w:t xml:space="preserve">+0.00004 </w:t>
                  </w:r>
                </w:p>
              </w:tc>
            </w:tr>
            <w:tr w14:paraId="34A9D32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0BE70E05">
                  <w:pPr>
                    <w:rPr>
                      <w:sz w:val="18"/>
                      <w:szCs w:val="18"/>
                    </w:rPr>
                  </w:pPr>
                </w:p>
              </w:tc>
              <w:tc>
                <w:tcPr>
                  <w:tcW w:w="246" w:type="pct"/>
                  <w:vMerge w:val="continue"/>
                  <w:tcBorders>
                    <w:left w:val="single" w:color="auto" w:sz="4" w:space="0"/>
                    <w:right w:val="single" w:color="auto" w:sz="4" w:space="0"/>
                  </w:tcBorders>
                  <w:vAlign w:val="center"/>
                </w:tcPr>
                <w:p w14:paraId="3FFE3A6D">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61B2FFEF">
                  <w:pPr>
                    <w:jc w:val="center"/>
                    <w:rPr>
                      <w:rFonts w:ascii="宋体" w:hAnsi="宋体"/>
                      <w:sz w:val="18"/>
                      <w:szCs w:val="18"/>
                    </w:rPr>
                  </w:pPr>
                  <w:r>
                    <w:rPr>
                      <w:rFonts w:hint="eastAsia" w:ascii="宋体" w:hAnsi="宋体"/>
                      <w:sz w:val="18"/>
                      <w:szCs w:val="18"/>
                    </w:rPr>
                    <w:t>二氯甲烷</w:t>
                  </w:r>
                </w:p>
              </w:tc>
              <w:tc>
                <w:tcPr>
                  <w:tcW w:w="627" w:type="pct"/>
                  <w:tcBorders>
                    <w:top w:val="single" w:color="auto" w:sz="4" w:space="0"/>
                    <w:left w:val="single" w:color="auto" w:sz="4" w:space="0"/>
                    <w:bottom w:val="single" w:color="auto" w:sz="4" w:space="0"/>
                    <w:right w:val="single" w:color="auto" w:sz="4" w:space="0"/>
                  </w:tcBorders>
                  <w:vAlign w:val="center"/>
                </w:tcPr>
                <w:p w14:paraId="301FA274">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234159DF">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3CF078E1">
                  <w:pPr>
                    <w:jc w:val="center"/>
                    <w:rPr>
                      <w:rFonts w:eastAsia="等线"/>
                      <w:sz w:val="18"/>
                      <w:szCs w:val="18"/>
                    </w:rPr>
                  </w:pPr>
                  <w:r>
                    <w:rPr>
                      <w:rFonts w:eastAsia="等线"/>
                      <w:sz w:val="18"/>
                      <w:szCs w:val="18"/>
                    </w:rPr>
                    <w:t>0.0012</w:t>
                  </w:r>
                </w:p>
              </w:tc>
              <w:tc>
                <w:tcPr>
                  <w:tcW w:w="458" w:type="pct"/>
                  <w:tcBorders>
                    <w:top w:val="single" w:color="auto" w:sz="4" w:space="0"/>
                    <w:left w:val="single" w:color="auto" w:sz="4" w:space="0"/>
                    <w:bottom w:val="single" w:color="auto" w:sz="4" w:space="0"/>
                    <w:right w:val="single" w:color="auto" w:sz="4" w:space="0"/>
                  </w:tcBorders>
                  <w:vAlign w:val="center"/>
                </w:tcPr>
                <w:p w14:paraId="69FC8878">
                  <w:pPr>
                    <w:jc w:val="center"/>
                    <w:rPr>
                      <w:rFonts w:eastAsia="等线"/>
                      <w:sz w:val="18"/>
                      <w:szCs w:val="18"/>
                    </w:rPr>
                  </w:pPr>
                  <w:r>
                    <w:rPr>
                      <w:rFonts w:eastAsia="等线"/>
                      <w:sz w:val="18"/>
                      <w:szCs w:val="18"/>
                    </w:rPr>
                    <w:t xml:space="preserve">0.0010 </w:t>
                  </w:r>
                </w:p>
              </w:tc>
              <w:tc>
                <w:tcPr>
                  <w:tcW w:w="459" w:type="pct"/>
                  <w:tcBorders>
                    <w:top w:val="single" w:color="auto" w:sz="4" w:space="0"/>
                    <w:left w:val="single" w:color="auto" w:sz="4" w:space="0"/>
                    <w:bottom w:val="single" w:color="auto" w:sz="4" w:space="0"/>
                    <w:right w:val="single" w:color="auto" w:sz="4" w:space="0"/>
                  </w:tcBorders>
                  <w:vAlign w:val="center"/>
                </w:tcPr>
                <w:p w14:paraId="5306DA9E">
                  <w:pPr>
                    <w:jc w:val="center"/>
                    <w:rPr>
                      <w:rFonts w:eastAsia="等线"/>
                      <w:sz w:val="18"/>
                      <w:szCs w:val="18"/>
                    </w:rPr>
                  </w:pPr>
                  <w:r>
                    <w:rPr>
                      <w:rFonts w:eastAsia="等线"/>
                      <w:sz w:val="18"/>
                      <w:szCs w:val="18"/>
                    </w:rPr>
                    <w:t xml:space="preserve">0.0002 </w:t>
                  </w:r>
                </w:p>
              </w:tc>
              <w:tc>
                <w:tcPr>
                  <w:tcW w:w="516" w:type="pct"/>
                  <w:tcBorders>
                    <w:top w:val="single" w:color="auto" w:sz="4" w:space="0"/>
                    <w:left w:val="single" w:color="auto" w:sz="4" w:space="0"/>
                    <w:bottom w:val="single" w:color="auto" w:sz="4" w:space="0"/>
                    <w:right w:val="single" w:color="auto" w:sz="4" w:space="0"/>
                  </w:tcBorders>
                  <w:vAlign w:val="center"/>
                </w:tcPr>
                <w:p w14:paraId="58FDA416">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3A39962C">
                  <w:pPr>
                    <w:jc w:val="center"/>
                    <w:rPr>
                      <w:rFonts w:eastAsia="等线"/>
                      <w:sz w:val="18"/>
                      <w:szCs w:val="18"/>
                    </w:rPr>
                  </w:pPr>
                  <w:r>
                    <w:rPr>
                      <w:rFonts w:eastAsia="等线"/>
                      <w:sz w:val="18"/>
                      <w:szCs w:val="18"/>
                    </w:rPr>
                    <w:t xml:space="preserve">0.0002 </w:t>
                  </w:r>
                </w:p>
              </w:tc>
              <w:tc>
                <w:tcPr>
                  <w:tcW w:w="402" w:type="pct"/>
                  <w:tcBorders>
                    <w:top w:val="single" w:color="auto" w:sz="4" w:space="0"/>
                    <w:left w:val="single" w:color="auto" w:sz="4" w:space="0"/>
                    <w:bottom w:val="single" w:color="auto" w:sz="4" w:space="0"/>
                    <w:right w:val="nil"/>
                  </w:tcBorders>
                  <w:vAlign w:val="center"/>
                </w:tcPr>
                <w:p w14:paraId="65CC08CC">
                  <w:pPr>
                    <w:jc w:val="center"/>
                    <w:rPr>
                      <w:rFonts w:eastAsia="等线"/>
                      <w:sz w:val="18"/>
                      <w:szCs w:val="18"/>
                    </w:rPr>
                  </w:pPr>
                  <w:r>
                    <w:rPr>
                      <w:rFonts w:eastAsia="等线"/>
                      <w:sz w:val="18"/>
                      <w:szCs w:val="18"/>
                    </w:rPr>
                    <w:t xml:space="preserve">+0.0002 </w:t>
                  </w:r>
                </w:p>
              </w:tc>
            </w:tr>
            <w:tr w14:paraId="47A4D5A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272CEA8D">
                  <w:pPr>
                    <w:rPr>
                      <w:sz w:val="18"/>
                      <w:szCs w:val="18"/>
                    </w:rPr>
                  </w:pPr>
                </w:p>
              </w:tc>
              <w:tc>
                <w:tcPr>
                  <w:tcW w:w="246" w:type="pct"/>
                  <w:vMerge w:val="continue"/>
                  <w:tcBorders>
                    <w:left w:val="single" w:color="auto" w:sz="4" w:space="0"/>
                    <w:right w:val="single" w:color="auto" w:sz="4" w:space="0"/>
                  </w:tcBorders>
                  <w:vAlign w:val="center"/>
                </w:tcPr>
                <w:p w14:paraId="78DA3299">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7BEE3BC1">
                  <w:pPr>
                    <w:jc w:val="center"/>
                    <w:rPr>
                      <w:rFonts w:ascii="宋体" w:hAnsi="宋体"/>
                      <w:sz w:val="18"/>
                      <w:szCs w:val="18"/>
                    </w:rPr>
                  </w:pPr>
                  <w:r>
                    <w:rPr>
                      <w:rFonts w:hint="eastAsia" w:ascii="宋体" w:hAnsi="宋体"/>
                      <w:sz w:val="18"/>
                      <w:szCs w:val="18"/>
                    </w:rPr>
                    <w:t>乙醛</w:t>
                  </w:r>
                </w:p>
              </w:tc>
              <w:tc>
                <w:tcPr>
                  <w:tcW w:w="627" w:type="pct"/>
                  <w:tcBorders>
                    <w:top w:val="single" w:color="auto" w:sz="4" w:space="0"/>
                    <w:left w:val="single" w:color="auto" w:sz="4" w:space="0"/>
                    <w:bottom w:val="single" w:color="auto" w:sz="4" w:space="0"/>
                    <w:right w:val="single" w:color="auto" w:sz="4" w:space="0"/>
                  </w:tcBorders>
                  <w:vAlign w:val="center"/>
                </w:tcPr>
                <w:p w14:paraId="05711C2C">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0F669D70">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24B4D5FE">
                  <w:pPr>
                    <w:jc w:val="center"/>
                    <w:rPr>
                      <w:rFonts w:eastAsia="等线"/>
                      <w:sz w:val="18"/>
                      <w:szCs w:val="18"/>
                    </w:rPr>
                  </w:pPr>
                  <w:r>
                    <w:rPr>
                      <w:rFonts w:eastAsia="等线"/>
                      <w:sz w:val="18"/>
                      <w:szCs w:val="18"/>
                    </w:rPr>
                    <w:t>0.0002</w:t>
                  </w:r>
                </w:p>
              </w:tc>
              <w:tc>
                <w:tcPr>
                  <w:tcW w:w="458" w:type="pct"/>
                  <w:tcBorders>
                    <w:top w:val="single" w:color="auto" w:sz="4" w:space="0"/>
                    <w:left w:val="single" w:color="auto" w:sz="4" w:space="0"/>
                    <w:bottom w:val="single" w:color="auto" w:sz="4" w:space="0"/>
                    <w:right w:val="single" w:color="auto" w:sz="4" w:space="0"/>
                  </w:tcBorders>
                  <w:vAlign w:val="center"/>
                </w:tcPr>
                <w:p w14:paraId="061A94A0">
                  <w:pPr>
                    <w:jc w:val="center"/>
                    <w:rPr>
                      <w:rFonts w:eastAsia="等线"/>
                      <w:sz w:val="18"/>
                      <w:szCs w:val="18"/>
                    </w:rPr>
                  </w:pPr>
                  <w:r>
                    <w:rPr>
                      <w:rFonts w:eastAsia="等线"/>
                      <w:sz w:val="18"/>
                      <w:szCs w:val="18"/>
                    </w:rPr>
                    <w:t xml:space="preserve">0.00016 </w:t>
                  </w:r>
                </w:p>
              </w:tc>
              <w:tc>
                <w:tcPr>
                  <w:tcW w:w="459" w:type="pct"/>
                  <w:tcBorders>
                    <w:top w:val="single" w:color="auto" w:sz="4" w:space="0"/>
                    <w:left w:val="single" w:color="auto" w:sz="4" w:space="0"/>
                    <w:bottom w:val="single" w:color="auto" w:sz="4" w:space="0"/>
                    <w:right w:val="single" w:color="auto" w:sz="4" w:space="0"/>
                  </w:tcBorders>
                  <w:vAlign w:val="center"/>
                </w:tcPr>
                <w:p w14:paraId="1CA41D01">
                  <w:pPr>
                    <w:jc w:val="center"/>
                    <w:rPr>
                      <w:rFonts w:eastAsia="等线"/>
                      <w:sz w:val="18"/>
                      <w:szCs w:val="18"/>
                    </w:rPr>
                  </w:pPr>
                  <w:r>
                    <w:rPr>
                      <w:rFonts w:eastAsia="等线"/>
                      <w:sz w:val="18"/>
                      <w:szCs w:val="18"/>
                    </w:rPr>
                    <w:t xml:space="preserve">0.00004 </w:t>
                  </w:r>
                </w:p>
              </w:tc>
              <w:tc>
                <w:tcPr>
                  <w:tcW w:w="516" w:type="pct"/>
                  <w:tcBorders>
                    <w:top w:val="single" w:color="auto" w:sz="4" w:space="0"/>
                    <w:left w:val="single" w:color="auto" w:sz="4" w:space="0"/>
                    <w:bottom w:val="single" w:color="auto" w:sz="4" w:space="0"/>
                    <w:right w:val="single" w:color="auto" w:sz="4" w:space="0"/>
                  </w:tcBorders>
                  <w:vAlign w:val="center"/>
                </w:tcPr>
                <w:p w14:paraId="34BBCAB0">
                  <w:pPr>
                    <w:autoSpaceDE w:val="0"/>
                    <w:autoSpaceDN w:val="0"/>
                    <w:adjustRightInd w:val="0"/>
                    <w:snapToGrid w:val="0"/>
                    <w:jc w:val="center"/>
                    <w:rPr>
                      <w:sz w:val="18"/>
                      <w:szCs w:val="18"/>
                    </w:rP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0EB04636">
                  <w:pPr>
                    <w:jc w:val="center"/>
                    <w:rPr>
                      <w:rFonts w:eastAsia="等线"/>
                      <w:sz w:val="18"/>
                      <w:szCs w:val="18"/>
                    </w:rPr>
                  </w:pPr>
                  <w:r>
                    <w:rPr>
                      <w:rFonts w:eastAsia="等线"/>
                      <w:sz w:val="18"/>
                      <w:szCs w:val="18"/>
                    </w:rPr>
                    <w:t xml:space="preserve">0.00004 </w:t>
                  </w:r>
                </w:p>
              </w:tc>
              <w:tc>
                <w:tcPr>
                  <w:tcW w:w="402" w:type="pct"/>
                  <w:tcBorders>
                    <w:top w:val="single" w:color="auto" w:sz="4" w:space="0"/>
                    <w:left w:val="single" w:color="auto" w:sz="4" w:space="0"/>
                    <w:bottom w:val="single" w:color="auto" w:sz="4" w:space="0"/>
                    <w:right w:val="nil"/>
                  </w:tcBorders>
                  <w:vAlign w:val="center"/>
                </w:tcPr>
                <w:p w14:paraId="2217B5E5">
                  <w:pPr>
                    <w:jc w:val="center"/>
                    <w:rPr>
                      <w:rFonts w:eastAsia="等线"/>
                      <w:sz w:val="18"/>
                      <w:szCs w:val="18"/>
                    </w:rPr>
                  </w:pPr>
                  <w:r>
                    <w:rPr>
                      <w:rFonts w:eastAsia="等线"/>
                      <w:sz w:val="18"/>
                      <w:szCs w:val="18"/>
                    </w:rPr>
                    <w:t xml:space="preserve">+0.00004 </w:t>
                  </w:r>
                </w:p>
              </w:tc>
            </w:tr>
            <w:tr w14:paraId="5B5491E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10C033E0">
                  <w:pPr>
                    <w:rPr>
                      <w:sz w:val="18"/>
                      <w:szCs w:val="18"/>
                    </w:rPr>
                  </w:pPr>
                </w:p>
              </w:tc>
              <w:tc>
                <w:tcPr>
                  <w:tcW w:w="246" w:type="pct"/>
                  <w:vMerge w:val="continue"/>
                  <w:tcBorders>
                    <w:left w:val="single" w:color="auto" w:sz="4" w:space="0"/>
                    <w:right w:val="single" w:color="auto" w:sz="4" w:space="0"/>
                  </w:tcBorders>
                  <w:vAlign w:val="center"/>
                </w:tcPr>
                <w:p w14:paraId="57B0653D">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3B535EAA">
                  <w:pPr>
                    <w:jc w:val="center"/>
                    <w:rPr>
                      <w:rFonts w:ascii="宋体" w:hAnsi="宋体"/>
                      <w:sz w:val="18"/>
                      <w:szCs w:val="18"/>
                    </w:rPr>
                  </w:pPr>
                  <w:r>
                    <w:rPr>
                      <w:rFonts w:hint="eastAsia" w:ascii="宋体" w:hAnsi="宋体"/>
                      <w:sz w:val="18"/>
                      <w:szCs w:val="18"/>
                    </w:rPr>
                    <w:t>苯乙烯</w:t>
                  </w:r>
                </w:p>
              </w:tc>
              <w:tc>
                <w:tcPr>
                  <w:tcW w:w="627" w:type="pct"/>
                  <w:tcBorders>
                    <w:top w:val="single" w:color="auto" w:sz="4" w:space="0"/>
                    <w:left w:val="single" w:color="auto" w:sz="4" w:space="0"/>
                    <w:bottom w:val="single" w:color="auto" w:sz="4" w:space="0"/>
                    <w:right w:val="single" w:color="auto" w:sz="4" w:space="0"/>
                  </w:tcBorders>
                  <w:vAlign w:val="center"/>
                </w:tcPr>
                <w:p w14:paraId="732AFEC0">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5C3859F6">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5E95909D">
                  <w:pPr>
                    <w:jc w:val="center"/>
                    <w:rPr>
                      <w:rFonts w:eastAsia="等线"/>
                      <w:sz w:val="18"/>
                      <w:szCs w:val="18"/>
                    </w:rPr>
                  </w:pPr>
                  <w:r>
                    <w:rPr>
                      <w:rFonts w:eastAsia="等线"/>
                      <w:sz w:val="18"/>
                      <w:szCs w:val="18"/>
                    </w:rPr>
                    <w:t xml:space="preserve">0.0002 </w:t>
                  </w:r>
                </w:p>
              </w:tc>
              <w:tc>
                <w:tcPr>
                  <w:tcW w:w="458" w:type="pct"/>
                  <w:tcBorders>
                    <w:top w:val="single" w:color="auto" w:sz="4" w:space="0"/>
                    <w:left w:val="single" w:color="auto" w:sz="4" w:space="0"/>
                    <w:bottom w:val="single" w:color="auto" w:sz="4" w:space="0"/>
                    <w:right w:val="single" w:color="auto" w:sz="4" w:space="0"/>
                  </w:tcBorders>
                  <w:vAlign w:val="center"/>
                </w:tcPr>
                <w:p w14:paraId="7E3020E8">
                  <w:pPr>
                    <w:jc w:val="center"/>
                    <w:rPr>
                      <w:rFonts w:eastAsia="等线"/>
                      <w:sz w:val="18"/>
                      <w:szCs w:val="18"/>
                    </w:rPr>
                  </w:pPr>
                  <w:r>
                    <w:rPr>
                      <w:rFonts w:eastAsia="等线"/>
                      <w:sz w:val="18"/>
                      <w:szCs w:val="18"/>
                    </w:rPr>
                    <w:t xml:space="preserve">0.00016 </w:t>
                  </w:r>
                </w:p>
              </w:tc>
              <w:tc>
                <w:tcPr>
                  <w:tcW w:w="459" w:type="pct"/>
                  <w:tcBorders>
                    <w:top w:val="single" w:color="auto" w:sz="4" w:space="0"/>
                    <w:left w:val="single" w:color="auto" w:sz="4" w:space="0"/>
                    <w:bottom w:val="single" w:color="auto" w:sz="4" w:space="0"/>
                    <w:right w:val="single" w:color="auto" w:sz="4" w:space="0"/>
                  </w:tcBorders>
                  <w:vAlign w:val="center"/>
                </w:tcPr>
                <w:p w14:paraId="20BD48E7">
                  <w:pPr>
                    <w:jc w:val="center"/>
                    <w:rPr>
                      <w:rFonts w:eastAsia="等线"/>
                      <w:sz w:val="18"/>
                      <w:szCs w:val="18"/>
                    </w:rPr>
                  </w:pPr>
                  <w:r>
                    <w:rPr>
                      <w:rFonts w:eastAsia="等线"/>
                      <w:sz w:val="18"/>
                      <w:szCs w:val="18"/>
                    </w:rPr>
                    <w:t xml:space="preserve">0.00004 </w:t>
                  </w:r>
                </w:p>
              </w:tc>
              <w:tc>
                <w:tcPr>
                  <w:tcW w:w="516" w:type="pct"/>
                  <w:tcBorders>
                    <w:top w:val="single" w:color="auto" w:sz="4" w:space="0"/>
                    <w:left w:val="single" w:color="auto" w:sz="4" w:space="0"/>
                    <w:bottom w:val="single" w:color="auto" w:sz="4" w:space="0"/>
                    <w:right w:val="single" w:color="auto" w:sz="4" w:space="0"/>
                  </w:tcBorders>
                  <w:vAlign w:val="center"/>
                </w:tcPr>
                <w:p w14:paraId="083F26E4">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4AD485EB">
                  <w:pPr>
                    <w:jc w:val="center"/>
                    <w:rPr>
                      <w:rFonts w:eastAsia="等线"/>
                      <w:sz w:val="18"/>
                      <w:szCs w:val="18"/>
                    </w:rPr>
                  </w:pPr>
                  <w:r>
                    <w:rPr>
                      <w:rFonts w:eastAsia="等线"/>
                      <w:sz w:val="18"/>
                      <w:szCs w:val="18"/>
                    </w:rPr>
                    <w:t xml:space="preserve">0.00004 </w:t>
                  </w:r>
                </w:p>
              </w:tc>
              <w:tc>
                <w:tcPr>
                  <w:tcW w:w="402" w:type="pct"/>
                  <w:tcBorders>
                    <w:top w:val="single" w:color="auto" w:sz="4" w:space="0"/>
                    <w:left w:val="single" w:color="auto" w:sz="4" w:space="0"/>
                    <w:bottom w:val="single" w:color="auto" w:sz="4" w:space="0"/>
                    <w:right w:val="nil"/>
                  </w:tcBorders>
                  <w:vAlign w:val="center"/>
                </w:tcPr>
                <w:p w14:paraId="1A682562">
                  <w:pPr>
                    <w:jc w:val="center"/>
                    <w:rPr>
                      <w:rFonts w:eastAsia="等线"/>
                      <w:sz w:val="18"/>
                      <w:szCs w:val="18"/>
                    </w:rPr>
                  </w:pPr>
                  <w:r>
                    <w:rPr>
                      <w:rFonts w:eastAsia="等线"/>
                      <w:sz w:val="18"/>
                      <w:szCs w:val="18"/>
                    </w:rPr>
                    <w:t xml:space="preserve">+0.00004 </w:t>
                  </w:r>
                </w:p>
              </w:tc>
            </w:tr>
            <w:tr w14:paraId="6262959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46A3FC8A">
                  <w:pPr>
                    <w:rPr>
                      <w:sz w:val="18"/>
                      <w:szCs w:val="18"/>
                    </w:rPr>
                  </w:pPr>
                </w:p>
              </w:tc>
              <w:tc>
                <w:tcPr>
                  <w:tcW w:w="246" w:type="pct"/>
                  <w:vMerge w:val="continue"/>
                  <w:tcBorders>
                    <w:left w:val="single" w:color="auto" w:sz="4" w:space="0"/>
                    <w:right w:val="single" w:color="auto" w:sz="4" w:space="0"/>
                  </w:tcBorders>
                  <w:vAlign w:val="center"/>
                </w:tcPr>
                <w:p w14:paraId="22EE9F5D">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055E801E">
                  <w:pPr>
                    <w:jc w:val="center"/>
                    <w:rPr>
                      <w:rFonts w:ascii="宋体" w:hAnsi="宋体"/>
                      <w:sz w:val="18"/>
                      <w:szCs w:val="18"/>
                    </w:rPr>
                  </w:pPr>
                  <w:r>
                    <w:rPr>
                      <w:rFonts w:hint="eastAsia" w:ascii="宋体" w:hAnsi="宋体"/>
                      <w:sz w:val="18"/>
                      <w:szCs w:val="18"/>
                    </w:rPr>
                    <w:t>丙烯腈</w:t>
                  </w:r>
                </w:p>
              </w:tc>
              <w:tc>
                <w:tcPr>
                  <w:tcW w:w="627" w:type="pct"/>
                  <w:tcBorders>
                    <w:top w:val="single" w:color="auto" w:sz="4" w:space="0"/>
                    <w:left w:val="single" w:color="auto" w:sz="4" w:space="0"/>
                    <w:bottom w:val="single" w:color="auto" w:sz="4" w:space="0"/>
                    <w:right w:val="single" w:color="auto" w:sz="4" w:space="0"/>
                  </w:tcBorders>
                  <w:vAlign w:val="center"/>
                </w:tcPr>
                <w:p w14:paraId="3B911B82">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07E815AC">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18FDD41B">
                  <w:pPr>
                    <w:jc w:val="center"/>
                    <w:rPr>
                      <w:rFonts w:eastAsia="等线"/>
                      <w:sz w:val="18"/>
                      <w:szCs w:val="18"/>
                    </w:rPr>
                  </w:pPr>
                  <w:r>
                    <w:rPr>
                      <w:rFonts w:eastAsia="等线"/>
                      <w:sz w:val="18"/>
                      <w:szCs w:val="18"/>
                    </w:rPr>
                    <w:t xml:space="preserve">0.0001 </w:t>
                  </w:r>
                </w:p>
              </w:tc>
              <w:tc>
                <w:tcPr>
                  <w:tcW w:w="458" w:type="pct"/>
                  <w:tcBorders>
                    <w:top w:val="single" w:color="auto" w:sz="4" w:space="0"/>
                    <w:left w:val="single" w:color="auto" w:sz="4" w:space="0"/>
                    <w:bottom w:val="single" w:color="auto" w:sz="4" w:space="0"/>
                    <w:right w:val="single" w:color="auto" w:sz="4" w:space="0"/>
                  </w:tcBorders>
                  <w:vAlign w:val="center"/>
                </w:tcPr>
                <w:p w14:paraId="27D6F4F7">
                  <w:pPr>
                    <w:jc w:val="center"/>
                    <w:rPr>
                      <w:rFonts w:eastAsia="等线"/>
                      <w:sz w:val="18"/>
                      <w:szCs w:val="18"/>
                    </w:rPr>
                  </w:pPr>
                  <w:r>
                    <w:rPr>
                      <w:rFonts w:eastAsia="等线"/>
                      <w:sz w:val="18"/>
                      <w:szCs w:val="18"/>
                    </w:rPr>
                    <w:t xml:space="preserve">0.00008 </w:t>
                  </w:r>
                </w:p>
              </w:tc>
              <w:tc>
                <w:tcPr>
                  <w:tcW w:w="459" w:type="pct"/>
                  <w:tcBorders>
                    <w:top w:val="single" w:color="auto" w:sz="4" w:space="0"/>
                    <w:left w:val="single" w:color="auto" w:sz="4" w:space="0"/>
                    <w:bottom w:val="single" w:color="auto" w:sz="4" w:space="0"/>
                    <w:right w:val="single" w:color="auto" w:sz="4" w:space="0"/>
                  </w:tcBorders>
                  <w:vAlign w:val="center"/>
                </w:tcPr>
                <w:p w14:paraId="37DD44E1">
                  <w:pPr>
                    <w:jc w:val="center"/>
                    <w:rPr>
                      <w:rFonts w:eastAsia="等线"/>
                      <w:sz w:val="18"/>
                      <w:szCs w:val="18"/>
                    </w:rPr>
                  </w:pPr>
                  <w:r>
                    <w:rPr>
                      <w:rFonts w:eastAsia="等线"/>
                      <w:sz w:val="18"/>
                      <w:szCs w:val="18"/>
                    </w:rPr>
                    <w:t xml:space="preserve">0.00002 </w:t>
                  </w:r>
                </w:p>
              </w:tc>
              <w:tc>
                <w:tcPr>
                  <w:tcW w:w="516" w:type="pct"/>
                  <w:tcBorders>
                    <w:top w:val="single" w:color="auto" w:sz="4" w:space="0"/>
                    <w:left w:val="single" w:color="auto" w:sz="4" w:space="0"/>
                    <w:bottom w:val="single" w:color="auto" w:sz="4" w:space="0"/>
                    <w:right w:val="single" w:color="auto" w:sz="4" w:space="0"/>
                  </w:tcBorders>
                  <w:vAlign w:val="center"/>
                </w:tcPr>
                <w:p w14:paraId="647D13FF">
                  <w:pPr>
                    <w:autoSpaceDE w:val="0"/>
                    <w:autoSpaceDN w:val="0"/>
                    <w:adjustRightInd w:val="0"/>
                    <w:snapToGrid w:val="0"/>
                    <w:jc w:val="center"/>
                    <w:rPr>
                      <w:sz w:val="18"/>
                      <w:szCs w:val="18"/>
                    </w:rP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54A5A212">
                  <w:pPr>
                    <w:jc w:val="center"/>
                    <w:rPr>
                      <w:rFonts w:eastAsia="等线"/>
                      <w:sz w:val="18"/>
                      <w:szCs w:val="18"/>
                    </w:rPr>
                  </w:pPr>
                  <w:r>
                    <w:rPr>
                      <w:rFonts w:eastAsia="等线"/>
                      <w:sz w:val="18"/>
                      <w:szCs w:val="18"/>
                    </w:rPr>
                    <w:t xml:space="preserve">0.00002 </w:t>
                  </w:r>
                </w:p>
              </w:tc>
              <w:tc>
                <w:tcPr>
                  <w:tcW w:w="402" w:type="pct"/>
                  <w:tcBorders>
                    <w:top w:val="single" w:color="auto" w:sz="4" w:space="0"/>
                    <w:left w:val="single" w:color="auto" w:sz="4" w:space="0"/>
                    <w:bottom w:val="single" w:color="auto" w:sz="4" w:space="0"/>
                    <w:right w:val="nil"/>
                  </w:tcBorders>
                  <w:vAlign w:val="center"/>
                </w:tcPr>
                <w:p w14:paraId="15139663">
                  <w:pPr>
                    <w:jc w:val="center"/>
                    <w:rPr>
                      <w:rFonts w:eastAsia="等线"/>
                      <w:sz w:val="18"/>
                      <w:szCs w:val="18"/>
                    </w:rPr>
                  </w:pPr>
                  <w:r>
                    <w:rPr>
                      <w:rFonts w:eastAsia="等线"/>
                      <w:sz w:val="18"/>
                      <w:szCs w:val="18"/>
                    </w:rPr>
                    <w:t xml:space="preserve">+0.00002 </w:t>
                  </w:r>
                </w:p>
              </w:tc>
            </w:tr>
            <w:tr w14:paraId="0A750D1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63F7A48F">
                  <w:pPr>
                    <w:rPr>
                      <w:sz w:val="18"/>
                      <w:szCs w:val="18"/>
                    </w:rPr>
                  </w:pPr>
                </w:p>
              </w:tc>
              <w:tc>
                <w:tcPr>
                  <w:tcW w:w="246" w:type="pct"/>
                  <w:vMerge w:val="continue"/>
                  <w:tcBorders>
                    <w:left w:val="single" w:color="auto" w:sz="4" w:space="0"/>
                    <w:right w:val="single" w:color="auto" w:sz="4" w:space="0"/>
                  </w:tcBorders>
                  <w:vAlign w:val="center"/>
                </w:tcPr>
                <w:p w14:paraId="1BF6E165">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1B826C4E">
                  <w:pPr>
                    <w:jc w:val="center"/>
                    <w:rPr>
                      <w:rFonts w:ascii="宋体" w:hAnsi="宋体"/>
                      <w:sz w:val="18"/>
                      <w:szCs w:val="18"/>
                    </w:rPr>
                  </w:pPr>
                  <w:r>
                    <w:rPr>
                      <w:sz w:val="18"/>
                      <w:szCs w:val="18"/>
                    </w:rPr>
                    <w:t>1,3-</w:t>
                  </w:r>
                  <w:r>
                    <w:rPr>
                      <w:rFonts w:hint="eastAsia" w:ascii="宋体" w:hAnsi="宋体"/>
                      <w:sz w:val="18"/>
                      <w:szCs w:val="18"/>
                    </w:rPr>
                    <w:t>丁二烯</w:t>
                  </w:r>
                </w:p>
              </w:tc>
              <w:tc>
                <w:tcPr>
                  <w:tcW w:w="627" w:type="pct"/>
                  <w:tcBorders>
                    <w:top w:val="single" w:color="auto" w:sz="4" w:space="0"/>
                    <w:left w:val="single" w:color="auto" w:sz="4" w:space="0"/>
                    <w:bottom w:val="single" w:color="auto" w:sz="4" w:space="0"/>
                    <w:right w:val="single" w:color="auto" w:sz="4" w:space="0"/>
                  </w:tcBorders>
                  <w:vAlign w:val="center"/>
                </w:tcPr>
                <w:p w14:paraId="1241B8A5">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716848F0">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4F3C7B0D">
                  <w:pPr>
                    <w:jc w:val="center"/>
                    <w:rPr>
                      <w:rFonts w:eastAsia="等线"/>
                      <w:sz w:val="18"/>
                      <w:szCs w:val="18"/>
                    </w:rPr>
                  </w:pPr>
                  <w:r>
                    <w:rPr>
                      <w:rFonts w:eastAsia="等线"/>
                      <w:sz w:val="18"/>
                      <w:szCs w:val="18"/>
                    </w:rPr>
                    <w:t xml:space="preserve">0.00004 </w:t>
                  </w:r>
                </w:p>
              </w:tc>
              <w:tc>
                <w:tcPr>
                  <w:tcW w:w="458" w:type="pct"/>
                  <w:tcBorders>
                    <w:top w:val="single" w:color="auto" w:sz="4" w:space="0"/>
                    <w:left w:val="single" w:color="auto" w:sz="4" w:space="0"/>
                    <w:bottom w:val="single" w:color="auto" w:sz="4" w:space="0"/>
                    <w:right w:val="single" w:color="auto" w:sz="4" w:space="0"/>
                  </w:tcBorders>
                  <w:vAlign w:val="center"/>
                </w:tcPr>
                <w:p w14:paraId="12450859">
                  <w:pPr>
                    <w:jc w:val="center"/>
                    <w:rPr>
                      <w:rFonts w:eastAsia="等线"/>
                      <w:sz w:val="18"/>
                      <w:szCs w:val="18"/>
                    </w:rPr>
                  </w:pPr>
                  <w:r>
                    <w:rPr>
                      <w:rFonts w:eastAsia="等线"/>
                      <w:sz w:val="18"/>
                      <w:szCs w:val="18"/>
                    </w:rPr>
                    <w:t xml:space="preserve">0.00003 </w:t>
                  </w:r>
                </w:p>
              </w:tc>
              <w:tc>
                <w:tcPr>
                  <w:tcW w:w="459" w:type="pct"/>
                  <w:tcBorders>
                    <w:top w:val="single" w:color="auto" w:sz="4" w:space="0"/>
                    <w:left w:val="single" w:color="auto" w:sz="4" w:space="0"/>
                    <w:bottom w:val="single" w:color="auto" w:sz="4" w:space="0"/>
                    <w:right w:val="single" w:color="auto" w:sz="4" w:space="0"/>
                  </w:tcBorders>
                  <w:vAlign w:val="center"/>
                </w:tcPr>
                <w:p w14:paraId="63EFE623">
                  <w:pPr>
                    <w:jc w:val="center"/>
                    <w:rPr>
                      <w:rFonts w:eastAsia="等线"/>
                      <w:sz w:val="18"/>
                      <w:szCs w:val="18"/>
                    </w:rPr>
                  </w:pPr>
                  <w:r>
                    <w:rPr>
                      <w:rFonts w:eastAsia="等线"/>
                      <w:sz w:val="18"/>
                      <w:szCs w:val="18"/>
                    </w:rPr>
                    <w:t xml:space="preserve">0.00001 </w:t>
                  </w:r>
                </w:p>
              </w:tc>
              <w:tc>
                <w:tcPr>
                  <w:tcW w:w="516" w:type="pct"/>
                  <w:tcBorders>
                    <w:top w:val="single" w:color="auto" w:sz="4" w:space="0"/>
                    <w:left w:val="single" w:color="auto" w:sz="4" w:space="0"/>
                    <w:bottom w:val="single" w:color="auto" w:sz="4" w:space="0"/>
                    <w:right w:val="single" w:color="auto" w:sz="4" w:space="0"/>
                  </w:tcBorders>
                  <w:vAlign w:val="center"/>
                </w:tcPr>
                <w:p w14:paraId="09BB7C29">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780520EF">
                  <w:pPr>
                    <w:jc w:val="center"/>
                    <w:rPr>
                      <w:rFonts w:eastAsia="等线"/>
                      <w:sz w:val="18"/>
                      <w:szCs w:val="18"/>
                    </w:rPr>
                  </w:pPr>
                  <w:r>
                    <w:rPr>
                      <w:rFonts w:eastAsia="等线"/>
                      <w:sz w:val="18"/>
                      <w:szCs w:val="18"/>
                    </w:rPr>
                    <w:t xml:space="preserve">0.00001 </w:t>
                  </w:r>
                </w:p>
              </w:tc>
              <w:tc>
                <w:tcPr>
                  <w:tcW w:w="402" w:type="pct"/>
                  <w:tcBorders>
                    <w:top w:val="single" w:color="auto" w:sz="4" w:space="0"/>
                    <w:left w:val="single" w:color="auto" w:sz="4" w:space="0"/>
                    <w:bottom w:val="single" w:color="auto" w:sz="4" w:space="0"/>
                    <w:right w:val="nil"/>
                  </w:tcBorders>
                  <w:vAlign w:val="center"/>
                </w:tcPr>
                <w:p w14:paraId="77BF69FA">
                  <w:pPr>
                    <w:jc w:val="center"/>
                    <w:rPr>
                      <w:rFonts w:eastAsia="等线"/>
                      <w:sz w:val="18"/>
                      <w:szCs w:val="18"/>
                    </w:rPr>
                  </w:pPr>
                  <w:r>
                    <w:rPr>
                      <w:rFonts w:eastAsia="等线"/>
                      <w:sz w:val="18"/>
                      <w:szCs w:val="18"/>
                    </w:rPr>
                    <w:t xml:space="preserve">+0.00001 </w:t>
                  </w:r>
                </w:p>
              </w:tc>
            </w:tr>
            <w:tr w14:paraId="424B130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161F435F">
                  <w:pPr>
                    <w:rPr>
                      <w:sz w:val="18"/>
                      <w:szCs w:val="18"/>
                    </w:rPr>
                  </w:pPr>
                </w:p>
              </w:tc>
              <w:tc>
                <w:tcPr>
                  <w:tcW w:w="246" w:type="pct"/>
                  <w:vMerge w:val="continue"/>
                  <w:tcBorders>
                    <w:left w:val="single" w:color="auto" w:sz="4" w:space="0"/>
                    <w:right w:val="single" w:color="auto" w:sz="4" w:space="0"/>
                  </w:tcBorders>
                  <w:vAlign w:val="center"/>
                </w:tcPr>
                <w:p w14:paraId="034482C0">
                  <w:pPr>
                    <w:autoSpaceDE w:val="0"/>
                    <w:autoSpaceDN w:val="0"/>
                    <w:adjustRightInd w:val="0"/>
                    <w:snapToGrid w:val="0"/>
                    <w:jc w:val="center"/>
                    <w:rPr>
                      <w:sz w:val="18"/>
                      <w:szCs w:val="18"/>
                    </w:rPr>
                  </w:pPr>
                </w:p>
              </w:tc>
              <w:tc>
                <w:tcPr>
                  <w:tcW w:w="671" w:type="pct"/>
                  <w:tcBorders>
                    <w:left w:val="single" w:color="auto" w:sz="4" w:space="0"/>
                    <w:right w:val="single" w:color="auto" w:sz="4" w:space="0"/>
                  </w:tcBorders>
                  <w:vAlign w:val="center"/>
                </w:tcPr>
                <w:p w14:paraId="6E9C1DEA">
                  <w:pPr>
                    <w:autoSpaceDE w:val="0"/>
                    <w:autoSpaceDN w:val="0"/>
                    <w:adjustRightInd w:val="0"/>
                    <w:snapToGrid w:val="0"/>
                    <w:jc w:val="center"/>
                    <w:rPr>
                      <w:rFonts w:ascii="宋体" w:hAnsi="宋体"/>
                      <w:sz w:val="18"/>
                      <w:szCs w:val="18"/>
                    </w:rPr>
                  </w:pPr>
                  <w:r>
                    <w:rPr>
                      <w:rFonts w:hint="eastAsia" w:ascii="宋体" w:hAnsi="宋体"/>
                      <w:sz w:val="18"/>
                      <w:szCs w:val="18"/>
                    </w:rPr>
                    <w:t>甲苯</w:t>
                  </w:r>
                </w:p>
              </w:tc>
              <w:tc>
                <w:tcPr>
                  <w:tcW w:w="627" w:type="pct"/>
                  <w:tcBorders>
                    <w:top w:val="single" w:color="auto" w:sz="4" w:space="0"/>
                    <w:left w:val="single" w:color="auto" w:sz="4" w:space="0"/>
                    <w:bottom w:val="single" w:color="auto" w:sz="4" w:space="0"/>
                    <w:right w:val="single" w:color="auto" w:sz="4" w:space="0"/>
                  </w:tcBorders>
                  <w:vAlign w:val="center"/>
                </w:tcPr>
                <w:p w14:paraId="1803E02E">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5D92C393">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3279AEBF">
                  <w:pPr>
                    <w:jc w:val="center"/>
                    <w:rPr>
                      <w:rFonts w:eastAsia="等线"/>
                      <w:sz w:val="18"/>
                      <w:szCs w:val="18"/>
                    </w:rPr>
                  </w:pPr>
                  <w:r>
                    <w:rPr>
                      <w:rFonts w:eastAsia="等线"/>
                      <w:sz w:val="18"/>
                      <w:szCs w:val="18"/>
                    </w:rPr>
                    <w:t xml:space="preserve">0.0084 </w:t>
                  </w:r>
                </w:p>
              </w:tc>
              <w:tc>
                <w:tcPr>
                  <w:tcW w:w="458" w:type="pct"/>
                  <w:tcBorders>
                    <w:top w:val="single" w:color="auto" w:sz="4" w:space="0"/>
                    <w:left w:val="single" w:color="auto" w:sz="4" w:space="0"/>
                    <w:bottom w:val="single" w:color="auto" w:sz="4" w:space="0"/>
                    <w:right w:val="single" w:color="auto" w:sz="4" w:space="0"/>
                  </w:tcBorders>
                  <w:vAlign w:val="center"/>
                </w:tcPr>
                <w:p w14:paraId="70A72EA7">
                  <w:pPr>
                    <w:jc w:val="center"/>
                    <w:rPr>
                      <w:rFonts w:eastAsia="等线"/>
                      <w:sz w:val="18"/>
                      <w:szCs w:val="18"/>
                    </w:rPr>
                  </w:pPr>
                  <w:r>
                    <w:rPr>
                      <w:rFonts w:eastAsia="等线"/>
                      <w:sz w:val="18"/>
                      <w:szCs w:val="18"/>
                    </w:rPr>
                    <w:t xml:space="preserve">0.0068 </w:t>
                  </w:r>
                </w:p>
              </w:tc>
              <w:tc>
                <w:tcPr>
                  <w:tcW w:w="459" w:type="pct"/>
                  <w:tcBorders>
                    <w:top w:val="single" w:color="auto" w:sz="4" w:space="0"/>
                    <w:left w:val="single" w:color="auto" w:sz="4" w:space="0"/>
                    <w:bottom w:val="single" w:color="auto" w:sz="4" w:space="0"/>
                    <w:right w:val="single" w:color="auto" w:sz="4" w:space="0"/>
                  </w:tcBorders>
                  <w:vAlign w:val="center"/>
                </w:tcPr>
                <w:p w14:paraId="0F7E1C10">
                  <w:pPr>
                    <w:jc w:val="center"/>
                    <w:rPr>
                      <w:rFonts w:eastAsia="等线"/>
                      <w:sz w:val="18"/>
                      <w:szCs w:val="18"/>
                    </w:rPr>
                  </w:pPr>
                  <w:r>
                    <w:rPr>
                      <w:rFonts w:eastAsia="等线"/>
                      <w:sz w:val="18"/>
                      <w:szCs w:val="18"/>
                    </w:rPr>
                    <w:t xml:space="preserve">0.0016 </w:t>
                  </w:r>
                </w:p>
              </w:tc>
              <w:tc>
                <w:tcPr>
                  <w:tcW w:w="516" w:type="pct"/>
                  <w:tcBorders>
                    <w:top w:val="single" w:color="auto" w:sz="4" w:space="0"/>
                    <w:left w:val="single" w:color="auto" w:sz="4" w:space="0"/>
                    <w:bottom w:val="single" w:color="auto" w:sz="4" w:space="0"/>
                    <w:right w:val="single" w:color="auto" w:sz="4" w:space="0"/>
                  </w:tcBorders>
                  <w:vAlign w:val="center"/>
                </w:tcPr>
                <w:p w14:paraId="2E614D0F">
                  <w:pPr>
                    <w:autoSpaceDE w:val="0"/>
                    <w:autoSpaceDN w:val="0"/>
                    <w:adjustRightInd w:val="0"/>
                    <w:snapToGrid w:val="0"/>
                    <w:jc w:val="center"/>
                    <w:rPr>
                      <w:sz w:val="18"/>
                      <w:szCs w:val="18"/>
                    </w:rP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1202F869">
                  <w:pPr>
                    <w:jc w:val="center"/>
                    <w:rPr>
                      <w:rFonts w:eastAsia="等线"/>
                      <w:sz w:val="18"/>
                      <w:szCs w:val="18"/>
                    </w:rPr>
                  </w:pPr>
                  <w:r>
                    <w:rPr>
                      <w:rFonts w:eastAsia="等线"/>
                      <w:sz w:val="18"/>
                      <w:szCs w:val="18"/>
                    </w:rPr>
                    <w:t xml:space="preserve">0.0016 </w:t>
                  </w:r>
                </w:p>
              </w:tc>
              <w:tc>
                <w:tcPr>
                  <w:tcW w:w="402" w:type="pct"/>
                  <w:tcBorders>
                    <w:top w:val="single" w:color="auto" w:sz="4" w:space="0"/>
                    <w:left w:val="single" w:color="auto" w:sz="4" w:space="0"/>
                    <w:bottom w:val="single" w:color="auto" w:sz="4" w:space="0"/>
                    <w:right w:val="nil"/>
                  </w:tcBorders>
                  <w:vAlign w:val="center"/>
                </w:tcPr>
                <w:p w14:paraId="4FCDC9E7">
                  <w:pPr>
                    <w:jc w:val="center"/>
                    <w:rPr>
                      <w:rFonts w:eastAsia="等线"/>
                      <w:sz w:val="18"/>
                      <w:szCs w:val="18"/>
                    </w:rPr>
                  </w:pPr>
                  <w:r>
                    <w:rPr>
                      <w:rFonts w:eastAsia="等线"/>
                      <w:sz w:val="18"/>
                      <w:szCs w:val="18"/>
                    </w:rPr>
                    <w:t xml:space="preserve">+0.0016 </w:t>
                  </w:r>
                </w:p>
              </w:tc>
            </w:tr>
            <w:tr w14:paraId="27A17CF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2962C6E0">
                  <w:pPr>
                    <w:rPr>
                      <w:sz w:val="18"/>
                      <w:szCs w:val="18"/>
                    </w:rPr>
                  </w:pPr>
                </w:p>
              </w:tc>
              <w:tc>
                <w:tcPr>
                  <w:tcW w:w="246" w:type="pct"/>
                  <w:vMerge w:val="continue"/>
                  <w:tcBorders>
                    <w:left w:val="single" w:color="auto" w:sz="4" w:space="0"/>
                    <w:right w:val="single" w:color="auto" w:sz="4" w:space="0"/>
                  </w:tcBorders>
                  <w:vAlign w:val="center"/>
                </w:tcPr>
                <w:p w14:paraId="359357D9">
                  <w:pPr>
                    <w:autoSpaceDE w:val="0"/>
                    <w:autoSpaceDN w:val="0"/>
                    <w:adjustRightInd w:val="0"/>
                    <w:snapToGrid w:val="0"/>
                    <w:jc w:val="center"/>
                    <w:rPr>
                      <w:sz w:val="18"/>
                      <w:szCs w:val="18"/>
                    </w:rPr>
                  </w:pPr>
                </w:p>
              </w:tc>
              <w:tc>
                <w:tcPr>
                  <w:tcW w:w="671" w:type="pct"/>
                  <w:tcBorders>
                    <w:left w:val="single" w:color="auto" w:sz="4" w:space="0"/>
                    <w:bottom w:val="single" w:color="auto" w:sz="4" w:space="0"/>
                    <w:right w:val="single" w:color="auto" w:sz="4" w:space="0"/>
                  </w:tcBorders>
                  <w:vAlign w:val="center"/>
                </w:tcPr>
                <w:p w14:paraId="7CE2CA8F">
                  <w:pPr>
                    <w:autoSpaceDE w:val="0"/>
                    <w:autoSpaceDN w:val="0"/>
                    <w:adjustRightInd w:val="0"/>
                    <w:snapToGrid w:val="0"/>
                    <w:jc w:val="center"/>
                    <w:rPr>
                      <w:rFonts w:ascii="宋体" w:hAnsi="宋体"/>
                      <w:sz w:val="18"/>
                      <w:szCs w:val="18"/>
                    </w:rPr>
                  </w:pPr>
                  <w:r>
                    <w:rPr>
                      <w:rFonts w:hint="eastAsia" w:ascii="宋体" w:hAnsi="宋体"/>
                      <w:sz w:val="18"/>
                      <w:szCs w:val="18"/>
                    </w:rPr>
                    <w:t>乙苯</w:t>
                  </w:r>
                </w:p>
              </w:tc>
              <w:tc>
                <w:tcPr>
                  <w:tcW w:w="627" w:type="pct"/>
                  <w:tcBorders>
                    <w:top w:val="single" w:color="auto" w:sz="4" w:space="0"/>
                    <w:left w:val="single" w:color="auto" w:sz="4" w:space="0"/>
                    <w:bottom w:val="single" w:color="auto" w:sz="4" w:space="0"/>
                    <w:right w:val="single" w:color="auto" w:sz="4" w:space="0"/>
                  </w:tcBorders>
                  <w:vAlign w:val="center"/>
                </w:tcPr>
                <w:p w14:paraId="67958B6E">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6D5A27E6">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4E2FF48C">
                  <w:pPr>
                    <w:jc w:val="center"/>
                    <w:rPr>
                      <w:rFonts w:eastAsia="等线"/>
                      <w:sz w:val="18"/>
                      <w:szCs w:val="18"/>
                    </w:rPr>
                  </w:pPr>
                  <w:r>
                    <w:rPr>
                      <w:rFonts w:eastAsia="等线"/>
                      <w:sz w:val="18"/>
                      <w:szCs w:val="18"/>
                    </w:rPr>
                    <w:t xml:space="preserve">0.0135 </w:t>
                  </w:r>
                </w:p>
              </w:tc>
              <w:tc>
                <w:tcPr>
                  <w:tcW w:w="458" w:type="pct"/>
                  <w:tcBorders>
                    <w:top w:val="single" w:color="auto" w:sz="4" w:space="0"/>
                    <w:left w:val="single" w:color="auto" w:sz="4" w:space="0"/>
                    <w:bottom w:val="single" w:color="auto" w:sz="4" w:space="0"/>
                    <w:right w:val="single" w:color="auto" w:sz="4" w:space="0"/>
                  </w:tcBorders>
                  <w:vAlign w:val="center"/>
                </w:tcPr>
                <w:p w14:paraId="4FF0FF2F">
                  <w:pPr>
                    <w:jc w:val="center"/>
                    <w:rPr>
                      <w:rFonts w:eastAsia="等线"/>
                      <w:sz w:val="18"/>
                      <w:szCs w:val="18"/>
                    </w:rPr>
                  </w:pPr>
                  <w:r>
                    <w:rPr>
                      <w:rFonts w:eastAsia="等线"/>
                      <w:sz w:val="18"/>
                      <w:szCs w:val="18"/>
                    </w:rPr>
                    <w:t xml:space="preserve">0.0109 </w:t>
                  </w:r>
                </w:p>
              </w:tc>
              <w:tc>
                <w:tcPr>
                  <w:tcW w:w="459" w:type="pct"/>
                  <w:tcBorders>
                    <w:top w:val="single" w:color="auto" w:sz="4" w:space="0"/>
                    <w:left w:val="single" w:color="auto" w:sz="4" w:space="0"/>
                    <w:bottom w:val="single" w:color="auto" w:sz="4" w:space="0"/>
                    <w:right w:val="single" w:color="auto" w:sz="4" w:space="0"/>
                  </w:tcBorders>
                  <w:vAlign w:val="center"/>
                </w:tcPr>
                <w:p w14:paraId="2CCBE970">
                  <w:pPr>
                    <w:jc w:val="center"/>
                    <w:rPr>
                      <w:rFonts w:eastAsia="等线"/>
                      <w:sz w:val="18"/>
                      <w:szCs w:val="18"/>
                    </w:rPr>
                  </w:pPr>
                  <w:r>
                    <w:rPr>
                      <w:rFonts w:eastAsia="等线"/>
                      <w:sz w:val="18"/>
                      <w:szCs w:val="18"/>
                    </w:rPr>
                    <w:t xml:space="preserve">0.0026 </w:t>
                  </w:r>
                </w:p>
              </w:tc>
              <w:tc>
                <w:tcPr>
                  <w:tcW w:w="516" w:type="pct"/>
                  <w:tcBorders>
                    <w:top w:val="single" w:color="auto" w:sz="4" w:space="0"/>
                    <w:left w:val="single" w:color="auto" w:sz="4" w:space="0"/>
                    <w:bottom w:val="single" w:color="auto" w:sz="4" w:space="0"/>
                    <w:right w:val="single" w:color="auto" w:sz="4" w:space="0"/>
                  </w:tcBorders>
                  <w:vAlign w:val="center"/>
                </w:tcPr>
                <w:p w14:paraId="0925F1A6">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18657690">
                  <w:pPr>
                    <w:jc w:val="center"/>
                    <w:rPr>
                      <w:rFonts w:eastAsia="等线"/>
                      <w:sz w:val="18"/>
                      <w:szCs w:val="18"/>
                    </w:rPr>
                  </w:pPr>
                  <w:r>
                    <w:rPr>
                      <w:rFonts w:eastAsia="等线"/>
                      <w:sz w:val="18"/>
                      <w:szCs w:val="18"/>
                    </w:rPr>
                    <w:t xml:space="preserve">0.0026 </w:t>
                  </w:r>
                </w:p>
              </w:tc>
              <w:tc>
                <w:tcPr>
                  <w:tcW w:w="402" w:type="pct"/>
                  <w:tcBorders>
                    <w:top w:val="single" w:color="auto" w:sz="4" w:space="0"/>
                    <w:left w:val="single" w:color="auto" w:sz="4" w:space="0"/>
                    <w:bottom w:val="single" w:color="auto" w:sz="4" w:space="0"/>
                    <w:right w:val="nil"/>
                  </w:tcBorders>
                  <w:vAlign w:val="center"/>
                </w:tcPr>
                <w:p w14:paraId="228AB7DF">
                  <w:pPr>
                    <w:jc w:val="center"/>
                    <w:rPr>
                      <w:rFonts w:eastAsia="等线"/>
                      <w:sz w:val="18"/>
                      <w:szCs w:val="18"/>
                    </w:rPr>
                  </w:pPr>
                  <w:r>
                    <w:rPr>
                      <w:rFonts w:eastAsia="等线"/>
                      <w:sz w:val="18"/>
                      <w:szCs w:val="18"/>
                    </w:rPr>
                    <w:t xml:space="preserve">+0.0026 </w:t>
                  </w:r>
                </w:p>
              </w:tc>
            </w:tr>
            <w:tr w14:paraId="4565925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right w:val="single" w:color="auto" w:sz="4" w:space="0"/>
                  </w:tcBorders>
                  <w:vAlign w:val="center"/>
                </w:tcPr>
                <w:p w14:paraId="376ED033">
                  <w:pPr>
                    <w:rPr>
                      <w:sz w:val="18"/>
                      <w:szCs w:val="18"/>
                    </w:rPr>
                  </w:pPr>
                </w:p>
              </w:tc>
              <w:tc>
                <w:tcPr>
                  <w:tcW w:w="246" w:type="pct"/>
                  <w:vMerge w:val="continue"/>
                  <w:tcBorders>
                    <w:left w:val="single" w:color="auto" w:sz="4" w:space="0"/>
                    <w:right w:val="single" w:color="auto" w:sz="4" w:space="0"/>
                  </w:tcBorders>
                  <w:vAlign w:val="center"/>
                </w:tcPr>
                <w:p w14:paraId="163E8F6D">
                  <w:pPr>
                    <w:autoSpaceDE w:val="0"/>
                    <w:autoSpaceDN w:val="0"/>
                    <w:adjustRightInd w:val="0"/>
                    <w:snapToGrid w:val="0"/>
                    <w:jc w:val="center"/>
                    <w:rPr>
                      <w:sz w:val="18"/>
                      <w:szCs w:val="18"/>
                    </w:rPr>
                  </w:pPr>
                </w:p>
              </w:tc>
              <w:tc>
                <w:tcPr>
                  <w:tcW w:w="671" w:type="pct"/>
                  <w:tcBorders>
                    <w:top w:val="single" w:color="auto" w:sz="4" w:space="0"/>
                    <w:left w:val="single" w:color="auto" w:sz="4" w:space="0"/>
                    <w:bottom w:val="single" w:color="auto" w:sz="4" w:space="0"/>
                    <w:right w:val="single" w:color="auto" w:sz="4" w:space="0"/>
                  </w:tcBorders>
                  <w:vAlign w:val="center"/>
                </w:tcPr>
                <w:p w14:paraId="3AAD887B">
                  <w:pPr>
                    <w:autoSpaceDE w:val="0"/>
                    <w:autoSpaceDN w:val="0"/>
                    <w:adjustRightInd w:val="0"/>
                    <w:snapToGrid w:val="0"/>
                    <w:jc w:val="center"/>
                    <w:rPr>
                      <w:sz w:val="18"/>
                      <w:szCs w:val="18"/>
                    </w:rPr>
                  </w:pPr>
                  <w:r>
                    <w:rPr>
                      <w:rFonts w:hint="eastAsia"/>
                      <w:sz w:val="18"/>
                      <w:szCs w:val="18"/>
                    </w:rPr>
                    <w:t>氨</w:t>
                  </w:r>
                </w:p>
              </w:tc>
              <w:tc>
                <w:tcPr>
                  <w:tcW w:w="627" w:type="pct"/>
                  <w:tcBorders>
                    <w:top w:val="single" w:color="auto" w:sz="4" w:space="0"/>
                    <w:left w:val="single" w:color="auto" w:sz="4" w:space="0"/>
                    <w:bottom w:val="single" w:color="auto" w:sz="4" w:space="0"/>
                    <w:right w:val="single" w:color="auto" w:sz="4" w:space="0"/>
                  </w:tcBorders>
                  <w:vAlign w:val="center"/>
                </w:tcPr>
                <w:p w14:paraId="667B9BDC">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746C355D">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42384680">
                  <w:pPr>
                    <w:autoSpaceDE w:val="0"/>
                    <w:autoSpaceDN w:val="0"/>
                    <w:adjustRightInd w:val="0"/>
                    <w:snapToGrid w:val="0"/>
                    <w:jc w:val="center"/>
                    <w:rPr>
                      <w:sz w:val="18"/>
                      <w:szCs w:val="18"/>
                    </w:rPr>
                  </w:pPr>
                  <w:r>
                    <w:rPr>
                      <w:rFonts w:hint="eastAsia"/>
                      <w:sz w:val="18"/>
                      <w:szCs w:val="18"/>
                    </w:rPr>
                    <w:t>0</w:t>
                  </w:r>
                  <w:r>
                    <w:rPr>
                      <w:sz w:val="18"/>
                      <w:szCs w:val="18"/>
                    </w:rPr>
                    <w:t>.0536</w:t>
                  </w:r>
                </w:p>
              </w:tc>
              <w:tc>
                <w:tcPr>
                  <w:tcW w:w="458" w:type="pct"/>
                  <w:tcBorders>
                    <w:top w:val="single" w:color="auto" w:sz="4" w:space="0"/>
                    <w:left w:val="single" w:color="auto" w:sz="4" w:space="0"/>
                    <w:bottom w:val="single" w:color="auto" w:sz="4" w:space="0"/>
                    <w:right w:val="single" w:color="auto" w:sz="4" w:space="0"/>
                  </w:tcBorders>
                  <w:vAlign w:val="center"/>
                </w:tcPr>
                <w:p w14:paraId="707C2E26">
                  <w:pPr>
                    <w:autoSpaceDE w:val="0"/>
                    <w:autoSpaceDN w:val="0"/>
                    <w:adjustRightInd w:val="0"/>
                    <w:snapToGrid w:val="0"/>
                    <w:jc w:val="center"/>
                    <w:rPr>
                      <w:sz w:val="18"/>
                      <w:szCs w:val="18"/>
                    </w:rPr>
                  </w:pPr>
                  <w:r>
                    <w:rPr>
                      <w:rFonts w:hint="eastAsia"/>
                      <w:sz w:val="18"/>
                      <w:szCs w:val="18"/>
                    </w:rPr>
                    <w:t>0</w:t>
                  </w:r>
                  <w:r>
                    <w:rPr>
                      <w:sz w:val="18"/>
                      <w:szCs w:val="18"/>
                    </w:rPr>
                    <w:t>.0241</w:t>
                  </w:r>
                </w:p>
              </w:tc>
              <w:tc>
                <w:tcPr>
                  <w:tcW w:w="459" w:type="pct"/>
                  <w:tcBorders>
                    <w:top w:val="single" w:color="auto" w:sz="4" w:space="0"/>
                    <w:left w:val="single" w:color="auto" w:sz="4" w:space="0"/>
                    <w:bottom w:val="single" w:color="auto" w:sz="4" w:space="0"/>
                    <w:right w:val="single" w:color="auto" w:sz="4" w:space="0"/>
                  </w:tcBorders>
                  <w:vAlign w:val="center"/>
                </w:tcPr>
                <w:p w14:paraId="7C9B74BC">
                  <w:pPr>
                    <w:autoSpaceDE w:val="0"/>
                    <w:autoSpaceDN w:val="0"/>
                    <w:adjustRightInd w:val="0"/>
                    <w:snapToGrid w:val="0"/>
                    <w:jc w:val="center"/>
                    <w:rPr>
                      <w:sz w:val="18"/>
                      <w:szCs w:val="18"/>
                    </w:rPr>
                  </w:pPr>
                  <w:r>
                    <w:rPr>
                      <w:rFonts w:hint="eastAsia"/>
                      <w:sz w:val="18"/>
                      <w:szCs w:val="18"/>
                    </w:rPr>
                    <w:t>0</w:t>
                  </w:r>
                  <w:r>
                    <w:rPr>
                      <w:sz w:val="18"/>
                      <w:szCs w:val="18"/>
                    </w:rPr>
                    <w:t>.0295</w:t>
                  </w:r>
                </w:p>
              </w:tc>
              <w:tc>
                <w:tcPr>
                  <w:tcW w:w="516" w:type="pct"/>
                  <w:tcBorders>
                    <w:top w:val="single" w:color="auto" w:sz="4" w:space="0"/>
                    <w:left w:val="single" w:color="auto" w:sz="4" w:space="0"/>
                    <w:bottom w:val="single" w:color="auto" w:sz="4" w:space="0"/>
                    <w:right w:val="single" w:color="auto" w:sz="4" w:space="0"/>
                  </w:tcBorders>
                  <w:vAlign w:val="center"/>
                </w:tcPr>
                <w:p w14:paraId="265F5235">
                  <w:pPr>
                    <w:autoSpaceDE w:val="0"/>
                    <w:autoSpaceDN w:val="0"/>
                    <w:adjustRightInd w:val="0"/>
                    <w:snapToGrid w:val="0"/>
                    <w:jc w:val="center"/>
                    <w:rPr>
                      <w:sz w:val="18"/>
                      <w:szCs w:val="18"/>
                    </w:rP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57C27D42">
                  <w:pPr>
                    <w:autoSpaceDE w:val="0"/>
                    <w:autoSpaceDN w:val="0"/>
                    <w:adjustRightInd w:val="0"/>
                    <w:snapToGrid w:val="0"/>
                    <w:jc w:val="center"/>
                    <w:rPr>
                      <w:sz w:val="18"/>
                      <w:szCs w:val="18"/>
                    </w:rPr>
                  </w:pPr>
                  <w:r>
                    <w:rPr>
                      <w:rFonts w:hint="eastAsia"/>
                      <w:sz w:val="18"/>
                      <w:szCs w:val="18"/>
                    </w:rPr>
                    <w:t>0</w:t>
                  </w:r>
                  <w:r>
                    <w:rPr>
                      <w:sz w:val="18"/>
                      <w:szCs w:val="18"/>
                    </w:rPr>
                    <w:t>.0295</w:t>
                  </w:r>
                </w:p>
              </w:tc>
              <w:tc>
                <w:tcPr>
                  <w:tcW w:w="402" w:type="pct"/>
                  <w:tcBorders>
                    <w:top w:val="single" w:color="auto" w:sz="4" w:space="0"/>
                    <w:left w:val="single" w:color="auto" w:sz="4" w:space="0"/>
                    <w:bottom w:val="single" w:color="auto" w:sz="4" w:space="0"/>
                    <w:right w:val="nil"/>
                  </w:tcBorders>
                  <w:vAlign w:val="center"/>
                </w:tcPr>
                <w:p w14:paraId="649376B7">
                  <w:pPr>
                    <w:autoSpaceDE w:val="0"/>
                    <w:autoSpaceDN w:val="0"/>
                    <w:adjustRightInd w:val="0"/>
                    <w:snapToGrid w:val="0"/>
                    <w:jc w:val="center"/>
                    <w:rPr>
                      <w:sz w:val="18"/>
                      <w:szCs w:val="18"/>
                    </w:rPr>
                  </w:pPr>
                  <w:r>
                    <w:rPr>
                      <w:rFonts w:hint="eastAsia"/>
                      <w:sz w:val="18"/>
                      <w:szCs w:val="18"/>
                    </w:rPr>
                    <w:t>+</w:t>
                  </w:r>
                  <w:r>
                    <w:rPr>
                      <w:sz w:val="18"/>
                      <w:szCs w:val="18"/>
                    </w:rPr>
                    <w:t>0.0295</w:t>
                  </w:r>
                </w:p>
              </w:tc>
            </w:tr>
            <w:tr w14:paraId="4E95D2D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left w:val="nil"/>
                    <w:bottom w:val="single" w:color="auto" w:sz="4" w:space="0"/>
                    <w:right w:val="single" w:color="auto" w:sz="4" w:space="0"/>
                  </w:tcBorders>
                  <w:vAlign w:val="center"/>
                </w:tcPr>
                <w:p w14:paraId="15F6E522">
                  <w:pPr>
                    <w:rPr>
                      <w:sz w:val="18"/>
                      <w:szCs w:val="18"/>
                    </w:rPr>
                  </w:pPr>
                </w:p>
              </w:tc>
              <w:tc>
                <w:tcPr>
                  <w:tcW w:w="246" w:type="pct"/>
                  <w:vMerge w:val="continue"/>
                  <w:tcBorders>
                    <w:left w:val="single" w:color="auto" w:sz="4" w:space="0"/>
                    <w:bottom w:val="single" w:color="auto" w:sz="4" w:space="0"/>
                    <w:right w:val="single" w:color="auto" w:sz="4" w:space="0"/>
                  </w:tcBorders>
                  <w:vAlign w:val="center"/>
                </w:tcPr>
                <w:p w14:paraId="248B5E0F">
                  <w:pPr>
                    <w:autoSpaceDE w:val="0"/>
                    <w:autoSpaceDN w:val="0"/>
                    <w:adjustRightInd w:val="0"/>
                    <w:snapToGrid w:val="0"/>
                    <w:jc w:val="center"/>
                    <w:rPr>
                      <w:sz w:val="18"/>
                      <w:szCs w:val="18"/>
                    </w:rPr>
                  </w:pPr>
                </w:p>
              </w:tc>
              <w:tc>
                <w:tcPr>
                  <w:tcW w:w="671" w:type="pct"/>
                  <w:tcBorders>
                    <w:top w:val="single" w:color="auto" w:sz="4" w:space="0"/>
                    <w:left w:val="single" w:color="auto" w:sz="4" w:space="0"/>
                    <w:bottom w:val="single" w:color="auto" w:sz="4" w:space="0"/>
                    <w:right w:val="single" w:color="auto" w:sz="4" w:space="0"/>
                  </w:tcBorders>
                  <w:vAlign w:val="center"/>
                </w:tcPr>
                <w:p w14:paraId="725A56A1">
                  <w:pPr>
                    <w:autoSpaceDE w:val="0"/>
                    <w:autoSpaceDN w:val="0"/>
                    <w:adjustRightInd w:val="0"/>
                    <w:snapToGrid w:val="0"/>
                    <w:jc w:val="center"/>
                    <w:rPr>
                      <w:sz w:val="18"/>
                      <w:szCs w:val="18"/>
                    </w:rPr>
                  </w:pPr>
                  <w:r>
                    <w:rPr>
                      <w:rFonts w:hint="eastAsia"/>
                      <w:sz w:val="18"/>
                      <w:szCs w:val="18"/>
                    </w:rPr>
                    <w:t>锡及其化合物</w:t>
                  </w:r>
                </w:p>
              </w:tc>
              <w:tc>
                <w:tcPr>
                  <w:tcW w:w="627" w:type="pct"/>
                  <w:tcBorders>
                    <w:top w:val="single" w:color="auto" w:sz="4" w:space="0"/>
                    <w:left w:val="single" w:color="auto" w:sz="4" w:space="0"/>
                    <w:bottom w:val="single" w:color="auto" w:sz="4" w:space="0"/>
                    <w:right w:val="single" w:color="auto" w:sz="4" w:space="0"/>
                  </w:tcBorders>
                  <w:vAlign w:val="center"/>
                </w:tcPr>
                <w:p w14:paraId="2507F6D9">
                  <w:pPr>
                    <w:autoSpaceDE w:val="0"/>
                    <w:autoSpaceDN w:val="0"/>
                    <w:adjustRightInd w:val="0"/>
                    <w:snapToGrid w:val="0"/>
                    <w:jc w:val="center"/>
                    <w:rPr>
                      <w:sz w:val="18"/>
                      <w:szCs w:val="18"/>
                    </w:rPr>
                  </w:pPr>
                  <w:r>
                    <w:rPr>
                      <w:rFonts w:hint="eastAsia"/>
                      <w:sz w:val="18"/>
                      <w:szCs w:val="18"/>
                    </w:rPr>
                    <w:t>0</w:t>
                  </w:r>
                  <w:r>
                    <w:rPr>
                      <w:sz w:val="18"/>
                      <w:szCs w:val="18"/>
                    </w:rPr>
                    <w:t>.0107</w:t>
                  </w:r>
                </w:p>
              </w:tc>
              <w:tc>
                <w:tcPr>
                  <w:tcW w:w="459" w:type="pct"/>
                  <w:tcBorders>
                    <w:top w:val="single" w:color="auto" w:sz="4" w:space="0"/>
                    <w:left w:val="single" w:color="auto" w:sz="4" w:space="0"/>
                    <w:bottom w:val="single" w:color="auto" w:sz="4" w:space="0"/>
                    <w:right w:val="single" w:color="auto" w:sz="4" w:space="0"/>
                  </w:tcBorders>
                  <w:vAlign w:val="center"/>
                </w:tcPr>
                <w:p w14:paraId="2A365C66">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4963A1B4">
                  <w:pPr>
                    <w:autoSpaceDE w:val="0"/>
                    <w:autoSpaceDN w:val="0"/>
                    <w:adjustRightInd w:val="0"/>
                    <w:snapToGrid w:val="0"/>
                    <w:jc w:val="center"/>
                    <w:rPr>
                      <w:sz w:val="18"/>
                      <w:szCs w:val="18"/>
                    </w:rPr>
                  </w:pPr>
                  <w:r>
                    <w:rPr>
                      <w:rFonts w:hint="eastAsia"/>
                      <w:sz w:val="18"/>
                      <w:szCs w:val="18"/>
                    </w:rPr>
                    <w:t>/</w:t>
                  </w:r>
                </w:p>
              </w:tc>
              <w:tc>
                <w:tcPr>
                  <w:tcW w:w="458" w:type="pct"/>
                  <w:tcBorders>
                    <w:top w:val="single" w:color="auto" w:sz="4" w:space="0"/>
                    <w:left w:val="single" w:color="auto" w:sz="4" w:space="0"/>
                    <w:bottom w:val="single" w:color="auto" w:sz="4" w:space="0"/>
                    <w:right w:val="single" w:color="auto" w:sz="4" w:space="0"/>
                  </w:tcBorders>
                  <w:vAlign w:val="center"/>
                </w:tcPr>
                <w:p w14:paraId="07F4003A">
                  <w:pPr>
                    <w:autoSpaceDE w:val="0"/>
                    <w:autoSpaceDN w:val="0"/>
                    <w:adjustRightInd w:val="0"/>
                    <w:snapToGrid w:val="0"/>
                    <w:jc w:val="center"/>
                    <w:rPr>
                      <w:sz w:val="18"/>
                      <w:szCs w:val="18"/>
                    </w:rPr>
                  </w:pPr>
                  <w:r>
                    <w:rPr>
                      <w:rFonts w:hint="eastAsia"/>
                      <w:sz w:val="18"/>
                      <w:szCs w:val="18"/>
                    </w:rPr>
                    <w:t>/</w:t>
                  </w:r>
                </w:p>
              </w:tc>
              <w:tc>
                <w:tcPr>
                  <w:tcW w:w="459" w:type="pct"/>
                  <w:tcBorders>
                    <w:top w:val="single" w:color="auto" w:sz="4" w:space="0"/>
                    <w:left w:val="single" w:color="auto" w:sz="4" w:space="0"/>
                    <w:bottom w:val="single" w:color="auto" w:sz="4" w:space="0"/>
                    <w:right w:val="single" w:color="auto" w:sz="4" w:space="0"/>
                  </w:tcBorders>
                  <w:vAlign w:val="center"/>
                </w:tcPr>
                <w:p w14:paraId="70A08108">
                  <w:pPr>
                    <w:autoSpaceDE w:val="0"/>
                    <w:autoSpaceDN w:val="0"/>
                    <w:adjustRightInd w:val="0"/>
                    <w:snapToGrid w:val="0"/>
                    <w:jc w:val="center"/>
                    <w:rPr>
                      <w:sz w:val="18"/>
                      <w:szCs w:val="18"/>
                    </w:rPr>
                  </w:pPr>
                  <w:r>
                    <w:rPr>
                      <w:rFonts w:hint="eastAsia"/>
                      <w:sz w:val="18"/>
                      <w:szCs w:val="18"/>
                    </w:rPr>
                    <w:t>/</w:t>
                  </w:r>
                </w:p>
              </w:tc>
              <w:tc>
                <w:tcPr>
                  <w:tcW w:w="516" w:type="pct"/>
                  <w:tcBorders>
                    <w:top w:val="single" w:color="auto" w:sz="4" w:space="0"/>
                    <w:left w:val="single" w:color="auto" w:sz="4" w:space="0"/>
                    <w:bottom w:val="single" w:color="auto" w:sz="4" w:space="0"/>
                    <w:right w:val="single" w:color="auto" w:sz="4" w:space="0"/>
                  </w:tcBorders>
                  <w:vAlign w:val="center"/>
                </w:tcPr>
                <w:p w14:paraId="2162458D">
                  <w:pPr>
                    <w:autoSpaceDE w:val="0"/>
                    <w:autoSpaceDN w:val="0"/>
                    <w:adjustRightInd w:val="0"/>
                    <w:snapToGrid w:val="0"/>
                    <w:jc w:val="center"/>
                    <w:rPr>
                      <w:sz w:val="18"/>
                      <w:szCs w:val="18"/>
                    </w:rPr>
                  </w:pPr>
                  <w:r>
                    <w:rPr>
                      <w:rFonts w:hint="eastAsia"/>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2CA8D9D5">
                  <w:pPr>
                    <w:autoSpaceDE w:val="0"/>
                    <w:autoSpaceDN w:val="0"/>
                    <w:adjustRightInd w:val="0"/>
                    <w:snapToGrid w:val="0"/>
                    <w:jc w:val="center"/>
                    <w:rPr>
                      <w:sz w:val="18"/>
                      <w:szCs w:val="18"/>
                    </w:rPr>
                  </w:pPr>
                  <w:r>
                    <w:rPr>
                      <w:rFonts w:hint="eastAsia"/>
                      <w:sz w:val="18"/>
                      <w:szCs w:val="18"/>
                    </w:rPr>
                    <w:t>0</w:t>
                  </w:r>
                  <w:r>
                    <w:rPr>
                      <w:sz w:val="18"/>
                      <w:szCs w:val="18"/>
                    </w:rPr>
                    <w:t>.0107</w:t>
                  </w:r>
                </w:p>
              </w:tc>
              <w:tc>
                <w:tcPr>
                  <w:tcW w:w="402" w:type="pct"/>
                  <w:tcBorders>
                    <w:top w:val="single" w:color="auto" w:sz="4" w:space="0"/>
                    <w:left w:val="single" w:color="auto" w:sz="4" w:space="0"/>
                    <w:bottom w:val="single" w:color="auto" w:sz="4" w:space="0"/>
                    <w:right w:val="nil"/>
                  </w:tcBorders>
                  <w:vAlign w:val="center"/>
                </w:tcPr>
                <w:p w14:paraId="293BD0D6">
                  <w:pPr>
                    <w:autoSpaceDE w:val="0"/>
                    <w:autoSpaceDN w:val="0"/>
                    <w:adjustRightInd w:val="0"/>
                    <w:snapToGrid w:val="0"/>
                    <w:jc w:val="center"/>
                    <w:rPr>
                      <w:sz w:val="18"/>
                      <w:szCs w:val="18"/>
                    </w:rPr>
                  </w:pPr>
                  <w:r>
                    <w:rPr>
                      <w:rFonts w:hint="eastAsia"/>
                      <w:sz w:val="18"/>
                      <w:szCs w:val="18"/>
                    </w:rPr>
                    <w:t>0</w:t>
                  </w:r>
                </w:p>
              </w:tc>
            </w:tr>
            <w:tr w14:paraId="4FAEAE1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restart"/>
                  <w:tcBorders>
                    <w:top w:val="single" w:color="auto" w:sz="4" w:space="0"/>
                    <w:left w:val="nil"/>
                    <w:bottom w:val="single" w:color="auto" w:sz="8" w:space="0"/>
                    <w:right w:val="single" w:color="auto" w:sz="4" w:space="0"/>
                  </w:tcBorders>
                  <w:vAlign w:val="center"/>
                </w:tcPr>
                <w:p w14:paraId="0235A7FF">
                  <w:pPr>
                    <w:autoSpaceDE w:val="0"/>
                    <w:autoSpaceDN w:val="0"/>
                    <w:adjustRightInd w:val="0"/>
                    <w:snapToGrid w:val="0"/>
                    <w:jc w:val="center"/>
                    <w:rPr>
                      <w:sz w:val="18"/>
                      <w:szCs w:val="18"/>
                    </w:rPr>
                  </w:pPr>
                  <w:r>
                    <w:rPr>
                      <w:rFonts w:hint="eastAsia"/>
                      <w:sz w:val="18"/>
                      <w:szCs w:val="18"/>
                    </w:rPr>
                    <w:t>固体</w:t>
                  </w:r>
                </w:p>
                <w:p w14:paraId="7C57FFFB">
                  <w:pPr>
                    <w:autoSpaceDE w:val="0"/>
                    <w:autoSpaceDN w:val="0"/>
                    <w:adjustRightInd w:val="0"/>
                    <w:snapToGrid w:val="0"/>
                    <w:jc w:val="center"/>
                    <w:rPr>
                      <w:sz w:val="18"/>
                      <w:szCs w:val="18"/>
                    </w:rPr>
                  </w:pPr>
                  <w:r>
                    <w:rPr>
                      <w:rFonts w:hint="eastAsia"/>
                      <w:sz w:val="18"/>
                      <w:szCs w:val="18"/>
                    </w:rPr>
                    <w:t>废物</w:t>
                  </w:r>
                </w:p>
              </w:tc>
              <w:tc>
                <w:tcPr>
                  <w:tcW w:w="916" w:type="pct"/>
                  <w:gridSpan w:val="2"/>
                  <w:tcBorders>
                    <w:top w:val="single" w:color="auto" w:sz="4" w:space="0"/>
                    <w:left w:val="single" w:color="auto" w:sz="4" w:space="0"/>
                    <w:bottom w:val="single" w:color="auto" w:sz="4" w:space="0"/>
                    <w:right w:val="single" w:color="auto" w:sz="4" w:space="0"/>
                  </w:tcBorders>
                  <w:vAlign w:val="center"/>
                </w:tcPr>
                <w:p w14:paraId="30ACB347">
                  <w:pPr>
                    <w:autoSpaceDE w:val="0"/>
                    <w:autoSpaceDN w:val="0"/>
                    <w:adjustRightInd w:val="0"/>
                    <w:snapToGrid w:val="0"/>
                    <w:jc w:val="center"/>
                    <w:rPr>
                      <w:sz w:val="18"/>
                      <w:szCs w:val="18"/>
                    </w:rPr>
                  </w:pPr>
                  <w:r>
                    <w:rPr>
                      <w:rFonts w:hint="eastAsia"/>
                      <w:sz w:val="18"/>
                      <w:szCs w:val="18"/>
                    </w:rPr>
                    <w:t>一般工业固体废物</w:t>
                  </w:r>
                </w:p>
              </w:tc>
              <w:tc>
                <w:tcPr>
                  <w:tcW w:w="627" w:type="pct"/>
                  <w:tcBorders>
                    <w:top w:val="single" w:color="auto" w:sz="4" w:space="0"/>
                    <w:left w:val="single" w:color="auto" w:sz="4" w:space="0"/>
                    <w:bottom w:val="single" w:color="auto" w:sz="4" w:space="0"/>
                    <w:right w:val="single" w:color="auto" w:sz="4" w:space="0"/>
                  </w:tcBorders>
                  <w:vAlign w:val="center"/>
                </w:tcPr>
                <w:p w14:paraId="6C69F36C">
                  <w:pPr>
                    <w:autoSpaceDE w:val="0"/>
                    <w:autoSpaceDN w:val="0"/>
                    <w:adjustRightInd w:val="0"/>
                    <w:snapToGrid w:val="0"/>
                    <w:jc w:val="center"/>
                    <w:rPr>
                      <w:sz w:val="18"/>
                      <w:szCs w:val="18"/>
                    </w:rPr>
                  </w:pPr>
                  <w:r>
                    <w:rPr>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57643685">
                  <w:pPr>
                    <w:autoSpaceDE w:val="0"/>
                    <w:autoSpaceDN w:val="0"/>
                    <w:adjustRightInd w:val="0"/>
                    <w:snapToGrid w:val="0"/>
                    <w:jc w:val="center"/>
                    <w:rPr>
                      <w:sz w:val="18"/>
                      <w:szCs w:val="18"/>
                    </w:rPr>
                  </w:pPr>
                  <w:r>
                    <w:rPr>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467B7D1A">
                  <w:pPr>
                    <w:autoSpaceDE w:val="0"/>
                    <w:autoSpaceDN w:val="0"/>
                    <w:adjustRightInd w:val="0"/>
                    <w:snapToGrid w:val="0"/>
                    <w:jc w:val="center"/>
                    <w:rPr>
                      <w:sz w:val="18"/>
                      <w:szCs w:val="18"/>
                    </w:rPr>
                  </w:pPr>
                  <w:r>
                    <w:rPr>
                      <w:sz w:val="18"/>
                      <w:szCs w:val="18"/>
                    </w:rPr>
                    <w:t>1.45</w:t>
                  </w:r>
                </w:p>
              </w:tc>
              <w:tc>
                <w:tcPr>
                  <w:tcW w:w="458" w:type="pct"/>
                  <w:tcBorders>
                    <w:top w:val="single" w:color="auto" w:sz="4" w:space="0"/>
                    <w:left w:val="single" w:color="auto" w:sz="4" w:space="0"/>
                    <w:bottom w:val="single" w:color="auto" w:sz="4" w:space="0"/>
                    <w:right w:val="single" w:color="auto" w:sz="4" w:space="0"/>
                  </w:tcBorders>
                  <w:vAlign w:val="center"/>
                </w:tcPr>
                <w:p w14:paraId="5FA37E4A">
                  <w:pPr>
                    <w:autoSpaceDE w:val="0"/>
                    <w:autoSpaceDN w:val="0"/>
                    <w:adjustRightInd w:val="0"/>
                    <w:snapToGrid w:val="0"/>
                    <w:jc w:val="center"/>
                    <w:rPr>
                      <w:sz w:val="18"/>
                      <w:szCs w:val="18"/>
                    </w:rPr>
                  </w:pPr>
                  <w:r>
                    <w:rPr>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166BC47C">
                  <w:pPr>
                    <w:autoSpaceDE w:val="0"/>
                    <w:autoSpaceDN w:val="0"/>
                    <w:adjustRightInd w:val="0"/>
                    <w:snapToGrid w:val="0"/>
                    <w:jc w:val="center"/>
                    <w:rPr>
                      <w:sz w:val="18"/>
                      <w:szCs w:val="18"/>
                    </w:rPr>
                  </w:pPr>
                  <w:r>
                    <w:rPr>
                      <w:sz w:val="18"/>
                      <w:szCs w:val="18"/>
                    </w:rPr>
                    <w:t>0</w:t>
                  </w:r>
                </w:p>
              </w:tc>
              <w:tc>
                <w:tcPr>
                  <w:tcW w:w="516" w:type="pct"/>
                  <w:tcBorders>
                    <w:top w:val="single" w:color="auto" w:sz="4" w:space="0"/>
                    <w:left w:val="single" w:color="auto" w:sz="4" w:space="0"/>
                    <w:bottom w:val="single" w:color="auto" w:sz="4" w:space="0"/>
                    <w:right w:val="single" w:color="auto" w:sz="4" w:space="0"/>
                  </w:tcBorders>
                  <w:vAlign w:val="center"/>
                </w:tcPr>
                <w:p w14:paraId="45BF1AAA">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5A301BC7">
                  <w:pPr>
                    <w:autoSpaceDE w:val="0"/>
                    <w:autoSpaceDN w:val="0"/>
                    <w:adjustRightInd w:val="0"/>
                    <w:snapToGrid w:val="0"/>
                    <w:jc w:val="center"/>
                    <w:rPr>
                      <w:sz w:val="18"/>
                      <w:szCs w:val="18"/>
                    </w:rPr>
                  </w:pPr>
                  <w:r>
                    <w:rPr>
                      <w:sz w:val="18"/>
                      <w:szCs w:val="18"/>
                    </w:rPr>
                    <w:t>0</w:t>
                  </w:r>
                </w:p>
              </w:tc>
              <w:tc>
                <w:tcPr>
                  <w:tcW w:w="402" w:type="pct"/>
                  <w:tcBorders>
                    <w:top w:val="single" w:color="auto" w:sz="4" w:space="0"/>
                    <w:left w:val="single" w:color="auto" w:sz="4" w:space="0"/>
                    <w:bottom w:val="single" w:color="auto" w:sz="4" w:space="0"/>
                    <w:right w:val="nil"/>
                  </w:tcBorders>
                  <w:vAlign w:val="center"/>
                </w:tcPr>
                <w:p w14:paraId="35C9D423">
                  <w:pPr>
                    <w:autoSpaceDE w:val="0"/>
                    <w:autoSpaceDN w:val="0"/>
                    <w:adjustRightInd w:val="0"/>
                    <w:snapToGrid w:val="0"/>
                    <w:jc w:val="center"/>
                    <w:rPr>
                      <w:sz w:val="18"/>
                      <w:szCs w:val="18"/>
                    </w:rPr>
                  </w:pPr>
                  <w:r>
                    <w:rPr>
                      <w:sz w:val="18"/>
                      <w:szCs w:val="18"/>
                    </w:rPr>
                    <w:t>0</w:t>
                  </w:r>
                </w:p>
              </w:tc>
            </w:tr>
            <w:tr w14:paraId="6878F8B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top w:val="single" w:color="auto" w:sz="4" w:space="0"/>
                    <w:left w:val="nil"/>
                    <w:bottom w:val="single" w:color="auto" w:sz="8" w:space="0"/>
                    <w:right w:val="single" w:color="auto" w:sz="4" w:space="0"/>
                  </w:tcBorders>
                  <w:vAlign w:val="center"/>
                </w:tcPr>
                <w:p w14:paraId="1F856761">
                  <w:pPr>
                    <w:rPr>
                      <w:sz w:val="18"/>
                      <w:szCs w:val="18"/>
                    </w:rPr>
                  </w:pPr>
                </w:p>
              </w:tc>
              <w:tc>
                <w:tcPr>
                  <w:tcW w:w="916" w:type="pct"/>
                  <w:gridSpan w:val="2"/>
                  <w:tcBorders>
                    <w:top w:val="single" w:color="auto" w:sz="4" w:space="0"/>
                    <w:left w:val="single" w:color="auto" w:sz="4" w:space="0"/>
                    <w:bottom w:val="single" w:color="auto" w:sz="4" w:space="0"/>
                    <w:right w:val="single" w:color="auto" w:sz="4" w:space="0"/>
                  </w:tcBorders>
                  <w:vAlign w:val="center"/>
                </w:tcPr>
                <w:p w14:paraId="5C041DA1">
                  <w:pPr>
                    <w:autoSpaceDE w:val="0"/>
                    <w:autoSpaceDN w:val="0"/>
                    <w:adjustRightInd w:val="0"/>
                    <w:snapToGrid w:val="0"/>
                    <w:jc w:val="center"/>
                    <w:rPr>
                      <w:sz w:val="18"/>
                      <w:szCs w:val="18"/>
                    </w:rPr>
                  </w:pPr>
                  <w:r>
                    <w:rPr>
                      <w:rFonts w:hint="eastAsia"/>
                      <w:sz w:val="18"/>
                      <w:szCs w:val="18"/>
                    </w:rPr>
                    <w:t>危险废物</w:t>
                  </w:r>
                </w:p>
              </w:tc>
              <w:tc>
                <w:tcPr>
                  <w:tcW w:w="627" w:type="pct"/>
                  <w:tcBorders>
                    <w:top w:val="single" w:color="auto" w:sz="4" w:space="0"/>
                    <w:left w:val="single" w:color="auto" w:sz="4" w:space="0"/>
                    <w:bottom w:val="single" w:color="auto" w:sz="4" w:space="0"/>
                    <w:right w:val="single" w:color="auto" w:sz="4" w:space="0"/>
                  </w:tcBorders>
                  <w:vAlign w:val="center"/>
                </w:tcPr>
                <w:p w14:paraId="2731B93D">
                  <w:pPr>
                    <w:autoSpaceDE w:val="0"/>
                    <w:autoSpaceDN w:val="0"/>
                    <w:adjustRightInd w:val="0"/>
                    <w:snapToGrid w:val="0"/>
                    <w:jc w:val="center"/>
                    <w:rPr>
                      <w:sz w:val="18"/>
                      <w:szCs w:val="18"/>
                    </w:rPr>
                  </w:pPr>
                  <w:r>
                    <w:rPr>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2CC4501D">
                  <w:pPr>
                    <w:autoSpaceDE w:val="0"/>
                    <w:autoSpaceDN w:val="0"/>
                    <w:adjustRightInd w:val="0"/>
                    <w:snapToGrid w:val="0"/>
                    <w:jc w:val="center"/>
                    <w:rPr>
                      <w:sz w:val="18"/>
                      <w:szCs w:val="18"/>
                    </w:rPr>
                  </w:pPr>
                  <w:r>
                    <w:rPr>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1ACB9D9F">
                  <w:pPr>
                    <w:autoSpaceDE w:val="0"/>
                    <w:autoSpaceDN w:val="0"/>
                    <w:adjustRightInd w:val="0"/>
                    <w:snapToGrid w:val="0"/>
                    <w:jc w:val="center"/>
                    <w:rPr>
                      <w:sz w:val="18"/>
                      <w:szCs w:val="18"/>
                    </w:rPr>
                  </w:pPr>
                  <w:r>
                    <w:rPr>
                      <w:sz w:val="18"/>
                      <w:szCs w:val="18"/>
                    </w:rPr>
                    <w:t>4.7</w:t>
                  </w:r>
                </w:p>
              </w:tc>
              <w:tc>
                <w:tcPr>
                  <w:tcW w:w="458" w:type="pct"/>
                  <w:tcBorders>
                    <w:top w:val="single" w:color="auto" w:sz="4" w:space="0"/>
                    <w:left w:val="single" w:color="auto" w:sz="4" w:space="0"/>
                    <w:bottom w:val="single" w:color="auto" w:sz="4" w:space="0"/>
                    <w:right w:val="single" w:color="auto" w:sz="4" w:space="0"/>
                  </w:tcBorders>
                  <w:vAlign w:val="center"/>
                </w:tcPr>
                <w:p w14:paraId="2FE80B89">
                  <w:pPr>
                    <w:autoSpaceDE w:val="0"/>
                    <w:autoSpaceDN w:val="0"/>
                    <w:adjustRightInd w:val="0"/>
                    <w:snapToGrid w:val="0"/>
                    <w:jc w:val="center"/>
                    <w:rPr>
                      <w:sz w:val="18"/>
                      <w:szCs w:val="18"/>
                    </w:rPr>
                  </w:pPr>
                  <w:r>
                    <w:rPr>
                      <w:sz w:val="18"/>
                      <w:szCs w:val="18"/>
                    </w:rPr>
                    <w:t>0</w:t>
                  </w:r>
                </w:p>
              </w:tc>
              <w:tc>
                <w:tcPr>
                  <w:tcW w:w="459" w:type="pct"/>
                  <w:tcBorders>
                    <w:top w:val="single" w:color="auto" w:sz="4" w:space="0"/>
                    <w:left w:val="single" w:color="auto" w:sz="4" w:space="0"/>
                    <w:bottom w:val="single" w:color="auto" w:sz="4" w:space="0"/>
                    <w:right w:val="single" w:color="auto" w:sz="4" w:space="0"/>
                  </w:tcBorders>
                  <w:vAlign w:val="center"/>
                </w:tcPr>
                <w:p w14:paraId="3094B3A3">
                  <w:pPr>
                    <w:autoSpaceDE w:val="0"/>
                    <w:autoSpaceDN w:val="0"/>
                    <w:adjustRightInd w:val="0"/>
                    <w:snapToGrid w:val="0"/>
                    <w:jc w:val="center"/>
                    <w:rPr>
                      <w:sz w:val="18"/>
                      <w:szCs w:val="18"/>
                    </w:rPr>
                  </w:pPr>
                  <w:r>
                    <w:rPr>
                      <w:sz w:val="18"/>
                      <w:szCs w:val="18"/>
                    </w:rPr>
                    <w:t>0</w:t>
                  </w:r>
                </w:p>
              </w:tc>
              <w:tc>
                <w:tcPr>
                  <w:tcW w:w="516" w:type="pct"/>
                  <w:tcBorders>
                    <w:top w:val="single" w:color="auto" w:sz="4" w:space="0"/>
                    <w:left w:val="single" w:color="auto" w:sz="4" w:space="0"/>
                    <w:bottom w:val="single" w:color="auto" w:sz="4" w:space="0"/>
                    <w:right w:val="single" w:color="auto" w:sz="4" w:space="0"/>
                  </w:tcBorders>
                  <w:vAlign w:val="center"/>
                </w:tcPr>
                <w:p w14:paraId="1ACDBBAF">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4" w:space="0"/>
                    <w:right w:val="single" w:color="auto" w:sz="4" w:space="0"/>
                  </w:tcBorders>
                  <w:vAlign w:val="center"/>
                </w:tcPr>
                <w:p w14:paraId="5BFC124C">
                  <w:pPr>
                    <w:autoSpaceDE w:val="0"/>
                    <w:autoSpaceDN w:val="0"/>
                    <w:adjustRightInd w:val="0"/>
                    <w:snapToGrid w:val="0"/>
                    <w:jc w:val="center"/>
                    <w:rPr>
                      <w:sz w:val="18"/>
                      <w:szCs w:val="18"/>
                    </w:rPr>
                  </w:pPr>
                  <w:r>
                    <w:rPr>
                      <w:sz w:val="18"/>
                      <w:szCs w:val="18"/>
                    </w:rPr>
                    <w:t>0</w:t>
                  </w:r>
                </w:p>
              </w:tc>
              <w:tc>
                <w:tcPr>
                  <w:tcW w:w="402" w:type="pct"/>
                  <w:tcBorders>
                    <w:top w:val="single" w:color="auto" w:sz="4" w:space="0"/>
                    <w:left w:val="single" w:color="auto" w:sz="4" w:space="0"/>
                    <w:bottom w:val="single" w:color="auto" w:sz="4" w:space="0"/>
                    <w:right w:val="nil"/>
                  </w:tcBorders>
                  <w:vAlign w:val="center"/>
                </w:tcPr>
                <w:p w14:paraId="26528C3E">
                  <w:pPr>
                    <w:autoSpaceDE w:val="0"/>
                    <w:autoSpaceDN w:val="0"/>
                    <w:adjustRightInd w:val="0"/>
                    <w:snapToGrid w:val="0"/>
                    <w:jc w:val="center"/>
                    <w:rPr>
                      <w:sz w:val="18"/>
                      <w:szCs w:val="18"/>
                    </w:rPr>
                  </w:pPr>
                  <w:r>
                    <w:rPr>
                      <w:sz w:val="18"/>
                      <w:szCs w:val="18"/>
                    </w:rPr>
                    <w:t>0</w:t>
                  </w:r>
                </w:p>
              </w:tc>
            </w:tr>
            <w:tr w14:paraId="3A5D664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tcBorders>
                    <w:top w:val="single" w:color="auto" w:sz="4" w:space="0"/>
                    <w:left w:val="nil"/>
                    <w:bottom w:val="single" w:color="auto" w:sz="8" w:space="0"/>
                    <w:right w:val="single" w:color="auto" w:sz="4" w:space="0"/>
                  </w:tcBorders>
                  <w:vAlign w:val="center"/>
                </w:tcPr>
                <w:p w14:paraId="22086CFF">
                  <w:pPr>
                    <w:rPr>
                      <w:sz w:val="18"/>
                      <w:szCs w:val="18"/>
                    </w:rPr>
                  </w:pPr>
                </w:p>
              </w:tc>
              <w:tc>
                <w:tcPr>
                  <w:tcW w:w="916" w:type="pct"/>
                  <w:gridSpan w:val="2"/>
                  <w:tcBorders>
                    <w:top w:val="single" w:color="auto" w:sz="4" w:space="0"/>
                    <w:left w:val="single" w:color="auto" w:sz="4" w:space="0"/>
                    <w:bottom w:val="single" w:color="auto" w:sz="8" w:space="0"/>
                    <w:right w:val="single" w:color="auto" w:sz="4" w:space="0"/>
                  </w:tcBorders>
                  <w:vAlign w:val="center"/>
                </w:tcPr>
                <w:p w14:paraId="52390D30">
                  <w:pPr>
                    <w:autoSpaceDE w:val="0"/>
                    <w:autoSpaceDN w:val="0"/>
                    <w:adjustRightInd w:val="0"/>
                    <w:snapToGrid w:val="0"/>
                    <w:jc w:val="center"/>
                    <w:rPr>
                      <w:sz w:val="18"/>
                      <w:szCs w:val="18"/>
                    </w:rPr>
                  </w:pPr>
                  <w:r>
                    <w:rPr>
                      <w:rFonts w:hint="eastAsia"/>
                      <w:sz w:val="18"/>
                      <w:szCs w:val="18"/>
                    </w:rPr>
                    <w:t>生活垃圾</w:t>
                  </w:r>
                </w:p>
              </w:tc>
              <w:tc>
                <w:tcPr>
                  <w:tcW w:w="627" w:type="pct"/>
                  <w:tcBorders>
                    <w:top w:val="single" w:color="auto" w:sz="4" w:space="0"/>
                    <w:left w:val="single" w:color="auto" w:sz="4" w:space="0"/>
                    <w:bottom w:val="single" w:color="auto" w:sz="8" w:space="0"/>
                    <w:right w:val="single" w:color="auto" w:sz="4" w:space="0"/>
                  </w:tcBorders>
                  <w:vAlign w:val="center"/>
                </w:tcPr>
                <w:p w14:paraId="6C82E72E">
                  <w:pPr>
                    <w:autoSpaceDE w:val="0"/>
                    <w:autoSpaceDN w:val="0"/>
                    <w:adjustRightInd w:val="0"/>
                    <w:snapToGrid w:val="0"/>
                    <w:jc w:val="center"/>
                    <w:rPr>
                      <w:sz w:val="18"/>
                      <w:szCs w:val="18"/>
                    </w:rPr>
                  </w:pPr>
                  <w:r>
                    <w:rPr>
                      <w:sz w:val="18"/>
                      <w:szCs w:val="18"/>
                    </w:rPr>
                    <w:t>0</w:t>
                  </w:r>
                </w:p>
              </w:tc>
              <w:tc>
                <w:tcPr>
                  <w:tcW w:w="459" w:type="pct"/>
                  <w:tcBorders>
                    <w:top w:val="single" w:color="auto" w:sz="4" w:space="0"/>
                    <w:left w:val="single" w:color="auto" w:sz="4" w:space="0"/>
                    <w:bottom w:val="single" w:color="auto" w:sz="8" w:space="0"/>
                    <w:right w:val="single" w:color="auto" w:sz="4" w:space="0"/>
                  </w:tcBorders>
                  <w:vAlign w:val="center"/>
                </w:tcPr>
                <w:p w14:paraId="046FF0BB">
                  <w:pPr>
                    <w:autoSpaceDE w:val="0"/>
                    <w:autoSpaceDN w:val="0"/>
                    <w:adjustRightInd w:val="0"/>
                    <w:snapToGrid w:val="0"/>
                    <w:jc w:val="center"/>
                    <w:rPr>
                      <w:sz w:val="18"/>
                      <w:szCs w:val="18"/>
                    </w:rPr>
                  </w:pPr>
                  <w:r>
                    <w:rPr>
                      <w:sz w:val="18"/>
                      <w:szCs w:val="18"/>
                    </w:rPr>
                    <w:t>0</w:t>
                  </w:r>
                </w:p>
              </w:tc>
              <w:tc>
                <w:tcPr>
                  <w:tcW w:w="459" w:type="pct"/>
                  <w:tcBorders>
                    <w:top w:val="single" w:color="auto" w:sz="4" w:space="0"/>
                    <w:left w:val="single" w:color="auto" w:sz="4" w:space="0"/>
                    <w:bottom w:val="single" w:color="auto" w:sz="8" w:space="0"/>
                    <w:right w:val="single" w:color="auto" w:sz="4" w:space="0"/>
                  </w:tcBorders>
                  <w:vAlign w:val="center"/>
                </w:tcPr>
                <w:p w14:paraId="019AADBC">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8" w:space="0"/>
                    <w:right w:val="single" w:color="auto" w:sz="4" w:space="0"/>
                  </w:tcBorders>
                  <w:vAlign w:val="center"/>
                </w:tcPr>
                <w:p w14:paraId="5DBF39D6">
                  <w:pPr>
                    <w:autoSpaceDE w:val="0"/>
                    <w:autoSpaceDN w:val="0"/>
                    <w:adjustRightInd w:val="0"/>
                    <w:snapToGrid w:val="0"/>
                    <w:jc w:val="center"/>
                    <w:rPr>
                      <w:sz w:val="18"/>
                      <w:szCs w:val="18"/>
                    </w:rPr>
                  </w:pPr>
                  <w:r>
                    <w:rPr>
                      <w:sz w:val="18"/>
                      <w:szCs w:val="18"/>
                    </w:rPr>
                    <w:t>0</w:t>
                  </w:r>
                </w:p>
              </w:tc>
              <w:tc>
                <w:tcPr>
                  <w:tcW w:w="459" w:type="pct"/>
                  <w:tcBorders>
                    <w:top w:val="single" w:color="auto" w:sz="4" w:space="0"/>
                    <w:left w:val="single" w:color="auto" w:sz="4" w:space="0"/>
                    <w:bottom w:val="single" w:color="auto" w:sz="8" w:space="0"/>
                    <w:right w:val="single" w:color="auto" w:sz="4" w:space="0"/>
                  </w:tcBorders>
                  <w:vAlign w:val="center"/>
                </w:tcPr>
                <w:p w14:paraId="68F1C5BF">
                  <w:pPr>
                    <w:autoSpaceDE w:val="0"/>
                    <w:autoSpaceDN w:val="0"/>
                    <w:adjustRightInd w:val="0"/>
                    <w:snapToGrid w:val="0"/>
                    <w:jc w:val="center"/>
                    <w:rPr>
                      <w:sz w:val="18"/>
                      <w:szCs w:val="18"/>
                    </w:rPr>
                  </w:pPr>
                  <w:r>
                    <w:rPr>
                      <w:sz w:val="18"/>
                      <w:szCs w:val="18"/>
                    </w:rPr>
                    <w:t>0</w:t>
                  </w:r>
                </w:p>
              </w:tc>
              <w:tc>
                <w:tcPr>
                  <w:tcW w:w="516" w:type="pct"/>
                  <w:tcBorders>
                    <w:top w:val="single" w:color="auto" w:sz="4" w:space="0"/>
                    <w:left w:val="single" w:color="auto" w:sz="4" w:space="0"/>
                    <w:bottom w:val="single" w:color="auto" w:sz="8" w:space="0"/>
                    <w:right w:val="single" w:color="auto" w:sz="4" w:space="0"/>
                  </w:tcBorders>
                  <w:vAlign w:val="center"/>
                </w:tcPr>
                <w:p w14:paraId="6EFC717A">
                  <w:pPr>
                    <w:autoSpaceDE w:val="0"/>
                    <w:autoSpaceDN w:val="0"/>
                    <w:adjustRightInd w:val="0"/>
                    <w:snapToGrid w:val="0"/>
                    <w:jc w:val="center"/>
                    <w:rPr>
                      <w:sz w:val="18"/>
                      <w:szCs w:val="18"/>
                    </w:rPr>
                  </w:pPr>
                  <w:r>
                    <w:rPr>
                      <w:sz w:val="18"/>
                      <w:szCs w:val="18"/>
                    </w:rPr>
                    <w:t>0</w:t>
                  </w:r>
                </w:p>
              </w:tc>
              <w:tc>
                <w:tcPr>
                  <w:tcW w:w="458" w:type="pct"/>
                  <w:tcBorders>
                    <w:top w:val="single" w:color="auto" w:sz="4" w:space="0"/>
                    <w:left w:val="single" w:color="auto" w:sz="4" w:space="0"/>
                    <w:bottom w:val="single" w:color="auto" w:sz="8" w:space="0"/>
                    <w:right w:val="single" w:color="auto" w:sz="4" w:space="0"/>
                  </w:tcBorders>
                  <w:vAlign w:val="center"/>
                </w:tcPr>
                <w:p w14:paraId="1B4C0AF9">
                  <w:pPr>
                    <w:autoSpaceDE w:val="0"/>
                    <w:autoSpaceDN w:val="0"/>
                    <w:adjustRightInd w:val="0"/>
                    <w:snapToGrid w:val="0"/>
                    <w:jc w:val="center"/>
                    <w:rPr>
                      <w:sz w:val="18"/>
                      <w:szCs w:val="18"/>
                    </w:rPr>
                  </w:pPr>
                  <w:r>
                    <w:rPr>
                      <w:sz w:val="18"/>
                      <w:szCs w:val="18"/>
                    </w:rPr>
                    <w:t>0</w:t>
                  </w:r>
                </w:p>
              </w:tc>
              <w:tc>
                <w:tcPr>
                  <w:tcW w:w="402" w:type="pct"/>
                  <w:tcBorders>
                    <w:top w:val="single" w:color="auto" w:sz="4" w:space="0"/>
                    <w:left w:val="single" w:color="auto" w:sz="4" w:space="0"/>
                    <w:bottom w:val="single" w:color="auto" w:sz="8" w:space="0"/>
                    <w:right w:val="nil"/>
                  </w:tcBorders>
                  <w:vAlign w:val="center"/>
                </w:tcPr>
                <w:p w14:paraId="32D6F0EA">
                  <w:pPr>
                    <w:autoSpaceDE w:val="0"/>
                    <w:autoSpaceDN w:val="0"/>
                    <w:adjustRightInd w:val="0"/>
                    <w:snapToGrid w:val="0"/>
                    <w:jc w:val="center"/>
                    <w:rPr>
                      <w:sz w:val="18"/>
                      <w:szCs w:val="18"/>
                    </w:rPr>
                  </w:pPr>
                  <w:r>
                    <w:rPr>
                      <w:sz w:val="18"/>
                      <w:szCs w:val="18"/>
                    </w:rPr>
                    <w:t>0</w:t>
                  </w:r>
                </w:p>
              </w:tc>
            </w:tr>
          </w:tbl>
          <w:p w14:paraId="6CCC7A59">
            <w:pPr>
              <w:autoSpaceDE w:val="0"/>
              <w:autoSpaceDN w:val="0"/>
              <w:adjustRightInd w:val="0"/>
              <w:snapToGrid w:val="0"/>
              <w:spacing w:line="360" w:lineRule="auto"/>
              <w:ind w:firstLine="422" w:firstLineChars="200"/>
              <w:rPr>
                <w:b/>
                <w:kern w:val="0"/>
                <w:szCs w:val="21"/>
              </w:rPr>
            </w:pPr>
            <w:r>
              <w:rPr>
                <w:rFonts w:hint="eastAsia"/>
                <w:b/>
                <w:kern w:val="0"/>
                <w:szCs w:val="21"/>
              </w:rPr>
              <w:t>3</w:t>
            </w:r>
            <w:r>
              <w:rPr>
                <w:rFonts w:hAnsi="宋体"/>
                <w:b/>
                <w:kern w:val="0"/>
                <w:szCs w:val="21"/>
              </w:rPr>
              <w:t>、总量平衡方案</w:t>
            </w:r>
          </w:p>
          <w:p w14:paraId="6719675C">
            <w:pPr>
              <w:autoSpaceDE w:val="0"/>
              <w:autoSpaceDN w:val="0"/>
              <w:adjustRightInd w:val="0"/>
              <w:snapToGrid w:val="0"/>
              <w:spacing w:line="360" w:lineRule="auto"/>
              <w:ind w:firstLine="420" w:firstLineChars="200"/>
              <w:jc w:val="both"/>
              <w:rPr>
                <w:rFonts w:hAnsi="宋体"/>
                <w:kern w:val="0"/>
                <w:szCs w:val="21"/>
              </w:rPr>
            </w:pPr>
            <w:r>
              <w:rPr>
                <w:rFonts w:hAnsi="宋体"/>
                <w:kern w:val="0"/>
                <w:szCs w:val="21"/>
              </w:rPr>
              <w:t>（</w:t>
            </w:r>
            <w:r>
              <w:rPr>
                <w:kern w:val="0"/>
                <w:szCs w:val="21"/>
              </w:rPr>
              <w:t>1</w:t>
            </w:r>
            <w:r>
              <w:rPr>
                <w:rFonts w:hAnsi="宋体"/>
                <w:kern w:val="0"/>
                <w:szCs w:val="21"/>
              </w:rPr>
              <w:t>）废气：</w:t>
            </w:r>
            <w:r>
              <w:rPr>
                <w:rFonts w:hAnsi="宋体"/>
                <w:szCs w:val="21"/>
              </w:rPr>
              <w:t>本项目</w:t>
            </w:r>
            <w:r>
              <w:rPr>
                <w:rFonts w:hint="eastAsia" w:hAnsi="宋体"/>
                <w:szCs w:val="21"/>
              </w:rPr>
              <w:t>建成</w:t>
            </w:r>
            <w:r>
              <w:rPr>
                <w:rFonts w:hAnsi="宋体"/>
                <w:szCs w:val="21"/>
              </w:rPr>
              <w:t>后，企业废气排放总量需</w:t>
            </w:r>
            <w:r>
              <w:rPr>
                <w:rFonts w:hAnsi="宋体"/>
                <w:kern w:val="0"/>
                <w:szCs w:val="21"/>
              </w:rPr>
              <w:t>向</w:t>
            </w:r>
            <w:r>
              <w:rPr>
                <w:rFonts w:hint="eastAsia" w:hAnsi="宋体"/>
                <w:kern w:val="0"/>
                <w:szCs w:val="21"/>
              </w:rPr>
              <w:t>南京经济技术开发区生态环境局</w:t>
            </w:r>
            <w:r>
              <w:rPr>
                <w:rFonts w:hAnsi="宋体"/>
                <w:kern w:val="0"/>
                <w:szCs w:val="21"/>
              </w:rPr>
              <w:t>申请，</w:t>
            </w:r>
            <w:r>
              <w:rPr>
                <w:rFonts w:hint="eastAsia" w:hAnsi="宋体"/>
                <w:kern w:val="0"/>
                <w:szCs w:val="21"/>
              </w:rPr>
              <w:t>新增总量在经开区内平衡。</w:t>
            </w:r>
          </w:p>
          <w:p w14:paraId="7A30166D">
            <w:pPr>
              <w:autoSpaceDE w:val="0"/>
              <w:autoSpaceDN w:val="0"/>
              <w:adjustRightInd w:val="0"/>
              <w:snapToGrid w:val="0"/>
              <w:spacing w:line="360" w:lineRule="auto"/>
              <w:ind w:firstLine="420" w:firstLineChars="200"/>
              <w:jc w:val="both"/>
              <w:rPr>
                <w:rFonts w:hAnsi="宋体"/>
                <w:kern w:val="0"/>
                <w:szCs w:val="21"/>
              </w:rPr>
            </w:pPr>
            <w:r>
              <w:rPr>
                <w:rFonts w:hint="eastAsia" w:hAnsi="宋体"/>
                <w:kern w:val="0"/>
                <w:szCs w:val="21"/>
              </w:rPr>
              <w:t>有组织： V</w:t>
            </w:r>
            <w:r>
              <w:rPr>
                <w:rFonts w:hAnsi="宋体"/>
                <w:kern w:val="0"/>
                <w:szCs w:val="21"/>
              </w:rPr>
              <w:t>OC</w:t>
            </w:r>
            <w:r>
              <w:rPr>
                <w:rFonts w:hint="eastAsia" w:hAnsi="宋体"/>
                <w:kern w:val="0"/>
                <w:szCs w:val="21"/>
              </w:rPr>
              <w:t>s</w:t>
            </w:r>
            <w:r>
              <w:rPr>
                <w:rFonts w:hAnsi="宋体"/>
                <w:kern w:val="0"/>
                <w:szCs w:val="21"/>
              </w:rPr>
              <w:t xml:space="preserve"> 0.0447</w:t>
            </w:r>
            <w:r>
              <w:rPr>
                <w:rFonts w:hint="eastAsia" w:hAnsi="宋体"/>
                <w:kern w:val="0"/>
                <w:szCs w:val="21"/>
              </w:rPr>
              <w:t>t</w:t>
            </w:r>
            <w:r>
              <w:rPr>
                <w:rFonts w:hAnsi="宋体"/>
                <w:kern w:val="0"/>
                <w:szCs w:val="21"/>
              </w:rPr>
              <w:t>/</w:t>
            </w:r>
            <w:r>
              <w:rPr>
                <w:rFonts w:hint="eastAsia" w:hAnsi="宋体"/>
                <w:kern w:val="0"/>
                <w:szCs w:val="21"/>
              </w:rPr>
              <w:t>a（非甲烷总烃0.0</w:t>
            </w:r>
            <w:r>
              <w:rPr>
                <w:rFonts w:hAnsi="宋体"/>
                <w:kern w:val="0"/>
                <w:szCs w:val="21"/>
              </w:rPr>
              <w:t>425</w:t>
            </w:r>
            <w:r>
              <w:rPr>
                <w:rFonts w:hint="eastAsia" w:hAnsi="宋体"/>
                <w:kern w:val="0"/>
                <w:szCs w:val="21"/>
              </w:rPr>
              <w:t>t/a）；无组织：V</w:t>
            </w:r>
            <w:r>
              <w:rPr>
                <w:rFonts w:hAnsi="宋体"/>
                <w:kern w:val="0"/>
                <w:szCs w:val="21"/>
              </w:rPr>
              <w:t>OC</w:t>
            </w:r>
            <w:r>
              <w:rPr>
                <w:rFonts w:hint="eastAsia" w:hAnsi="宋体"/>
                <w:kern w:val="0"/>
                <w:szCs w:val="21"/>
              </w:rPr>
              <w:t>s</w:t>
            </w:r>
            <w:r>
              <w:rPr>
                <w:rFonts w:hAnsi="宋体"/>
                <w:kern w:val="0"/>
                <w:szCs w:val="21"/>
              </w:rPr>
              <w:t xml:space="preserve"> 0.0497</w:t>
            </w:r>
            <w:r>
              <w:rPr>
                <w:rFonts w:hint="eastAsia" w:hAnsi="宋体"/>
                <w:kern w:val="0"/>
                <w:szCs w:val="21"/>
              </w:rPr>
              <w:t>t</w:t>
            </w:r>
            <w:r>
              <w:rPr>
                <w:rFonts w:hAnsi="宋体"/>
                <w:kern w:val="0"/>
                <w:szCs w:val="21"/>
              </w:rPr>
              <w:t>/</w:t>
            </w:r>
            <w:r>
              <w:rPr>
                <w:rFonts w:hint="eastAsia" w:hAnsi="宋体"/>
                <w:kern w:val="0"/>
                <w:szCs w:val="21"/>
              </w:rPr>
              <w:t>a（非甲烷总烃0</w:t>
            </w:r>
            <w:r>
              <w:rPr>
                <w:rFonts w:hAnsi="宋体"/>
                <w:kern w:val="0"/>
                <w:szCs w:val="21"/>
              </w:rPr>
              <w:t>.</w:t>
            </w:r>
            <w:r>
              <w:rPr>
                <w:rFonts w:hint="eastAsia" w:hAnsi="宋体"/>
                <w:kern w:val="0"/>
                <w:szCs w:val="21"/>
              </w:rPr>
              <w:t>0</w:t>
            </w:r>
            <w:r>
              <w:rPr>
                <w:rFonts w:hAnsi="宋体"/>
                <w:kern w:val="0"/>
                <w:szCs w:val="21"/>
              </w:rPr>
              <w:t>473</w:t>
            </w:r>
            <w:r>
              <w:rPr>
                <w:rFonts w:hint="eastAsia" w:hAnsi="宋体"/>
                <w:kern w:val="0"/>
                <w:szCs w:val="21"/>
              </w:rPr>
              <w:t>t/a）。</w:t>
            </w:r>
          </w:p>
          <w:p w14:paraId="07EC7C6B">
            <w:pPr>
              <w:autoSpaceDE w:val="0"/>
              <w:autoSpaceDN w:val="0"/>
              <w:adjustRightInd w:val="0"/>
              <w:snapToGrid w:val="0"/>
              <w:spacing w:line="360" w:lineRule="auto"/>
              <w:ind w:firstLine="420" w:firstLineChars="200"/>
              <w:jc w:val="both"/>
              <w:rPr>
                <w:rFonts w:hAnsi="宋体"/>
                <w:szCs w:val="21"/>
              </w:rPr>
            </w:pPr>
            <w:r>
              <w:rPr>
                <w:rFonts w:hAnsi="宋体"/>
                <w:kern w:val="0"/>
                <w:szCs w:val="21"/>
              </w:rPr>
              <w:t>（</w:t>
            </w:r>
            <w:r>
              <w:rPr>
                <w:kern w:val="0"/>
                <w:szCs w:val="21"/>
              </w:rPr>
              <w:t>2</w:t>
            </w:r>
            <w:r>
              <w:rPr>
                <w:rFonts w:hAnsi="宋体"/>
                <w:kern w:val="0"/>
                <w:szCs w:val="21"/>
              </w:rPr>
              <w:t>）废水：</w:t>
            </w:r>
            <w:r>
              <w:rPr>
                <w:rFonts w:hAnsi="宋体"/>
                <w:szCs w:val="21"/>
              </w:rPr>
              <w:t>本项目</w:t>
            </w:r>
            <w:r>
              <w:rPr>
                <w:rFonts w:hint="eastAsia" w:hAnsi="宋体"/>
                <w:szCs w:val="21"/>
              </w:rPr>
              <w:t>不新增废水总量，建成</w:t>
            </w:r>
            <w:r>
              <w:rPr>
                <w:rFonts w:hAnsi="宋体"/>
                <w:szCs w:val="21"/>
              </w:rPr>
              <w:t>后</w:t>
            </w:r>
            <w:r>
              <w:rPr>
                <w:rFonts w:hint="eastAsia" w:hAnsi="宋体"/>
                <w:szCs w:val="21"/>
              </w:rPr>
              <w:t>全厂</w:t>
            </w:r>
            <w:r>
              <w:rPr>
                <w:rFonts w:hAnsi="宋体"/>
                <w:szCs w:val="21"/>
              </w:rPr>
              <w:t>废水经</w:t>
            </w:r>
            <w:r>
              <w:rPr>
                <w:rFonts w:hint="eastAsia" w:hAnsi="宋体"/>
                <w:szCs w:val="21"/>
              </w:rPr>
              <w:t>基地化粪池</w:t>
            </w:r>
            <w:r>
              <w:rPr>
                <w:rFonts w:hAnsi="宋体"/>
                <w:szCs w:val="21"/>
              </w:rPr>
              <w:t>预处理达接管标准后，接管至</w:t>
            </w:r>
            <w:r>
              <w:rPr>
                <w:rFonts w:hint="eastAsia" w:hAnsi="宋体"/>
                <w:szCs w:val="21"/>
              </w:rPr>
              <w:t>新港污水处理厂</w:t>
            </w:r>
            <w:r>
              <w:rPr>
                <w:rFonts w:hAnsi="宋体"/>
                <w:szCs w:val="21"/>
              </w:rPr>
              <w:t>集中处理</w:t>
            </w:r>
            <w:r>
              <w:rPr>
                <w:rFonts w:hint="eastAsia" w:hAnsi="宋体"/>
                <w:szCs w:val="21"/>
              </w:rPr>
              <w:t>。由于现有项目环评中未申请总氮及总磷的总量，本次予以申请，总氮为0</w:t>
            </w:r>
            <w:r>
              <w:rPr>
                <w:rFonts w:hAnsi="宋体"/>
                <w:szCs w:val="21"/>
              </w:rPr>
              <w:t>.7800</w:t>
            </w:r>
            <w:r>
              <w:rPr>
                <w:rFonts w:hint="eastAsia" w:hAnsi="宋体"/>
                <w:szCs w:val="21"/>
              </w:rPr>
              <w:t>t</w:t>
            </w:r>
            <w:r>
              <w:rPr>
                <w:rFonts w:hAnsi="宋体"/>
                <w:szCs w:val="21"/>
              </w:rPr>
              <w:t>/</w:t>
            </w:r>
            <w:r>
              <w:rPr>
                <w:rFonts w:hint="eastAsia" w:hAnsi="宋体"/>
                <w:szCs w:val="21"/>
              </w:rPr>
              <w:t>a、总磷为0.</w:t>
            </w:r>
            <w:r>
              <w:rPr>
                <w:rFonts w:hAnsi="宋体"/>
                <w:szCs w:val="21"/>
              </w:rPr>
              <w:t>0624</w:t>
            </w:r>
            <w:r>
              <w:rPr>
                <w:rFonts w:hint="eastAsia" w:hAnsi="宋体"/>
                <w:szCs w:val="21"/>
              </w:rPr>
              <w:t>t</w:t>
            </w:r>
            <w:r>
              <w:rPr>
                <w:rFonts w:hAnsi="宋体"/>
                <w:szCs w:val="21"/>
              </w:rPr>
              <w:t>/</w:t>
            </w:r>
            <w:r>
              <w:rPr>
                <w:rFonts w:hint="eastAsia" w:hAnsi="宋体"/>
                <w:szCs w:val="21"/>
              </w:rPr>
              <w:t>a，本次不新增废水因子总量。</w:t>
            </w:r>
          </w:p>
          <w:p w14:paraId="29C8D71B">
            <w:pPr>
              <w:adjustRightInd w:val="0"/>
              <w:snapToGrid w:val="0"/>
              <w:spacing w:line="360" w:lineRule="auto"/>
              <w:ind w:firstLine="420" w:firstLineChars="200"/>
              <w:jc w:val="both"/>
              <w:rPr>
                <w:rFonts w:hAnsi="宋体"/>
                <w:kern w:val="0"/>
                <w:szCs w:val="21"/>
              </w:rPr>
            </w:pPr>
            <w:r>
              <w:rPr>
                <w:rFonts w:hAnsi="宋体"/>
                <w:kern w:val="0"/>
                <w:szCs w:val="21"/>
              </w:rPr>
              <w:t>（</w:t>
            </w:r>
            <w:r>
              <w:rPr>
                <w:kern w:val="0"/>
                <w:szCs w:val="21"/>
              </w:rPr>
              <w:t>3</w:t>
            </w:r>
            <w:r>
              <w:rPr>
                <w:rFonts w:hAnsi="宋体"/>
                <w:kern w:val="0"/>
                <w:szCs w:val="21"/>
              </w:rPr>
              <w:t>）固废：按照要求全部合理处置，排放总量为零。</w:t>
            </w:r>
          </w:p>
          <w:p w14:paraId="34084AC3">
            <w:pPr>
              <w:autoSpaceDE w:val="0"/>
              <w:autoSpaceDN w:val="0"/>
              <w:adjustRightInd w:val="0"/>
              <w:snapToGrid w:val="0"/>
              <w:ind w:right="1448"/>
              <w:jc w:val="center"/>
              <w:rPr>
                <w:bCs/>
                <w:szCs w:val="21"/>
              </w:rPr>
            </w:pPr>
            <w:r>
              <w:rPr>
                <w:rFonts w:hint="eastAsia"/>
                <w:b/>
                <w:bCs/>
                <w:kern w:val="0"/>
                <w:sz w:val="18"/>
                <w:szCs w:val="21"/>
              </w:rPr>
              <w:t xml:space="preserve"> </w:t>
            </w:r>
            <w:r>
              <w:rPr>
                <w:b/>
                <w:bCs/>
                <w:kern w:val="0"/>
                <w:sz w:val="18"/>
                <w:szCs w:val="21"/>
              </w:rPr>
              <w:t xml:space="preserve">     </w:t>
            </w:r>
          </w:p>
        </w:tc>
      </w:tr>
    </w:tbl>
    <w:p w14:paraId="2A89A165">
      <w:pPr>
        <w:outlineLvl w:val="0"/>
        <w:rPr>
          <w:rFonts w:eastAsia="黑体"/>
          <w:snapToGrid w:val="0"/>
          <w:sz w:val="36"/>
          <w:szCs w:val="36"/>
        </w:rPr>
        <w:sectPr>
          <w:pgSz w:w="16840" w:h="11907" w:orient="landscape"/>
          <w:pgMar w:top="1531" w:right="1701" w:bottom="1531" w:left="2127" w:header="851" w:footer="851" w:gutter="0"/>
          <w:cols w:space="720" w:num="1"/>
          <w:docGrid w:linePitch="312" w:charSpace="0"/>
        </w:sectPr>
      </w:pPr>
    </w:p>
    <w:p w14:paraId="4CF6D23C">
      <w:pPr>
        <w:jc w:val="center"/>
        <w:outlineLvl w:val="0"/>
        <w:rPr>
          <w:b/>
          <w:bCs/>
          <w:snapToGrid w:val="0"/>
          <w:sz w:val="32"/>
          <w:szCs w:val="40"/>
        </w:rPr>
      </w:pPr>
      <w:bookmarkStart w:id="10" w:name="_Toc73452490"/>
      <w:r>
        <w:rPr>
          <w:b/>
          <w:bCs/>
          <w:snapToGrid w:val="0"/>
          <w:sz w:val="32"/>
          <w:szCs w:val="40"/>
        </w:rPr>
        <w:t>四、主要环境影响和保护措施</w:t>
      </w:r>
      <w:bookmarkEnd w:id="10"/>
    </w:p>
    <w:tbl>
      <w:tblPr>
        <w:tblStyle w:val="19"/>
        <w:tblW w:w="92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543"/>
        <w:gridCol w:w="8146"/>
      </w:tblGrid>
      <w:tr w14:paraId="062C4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24" w:type="dxa"/>
            <w:gridSpan w:val="2"/>
            <w:tcMar>
              <w:left w:w="28" w:type="dxa"/>
              <w:right w:w="28" w:type="dxa"/>
            </w:tcMar>
            <w:vAlign w:val="center"/>
          </w:tcPr>
          <w:p w14:paraId="3F36B981">
            <w:pPr>
              <w:pStyle w:val="15"/>
              <w:adjustRightInd w:val="0"/>
              <w:snapToGrid w:val="0"/>
              <w:spacing w:before="0" w:beforeAutospacing="0" w:after="0" w:afterAutospacing="0"/>
              <w:ind w:left="105" w:leftChars="50" w:right="210" w:rightChars="100"/>
              <w:jc w:val="center"/>
              <w:rPr>
                <w:rFonts w:ascii="Times New Roman" w:hAnsi="Times New Roman"/>
                <w:kern w:val="2"/>
                <w:sz w:val="21"/>
                <w:szCs w:val="21"/>
              </w:rPr>
            </w:pPr>
            <w:r>
              <w:rPr>
                <w:rFonts w:ascii="Times New Roman" w:hAnsi="Times New Roman"/>
                <w:kern w:val="2"/>
                <w:sz w:val="21"/>
                <w:szCs w:val="21"/>
              </w:rPr>
              <w:t>施工期环境保护措施</w:t>
            </w:r>
          </w:p>
        </w:tc>
        <w:tc>
          <w:tcPr>
            <w:tcW w:w="8146" w:type="dxa"/>
            <w:vAlign w:val="center"/>
          </w:tcPr>
          <w:p w14:paraId="429759B2">
            <w:pPr>
              <w:pStyle w:val="52"/>
              <w:snapToGrid w:val="0"/>
              <w:spacing w:line="360" w:lineRule="auto"/>
              <w:ind w:firstLine="420" w:firstLineChars="200"/>
              <w:jc w:val="both"/>
              <w:rPr>
                <w:rFonts w:ascii="Times New Roman" w:cs="Times New Roman"/>
                <w:color w:val="auto"/>
                <w:sz w:val="21"/>
                <w:szCs w:val="21"/>
              </w:rPr>
            </w:pPr>
            <w:r>
              <w:rPr>
                <w:rFonts w:ascii="Times New Roman" w:cs="Times New Roman"/>
                <w:color w:val="auto"/>
                <w:sz w:val="21"/>
                <w:szCs w:val="21"/>
              </w:rPr>
              <w:t>本项目位于</w:t>
            </w:r>
            <w:r>
              <w:rPr>
                <w:rFonts w:hint="eastAsia" w:ascii="Times New Roman" w:cs="Times New Roman"/>
                <w:color w:val="auto"/>
                <w:sz w:val="21"/>
                <w:szCs w:val="21"/>
              </w:rPr>
              <w:t>江苏省南京市南京经济技术开发区恒竞路11号</w:t>
            </w:r>
            <w:r>
              <w:rPr>
                <w:rFonts w:ascii="Times New Roman" w:cs="Times New Roman"/>
                <w:color w:val="auto"/>
                <w:sz w:val="21"/>
                <w:szCs w:val="21"/>
              </w:rPr>
              <w:t>，利用现有</w:t>
            </w:r>
            <w:r>
              <w:rPr>
                <w:rFonts w:hint="eastAsia" w:ascii="Times New Roman" w:cs="Times New Roman"/>
                <w:color w:val="auto"/>
                <w:sz w:val="21"/>
                <w:szCs w:val="21"/>
              </w:rPr>
              <w:t>项目生产车间内的闲置区域</w:t>
            </w:r>
            <w:r>
              <w:rPr>
                <w:rFonts w:ascii="Times New Roman" w:cs="Times New Roman"/>
                <w:color w:val="auto"/>
                <w:sz w:val="21"/>
                <w:szCs w:val="21"/>
              </w:rPr>
              <w:t>进行</w:t>
            </w:r>
            <w:r>
              <w:rPr>
                <w:rFonts w:hint="eastAsia" w:ascii="Times New Roman" w:cs="Times New Roman"/>
                <w:color w:val="auto"/>
                <w:sz w:val="21"/>
                <w:szCs w:val="21"/>
              </w:rPr>
              <w:t>生产线布设</w:t>
            </w:r>
            <w:r>
              <w:rPr>
                <w:rFonts w:ascii="Times New Roman" w:cs="Times New Roman"/>
                <w:color w:val="auto"/>
                <w:sz w:val="21"/>
                <w:szCs w:val="21"/>
              </w:rPr>
              <w:t>，施工期主要为</w:t>
            </w:r>
            <w:r>
              <w:rPr>
                <w:rFonts w:hint="eastAsia" w:ascii="Times New Roman" w:cs="Times New Roman"/>
                <w:color w:val="auto"/>
                <w:sz w:val="21"/>
                <w:szCs w:val="21"/>
              </w:rPr>
              <w:t>生产</w:t>
            </w:r>
            <w:r>
              <w:rPr>
                <w:rFonts w:ascii="Times New Roman" w:cs="Times New Roman"/>
                <w:color w:val="auto"/>
                <w:sz w:val="21"/>
                <w:szCs w:val="21"/>
              </w:rPr>
              <w:t>设备</w:t>
            </w:r>
            <w:r>
              <w:rPr>
                <w:rFonts w:hint="eastAsia" w:ascii="Times New Roman" w:cs="Times New Roman"/>
                <w:color w:val="auto"/>
                <w:sz w:val="21"/>
                <w:szCs w:val="21"/>
              </w:rPr>
              <w:t>的购买、</w:t>
            </w:r>
            <w:r>
              <w:rPr>
                <w:rFonts w:ascii="Times New Roman" w:cs="Times New Roman"/>
                <w:color w:val="auto"/>
                <w:sz w:val="21"/>
                <w:szCs w:val="21"/>
              </w:rPr>
              <w:t>安装</w:t>
            </w:r>
            <w:r>
              <w:rPr>
                <w:rFonts w:hint="eastAsia" w:ascii="Times New Roman" w:cs="Times New Roman"/>
                <w:color w:val="auto"/>
                <w:sz w:val="21"/>
                <w:szCs w:val="21"/>
              </w:rPr>
              <w:t>及</w:t>
            </w:r>
            <w:r>
              <w:rPr>
                <w:rFonts w:ascii="Times New Roman" w:cs="Times New Roman"/>
                <w:color w:val="auto"/>
                <w:sz w:val="21"/>
                <w:szCs w:val="21"/>
              </w:rPr>
              <w:t>调试，施工期短，工程量小，对周围环境的影响很小。</w:t>
            </w:r>
          </w:p>
        </w:tc>
      </w:tr>
      <w:tr w14:paraId="16F31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581" w:type="dxa"/>
            <w:tcMar>
              <w:left w:w="28" w:type="dxa"/>
              <w:right w:w="28" w:type="dxa"/>
            </w:tcMar>
            <w:vAlign w:val="center"/>
          </w:tcPr>
          <w:p w14:paraId="6422E64F">
            <w:pPr>
              <w:adjustRightInd w:val="0"/>
              <w:snapToGrid w:val="0"/>
              <w:jc w:val="center"/>
              <w:rPr>
                <w:bCs/>
                <w:szCs w:val="21"/>
              </w:rPr>
            </w:pPr>
            <w:r>
              <w:rPr>
                <w:rFonts w:hint="eastAsia"/>
                <w:szCs w:val="21"/>
              </w:rPr>
              <w:t>运营</w:t>
            </w:r>
            <w:r>
              <w:rPr>
                <w:szCs w:val="21"/>
              </w:rPr>
              <w:t>期环境保护措施</w:t>
            </w:r>
          </w:p>
        </w:tc>
        <w:tc>
          <w:tcPr>
            <w:tcW w:w="8689" w:type="dxa"/>
            <w:gridSpan w:val="2"/>
            <w:vAlign w:val="center"/>
          </w:tcPr>
          <w:p w14:paraId="1CA4B56B">
            <w:pPr>
              <w:adjustRightInd w:val="0"/>
              <w:snapToGrid w:val="0"/>
              <w:spacing w:beforeLines="50" w:line="360" w:lineRule="auto"/>
              <w:ind w:firstLine="382" w:firstLineChars="200"/>
              <w:rPr>
                <w:b/>
                <w:spacing w:val="-10"/>
                <w:szCs w:val="21"/>
              </w:rPr>
            </w:pPr>
            <w:r>
              <w:rPr>
                <w:b/>
                <w:spacing w:val="-10"/>
                <w:szCs w:val="21"/>
              </w:rPr>
              <w:t>1</w:t>
            </w:r>
            <w:r>
              <w:rPr>
                <w:rFonts w:hint="eastAsia"/>
                <w:b/>
                <w:spacing w:val="-10"/>
                <w:szCs w:val="21"/>
              </w:rPr>
              <w:t>.</w:t>
            </w:r>
            <w:r>
              <w:rPr>
                <w:b/>
                <w:spacing w:val="-10"/>
                <w:szCs w:val="21"/>
              </w:rPr>
              <w:t>废气环境影响和保护措施</w:t>
            </w:r>
          </w:p>
          <w:p w14:paraId="24825030">
            <w:pPr>
              <w:autoSpaceDE w:val="0"/>
              <w:autoSpaceDN w:val="0"/>
              <w:adjustRightInd w:val="0"/>
              <w:snapToGrid w:val="0"/>
              <w:spacing w:line="360" w:lineRule="auto"/>
              <w:ind w:firstLine="422" w:firstLineChars="200"/>
              <w:rPr>
                <w:b/>
                <w:bCs/>
                <w:kern w:val="0"/>
                <w:szCs w:val="21"/>
              </w:rPr>
            </w:pPr>
            <w:r>
              <w:rPr>
                <w:b/>
                <w:bCs/>
                <w:kern w:val="0"/>
                <w:szCs w:val="21"/>
              </w:rPr>
              <w:t>1.1废气源强分析</w:t>
            </w:r>
          </w:p>
          <w:p w14:paraId="0EBCD572">
            <w:pPr>
              <w:autoSpaceDE w:val="0"/>
              <w:autoSpaceDN w:val="0"/>
              <w:adjustRightInd w:val="0"/>
              <w:snapToGrid w:val="0"/>
              <w:spacing w:line="360" w:lineRule="auto"/>
              <w:ind w:firstLine="420" w:firstLineChars="200"/>
              <w:jc w:val="both"/>
              <w:rPr>
                <w:kern w:val="0"/>
                <w:szCs w:val="21"/>
              </w:rPr>
            </w:pPr>
            <w:r>
              <w:rPr>
                <w:rFonts w:hint="eastAsia"/>
                <w:kern w:val="0"/>
                <w:szCs w:val="21"/>
              </w:rPr>
              <w:t>①生产线</w:t>
            </w:r>
          </w:p>
          <w:p w14:paraId="2DDE0A74">
            <w:pPr>
              <w:autoSpaceDE w:val="0"/>
              <w:autoSpaceDN w:val="0"/>
              <w:adjustRightInd w:val="0"/>
              <w:snapToGrid w:val="0"/>
              <w:spacing w:line="360" w:lineRule="auto"/>
              <w:ind w:firstLine="420" w:firstLineChars="200"/>
              <w:jc w:val="both"/>
              <w:rPr>
                <w:kern w:val="0"/>
                <w:szCs w:val="21"/>
              </w:rPr>
            </w:pPr>
            <w:r>
              <w:rPr>
                <w:rFonts w:hint="eastAsia"/>
                <w:kern w:val="0"/>
                <w:szCs w:val="21"/>
              </w:rPr>
              <w:t>本项目废气主要为外购的成品树脂原料在注塑过程中熔融挥发出来的废气（注塑温度为2</w:t>
            </w:r>
            <w:r>
              <w:rPr>
                <w:kern w:val="0"/>
                <w:szCs w:val="21"/>
              </w:rPr>
              <w:t>80℃</w:t>
            </w:r>
            <w:r>
              <w:rPr>
                <w:rFonts w:hint="eastAsia"/>
                <w:kern w:val="0"/>
                <w:szCs w:val="21"/>
              </w:rPr>
              <w:t>左右），树脂原料为较大颗粒状原料，采用人工投料的方式进行进料，故无颗粒物产生。</w:t>
            </w:r>
          </w:p>
          <w:p w14:paraId="2E95BA60">
            <w:pPr>
              <w:autoSpaceDE w:val="0"/>
              <w:autoSpaceDN w:val="0"/>
              <w:adjustRightInd w:val="0"/>
              <w:snapToGrid w:val="0"/>
              <w:spacing w:line="360" w:lineRule="auto"/>
              <w:ind w:firstLine="420" w:firstLineChars="200"/>
              <w:jc w:val="both"/>
              <w:rPr>
                <w:kern w:val="0"/>
                <w:szCs w:val="21"/>
              </w:rPr>
            </w:pPr>
            <w:r>
              <w:rPr>
                <w:rFonts w:hint="eastAsia"/>
                <w:kern w:val="0"/>
                <w:szCs w:val="21"/>
              </w:rPr>
              <w:t>根据产品需求使用不同的树脂原料进行注塑生产。</w:t>
            </w:r>
            <w:r>
              <w:rPr>
                <w:rFonts w:hint="eastAsia"/>
              </w:rPr>
              <w:t>以按钮组件为例，按钮组件的生产需使用外购的成品</w:t>
            </w:r>
            <w:r>
              <w:t>PA66+GF25</w:t>
            </w:r>
            <w:r>
              <w:rPr>
                <w:rFonts w:hint="eastAsia"/>
              </w:rPr>
              <w:t>树脂，使用量约为1</w:t>
            </w:r>
            <w:r>
              <w:t>5</w:t>
            </w:r>
            <w:r>
              <w:rPr>
                <w:rFonts w:hint="eastAsia"/>
              </w:rPr>
              <w:t>t</w:t>
            </w:r>
            <w:r>
              <w:t>/</w:t>
            </w:r>
            <w:r>
              <w:rPr>
                <w:rFonts w:hint="eastAsia"/>
              </w:rPr>
              <w:t>a。根据市面普通在售的</w:t>
            </w:r>
            <w:r>
              <w:t>PA66+GF25</w:t>
            </w:r>
            <w:r>
              <w:rPr>
                <w:rFonts w:hint="eastAsia"/>
              </w:rPr>
              <w:t>树脂，其中G</w:t>
            </w:r>
            <w:r>
              <w:t>F</w:t>
            </w:r>
            <w:r>
              <w:rPr>
                <w:rFonts w:hint="eastAsia"/>
              </w:rPr>
              <w:t>的掺入量约为2</w:t>
            </w:r>
            <w:r>
              <w:t>5%</w:t>
            </w:r>
            <w:r>
              <w:rPr>
                <w:rFonts w:hint="eastAsia"/>
              </w:rPr>
              <w:t>，为提高其力学性能、耐高/低温性能等理化性质。因此P</w:t>
            </w:r>
            <w:r>
              <w:t>A66</w:t>
            </w:r>
            <w:r>
              <w:rPr>
                <w:rFonts w:hint="eastAsia"/>
              </w:rPr>
              <w:t>的使用量为1</w:t>
            </w:r>
            <w:r>
              <w:t>1.25</w:t>
            </w:r>
            <w:r>
              <w:rPr>
                <w:rFonts w:hint="eastAsia"/>
              </w:rPr>
              <w:t>t</w:t>
            </w:r>
            <w:r>
              <w:t>/</w:t>
            </w:r>
            <w:r>
              <w:rPr>
                <w:rFonts w:hint="eastAsia"/>
              </w:rPr>
              <w:t>a。其他产品生产中树脂的使用情况如下表所示：</w:t>
            </w:r>
          </w:p>
          <w:p w14:paraId="0A1EC251">
            <w:pPr>
              <w:adjustRightInd w:val="0"/>
              <w:snapToGrid w:val="0"/>
              <w:jc w:val="center"/>
              <w:rPr>
                <w:b/>
                <w:sz w:val="18"/>
                <w:szCs w:val="21"/>
              </w:rPr>
            </w:pPr>
            <w:r>
              <w:rPr>
                <w:b/>
                <w:sz w:val="18"/>
                <w:szCs w:val="21"/>
              </w:rPr>
              <w:t xml:space="preserve">表4-1  </w:t>
            </w:r>
            <w:r>
              <w:rPr>
                <w:rFonts w:hint="eastAsia"/>
                <w:b/>
                <w:sz w:val="18"/>
                <w:szCs w:val="21"/>
              </w:rPr>
              <w:t>本</w:t>
            </w:r>
            <w:r>
              <w:rPr>
                <w:b/>
                <w:sz w:val="18"/>
                <w:szCs w:val="21"/>
              </w:rPr>
              <w:t>项目</w:t>
            </w:r>
            <w:r>
              <w:rPr>
                <w:rFonts w:hint="eastAsia"/>
                <w:b/>
                <w:sz w:val="18"/>
                <w:szCs w:val="21"/>
              </w:rPr>
              <w:t>原料使用情况一览</w:t>
            </w:r>
            <w:r>
              <w:rPr>
                <w:b/>
                <w:sz w:val="18"/>
                <w:szCs w:val="21"/>
              </w:rPr>
              <w:t>表</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05"/>
              <w:gridCol w:w="1122"/>
              <w:gridCol w:w="1003"/>
              <w:gridCol w:w="851"/>
              <w:gridCol w:w="708"/>
              <w:gridCol w:w="710"/>
              <w:gridCol w:w="708"/>
              <w:gridCol w:w="666"/>
            </w:tblGrid>
            <w:tr w14:paraId="0D2BD7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96" w:type="pct"/>
                  <w:vMerge w:val="restart"/>
                  <w:tcBorders>
                    <w:top w:val="single" w:color="auto" w:sz="8" w:space="0"/>
                    <w:bottom w:val="single" w:color="auto" w:sz="8" w:space="0"/>
                  </w:tcBorders>
                  <w:vAlign w:val="center"/>
                </w:tcPr>
                <w:p w14:paraId="11A675BF">
                  <w:pPr>
                    <w:adjustRightInd w:val="0"/>
                    <w:snapToGrid w:val="0"/>
                    <w:jc w:val="center"/>
                    <w:rPr>
                      <w:b/>
                      <w:sz w:val="18"/>
                      <w:szCs w:val="18"/>
                    </w:rPr>
                  </w:pPr>
                  <w:r>
                    <w:rPr>
                      <w:rFonts w:hint="eastAsia"/>
                      <w:b/>
                      <w:sz w:val="18"/>
                      <w:szCs w:val="18"/>
                    </w:rPr>
                    <w:t>产品</w:t>
                  </w:r>
                  <w:r>
                    <w:rPr>
                      <w:b/>
                      <w:sz w:val="18"/>
                      <w:szCs w:val="18"/>
                    </w:rPr>
                    <w:t>名称</w:t>
                  </w:r>
                </w:p>
              </w:tc>
              <w:tc>
                <w:tcPr>
                  <w:tcW w:w="662" w:type="pct"/>
                  <w:vMerge w:val="restart"/>
                  <w:tcBorders>
                    <w:top w:val="single" w:color="auto" w:sz="8" w:space="0"/>
                    <w:bottom w:val="single" w:color="auto" w:sz="8" w:space="0"/>
                  </w:tcBorders>
                  <w:vAlign w:val="center"/>
                </w:tcPr>
                <w:p w14:paraId="09B68C18">
                  <w:pPr>
                    <w:adjustRightInd w:val="0"/>
                    <w:snapToGrid w:val="0"/>
                    <w:jc w:val="center"/>
                    <w:rPr>
                      <w:b/>
                      <w:sz w:val="18"/>
                      <w:szCs w:val="18"/>
                    </w:rPr>
                  </w:pPr>
                  <w:r>
                    <w:rPr>
                      <w:rFonts w:hint="eastAsia"/>
                      <w:b/>
                      <w:sz w:val="18"/>
                      <w:szCs w:val="18"/>
                    </w:rPr>
                    <w:t>原料名称</w:t>
                  </w:r>
                </w:p>
              </w:tc>
              <w:tc>
                <w:tcPr>
                  <w:tcW w:w="592" w:type="pct"/>
                  <w:vMerge w:val="restart"/>
                  <w:tcBorders>
                    <w:top w:val="single" w:color="auto" w:sz="8" w:space="0"/>
                    <w:bottom w:val="single" w:color="auto" w:sz="8" w:space="0"/>
                  </w:tcBorders>
                  <w:vAlign w:val="center"/>
                </w:tcPr>
                <w:p w14:paraId="4F25DA98">
                  <w:pPr>
                    <w:adjustRightInd w:val="0"/>
                    <w:snapToGrid w:val="0"/>
                    <w:jc w:val="center"/>
                    <w:rPr>
                      <w:b/>
                      <w:sz w:val="18"/>
                      <w:szCs w:val="18"/>
                    </w:rPr>
                  </w:pPr>
                  <w:r>
                    <w:rPr>
                      <w:rFonts w:hint="eastAsia"/>
                      <w:b/>
                      <w:sz w:val="18"/>
                      <w:szCs w:val="18"/>
                    </w:rPr>
                    <w:t>原料使用</w:t>
                  </w:r>
                  <w:r>
                    <w:rPr>
                      <w:b/>
                      <w:sz w:val="18"/>
                      <w:szCs w:val="18"/>
                    </w:rPr>
                    <w:t>量（t/a）</w:t>
                  </w:r>
                </w:p>
              </w:tc>
              <w:tc>
                <w:tcPr>
                  <w:tcW w:w="2150" w:type="pct"/>
                  <w:gridSpan w:val="5"/>
                  <w:tcBorders>
                    <w:top w:val="single" w:color="auto" w:sz="8" w:space="0"/>
                    <w:bottom w:val="single" w:color="auto" w:sz="4" w:space="0"/>
                  </w:tcBorders>
                  <w:vAlign w:val="center"/>
                </w:tcPr>
                <w:p w14:paraId="3A899A59">
                  <w:pPr>
                    <w:adjustRightInd w:val="0"/>
                    <w:snapToGrid w:val="0"/>
                    <w:jc w:val="center"/>
                    <w:rPr>
                      <w:b/>
                      <w:sz w:val="18"/>
                      <w:szCs w:val="18"/>
                    </w:rPr>
                  </w:pPr>
                  <w:r>
                    <w:rPr>
                      <w:rFonts w:hint="eastAsia"/>
                      <w:b/>
                      <w:sz w:val="18"/>
                      <w:szCs w:val="18"/>
                    </w:rPr>
                    <w:t>各树脂使用</w:t>
                  </w:r>
                  <w:r>
                    <w:rPr>
                      <w:b/>
                      <w:sz w:val="18"/>
                      <w:szCs w:val="18"/>
                    </w:rPr>
                    <w:t>量（t/a）</w:t>
                  </w:r>
                </w:p>
              </w:tc>
            </w:tr>
            <w:tr w14:paraId="7971BB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96" w:type="pct"/>
                  <w:vMerge w:val="continue"/>
                  <w:tcBorders>
                    <w:top w:val="single" w:color="auto" w:sz="4" w:space="0"/>
                    <w:bottom w:val="single" w:color="auto" w:sz="8" w:space="0"/>
                  </w:tcBorders>
                  <w:vAlign w:val="center"/>
                </w:tcPr>
                <w:p w14:paraId="6BD9C202">
                  <w:pPr>
                    <w:adjustRightInd w:val="0"/>
                    <w:snapToGrid w:val="0"/>
                    <w:jc w:val="center"/>
                    <w:rPr>
                      <w:b/>
                      <w:sz w:val="18"/>
                      <w:szCs w:val="18"/>
                    </w:rPr>
                  </w:pPr>
                </w:p>
              </w:tc>
              <w:tc>
                <w:tcPr>
                  <w:tcW w:w="662" w:type="pct"/>
                  <w:vMerge w:val="continue"/>
                  <w:tcBorders>
                    <w:top w:val="single" w:color="auto" w:sz="4" w:space="0"/>
                    <w:bottom w:val="single" w:color="auto" w:sz="8" w:space="0"/>
                  </w:tcBorders>
                  <w:vAlign w:val="center"/>
                </w:tcPr>
                <w:p w14:paraId="37DD00ED">
                  <w:pPr>
                    <w:adjustRightInd w:val="0"/>
                    <w:snapToGrid w:val="0"/>
                    <w:jc w:val="center"/>
                    <w:rPr>
                      <w:b/>
                      <w:sz w:val="18"/>
                      <w:szCs w:val="18"/>
                    </w:rPr>
                  </w:pPr>
                </w:p>
              </w:tc>
              <w:tc>
                <w:tcPr>
                  <w:tcW w:w="592" w:type="pct"/>
                  <w:vMerge w:val="continue"/>
                  <w:tcBorders>
                    <w:top w:val="single" w:color="auto" w:sz="4" w:space="0"/>
                    <w:bottom w:val="single" w:color="auto" w:sz="8" w:space="0"/>
                  </w:tcBorders>
                  <w:vAlign w:val="center"/>
                </w:tcPr>
                <w:p w14:paraId="1D213B19">
                  <w:pPr>
                    <w:adjustRightInd w:val="0"/>
                    <w:snapToGrid w:val="0"/>
                    <w:jc w:val="center"/>
                    <w:rPr>
                      <w:b/>
                      <w:sz w:val="18"/>
                      <w:szCs w:val="18"/>
                    </w:rPr>
                  </w:pPr>
                </w:p>
              </w:tc>
              <w:tc>
                <w:tcPr>
                  <w:tcW w:w="502" w:type="pct"/>
                  <w:tcBorders>
                    <w:top w:val="single" w:color="auto" w:sz="4" w:space="0"/>
                    <w:bottom w:val="single" w:color="auto" w:sz="8" w:space="0"/>
                  </w:tcBorders>
                  <w:vAlign w:val="center"/>
                </w:tcPr>
                <w:p w14:paraId="1E32267C">
                  <w:pPr>
                    <w:jc w:val="center"/>
                    <w:rPr>
                      <w:rFonts w:eastAsia="等线"/>
                      <w:kern w:val="0"/>
                      <w:sz w:val="18"/>
                      <w:szCs w:val="18"/>
                    </w:rPr>
                  </w:pPr>
                  <w:r>
                    <w:rPr>
                      <w:rFonts w:eastAsia="等线"/>
                      <w:sz w:val="18"/>
                      <w:szCs w:val="18"/>
                    </w:rPr>
                    <w:t>PA66</w:t>
                  </w:r>
                </w:p>
              </w:tc>
              <w:tc>
                <w:tcPr>
                  <w:tcW w:w="418" w:type="pct"/>
                  <w:tcBorders>
                    <w:top w:val="single" w:color="auto" w:sz="4" w:space="0"/>
                    <w:bottom w:val="single" w:color="auto" w:sz="8" w:space="0"/>
                  </w:tcBorders>
                  <w:vAlign w:val="center"/>
                </w:tcPr>
                <w:p w14:paraId="3F165095">
                  <w:pPr>
                    <w:jc w:val="center"/>
                    <w:rPr>
                      <w:rFonts w:eastAsia="等线"/>
                      <w:sz w:val="18"/>
                      <w:szCs w:val="18"/>
                    </w:rPr>
                  </w:pPr>
                  <w:r>
                    <w:rPr>
                      <w:rFonts w:eastAsia="等线"/>
                      <w:sz w:val="18"/>
                      <w:szCs w:val="18"/>
                    </w:rPr>
                    <w:t>GF</w:t>
                  </w:r>
                </w:p>
              </w:tc>
              <w:tc>
                <w:tcPr>
                  <w:tcW w:w="419" w:type="pct"/>
                  <w:tcBorders>
                    <w:top w:val="single" w:color="auto" w:sz="4" w:space="0"/>
                    <w:bottom w:val="single" w:color="auto" w:sz="8" w:space="0"/>
                  </w:tcBorders>
                  <w:vAlign w:val="center"/>
                </w:tcPr>
                <w:p w14:paraId="4C5EA1B7">
                  <w:pPr>
                    <w:jc w:val="center"/>
                    <w:rPr>
                      <w:rFonts w:eastAsia="等线"/>
                      <w:sz w:val="18"/>
                      <w:szCs w:val="18"/>
                    </w:rPr>
                  </w:pPr>
                  <w:r>
                    <w:rPr>
                      <w:rFonts w:eastAsia="等线"/>
                      <w:sz w:val="18"/>
                      <w:szCs w:val="18"/>
                    </w:rPr>
                    <w:t>PC</w:t>
                  </w:r>
                </w:p>
              </w:tc>
              <w:tc>
                <w:tcPr>
                  <w:tcW w:w="418" w:type="pct"/>
                  <w:tcBorders>
                    <w:top w:val="single" w:color="auto" w:sz="4" w:space="0"/>
                    <w:bottom w:val="single" w:color="auto" w:sz="8" w:space="0"/>
                  </w:tcBorders>
                  <w:vAlign w:val="center"/>
                </w:tcPr>
                <w:p w14:paraId="0EAC0365">
                  <w:pPr>
                    <w:jc w:val="center"/>
                    <w:rPr>
                      <w:rFonts w:eastAsia="等线"/>
                      <w:sz w:val="18"/>
                      <w:szCs w:val="18"/>
                    </w:rPr>
                  </w:pPr>
                  <w:r>
                    <w:rPr>
                      <w:rFonts w:eastAsia="等线"/>
                      <w:sz w:val="18"/>
                      <w:szCs w:val="18"/>
                    </w:rPr>
                    <w:t>PBT</w:t>
                  </w:r>
                </w:p>
              </w:tc>
              <w:tc>
                <w:tcPr>
                  <w:tcW w:w="393" w:type="pct"/>
                  <w:tcBorders>
                    <w:top w:val="single" w:color="auto" w:sz="4" w:space="0"/>
                    <w:bottom w:val="single" w:color="auto" w:sz="8" w:space="0"/>
                  </w:tcBorders>
                  <w:vAlign w:val="center"/>
                </w:tcPr>
                <w:p w14:paraId="039754DC">
                  <w:pPr>
                    <w:jc w:val="center"/>
                    <w:rPr>
                      <w:rFonts w:eastAsia="等线"/>
                      <w:kern w:val="0"/>
                      <w:sz w:val="18"/>
                      <w:szCs w:val="18"/>
                    </w:rPr>
                  </w:pPr>
                  <w:r>
                    <w:rPr>
                      <w:rFonts w:eastAsia="等线"/>
                      <w:sz w:val="18"/>
                      <w:szCs w:val="18"/>
                    </w:rPr>
                    <w:t>ABS</w:t>
                  </w:r>
                </w:p>
              </w:tc>
            </w:tr>
            <w:tr w14:paraId="1E8789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96" w:type="pct"/>
                  <w:tcBorders>
                    <w:top w:val="single" w:color="auto" w:sz="8" w:space="0"/>
                  </w:tcBorders>
                  <w:vAlign w:val="center"/>
                </w:tcPr>
                <w:p w14:paraId="13F1190B">
                  <w:pPr>
                    <w:jc w:val="center"/>
                    <w:rPr>
                      <w:kern w:val="0"/>
                      <w:sz w:val="18"/>
                      <w:szCs w:val="22"/>
                    </w:rPr>
                  </w:pPr>
                  <w:r>
                    <w:rPr>
                      <w:rFonts w:hint="eastAsia"/>
                      <w:sz w:val="18"/>
                      <w:szCs w:val="22"/>
                    </w:rPr>
                    <w:t>按钮组件</w:t>
                  </w:r>
                </w:p>
              </w:tc>
              <w:tc>
                <w:tcPr>
                  <w:tcW w:w="662" w:type="pct"/>
                  <w:tcBorders>
                    <w:top w:val="single" w:color="auto" w:sz="8" w:space="0"/>
                  </w:tcBorders>
                  <w:vAlign w:val="center"/>
                </w:tcPr>
                <w:p w14:paraId="195FBD8B">
                  <w:pPr>
                    <w:jc w:val="center"/>
                    <w:rPr>
                      <w:rFonts w:eastAsia="等线"/>
                      <w:kern w:val="0"/>
                      <w:sz w:val="18"/>
                      <w:szCs w:val="22"/>
                    </w:rPr>
                  </w:pPr>
                  <w:r>
                    <w:rPr>
                      <w:rFonts w:eastAsia="等线"/>
                      <w:sz w:val="18"/>
                      <w:szCs w:val="22"/>
                    </w:rPr>
                    <w:t>PA66+GF25</w:t>
                  </w:r>
                </w:p>
              </w:tc>
              <w:tc>
                <w:tcPr>
                  <w:tcW w:w="592" w:type="pct"/>
                  <w:tcBorders>
                    <w:top w:val="single" w:color="auto" w:sz="8" w:space="0"/>
                  </w:tcBorders>
                  <w:vAlign w:val="center"/>
                </w:tcPr>
                <w:p w14:paraId="30211D31">
                  <w:pPr>
                    <w:jc w:val="center"/>
                    <w:rPr>
                      <w:rFonts w:eastAsia="等线"/>
                      <w:kern w:val="0"/>
                      <w:sz w:val="18"/>
                      <w:szCs w:val="22"/>
                    </w:rPr>
                  </w:pPr>
                  <w:r>
                    <w:rPr>
                      <w:rFonts w:eastAsia="等线"/>
                      <w:sz w:val="18"/>
                      <w:szCs w:val="22"/>
                    </w:rPr>
                    <w:t>15</w:t>
                  </w:r>
                </w:p>
              </w:tc>
              <w:tc>
                <w:tcPr>
                  <w:tcW w:w="502" w:type="pct"/>
                  <w:tcBorders>
                    <w:top w:val="single" w:color="auto" w:sz="8" w:space="0"/>
                  </w:tcBorders>
                  <w:vAlign w:val="center"/>
                </w:tcPr>
                <w:p w14:paraId="79DF3E08">
                  <w:pPr>
                    <w:jc w:val="center"/>
                    <w:rPr>
                      <w:rFonts w:eastAsia="等线"/>
                      <w:kern w:val="0"/>
                      <w:sz w:val="18"/>
                      <w:szCs w:val="22"/>
                    </w:rPr>
                  </w:pPr>
                  <w:r>
                    <w:rPr>
                      <w:rFonts w:eastAsia="等线"/>
                      <w:sz w:val="18"/>
                      <w:szCs w:val="22"/>
                    </w:rPr>
                    <w:t>11.25</w:t>
                  </w:r>
                </w:p>
              </w:tc>
              <w:tc>
                <w:tcPr>
                  <w:tcW w:w="418" w:type="pct"/>
                  <w:tcBorders>
                    <w:top w:val="single" w:color="auto" w:sz="8" w:space="0"/>
                  </w:tcBorders>
                  <w:vAlign w:val="center"/>
                </w:tcPr>
                <w:p w14:paraId="14039C14">
                  <w:pPr>
                    <w:jc w:val="center"/>
                    <w:rPr>
                      <w:rFonts w:eastAsia="等线"/>
                      <w:sz w:val="18"/>
                      <w:szCs w:val="22"/>
                    </w:rPr>
                  </w:pPr>
                  <w:r>
                    <w:rPr>
                      <w:rFonts w:eastAsia="等线"/>
                      <w:sz w:val="18"/>
                      <w:szCs w:val="22"/>
                    </w:rPr>
                    <w:t>3.75</w:t>
                  </w:r>
                </w:p>
              </w:tc>
              <w:tc>
                <w:tcPr>
                  <w:tcW w:w="419" w:type="pct"/>
                  <w:tcBorders>
                    <w:top w:val="single" w:color="auto" w:sz="8" w:space="0"/>
                  </w:tcBorders>
                  <w:vAlign w:val="center"/>
                </w:tcPr>
                <w:p w14:paraId="3D217352">
                  <w:pPr>
                    <w:jc w:val="center"/>
                    <w:rPr>
                      <w:rFonts w:eastAsia="等线"/>
                      <w:sz w:val="18"/>
                      <w:szCs w:val="22"/>
                    </w:rPr>
                  </w:pPr>
                  <w:r>
                    <w:rPr>
                      <w:rFonts w:hint="eastAsia" w:eastAsia="等线"/>
                      <w:sz w:val="18"/>
                      <w:szCs w:val="22"/>
                    </w:rPr>
                    <w:t>/</w:t>
                  </w:r>
                </w:p>
              </w:tc>
              <w:tc>
                <w:tcPr>
                  <w:tcW w:w="418" w:type="pct"/>
                  <w:tcBorders>
                    <w:top w:val="single" w:color="auto" w:sz="8" w:space="0"/>
                  </w:tcBorders>
                  <w:vAlign w:val="center"/>
                </w:tcPr>
                <w:p w14:paraId="32925F7D">
                  <w:pPr>
                    <w:jc w:val="center"/>
                    <w:rPr>
                      <w:rFonts w:eastAsiaTheme="minorEastAsia"/>
                      <w:sz w:val="18"/>
                      <w:szCs w:val="20"/>
                    </w:rPr>
                  </w:pPr>
                  <w:r>
                    <w:rPr>
                      <w:rFonts w:hint="eastAsia" w:eastAsiaTheme="minorEastAsia"/>
                      <w:sz w:val="18"/>
                      <w:szCs w:val="20"/>
                    </w:rPr>
                    <w:t>/</w:t>
                  </w:r>
                </w:p>
              </w:tc>
              <w:tc>
                <w:tcPr>
                  <w:tcW w:w="393" w:type="pct"/>
                  <w:tcBorders>
                    <w:top w:val="single" w:color="auto" w:sz="8" w:space="0"/>
                  </w:tcBorders>
                  <w:vAlign w:val="center"/>
                </w:tcPr>
                <w:p w14:paraId="131180A9">
                  <w:pPr>
                    <w:jc w:val="center"/>
                    <w:rPr>
                      <w:rFonts w:eastAsia="等线"/>
                      <w:kern w:val="0"/>
                      <w:sz w:val="18"/>
                      <w:szCs w:val="18"/>
                    </w:rPr>
                  </w:pPr>
                  <w:r>
                    <w:rPr>
                      <w:rFonts w:hint="eastAsia" w:eastAsia="等线"/>
                      <w:kern w:val="0"/>
                      <w:sz w:val="18"/>
                      <w:szCs w:val="18"/>
                    </w:rPr>
                    <w:t>/</w:t>
                  </w:r>
                </w:p>
              </w:tc>
            </w:tr>
            <w:tr w14:paraId="510EA6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96" w:type="pct"/>
                  <w:vAlign w:val="center"/>
                </w:tcPr>
                <w:p w14:paraId="55BF22AB">
                  <w:pPr>
                    <w:jc w:val="center"/>
                    <w:rPr>
                      <w:sz w:val="18"/>
                      <w:szCs w:val="22"/>
                    </w:rPr>
                  </w:pPr>
                  <w:r>
                    <w:rPr>
                      <w:rFonts w:hint="eastAsia"/>
                      <w:sz w:val="18"/>
                      <w:szCs w:val="22"/>
                    </w:rPr>
                    <w:t>交流充电模式2控制盒下壳体</w:t>
                  </w:r>
                </w:p>
              </w:tc>
              <w:tc>
                <w:tcPr>
                  <w:tcW w:w="662" w:type="pct"/>
                  <w:vAlign w:val="center"/>
                </w:tcPr>
                <w:p w14:paraId="7BD1AFB7">
                  <w:pPr>
                    <w:jc w:val="center"/>
                    <w:rPr>
                      <w:rFonts w:eastAsia="等线"/>
                      <w:sz w:val="18"/>
                      <w:szCs w:val="22"/>
                    </w:rPr>
                  </w:pPr>
                  <w:r>
                    <w:rPr>
                      <w:rFonts w:eastAsia="等线"/>
                      <w:sz w:val="18"/>
                      <w:szCs w:val="22"/>
                    </w:rPr>
                    <w:t>PC</w:t>
                  </w:r>
                </w:p>
              </w:tc>
              <w:tc>
                <w:tcPr>
                  <w:tcW w:w="592" w:type="pct"/>
                  <w:vAlign w:val="center"/>
                </w:tcPr>
                <w:p w14:paraId="79D371E9">
                  <w:pPr>
                    <w:jc w:val="center"/>
                    <w:rPr>
                      <w:rFonts w:eastAsia="等线"/>
                      <w:sz w:val="18"/>
                      <w:szCs w:val="22"/>
                    </w:rPr>
                  </w:pPr>
                  <w:r>
                    <w:rPr>
                      <w:rFonts w:eastAsia="等线"/>
                      <w:sz w:val="18"/>
                      <w:szCs w:val="22"/>
                    </w:rPr>
                    <w:t>50</w:t>
                  </w:r>
                </w:p>
              </w:tc>
              <w:tc>
                <w:tcPr>
                  <w:tcW w:w="502" w:type="pct"/>
                  <w:vAlign w:val="center"/>
                </w:tcPr>
                <w:p w14:paraId="2AA9EF31">
                  <w:pPr>
                    <w:jc w:val="center"/>
                    <w:rPr>
                      <w:rFonts w:eastAsiaTheme="minorEastAsia"/>
                      <w:sz w:val="18"/>
                      <w:szCs w:val="20"/>
                    </w:rPr>
                  </w:pPr>
                  <w:r>
                    <w:rPr>
                      <w:rFonts w:hint="eastAsia" w:eastAsiaTheme="minorEastAsia"/>
                      <w:sz w:val="18"/>
                      <w:szCs w:val="20"/>
                    </w:rPr>
                    <w:t>/</w:t>
                  </w:r>
                </w:p>
              </w:tc>
              <w:tc>
                <w:tcPr>
                  <w:tcW w:w="418" w:type="pct"/>
                  <w:vAlign w:val="center"/>
                </w:tcPr>
                <w:p w14:paraId="2150D0BC">
                  <w:pPr>
                    <w:jc w:val="center"/>
                    <w:rPr>
                      <w:rFonts w:eastAsiaTheme="minorEastAsia"/>
                      <w:sz w:val="18"/>
                      <w:szCs w:val="20"/>
                    </w:rPr>
                  </w:pPr>
                  <w:r>
                    <w:rPr>
                      <w:rFonts w:hint="eastAsia" w:eastAsiaTheme="minorEastAsia"/>
                      <w:sz w:val="18"/>
                      <w:szCs w:val="20"/>
                    </w:rPr>
                    <w:t>/</w:t>
                  </w:r>
                </w:p>
              </w:tc>
              <w:tc>
                <w:tcPr>
                  <w:tcW w:w="419" w:type="pct"/>
                  <w:vAlign w:val="center"/>
                </w:tcPr>
                <w:p w14:paraId="0AB3428E">
                  <w:pPr>
                    <w:jc w:val="center"/>
                    <w:rPr>
                      <w:rFonts w:eastAsia="等线"/>
                      <w:sz w:val="18"/>
                      <w:szCs w:val="22"/>
                    </w:rPr>
                  </w:pPr>
                  <w:r>
                    <w:rPr>
                      <w:rFonts w:eastAsia="等线"/>
                      <w:sz w:val="18"/>
                      <w:szCs w:val="22"/>
                    </w:rPr>
                    <w:t>50</w:t>
                  </w:r>
                </w:p>
              </w:tc>
              <w:tc>
                <w:tcPr>
                  <w:tcW w:w="418" w:type="pct"/>
                  <w:vAlign w:val="center"/>
                </w:tcPr>
                <w:p w14:paraId="08E0C83D">
                  <w:pPr>
                    <w:jc w:val="center"/>
                    <w:rPr>
                      <w:rFonts w:eastAsia="等线"/>
                      <w:sz w:val="18"/>
                      <w:szCs w:val="22"/>
                    </w:rPr>
                  </w:pPr>
                  <w:r>
                    <w:rPr>
                      <w:rFonts w:hint="eastAsia" w:eastAsia="等线"/>
                      <w:sz w:val="18"/>
                      <w:szCs w:val="22"/>
                    </w:rPr>
                    <w:t>/</w:t>
                  </w:r>
                </w:p>
              </w:tc>
              <w:tc>
                <w:tcPr>
                  <w:tcW w:w="393" w:type="pct"/>
                  <w:vAlign w:val="center"/>
                </w:tcPr>
                <w:p w14:paraId="53C08D43">
                  <w:pPr>
                    <w:jc w:val="center"/>
                    <w:rPr>
                      <w:rFonts w:eastAsia="等线"/>
                      <w:sz w:val="18"/>
                      <w:szCs w:val="18"/>
                    </w:rPr>
                  </w:pPr>
                  <w:r>
                    <w:rPr>
                      <w:rFonts w:hint="eastAsia" w:eastAsia="等线"/>
                      <w:sz w:val="18"/>
                      <w:szCs w:val="18"/>
                    </w:rPr>
                    <w:t>/</w:t>
                  </w:r>
                </w:p>
              </w:tc>
            </w:tr>
            <w:tr w14:paraId="5FC920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96" w:type="pct"/>
                  <w:vAlign w:val="center"/>
                </w:tcPr>
                <w:p w14:paraId="070D1C7A">
                  <w:pPr>
                    <w:jc w:val="center"/>
                    <w:rPr>
                      <w:sz w:val="18"/>
                      <w:szCs w:val="22"/>
                    </w:rPr>
                  </w:pPr>
                  <w:r>
                    <w:rPr>
                      <w:rFonts w:hint="eastAsia"/>
                      <w:sz w:val="18"/>
                      <w:szCs w:val="22"/>
                    </w:rPr>
                    <w:t>交流充电枪后绝缘板</w:t>
                  </w:r>
                </w:p>
              </w:tc>
              <w:tc>
                <w:tcPr>
                  <w:tcW w:w="662" w:type="pct"/>
                  <w:vAlign w:val="center"/>
                </w:tcPr>
                <w:p w14:paraId="4ED2A536">
                  <w:pPr>
                    <w:jc w:val="center"/>
                    <w:rPr>
                      <w:rFonts w:eastAsia="等线"/>
                      <w:sz w:val="18"/>
                      <w:szCs w:val="22"/>
                    </w:rPr>
                  </w:pPr>
                  <w:r>
                    <w:rPr>
                      <w:rFonts w:eastAsia="等线"/>
                      <w:sz w:val="18"/>
                      <w:szCs w:val="22"/>
                    </w:rPr>
                    <w:t>PA66+GF25</w:t>
                  </w:r>
                </w:p>
              </w:tc>
              <w:tc>
                <w:tcPr>
                  <w:tcW w:w="592" w:type="pct"/>
                  <w:vAlign w:val="center"/>
                </w:tcPr>
                <w:p w14:paraId="21DC596E">
                  <w:pPr>
                    <w:jc w:val="center"/>
                    <w:rPr>
                      <w:rFonts w:eastAsia="等线"/>
                      <w:sz w:val="18"/>
                      <w:szCs w:val="22"/>
                    </w:rPr>
                  </w:pPr>
                  <w:r>
                    <w:rPr>
                      <w:rFonts w:eastAsia="等线"/>
                      <w:sz w:val="18"/>
                      <w:szCs w:val="22"/>
                    </w:rPr>
                    <w:t>10</w:t>
                  </w:r>
                </w:p>
              </w:tc>
              <w:tc>
                <w:tcPr>
                  <w:tcW w:w="502" w:type="pct"/>
                  <w:vAlign w:val="center"/>
                </w:tcPr>
                <w:p w14:paraId="08D44501">
                  <w:pPr>
                    <w:jc w:val="center"/>
                    <w:rPr>
                      <w:rFonts w:eastAsia="等线"/>
                      <w:sz w:val="18"/>
                      <w:szCs w:val="22"/>
                    </w:rPr>
                  </w:pPr>
                  <w:r>
                    <w:rPr>
                      <w:rFonts w:eastAsia="等线"/>
                      <w:sz w:val="18"/>
                      <w:szCs w:val="22"/>
                    </w:rPr>
                    <w:t>7.5</w:t>
                  </w:r>
                </w:p>
              </w:tc>
              <w:tc>
                <w:tcPr>
                  <w:tcW w:w="418" w:type="pct"/>
                  <w:vAlign w:val="center"/>
                </w:tcPr>
                <w:p w14:paraId="3DF1888C">
                  <w:pPr>
                    <w:jc w:val="center"/>
                    <w:rPr>
                      <w:rFonts w:eastAsia="等线"/>
                      <w:sz w:val="18"/>
                      <w:szCs w:val="22"/>
                    </w:rPr>
                  </w:pPr>
                  <w:r>
                    <w:rPr>
                      <w:rFonts w:eastAsia="等线"/>
                      <w:sz w:val="18"/>
                      <w:szCs w:val="22"/>
                    </w:rPr>
                    <w:t>2.5</w:t>
                  </w:r>
                </w:p>
              </w:tc>
              <w:tc>
                <w:tcPr>
                  <w:tcW w:w="419" w:type="pct"/>
                  <w:vAlign w:val="center"/>
                </w:tcPr>
                <w:p w14:paraId="15313DE9">
                  <w:pPr>
                    <w:jc w:val="center"/>
                    <w:rPr>
                      <w:rFonts w:eastAsia="等线"/>
                      <w:sz w:val="18"/>
                      <w:szCs w:val="22"/>
                    </w:rPr>
                  </w:pPr>
                  <w:r>
                    <w:rPr>
                      <w:rFonts w:hint="eastAsia" w:eastAsia="等线"/>
                      <w:sz w:val="18"/>
                      <w:szCs w:val="22"/>
                    </w:rPr>
                    <w:t>/</w:t>
                  </w:r>
                </w:p>
              </w:tc>
              <w:tc>
                <w:tcPr>
                  <w:tcW w:w="418" w:type="pct"/>
                  <w:vAlign w:val="center"/>
                </w:tcPr>
                <w:p w14:paraId="048904B6">
                  <w:pPr>
                    <w:jc w:val="center"/>
                    <w:rPr>
                      <w:rFonts w:eastAsiaTheme="minorEastAsia"/>
                      <w:sz w:val="18"/>
                      <w:szCs w:val="20"/>
                    </w:rPr>
                  </w:pPr>
                  <w:r>
                    <w:rPr>
                      <w:rFonts w:hint="eastAsia" w:eastAsiaTheme="minorEastAsia"/>
                      <w:sz w:val="18"/>
                      <w:szCs w:val="20"/>
                    </w:rPr>
                    <w:t>/</w:t>
                  </w:r>
                </w:p>
              </w:tc>
              <w:tc>
                <w:tcPr>
                  <w:tcW w:w="393" w:type="pct"/>
                  <w:vAlign w:val="center"/>
                </w:tcPr>
                <w:p w14:paraId="03789F11">
                  <w:pPr>
                    <w:jc w:val="center"/>
                    <w:rPr>
                      <w:rFonts w:eastAsia="等线"/>
                      <w:sz w:val="18"/>
                      <w:szCs w:val="18"/>
                    </w:rPr>
                  </w:pPr>
                  <w:r>
                    <w:rPr>
                      <w:rFonts w:hint="eastAsia" w:eastAsia="等线"/>
                      <w:sz w:val="18"/>
                      <w:szCs w:val="18"/>
                    </w:rPr>
                    <w:t>/</w:t>
                  </w:r>
                </w:p>
              </w:tc>
            </w:tr>
            <w:tr w14:paraId="7A57B4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96" w:type="pct"/>
                  <w:vAlign w:val="center"/>
                </w:tcPr>
                <w:p w14:paraId="2C232030">
                  <w:pPr>
                    <w:jc w:val="center"/>
                    <w:rPr>
                      <w:sz w:val="18"/>
                      <w:szCs w:val="22"/>
                    </w:rPr>
                  </w:pPr>
                  <w:r>
                    <w:rPr>
                      <w:rFonts w:hint="eastAsia"/>
                      <w:sz w:val="18"/>
                      <w:szCs w:val="22"/>
                    </w:rPr>
                    <w:t>电缆压板</w:t>
                  </w:r>
                </w:p>
              </w:tc>
              <w:tc>
                <w:tcPr>
                  <w:tcW w:w="662" w:type="pct"/>
                  <w:vAlign w:val="center"/>
                </w:tcPr>
                <w:p w14:paraId="33A513F1">
                  <w:pPr>
                    <w:jc w:val="center"/>
                    <w:rPr>
                      <w:rFonts w:eastAsia="等线"/>
                      <w:sz w:val="18"/>
                      <w:szCs w:val="22"/>
                    </w:rPr>
                  </w:pPr>
                  <w:r>
                    <w:rPr>
                      <w:rFonts w:eastAsia="等线"/>
                      <w:sz w:val="18"/>
                      <w:szCs w:val="22"/>
                    </w:rPr>
                    <w:t>PA66+GF25</w:t>
                  </w:r>
                </w:p>
              </w:tc>
              <w:tc>
                <w:tcPr>
                  <w:tcW w:w="592" w:type="pct"/>
                  <w:vAlign w:val="center"/>
                </w:tcPr>
                <w:p w14:paraId="0BB03806">
                  <w:pPr>
                    <w:jc w:val="center"/>
                    <w:rPr>
                      <w:rFonts w:eastAsia="等线"/>
                      <w:sz w:val="18"/>
                      <w:szCs w:val="22"/>
                    </w:rPr>
                  </w:pPr>
                  <w:r>
                    <w:rPr>
                      <w:rFonts w:eastAsia="等线"/>
                      <w:sz w:val="18"/>
                      <w:szCs w:val="22"/>
                    </w:rPr>
                    <w:t>10</w:t>
                  </w:r>
                </w:p>
              </w:tc>
              <w:tc>
                <w:tcPr>
                  <w:tcW w:w="502" w:type="pct"/>
                  <w:vAlign w:val="center"/>
                </w:tcPr>
                <w:p w14:paraId="0024175B">
                  <w:pPr>
                    <w:jc w:val="center"/>
                    <w:rPr>
                      <w:rFonts w:eastAsia="等线"/>
                      <w:sz w:val="18"/>
                      <w:szCs w:val="22"/>
                    </w:rPr>
                  </w:pPr>
                  <w:r>
                    <w:rPr>
                      <w:rFonts w:eastAsia="等线"/>
                      <w:sz w:val="18"/>
                      <w:szCs w:val="22"/>
                    </w:rPr>
                    <w:t>7.5</w:t>
                  </w:r>
                </w:p>
              </w:tc>
              <w:tc>
                <w:tcPr>
                  <w:tcW w:w="418" w:type="pct"/>
                  <w:vAlign w:val="center"/>
                </w:tcPr>
                <w:p w14:paraId="762413F4">
                  <w:pPr>
                    <w:jc w:val="center"/>
                    <w:rPr>
                      <w:rFonts w:eastAsia="等线"/>
                      <w:sz w:val="18"/>
                      <w:szCs w:val="22"/>
                    </w:rPr>
                  </w:pPr>
                  <w:r>
                    <w:rPr>
                      <w:rFonts w:eastAsia="等线"/>
                      <w:sz w:val="18"/>
                      <w:szCs w:val="22"/>
                    </w:rPr>
                    <w:t>2.5</w:t>
                  </w:r>
                </w:p>
              </w:tc>
              <w:tc>
                <w:tcPr>
                  <w:tcW w:w="419" w:type="pct"/>
                  <w:vAlign w:val="center"/>
                </w:tcPr>
                <w:p w14:paraId="70B3BF66">
                  <w:pPr>
                    <w:jc w:val="center"/>
                    <w:rPr>
                      <w:rFonts w:eastAsia="等线"/>
                      <w:sz w:val="18"/>
                      <w:szCs w:val="22"/>
                    </w:rPr>
                  </w:pPr>
                  <w:r>
                    <w:rPr>
                      <w:rFonts w:hint="eastAsia" w:eastAsia="等线"/>
                      <w:sz w:val="18"/>
                      <w:szCs w:val="22"/>
                    </w:rPr>
                    <w:t>/</w:t>
                  </w:r>
                </w:p>
              </w:tc>
              <w:tc>
                <w:tcPr>
                  <w:tcW w:w="418" w:type="pct"/>
                  <w:vAlign w:val="center"/>
                </w:tcPr>
                <w:p w14:paraId="2B801D36">
                  <w:pPr>
                    <w:jc w:val="center"/>
                    <w:rPr>
                      <w:rFonts w:eastAsia="Times New Roman"/>
                      <w:sz w:val="18"/>
                      <w:szCs w:val="20"/>
                    </w:rPr>
                  </w:pPr>
                </w:p>
              </w:tc>
              <w:tc>
                <w:tcPr>
                  <w:tcW w:w="393" w:type="pct"/>
                  <w:vAlign w:val="center"/>
                </w:tcPr>
                <w:p w14:paraId="7310B0B3">
                  <w:pPr>
                    <w:jc w:val="center"/>
                    <w:rPr>
                      <w:rFonts w:eastAsia="等线"/>
                      <w:sz w:val="18"/>
                      <w:szCs w:val="18"/>
                    </w:rPr>
                  </w:pPr>
                  <w:r>
                    <w:rPr>
                      <w:rFonts w:hint="eastAsia" w:eastAsia="等线"/>
                      <w:sz w:val="18"/>
                      <w:szCs w:val="18"/>
                    </w:rPr>
                    <w:t>/</w:t>
                  </w:r>
                </w:p>
              </w:tc>
            </w:tr>
            <w:tr w14:paraId="6CBCB8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96" w:type="pct"/>
                  <w:vAlign w:val="center"/>
                </w:tcPr>
                <w:p w14:paraId="3EBFC150">
                  <w:pPr>
                    <w:jc w:val="center"/>
                    <w:rPr>
                      <w:sz w:val="18"/>
                      <w:szCs w:val="22"/>
                    </w:rPr>
                  </w:pPr>
                  <w:r>
                    <w:rPr>
                      <w:rFonts w:hint="eastAsia"/>
                      <w:sz w:val="18"/>
                      <w:szCs w:val="22"/>
                    </w:rPr>
                    <w:t>交流充电枪前绝缘板</w:t>
                  </w:r>
                </w:p>
              </w:tc>
              <w:tc>
                <w:tcPr>
                  <w:tcW w:w="662" w:type="pct"/>
                  <w:vAlign w:val="center"/>
                </w:tcPr>
                <w:p w14:paraId="183CC6D7">
                  <w:pPr>
                    <w:jc w:val="center"/>
                    <w:rPr>
                      <w:rFonts w:eastAsia="等线"/>
                      <w:sz w:val="18"/>
                      <w:szCs w:val="22"/>
                    </w:rPr>
                  </w:pPr>
                  <w:r>
                    <w:rPr>
                      <w:rFonts w:eastAsia="等线"/>
                      <w:sz w:val="18"/>
                      <w:szCs w:val="22"/>
                    </w:rPr>
                    <w:t>PBT+GF25</w:t>
                  </w:r>
                </w:p>
              </w:tc>
              <w:tc>
                <w:tcPr>
                  <w:tcW w:w="592" w:type="pct"/>
                  <w:vAlign w:val="center"/>
                </w:tcPr>
                <w:p w14:paraId="1F973E5D">
                  <w:pPr>
                    <w:jc w:val="center"/>
                    <w:rPr>
                      <w:rFonts w:eastAsia="等线"/>
                      <w:sz w:val="18"/>
                      <w:szCs w:val="22"/>
                    </w:rPr>
                  </w:pPr>
                  <w:r>
                    <w:rPr>
                      <w:rFonts w:eastAsia="等线"/>
                      <w:sz w:val="18"/>
                      <w:szCs w:val="22"/>
                    </w:rPr>
                    <w:t>30</w:t>
                  </w:r>
                </w:p>
              </w:tc>
              <w:tc>
                <w:tcPr>
                  <w:tcW w:w="502" w:type="pct"/>
                  <w:vAlign w:val="center"/>
                </w:tcPr>
                <w:p w14:paraId="44AB6468">
                  <w:pPr>
                    <w:jc w:val="center"/>
                    <w:rPr>
                      <w:rFonts w:eastAsiaTheme="minorEastAsia"/>
                      <w:sz w:val="18"/>
                      <w:szCs w:val="20"/>
                    </w:rPr>
                  </w:pPr>
                  <w:r>
                    <w:rPr>
                      <w:rFonts w:hint="eastAsia" w:eastAsiaTheme="minorEastAsia"/>
                      <w:sz w:val="18"/>
                      <w:szCs w:val="20"/>
                    </w:rPr>
                    <w:t>/</w:t>
                  </w:r>
                </w:p>
              </w:tc>
              <w:tc>
                <w:tcPr>
                  <w:tcW w:w="418" w:type="pct"/>
                  <w:vAlign w:val="center"/>
                </w:tcPr>
                <w:p w14:paraId="1A80F3B1">
                  <w:pPr>
                    <w:jc w:val="center"/>
                    <w:rPr>
                      <w:rFonts w:eastAsia="等线"/>
                      <w:sz w:val="18"/>
                      <w:szCs w:val="22"/>
                    </w:rPr>
                  </w:pPr>
                  <w:r>
                    <w:rPr>
                      <w:rFonts w:eastAsia="等线"/>
                      <w:sz w:val="18"/>
                      <w:szCs w:val="22"/>
                    </w:rPr>
                    <w:t>7.5</w:t>
                  </w:r>
                </w:p>
              </w:tc>
              <w:tc>
                <w:tcPr>
                  <w:tcW w:w="419" w:type="pct"/>
                  <w:vAlign w:val="center"/>
                </w:tcPr>
                <w:p w14:paraId="6BB33716">
                  <w:pPr>
                    <w:jc w:val="center"/>
                    <w:rPr>
                      <w:rFonts w:eastAsia="等线"/>
                      <w:sz w:val="18"/>
                      <w:szCs w:val="22"/>
                    </w:rPr>
                  </w:pPr>
                  <w:r>
                    <w:rPr>
                      <w:rFonts w:hint="eastAsia" w:eastAsia="等线"/>
                      <w:sz w:val="18"/>
                      <w:szCs w:val="22"/>
                    </w:rPr>
                    <w:t>/</w:t>
                  </w:r>
                </w:p>
              </w:tc>
              <w:tc>
                <w:tcPr>
                  <w:tcW w:w="418" w:type="pct"/>
                  <w:vAlign w:val="center"/>
                </w:tcPr>
                <w:p w14:paraId="2B892D15">
                  <w:pPr>
                    <w:jc w:val="center"/>
                    <w:rPr>
                      <w:rFonts w:eastAsia="等线"/>
                      <w:sz w:val="18"/>
                      <w:szCs w:val="22"/>
                    </w:rPr>
                  </w:pPr>
                  <w:r>
                    <w:rPr>
                      <w:rFonts w:eastAsia="等线"/>
                      <w:sz w:val="18"/>
                      <w:szCs w:val="22"/>
                    </w:rPr>
                    <w:t>22.5</w:t>
                  </w:r>
                </w:p>
              </w:tc>
              <w:tc>
                <w:tcPr>
                  <w:tcW w:w="393" w:type="pct"/>
                  <w:vAlign w:val="center"/>
                </w:tcPr>
                <w:p w14:paraId="11C604B0">
                  <w:pPr>
                    <w:jc w:val="center"/>
                    <w:rPr>
                      <w:rFonts w:eastAsia="等线"/>
                      <w:sz w:val="18"/>
                      <w:szCs w:val="18"/>
                    </w:rPr>
                  </w:pPr>
                  <w:r>
                    <w:rPr>
                      <w:rFonts w:hint="eastAsia" w:eastAsia="等线"/>
                      <w:sz w:val="18"/>
                      <w:szCs w:val="18"/>
                    </w:rPr>
                    <w:t>/</w:t>
                  </w:r>
                </w:p>
              </w:tc>
            </w:tr>
            <w:tr w14:paraId="45FEDE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96" w:type="pct"/>
                  <w:vAlign w:val="center"/>
                </w:tcPr>
                <w:p w14:paraId="2BF94352">
                  <w:pPr>
                    <w:jc w:val="center"/>
                    <w:rPr>
                      <w:sz w:val="18"/>
                      <w:szCs w:val="22"/>
                    </w:rPr>
                  </w:pPr>
                  <w:r>
                    <w:rPr>
                      <w:rFonts w:hint="eastAsia"/>
                      <w:sz w:val="18"/>
                      <w:szCs w:val="22"/>
                    </w:rPr>
                    <w:t>高压插头</w:t>
                  </w:r>
                </w:p>
              </w:tc>
              <w:tc>
                <w:tcPr>
                  <w:tcW w:w="662" w:type="pct"/>
                  <w:tcBorders>
                    <w:bottom w:val="single" w:color="auto" w:sz="4" w:space="0"/>
                  </w:tcBorders>
                  <w:vAlign w:val="center"/>
                </w:tcPr>
                <w:p w14:paraId="67CA585C">
                  <w:pPr>
                    <w:jc w:val="center"/>
                    <w:rPr>
                      <w:rFonts w:eastAsia="等线"/>
                      <w:sz w:val="18"/>
                      <w:szCs w:val="22"/>
                    </w:rPr>
                  </w:pPr>
                  <w:r>
                    <w:rPr>
                      <w:rFonts w:eastAsia="等线"/>
                      <w:sz w:val="18"/>
                      <w:szCs w:val="22"/>
                    </w:rPr>
                    <w:t>PA66+GF25</w:t>
                  </w:r>
                </w:p>
              </w:tc>
              <w:tc>
                <w:tcPr>
                  <w:tcW w:w="592" w:type="pct"/>
                  <w:tcBorders>
                    <w:bottom w:val="single" w:color="auto" w:sz="4" w:space="0"/>
                  </w:tcBorders>
                  <w:vAlign w:val="center"/>
                </w:tcPr>
                <w:p w14:paraId="4BAF47D8">
                  <w:pPr>
                    <w:jc w:val="center"/>
                    <w:rPr>
                      <w:rFonts w:eastAsia="等线"/>
                      <w:sz w:val="18"/>
                      <w:szCs w:val="22"/>
                    </w:rPr>
                  </w:pPr>
                  <w:r>
                    <w:rPr>
                      <w:rFonts w:eastAsia="等线"/>
                      <w:sz w:val="18"/>
                      <w:szCs w:val="22"/>
                    </w:rPr>
                    <w:t>30</w:t>
                  </w:r>
                </w:p>
              </w:tc>
              <w:tc>
                <w:tcPr>
                  <w:tcW w:w="502" w:type="pct"/>
                  <w:tcBorders>
                    <w:bottom w:val="single" w:color="auto" w:sz="4" w:space="0"/>
                  </w:tcBorders>
                  <w:vAlign w:val="center"/>
                </w:tcPr>
                <w:p w14:paraId="3A49081E">
                  <w:pPr>
                    <w:jc w:val="center"/>
                    <w:rPr>
                      <w:rFonts w:eastAsia="等线"/>
                      <w:sz w:val="18"/>
                      <w:szCs w:val="22"/>
                    </w:rPr>
                  </w:pPr>
                  <w:r>
                    <w:rPr>
                      <w:rFonts w:eastAsia="等线"/>
                      <w:sz w:val="18"/>
                      <w:szCs w:val="22"/>
                    </w:rPr>
                    <w:t>22.5</w:t>
                  </w:r>
                </w:p>
              </w:tc>
              <w:tc>
                <w:tcPr>
                  <w:tcW w:w="418" w:type="pct"/>
                  <w:tcBorders>
                    <w:bottom w:val="single" w:color="auto" w:sz="4" w:space="0"/>
                  </w:tcBorders>
                  <w:vAlign w:val="center"/>
                </w:tcPr>
                <w:p w14:paraId="24F2373E">
                  <w:pPr>
                    <w:jc w:val="center"/>
                    <w:rPr>
                      <w:rFonts w:eastAsia="等线"/>
                      <w:sz w:val="18"/>
                      <w:szCs w:val="22"/>
                    </w:rPr>
                  </w:pPr>
                  <w:r>
                    <w:rPr>
                      <w:rFonts w:eastAsia="等线"/>
                      <w:sz w:val="18"/>
                      <w:szCs w:val="22"/>
                    </w:rPr>
                    <w:t>7.5</w:t>
                  </w:r>
                </w:p>
              </w:tc>
              <w:tc>
                <w:tcPr>
                  <w:tcW w:w="419" w:type="pct"/>
                  <w:tcBorders>
                    <w:bottom w:val="single" w:color="auto" w:sz="4" w:space="0"/>
                  </w:tcBorders>
                  <w:vAlign w:val="center"/>
                </w:tcPr>
                <w:p w14:paraId="1811C78F">
                  <w:pPr>
                    <w:jc w:val="center"/>
                    <w:rPr>
                      <w:rFonts w:eastAsia="等线"/>
                      <w:sz w:val="18"/>
                      <w:szCs w:val="22"/>
                    </w:rPr>
                  </w:pPr>
                  <w:r>
                    <w:rPr>
                      <w:rFonts w:hint="eastAsia" w:eastAsia="等线"/>
                      <w:sz w:val="18"/>
                      <w:szCs w:val="22"/>
                    </w:rPr>
                    <w:t>/</w:t>
                  </w:r>
                </w:p>
              </w:tc>
              <w:tc>
                <w:tcPr>
                  <w:tcW w:w="418" w:type="pct"/>
                  <w:tcBorders>
                    <w:bottom w:val="single" w:color="auto" w:sz="4" w:space="0"/>
                  </w:tcBorders>
                  <w:vAlign w:val="center"/>
                </w:tcPr>
                <w:p w14:paraId="640847D6">
                  <w:pPr>
                    <w:jc w:val="center"/>
                    <w:rPr>
                      <w:rFonts w:eastAsiaTheme="minorEastAsia"/>
                      <w:sz w:val="18"/>
                      <w:szCs w:val="20"/>
                    </w:rPr>
                  </w:pPr>
                  <w:r>
                    <w:rPr>
                      <w:rFonts w:hint="eastAsia" w:eastAsiaTheme="minorEastAsia"/>
                      <w:sz w:val="18"/>
                      <w:szCs w:val="20"/>
                    </w:rPr>
                    <w:t>/</w:t>
                  </w:r>
                </w:p>
              </w:tc>
              <w:tc>
                <w:tcPr>
                  <w:tcW w:w="393" w:type="pct"/>
                  <w:tcBorders>
                    <w:bottom w:val="single" w:color="auto" w:sz="4" w:space="0"/>
                  </w:tcBorders>
                  <w:vAlign w:val="center"/>
                </w:tcPr>
                <w:p w14:paraId="2CCBA970">
                  <w:pPr>
                    <w:jc w:val="center"/>
                    <w:rPr>
                      <w:rFonts w:eastAsia="等线"/>
                      <w:sz w:val="18"/>
                      <w:szCs w:val="18"/>
                    </w:rPr>
                  </w:pPr>
                  <w:r>
                    <w:rPr>
                      <w:rFonts w:hint="eastAsia" w:eastAsia="等线"/>
                      <w:sz w:val="18"/>
                      <w:szCs w:val="18"/>
                    </w:rPr>
                    <w:t>/</w:t>
                  </w:r>
                </w:p>
              </w:tc>
            </w:tr>
            <w:tr w14:paraId="0DCBDF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96" w:type="pct"/>
                  <w:vAlign w:val="center"/>
                </w:tcPr>
                <w:p w14:paraId="0B167B94">
                  <w:pPr>
                    <w:jc w:val="center"/>
                    <w:rPr>
                      <w:kern w:val="0"/>
                      <w:sz w:val="18"/>
                      <w:szCs w:val="22"/>
                    </w:rPr>
                  </w:pPr>
                  <w:r>
                    <w:rPr>
                      <w:rFonts w:hint="eastAsia"/>
                      <w:sz w:val="18"/>
                      <w:szCs w:val="22"/>
                    </w:rPr>
                    <w:t>交流充电枪左右壳体</w:t>
                  </w:r>
                </w:p>
              </w:tc>
              <w:tc>
                <w:tcPr>
                  <w:tcW w:w="662" w:type="pct"/>
                  <w:tcBorders>
                    <w:top w:val="single" w:color="auto" w:sz="4" w:space="0"/>
                    <w:bottom w:val="single" w:color="auto" w:sz="4" w:space="0"/>
                  </w:tcBorders>
                  <w:vAlign w:val="center"/>
                </w:tcPr>
                <w:p w14:paraId="4B0082EB">
                  <w:pPr>
                    <w:jc w:val="center"/>
                    <w:rPr>
                      <w:rFonts w:eastAsia="等线"/>
                      <w:sz w:val="18"/>
                      <w:szCs w:val="22"/>
                    </w:rPr>
                  </w:pPr>
                  <w:r>
                    <w:rPr>
                      <w:rFonts w:eastAsia="等线"/>
                      <w:sz w:val="18"/>
                      <w:szCs w:val="22"/>
                    </w:rPr>
                    <w:t>PC+ABS</w:t>
                  </w:r>
                </w:p>
              </w:tc>
              <w:tc>
                <w:tcPr>
                  <w:tcW w:w="592" w:type="pct"/>
                  <w:tcBorders>
                    <w:top w:val="single" w:color="auto" w:sz="4" w:space="0"/>
                    <w:bottom w:val="single" w:color="auto" w:sz="4" w:space="0"/>
                  </w:tcBorders>
                  <w:vAlign w:val="center"/>
                </w:tcPr>
                <w:p w14:paraId="64C0936D">
                  <w:pPr>
                    <w:jc w:val="center"/>
                    <w:rPr>
                      <w:rFonts w:eastAsia="等线"/>
                      <w:sz w:val="18"/>
                      <w:szCs w:val="22"/>
                    </w:rPr>
                  </w:pPr>
                  <w:r>
                    <w:rPr>
                      <w:rFonts w:eastAsia="等线"/>
                      <w:sz w:val="18"/>
                      <w:szCs w:val="22"/>
                    </w:rPr>
                    <w:t>30</w:t>
                  </w:r>
                </w:p>
              </w:tc>
              <w:tc>
                <w:tcPr>
                  <w:tcW w:w="502" w:type="pct"/>
                  <w:tcBorders>
                    <w:top w:val="single" w:color="auto" w:sz="4" w:space="0"/>
                    <w:bottom w:val="single" w:color="auto" w:sz="4" w:space="0"/>
                  </w:tcBorders>
                  <w:vAlign w:val="center"/>
                </w:tcPr>
                <w:p w14:paraId="51FBBDDA">
                  <w:pPr>
                    <w:jc w:val="center"/>
                    <w:rPr>
                      <w:rFonts w:eastAsiaTheme="minorEastAsia"/>
                      <w:sz w:val="18"/>
                      <w:szCs w:val="20"/>
                    </w:rPr>
                  </w:pPr>
                  <w:r>
                    <w:rPr>
                      <w:rFonts w:eastAsiaTheme="minorEastAsia"/>
                      <w:sz w:val="18"/>
                      <w:szCs w:val="20"/>
                    </w:rPr>
                    <w:t>/</w:t>
                  </w:r>
                </w:p>
              </w:tc>
              <w:tc>
                <w:tcPr>
                  <w:tcW w:w="418" w:type="pct"/>
                  <w:tcBorders>
                    <w:top w:val="single" w:color="auto" w:sz="4" w:space="0"/>
                    <w:bottom w:val="single" w:color="auto" w:sz="4" w:space="0"/>
                  </w:tcBorders>
                  <w:vAlign w:val="center"/>
                </w:tcPr>
                <w:p w14:paraId="10E5872F">
                  <w:pPr>
                    <w:jc w:val="center"/>
                    <w:rPr>
                      <w:rFonts w:eastAsiaTheme="minorEastAsia"/>
                      <w:sz w:val="18"/>
                      <w:szCs w:val="20"/>
                    </w:rPr>
                  </w:pPr>
                  <w:r>
                    <w:rPr>
                      <w:rFonts w:hint="eastAsia" w:eastAsiaTheme="minorEastAsia"/>
                      <w:sz w:val="18"/>
                      <w:szCs w:val="20"/>
                    </w:rPr>
                    <w:t>/</w:t>
                  </w:r>
                </w:p>
              </w:tc>
              <w:tc>
                <w:tcPr>
                  <w:tcW w:w="419" w:type="pct"/>
                  <w:tcBorders>
                    <w:top w:val="single" w:color="auto" w:sz="4" w:space="0"/>
                    <w:bottom w:val="single" w:color="auto" w:sz="4" w:space="0"/>
                  </w:tcBorders>
                  <w:vAlign w:val="center"/>
                </w:tcPr>
                <w:p w14:paraId="7F213150">
                  <w:pPr>
                    <w:jc w:val="center"/>
                    <w:rPr>
                      <w:rFonts w:eastAsia="等线"/>
                      <w:sz w:val="18"/>
                      <w:szCs w:val="22"/>
                    </w:rPr>
                  </w:pPr>
                  <w:r>
                    <w:rPr>
                      <w:rFonts w:eastAsia="等线"/>
                      <w:sz w:val="18"/>
                      <w:szCs w:val="22"/>
                    </w:rPr>
                    <w:t>21</w:t>
                  </w:r>
                </w:p>
              </w:tc>
              <w:tc>
                <w:tcPr>
                  <w:tcW w:w="418" w:type="pct"/>
                  <w:tcBorders>
                    <w:top w:val="single" w:color="auto" w:sz="4" w:space="0"/>
                    <w:bottom w:val="single" w:color="auto" w:sz="4" w:space="0"/>
                  </w:tcBorders>
                  <w:vAlign w:val="center"/>
                </w:tcPr>
                <w:p w14:paraId="5AF759ED">
                  <w:pPr>
                    <w:jc w:val="center"/>
                    <w:rPr>
                      <w:rFonts w:eastAsia="等线"/>
                      <w:sz w:val="18"/>
                      <w:szCs w:val="22"/>
                    </w:rPr>
                  </w:pPr>
                  <w:r>
                    <w:rPr>
                      <w:rFonts w:hint="eastAsia" w:eastAsia="等线"/>
                      <w:sz w:val="18"/>
                      <w:szCs w:val="22"/>
                    </w:rPr>
                    <w:t>/</w:t>
                  </w:r>
                </w:p>
              </w:tc>
              <w:tc>
                <w:tcPr>
                  <w:tcW w:w="393" w:type="pct"/>
                  <w:tcBorders>
                    <w:top w:val="single" w:color="auto" w:sz="4" w:space="0"/>
                    <w:bottom w:val="single" w:color="auto" w:sz="4" w:space="0"/>
                  </w:tcBorders>
                  <w:vAlign w:val="center"/>
                </w:tcPr>
                <w:p w14:paraId="6D1EB518">
                  <w:pPr>
                    <w:jc w:val="center"/>
                    <w:rPr>
                      <w:rFonts w:eastAsia="等线"/>
                      <w:sz w:val="18"/>
                      <w:szCs w:val="18"/>
                    </w:rPr>
                  </w:pPr>
                  <w:r>
                    <w:rPr>
                      <w:rFonts w:hint="eastAsia" w:eastAsia="等线"/>
                      <w:sz w:val="18"/>
                      <w:szCs w:val="18"/>
                    </w:rPr>
                    <w:t>9</w:t>
                  </w:r>
                </w:p>
              </w:tc>
            </w:tr>
            <w:tr w14:paraId="0488F0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8" w:type="pct"/>
                  <w:gridSpan w:val="2"/>
                  <w:tcBorders>
                    <w:bottom w:val="single" w:color="auto" w:sz="8" w:space="0"/>
                  </w:tcBorders>
                  <w:vAlign w:val="center"/>
                </w:tcPr>
                <w:p w14:paraId="7E0681EE">
                  <w:pPr>
                    <w:jc w:val="center"/>
                    <w:rPr>
                      <w:rFonts w:eastAsia="等线"/>
                      <w:sz w:val="18"/>
                      <w:szCs w:val="22"/>
                    </w:rPr>
                  </w:pPr>
                  <w:r>
                    <w:rPr>
                      <w:rFonts w:hint="eastAsia"/>
                      <w:sz w:val="18"/>
                      <w:szCs w:val="22"/>
                    </w:rPr>
                    <w:t>合计</w:t>
                  </w:r>
                </w:p>
              </w:tc>
              <w:tc>
                <w:tcPr>
                  <w:tcW w:w="592" w:type="pct"/>
                  <w:tcBorders>
                    <w:bottom w:val="single" w:color="auto" w:sz="8" w:space="0"/>
                  </w:tcBorders>
                  <w:vAlign w:val="center"/>
                </w:tcPr>
                <w:p w14:paraId="23573705">
                  <w:pPr>
                    <w:jc w:val="center"/>
                    <w:rPr>
                      <w:rFonts w:eastAsia="等线"/>
                      <w:sz w:val="18"/>
                      <w:szCs w:val="22"/>
                    </w:rPr>
                  </w:pPr>
                  <w:r>
                    <w:rPr>
                      <w:rFonts w:hint="eastAsia" w:eastAsia="等线"/>
                      <w:sz w:val="18"/>
                      <w:szCs w:val="22"/>
                    </w:rPr>
                    <w:t>1</w:t>
                  </w:r>
                  <w:r>
                    <w:rPr>
                      <w:rFonts w:eastAsia="等线"/>
                      <w:sz w:val="18"/>
                      <w:szCs w:val="22"/>
                    </w:rPr>
                    <w:t>75</w:t>
                  </w:r>
                </w:p>
              </w:tc>
              <w:tc>
                <w:tcPr>
                  <w:tcW w:w="502" w:type="pct"/>
                  <w:tcBorders>
                    <w:top w:val="single" w:color="auto" w:sz="4" w:space="0"/>
                    <w:bottom w:val="single" w:color="auto" w:sz="8" w:space="0"/>
                  </w:tcBorders>
                  <w:vAlign w:val="center"/>
                </w:tcPr>
                <w:p w14:paraId="072FF866">
                  <w:pPr>
                    <w:jc w:val="center"/>
                    <w:rPr>
                      <w:rFonts w:eastAsia="等线"/>
                      <w:kern w:val="0"/>
                      <w:sz w:val="18"/>
                      <w:szCs w:val="18"/>
                    </w:rPr>
                  </w:pPr>
                  <w:r>
                    <w:rPr>
                      <w:rFonts w:eastAsia="等线"/>
                      <w:sz w:val="18"/>
                      <w:szCs w:val="18"/>
                    </w:rPr>
                    <w:t>48.75</w:t>
                  </w:r>
                </w:p>
              </w:tc>
              <w:tc>
                <w:tcPr>
                  <w:tcW w:w="418" w:type="pct"/>
                  <w:tcBorders>
                    <w:top w:val="single" w:color="auto" w:sz="4" w:space="0"/>
                    <w:bottom w:val="single" w:color="auto" w:sz="8" w:space="0"/>
                  </w:tcBorders>
                  <w:vAlign w:val="center"/>
                </w:tcPr>
                <w:p w14:paraId="5B7AE1F9">
                  <w:pPr>
                    <w:jc w:val="center"/>
                    <w:rPr>
                      <w:rFonts w:eastAsia="等线"/>
                      <w:sz w:val="18"/>
                      <w:szCs w:val="18"/>
                    </w:rPr>
                  </w:pPr>
                  <w:r>
                    <w:rPr>
                      <w:rFonts w:eastAsia="等线"/>
                      <w:sz w:val="18"/>
                      <w:szCs w:val="18"/>
                    </w:rPr>
                    <w:t>23.75</w:t>
                  </w:r>
                </w:p>
              </w:tc>
              <w:tc>
                <w:tcPr>
                  <w:tcW w:w="419" w:type="pct"/>
                  <w:tcBorders>
                    <w:top w:val="single" w:color="auto" w:sz="4" w:space="0"/>
                    <w:bottom w:val="single" w:color="auto" w:sz="8" w:space="0"/>
                  </w:tcBorders>
                  <w:vAlign w:val="center"/>
                </w:tcPr>
                <w:p w14:paraId="4620810F">
                  <w:pPr>
                    <w:jc w:val="center"/>
                    <w:rPr>
                      <w:rFonts w:eastAsia="等线"/>
                      <w:sz w:val="18"/>
                      <w:szCs w:val="18"/>
                    </w:rPr>
                  </w:pPr>
                  <w:r>
                    <w:rPr>
                      <w:rFonts w:eastAsia="等线"/>
                      <w:sz w:val="18"/>
                      <w:szCs w:val="18"/>
                    </w:rPr>
                    <w:t>71</w:t>
                  </w:r>
                </w:p>
              </w:tc>
              <w:tc>
                <w:tcPr>
                  <w:tcW w:w="418" w:type="pct"/>
                  <w:tcBorders>
                    <w:top w:val="single" w:color="auto" w:sz="4" w:space="0"/>
                    <w:bottom w:val="single" w:color="auto" w:sz="8" w:space="0"/>
                  </w:tcBorders>
                  <w:vAlign w:val="center"/>
                </w:tcPr>
                <w:p w14:paraId="34434FAA">
                  <w:pPr>
                    <w:jc w:val="center"/>
                    <w:rPr>
                      <w:rFonts w:eastAsia="等线"/>
                      <w:sz w:val="18"/>
                      <w:szCs w:val="18"/>
                    </w:rPr>
                  </w:pPr>
                  <w:r>
                    <w:rPr>
                      <w:rFonts w:eastAsia="等线"/>
                      <w:sz w:val="18"/>
                      <w:szCs w:val="18"/>
                    </w:rPr>
                    <w:t>22.5</w:t>
                  </w:r>
                </w:p>
              </w:tc>
              <w:tc>
                <w:tcPr>
                  <w:tcW w:w="393" w:type="pct"/>
                  <w:tcBorders>
                    <w:top w:val="single" w:color="auto" w:sz="4" w:space="0"/>
                    <w:bottom w:val="single" w:color="auto" w:sz="8" w:space="0"/>
                  </w:tcBorders>
                  <w:vAlign w:val="center"/>
                </w:tcPr>
                <w:p w14:paraId="104D4AB7">
                  <w:pPr>
                    <w:jc w:val="center"/>
                    <w:rPr>
                      <w:rFonts w:eastAsia="等线"/>
                      <w:sz w:val="18"/>
                      <w:szCs w:val="18"/>
                    </w:rPr>
                  </w:pPr>
                  <w:r>
                    <w:rPr>
                      <w:rFonts w:eastAsia="等线"/>
                      <w:sz w:val="18"/>
                      <w:szCs w:val="18"/>
                    </w:rPr>
                    <w:t>9</w:t>
                  </w:r>
                </w:p>
              </w:tc>
            </w:tr>
          </w:tbl>
          <w:p w14:paraId="1415A4C3">
            <w:pPr>
              <w:pStyle w:val="2"/>
              <w:spacing w:beforeLines="50" w:after="0" w:line="360" w:lineRule="auto"/>
              <w:ind w:right="0" w:firstLine="420" w:firstLineChars="200"/>
              <w:jc w:val="both"/>
              <w:rPr>
                <w:sz w:val="21"/>
              </w:rPr>
            </w:pPr>
            <w:r>
              <w:rPr>
                <w:rFonts w:hint="eastAsia"/>
                <w:sz w:val="21"/>
              </w:rPr>
              <w:t>参考《排放源统计调查产排污核算方法和系数手册》中《塑料制品业系数手册》“2929 塑料零件及其他塑料制品制造行业”：塑料零件在注塑工艺段产生的挥发性有机物为2</w:t>
            </w:r>
            <w:r>
              <w:rPr>
                <w:sz w:val="21"/>
              </w:rPr>
              <w:t>.7</w:t>
            </w:r>
            <w:r>
              <w:rPr>
                <w:rFonts w:hint="eastAsia"/>
                <w:sz w:val="21"/>
              </w:rPr>
              <w:t>kg</w:t>
            </w:r>
            <w:r>
              <w:rPr>
                <w:sz w:val="21"/>
              </w:rPr>
              <w:t>/</w:t>
            </w:r>
            <w:r>
              <w:rPr>
                <w:rFonts w:hint="eastAsia"/>
                <w:sz w:val="21"/>
              </w:rPr>
              <w:t>t产品，以非甲烷总烃计。本项目产品约为1</w:t>
            </w:r>
            <w:r>
              <w:rPr>
                <w:sz w:val="21"/>
              </w:rPr>
              <w:t>75</w:t>
            </w:r>
            <w:r>
              <w:rPr>
                <w:rFonts w:hint="eastAsia"/>
                <w:sz w:val="21"/>
              </w:rPr>
              <w:t>t</w:t>
            </w:r>
            <w:r>
              <w:rPr>
                <w:sz w:val="21"/>
              </w:rPr>
              <w:t>/</w:t>
            </w:r>
            <w:r>
              <w:rPr>
                <w:rFonts w:hint="eastAsia"/>
                <w:sz w:val="21"/>
              </w:rPr>
              <w:t>a，因此非甲烷总烃的产生量为0</w:t>
            </w:r>
            <w:r>
              <w:rPr>
                <w:sz w:val="21"/>
              </w:rPr>
              <w:t>.4725</w:t>
            </w:r>
            <w:r>
              <w:rPr>
                <w:rFonts w:hint="eastAsia"/>
                <w:sz w:val="21"/>
              </w:rPr>
              <w:t>t</w:t>
            </w:r>
            <w:r>
              <w:rPr>
                <w:sz w:val="21"/>
              </w:rPr>
              <w:t>/</w:t>
            </w:r>
            <w:r>
              <w:rPr>
                <w:rFonts w:hint="eastAsia"/>
                <w:sz w:val="21"/>
              </w:rPr>
              <w:t>a。项目产生的废气经集气罩收集后通过二级活性炭吸附装置处理，处理后依托现有的一根2</w:t>
            </w:r>
            <w:r>
              <w:rPr>
                <w:sz w:val="21"/>
              </w:rPr>
              <w:t>5</w:t>
            </w:r>
            <w:r>
              <w:rPr>
                <w:rFonts w:hint="eastAsia"/>
                <w:sz w:val="21"/>
              </w:rPr>
              <w:t>m高的排气排放。本次收集效率和去除效率均按9</w:t>
            </w:r>
            <w:r>
              <w:rPr>
                <w:sz w:val="21"/>
              </w:rPr>
              <w:t>0%</w:t>
            </w:r>
            <w:r>
              <w:rPr>
                <w:rFonts w:hint="eastAsia"/>
                <w:sz w:val="21"/>
              </w:rPr>
              <w:t>计，则非甲烷总烃的有组织排放量和无组织排放量分别为0</w:t>
            </w:r>
            <w:r>
              <w:rPr>
                <w:sz w:val="21"/>
              </w:rPr>
              <w:t>.0425</w:t>
            </w:r>
            <w:r>
              <w:rPr>
                <w:rFonts w:hint="eastAsia"/>
                <w:sz w:val="21"/>
              </w:rPr>
              <w:t>t</w:t>
            </w:r>
            <w:r>
              <w:rPr>
                <w:sz w:val="21"/>
              </w:rPr>
              <w:t>/</w:t>
            </w:r>
            <w:r>
              <w:rPr>
                <w:rFonts w:hint="eastAsia"/>
                <w:sz w:val="21"/>
              </w:rPr>
              <w:t>a和0</w:t>
            </w:r>
            <w:r>
              <w:rPr>
                <w:sz w:val="21"/>
              </w:rPr>
              <w:t>.0473</w:t>
            </w:r>
            <w:r>
              <w:rPr>
                <w:rFonts w:hint="eastAsia"/>
                <w:sz w:val="21"/>
              </w:rPr>
              <w:t>t</w:t>
            </w:r>
            <w:r>
              <w:rPr>
                <w:sz w:val="21"/>
              </w:rPr>
              <w:t>/</w:t>
            </w:r>
            <w:r>
              <w:rPr>
                <w:rFonts w:hint="eastAsia"/>
                <w:sz w:val="21"/>
              </w:rPr>
              <w:t>a，因此单位产品的非甲烷总烃排放量为0</w:t>
            </w:r>
            <w:r>
              <w:rPr>
                <w:sz w:val="21"/>
              </w:rPr>
              <w:t>.243</w:t>
            </w:r>
            <w:r>
              <w:rPr>
                <w:rFonts w:hint="eastAsia"/>
                <w:sz w:val="21"/>
              </w:rPr>
              <w:t>kg</w:t>
            </w:r>
            <w:r>
              <w:rPr>
                <w:sz w:val="21"/>
              </w:rPr>
              <w:t>/</w:t>
            </w:r>
            <w:r>
              <w:rPr>
                <w:rFonts w:hint="eastAsia"/>
                <w:sz w:val="21"/>
              </w:rPr>
              <w:t>t产品，满足《合成树脂工业污染物排放标准》（GB</w:t>
            </w:r>
            <w:r>
              <w:rPr>
                <w:sz w:val="21"/>
              </w:rPr>
              <w:t xml:space="preserve"> </w:t>
            </w:r>
            <w:r>
              <w:rPr>
                <w:rFonts w:hint="eastAsia"/>
                <w:sz w:val="21"/>
              </w:rPr>
              <w:t>31572-2015）中不高于0</w:t>
            </w:r>
            <w:r>
              <w:rPr>
                <w:sz w:val="21"/>
              </w:rPr>
              <w:t>.3</w:t>
            </w:r>
            <w:r>
              <w:rPr>
                <w:rFonts w:hint="eastAsia"/>
                <w:sz w:val="21"/>
              </w:rPr>
              <w:t>kg</w:t>
            </w:r>
            <w:r>
              <w:rPr>
                <w:sz w:val="21"/>
              </w:rPr>
              <w:t>/</w:t>
            </w:r>
            <w:r>
              <w:rPr>
                <w:rFonts w:hint="eastAsia"/>
                <w:sz w:val="21"/>
              </w:rPr>
              <w:t>t产品的要求。</w:t>
            </w:r>
          </w:p>
          <w:p w14:paraId="06DCE5B0">
            <w:pPr>
              <w:autoSpaceDE w:val="0"/>
              <w:autoSpaceDN w:val="0"/>
              <w:adjustRightInd w:val="0"/>
              <w:snapToGrid w:val="0"/>
              <w:spacing w:line="360" w:lineRule="auto"/>
              <w:ind w:firstLine="420" w:firstLineChars="200"/>
              <w:jc w:val="both"/>
              <w:rPr>
                <w:kern w:val="0"/>
                <w:szCs w:val="21"/>
              </w:rPr>
            </w:pPr>
            <w:r>
              <w:rPr>
                <w:rFonts w:hint="eastAsia"/>
                <w:kern w:val="0"/>
                <w:szCs w:val="21"/>
              </w:rPr>
              <w:t>由于树脂原料不同，其产生的废气种类也不同，因此对各类废气分别进行分析。</w:t>
            </w:r>
          </w:p>
          <w:p w14:paraId="163299E0">
            <w:pPr>
              <w:spacing w:line="360" w:lineRule="auto"/>
              <w:ind w:firstLine="420" w:firstLineChars="200"/>
              <w:jc w:val="both"/>
            </w:pPr>
            <w:r>
              <w:rPr>
                <w:rFonts w:hint="eastAsia"/>
              </w:rPr>
              <w:t>i</w:t>
            </w:r>
            <w:r>
              <w:t>.PA66</w:t>
            </w:r>
          </w:p>
          <w:p w14:paraId="5F6C99A7">
            <w:pPr>
              <w:spacing w:line="360" w:lineRule="auto"/>
              <w:ind w:firstLine="420" w:firstLineChars="200"/>
              <w:jc w:val="both"/>
              <w:rPr>
                <w:kern w:val="0"/>
                <w:szCs w:val="21"/>
              </w:rPr>
            </w:pPr>
            <w:r>
              <w:rPr>
                <w:rFonts w:hint="eastAsia"/>
              </w:rPr>
              <w:t>本项目为外购成品P</w:t>
            </w:r>
            <w:r>
              <w:t>A66+GF25</w:t>
            </w:r>
            <w:r>
              <w:rPr>
                <w:rFonts w:hint="eastAsia"/>
              </w:rPr>
              <w:t>树脂进行注塑生产，不进行聚酰胺树脂的合成生产。经查阅，P</w:t>
            </w:r>
            <w:r>
              <w:t>A66</w:t>
            </w:r>
            <w:r>
              <w:rPr>
                <w:rFonts w:hint="eastAsia"/>
              </w:rPr>
              <w:t>的分解温度为3</w:t>
            </w:r>
            <w:r>
              <w:t>50</w:t>
            </w:r>
            <w:r>
              <w:rPr>
                <w:kern w:val="0"/>
                <w:szCs w:val="21"/>
              </w:rPr>
              <w:t>℃</w:t>
            </w:r>
            <w:r>
              <w:rPr>
                <w:rFonts w:hint="eastAsia"/>
                <w:kern w:val="0"/>
                <w:szCs w:val="21"/>
              </w:rPr>
              <w:t>左右，分解时会产生氨和有机酸等，本项目的注塑段温度为2</w:t>
            </w:r>
            <w:r>
              <w:rPr>
                <w:kern w:val="0"/>
                <w:szCs w:val="21"/>
              </w:rPr>
              <w:t>80℃</w:t>
            </w:r>
            <w:r>
              <w:rPr>
                <w:rFonts w:hint="eastAsia"/>
                <w:kern w:val="0"/>
                <w:szCs w:val="21"/>
              </w:rPr>
              <w:t>左右，低于其分解温度；此外，使用的原料为P</w:t>
            </w:r>
            <w:r>
              <w:rPr>
                <w:kern w:val="0"/>
                <w:szCs w:val="21"/>
              </w:rPr>
              <w:t>A66+GF25</w:t>
            </w:r>
            <w:r>
              <w:rPr>
                <w:rFonts w:hint="eastAsia"/>
                <w:kern w:val="0"/>
                <w:szCs w:val="21"/>
              </w:rPr>
              <w:t>成品树脂，在添加了玻璃纤维后其耐热性更高。但原料加热过程中会有少量游离氨随着加热释放。</w:t>
            </w:r>
            <w:r>
              <w:rPr>
                <w:rFonts w:hint="eastAsia"/>
              </w:rPr>
              <w:t>PA66为聚己二酰己二胺，是一种热塑性树脂，一般是由己二酸和己二胺缩聚制的。其分子式如下：</w:t>
            </w:r>
          </w:p>
          <w:p w14:paraId="0EBE3805">
            <w:pPr>
              <w:jc w:val="center"/>
            </w:pPr>
            <w:r>
              <w:drawing>
                <wp:inline distT="0" distB="0" distL="0" distR="0">
                  <wp:extent cx="3993515" cy="796925"/>
                  <wp:effectExtent l="0" t="0" r="698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021501" cy="802936"/>
                          </a:xfrm>
                          <a:prstGeom prst="rect">
                            <a:avLst/>
                          </a:prstGeom>
                        </pic:spPr>
                      </pic:pic>
                    </a:graphicData>
                  </a:graphic>
                </wp:inline>
              </w:drawing>
            </w:r>
          </w:p>
          <w:p w14:paraId="43319FBA">
            <w:pPr>
              <w:pStyle w:val="2"/>
              <w:spacing w:before="0" w:after="0" w:line="360" w:lineRule="auto"/>
              <w:ind w:right="0" w:firstLine="420" w:firstLineChars="200"/>
              <w:jc w:val="both"/>
              <w:rPr>
                <w:sz w:val="21"/>
              </w:rPr>
            </w:pPr>
            <w:r>
              <w:rPr>
                <w:rFonts w:hint="eastAsia"/>
                <w:sz w:val="21"/>
              </w:rPr>
              <w:t>PA66为高分子聚合物，其分子量为15000</w:t>
            </w:r>
            <w:r>
              <w:rPr>
                <w:sz w:val="21"/>
              </w:rPr>
              <w:t>~</w:t>
            </w:r>
            <w:r>
              <w:rPr>
                <w:rFonts w:hint="eastAsia"/>
                <w:sz w:val="21"/>
              </w:rPr>
              <w:t>20000，本次评价考虑最大释放量，取15000作为计算参数。NH</w:t>
            </w:r>
            <w:r>
              <w:rPr>
                <w:rFonts w:hint="eastAsia"/>
                <w:sz w:val="21"/>
                <w:vertAlign w:val="subscript"/>
              </w:rPr>
              <w:t>3</w:t>
            </w:r>
            <w:r>
              <w:rPr>
                <w:rFonts w:hint="eastAsia"/>
                <w:sz w:val="21"/>
              </w:rPr>
              <w:t>为无色气体，有强烈的刺激气味。密度为0.7710g</w:t>
            </w:r>
            <w:r>
              <w:rPr>
                <w:sz w:val="21"/>
              </w:rPr>
              <w:t>/</w:t>
            </w:r>
            <w:r>
              <w:rPr>
                <w:rFonts w:hint="eastAsia"/>
                <w:sz w:val="21"/>
              </w:rPr>
              <w:t>cm</w:t>
            </w:r>
            <w:r>
              <w:rPr>
                <w:sz w:val="21"/>
                <w:vertAlign w:val="superscript"/>
              </w:rPr>
              <w:t>3</w:t>
            </w:r>
            <w:r>
              <w:rPr>
                <w:rFonts w:hint="eastAsia"/>
                <w:sz w:val="21"/>
              </w:rPr>
              <w:t>，分子量为17.031。本项目生产过程中氨气来源于聚己二酰己二胺加热裂解过程，即可认为本项目注塑过程中产生的氨气全部来源于PA66，假设聚己二酰己二胺加热裂解完全的情况下，则氨气产污系数可通过下式计算：注塑过程氨气产生系数=氨气分子量/聚己二酰己二胺分子量*100%=17.031/15000*100%=0.11%。本项目氨气产生源强按粒子中最大含量计算，PA66树脂年用量为</w:t>
            </w:r>
            <w:r>
              <w:rPr>
                <w:sz w:val="21"/>
              </w:rPr>
              <w:t>48.75</w:t>
            </w:r>
            <w:r>
              <w:rPr>
                <w:rFonts w:hint="eastAsia"/>
                <w:sz w:val="21"/>
              </w:rPr>
              <w:t>t，则本项目氨产生量为0.0</w:t>
            </w:r>
            <w:r>
              <w:rPr>
                <w:sz w:val="21"/>
              </w:rPr>
              <w:t>536</w:t>
            </w:r>
            <w:r>
              <w:rPr>
                <w:rFonts w:hint="eastAsia"/>
                <w:sz w:val="21"/>
              </w:rPr>
              <w:t>t/a，有组织排放量为0</w:t>
            </w:r>
            <w:r>
              <w:rPr>
                <w:sz w:val="21"/>
              </w:rPr>
              <w:t>.0241</w:t>
            </w:r>
            <w:r>
              <w:rPr>
                <w:rFonts w:hint="eastAsia"/>
                <w:sz w:val="21"/>
              </w:rPr>
              <w:t>t</w:t>
            </w:r>
            <w:r>
              <w:rPr>
                <w:sz w:val="21"/>
              </w:rPr>
              <w:t>/a，无组织排放量为</w:t>
            </w:r>
            <w:r>
              <w:rPr>
                <w:rFonts w:hint="eastAsia"/>
                <w:sz w:val="21"/>
              </w:rPr>
              <w:t>0</w:t>
            </w:r>
            <w:r>
              <w:rPr>
                <w:sz w:val="21"/>
              </w:rPr>
              <w:t>.0054t/a。</w:t>
            </w:r>
          </w:p>
          <w:p w14:paraId="206B70BD">
            <w:pPr>
              <w:spacing w:line="360" w:lineRule="auto"/>
              <w:ind w:firstLine="420" w:firstLineChars="200"/>
              <w:jc w:val="both"/>
            </w:pPr>
            <w:r>
              <w:rPr>
                <w:rFonts w:hint="eastAsia"/>
              </w:rPr>
              <w:t>ii</w:t>
            </w:r>
            <w:r>
              <w:t>.PC</w:t>
            </w:r>
          </w:p>
          <w:p w14:paraId="31A9B932">
            <w:pPr>
              <w:pStyle w:val="2"/>
              <w:spacing w:before="0" w:after="0" w:line="360" w:lineRule="auto"/>
              <w:ind w:right="0" w:firstLine="420" w:firstLineChars="200"/>
              <w:jc w:val="both"/>
              <w:rPr>
                <w:kern w:val="2"/>
                <w:sz w:val="21"/>
                <w:szCs w:val="24"/>
              </w:rPr>
            </w:pPr>
            <w:r>
              <w:rPr>
                <w:rFonts w:hint="eastAsia"/>
                <w:kern w:val="2"/>
                <w:sz w:val="21"/>
                <w:szCs w:val="24"/>
              </w:rPr>
              <w:t>根据《合成树脂工业污染物排放标准》（GB31572-2015）中针对使用PC塑料（聚碳酸酯树脂）产生特征污染物酚类、氯苯类、二氯甲烷。参照《宁波锦亿新材料有限公司年产6000吨改性工程塑料、300吨塑料配件项目（第一阶段）竣工环境保护验收监测报告表》中验收数据，该项目利用新料PC树脂500t/a进行注塑加工，有组织酚类排放速率为7.8×10</w:t>
            </w:r>
            <w:r>
              <w:rPr>
                <w:rFonts w:hint="eastAsia"/>
                <w:kern w:val="2"/>
                <w:sz w:val="21"/>
                <w:szCs w:val="24"/>
                <w:vertAlign w:val="superscript"/>
              </w:rPr>
              <w:t>-5</w:t>
            </w:r>
            <w:r>
              <w:rPr>
                <w:rFonts w:hint="eastAsia"/>
                <w:kern w:val="2"/>
                <w:sz w:val="21"/>
                <w:szCs w:val="24"/>
              </w:rPr>
              <w:t>kg/h，氯苯类5.2×10</w:t>
            </w:r>
            <w:r>
              <w:rPr>
                <w:rFonts w:hint="eastAsia"/>
                <w:kern w:val="2"/>
                <w:sz w:val="21"/>
                <w:szCs w:val="24"/>
                <w:vertAlign w:val="superscript"/>
              </w:rPr>
              <w:t>-5</w:t>
            </w:r>
            <w:r>
              <w:rPr>
                <w:rFonts w:hint="eastAsia"/>
                <w:kern w:val="2"/>
                <w:sz w:val="21"/>
                <w:szCs w:val="24"/>
              </w:rPr>
              <w:t>kg/h，有组织废气收集效率按照90%计、去除效率按照</w:t>
            </w:r>
            <w:r>
              <w:rPr>
                <w:kern w:val="2"/>
                <w:sz w:val="21"/>
                <w:szCs w:val="24"/>
              </w:rPr>
              <w:t>9</w:t>
            </w:r>
            <w:r>
              <w:rPr>
                <w:rFonts w:hint="eastAsia"/>
                <w:kern w:val="2"/>
                <w:sz w:val="21"/>
                <w:szCs w:val="24"/>
              </w:rPr>
              <w:t>0%计，酚类产生量为2.08kg/a，氯苯类产生量为1.39kg/a，年生产时间2400h。本项目用料、生产工艺与其一致，因此具有可比性。</w:t>
            </w:r>
          </w:p>
          <w:p w14:paraId="57F0FC7E">
            <w:pPr>
              <w:spacing w:line="360" w:lineRule="auto"/>
              <w:ind w:firstLine="420" w:firstLineChars="200"/>
              <w:jc w:val="both"/>
            </w:pPr>
            <w:r>
              <w:rPr>
                <w:rFonts w:hint="eastAsia"/>
              </w:rPr>
              <w:t>根据对P</w:t>
            </w:r>
            <w:r>
              <w:t>C</w:t>
            </w:r>
            <w:r>
              <w:rPr>
                <w:rFonts w:hint="eastAsia"/>
              </w:rPr>
              <w:t>塑料制品中残余的二氯甲烷的研究，毕静利、孙彩虹等人将“气相色谱法测定聚碳酸酯中的二氯甲烷”的研究成果于2</w:t>
            </w:r>
            <w:r>
              <w:t>018</w:t>
            </w:r>
            <w:r>
              <w:rPr>
                <w:rFonts w:hint="eastAsia"/>
              </w:rPr>
              <w:t>年发布在《化学分析计量》上。本次项目核算取在2</w:t>
            </w:r>
            <w:r>
              <w:t>20℃</w:t>
            </w:r>
            <w:r>
              <w:rPr>
                <w:rFonts w:hint="eastAsia"/>
              </w:rPr>
              <w:t>时的最大产生量，即1</w:t>
            </w:r>
            <w:r>
              <w:t>6.38</w:t>
            </w:r>
            <w:r>
              <w:rPr>
                <w:rFonts w:hint="eastAsia"/>
              </w:rPr>
              <w:t>mg</w:t>
            </w:r>
            <w:r>
              <w:t>/</w:t>
            </w:r>
            <w:r>
              <w:rPr>
                <w:rFonts w:hint="eastAsia"/>
              </w:rPr>
              <w:t>kg。</w:t>
            </w:r>
          </w:p>
          <w:p w14:paraId="7E48FD2B">
            <w:pPr>
              <w:pStyle w:val="2"/>
              <w:spacing w:line="360" w:lineRule="auto"/>
              <w:ind w:firstLine="420" w:firstLineChars="200"/>
              <w:jc w:val="both"/>
              <w:rPr>
                <w:kern w:val="2"/>
                <w:sz w:val="21"/>
                <w:szCs w:val="24"/>
              </w:rPr>
            </w:pPr>
            <w:r>
              <w:rPr>
                <w:rFonts w:hint="eastAsia"/>
                <w:kern w:val="2"/>
                <w:sz w:val="21"/>
                <w:szCs w:val="24"/>
              </w:rPr>
              <w:t>本项目PC树脂年用量为</w:t>
            </w:r>
            <w:r>
              <w:rPr>
                <w:kern w:val="2"/>
                <w:sz w:val="21"/>
                <w:szCs w:val="24"/>
              </w:rPr>
              <w:t>71</w:t>
            </w:r>
            <w:r>
              <w:rPr>
                <w:rFonts w:hint="eastAsia"/>
                <w:kern w:val="2"/>
                <w:sz w:val="21"/>
                <w:szCs w:val="24"/>
              </w:rPr>
              <w:t>t/a，按照上述源强数据折算，则酚类产生量为0.00</w:t>
            </w:r>
            <w:r>
              <w:rPr>
                <w:kern w:val="2"/>
                <w:sz w:val="21"/>
                <w:szCs w:val="24"/>
              </w:rPr>
              <w:t>03</w:t>
            </w:r>
            <w:r>
              <w:rPr>
                <w:rFonts w:hint="eastAsia"/>
                <w:kern w:val="2"/>
                <w:sz w:val="21"/>
                <w:szCs w:val="24"/>
              </w:rPr>
              <w:t>t/a，氯苯类0.00</w:t>
            </w:r>
            <w:r>
              <w:rPr>
                <w:kern w:val="2"/>
                <w:sz w:val="21"/>
                <w:szCs w:val="24"/>
              </w:rPr>
              <w:t>02</w:t>
            </w:r>
            <w:r>
              <w:rPr>
                <w:rFonts w:hint="eastAsia"/>
                <w:kern w:val="2"/>
                <w:sz w:val="21"/>
                <w:szCs w:val="24"/>
              </w:rPr>
              <w:t>t</w:t>
            </w:r>
            <w:r>
              <w:rPr>
                <w:kern w:val="2"/>
                <w:sz w:val="21"/>
                <w:szCs w:val="24"/>
              </w:rPr>
              <w:t>/</w:t>
            </w:r>
            <w:r>
              <w:rPr>
                <w:rFonts w:hint="eastAsia"/>
                <w:kern w:val="2"/>
                <w:sz w:val="21"/>
                <w:szCs w:val="24"/>
              </w:rPr>
              <w:t>a，二氯甲烷的产生量为0</w:t>
            </w:r>
            <w:r>
              <w:rPr>
                <w:kern w:val="2"/>
                <w:sz w:val="21"/>
                <w:szCs w:val="24"/>
              </w:rPr>
              <w:t>.0012</w:t>
            </w:r>
            <w:r>
              <w:rPr>
                <w:rFonts w:hint="eastAsia"/>
                <w:kern w:val="2"/>
                <w:sz w:val="21"/>
                <w:szCs w:val="24"/>
              </w:rPr>
              <w:t>t</w:t>
            </w:r>
            <w:r>
              <w:rPr>
                <w:kern w:val="2"/>
                <w:sz w:val="21"/>
                <w:szCs w:val="24"/>
              </w:rPr>
              <w:t>/</w:t>
            </w:r>
            <w:r>
              <w:rPr>
                <w:rFonts w:hint="eastAsia"/>
                <w:kern w:val="2"/>
                <w:sz w:val="21"/>
                <w:szCs w:val="24"/>
              </w:rPr>
              <w:t>a。在本项目中收集效率和去除效率均按照9</w:t>
            </w:r>
            <w:r>
              <w:rPr>
                <w:kern w:val="2"/>
                <w:sz w:val="21"/>
                <w:szCs w:val="24"/>
              </w:rPr>
              <w:t>0%</w:t>
            </w:r>
            <w:r>
              <w:rPr>
                <w:rFonts w:hint="eastAsia"/>
                <w:kern w:val="2"/>
                <w:sz w:val="21"/>
                <w:szCs w:val="24"/>
              </w:rPr>
              <w:t>计，则酚类、氯苯类和二氯甲烷的有组织排放量分别为</w:t>
            </w:r>
            <w:r>
              <w:rPr>
                <w:kern w:val="2"/>
                <w:sz w:val="21"/>
                <w:szCs w:val="24"/>
              </w:rPr>
              <w:t>0.00003</w:t>
            </w:r>
            <w:r>
              <w:rPr>
                <w:rFonts w:hint="eastAsia"/>
                <w:kern w:val="2"/>
                <w:sz w:val="21"/>
                <w:szCs w:val="24"/>
              </w:rPr>
              <w:t>t</w:t>
            </w:r>
            <w:r>
              <w:rPr>
                <w:kern w:val="2"/>
                <w:sz w:val="21"/>
                <w:szCs w:val="24"/>
              </w:rPr>
              <w:t>/</w:t>
            </w:r>
            <w:r>
              <w:rPr>
                <w:rFonts w:hint="eastAsia"/>
                <w:kern w:val="2"/>
                <w:sz w:val="21"/>
                <w:szCs w:val="24"/>
              </w:rPr>
              <w:t>a、</w:t>
            </w:r>
            <w:r>
              <w:rPr>
                <w:kern w:val="2"/>
                <w:sz w:val="21"/>
                <w:szCs w:val="24"/>
              </w:rPr>
              <w:t>0.00002</w:t>
            </w:r>
            <w:r>
              <w:rPr>
                <w:rFonts w:hint="eastAsia"/>
                <w:kern w:val="2"/>
                <w:sz w:val="21"/>
                <w:szCs w:val="24"/>
              </w:rPr>
              <w:t>t</w:t>
            </w:r>
            <w:r>
              <w:rPr>
                <w:kern w:val="2"/>
                <w:sz w:val="21"/>
                <w:szCs w:val="24"/>
              </w:rPr>
              <w:t>/</w:t>
            </w:r>
            <w:r>
              <w:rPr>
                <w:rFonts w:hint="eastAsia"/>
                <w:kern w:val="2"/>
                <w:sz w:val="21"/>
                <w:szCs w:val="24"/>
              </w:rPr>
              <w:t>a和</w:t>
            </w:r>
            <w:r>
              <w:rPr>
                <w:kern w:val="2"/>
                <w:sz w:val="21"/>
                <w:szCs w:val="24"/>
              </w:rPr>
              <w:t>0.0001</w:t>
            </w:r>
            <w:r>
              <w:rPr>
                <w:rFonts w:hint="eastAsia"/>
                <w:kern w:val="2"/>
                <w:sz w:val="21"/>
                <w:szCs w:val="24"/>
              </w:rPr>
              <w:t>t</w:t>
            </w:r>
            <w:r>
              <w:rPr>
                <w:kern w:val="2"/>
                <w:sz w:val="21"/>
                <w:szCs w:val="24"/>
              </w:rPr>
              <w:t>/</w:t>
            </w:r>
            <w:r>
              <w:rPr>
                <w:rFonts w:hint="eastAsia"/>
                <w:kern w:val="2"/>
                <w:sz w:val="21"/>
                <w:szCs w:val="24"/>
              </w:rPr>
              <w:t>a。</w:t>
            </w:r>
          </w:p>
          <w:p w14:paraId="716AA143">
            <w:pPr>
              <w:spacing w:line="360" w:lineRule="auto"/>
              <w:ind w:firstLine="420" w:firstLineChars="200"/>
              <w:jc w:val="both"/>
            </w:pPr>
            <w:r>
              <w:rPr>
                <w:rFonts w:hint="eastAsia"/>
              </w:rPr>
              <w:t>iii</w:t>
            </w:r>
            <w:r>
              <w:t>.PBT</w:t>
            </w:r>
          </w:p>
          <w:p w14:paraId="5EFEEED8">
            <w:pPr>
              <w:spacing w:line="360" w:lineRule="auto"/>
              <w:ind w:firstLine="420" w:firstLineChars="200"/>
              <w:jc w:val="both"/>
              <w:rPr>
                <w:kern w:val="0"/>
              </w:rPr>
            </w:pPr>
            <w:r>
              <w:rPr>
                <w:rFonts w:hint="eastAsia"/>
                <w:kern w:val="0"/>
              </w:rPr>
              <w:t>P</w:t>
            </w:r>
            <w:r>
              <w:rPr>
                <w:kern w:val="0"/>
              </w:rPr>
              <w:t>BT</w:t>
            </w:r>
            <w:r>
              <w:rPr>
                <w:rFonts w:hint="eastAsia"/>
                <w:kern w:val="0"/>
              </w:rPr>
              <w:t>、P</w:t>
            </w:r>
            <w:r>
              <w:rPr>
                <w:kern w:val="0"/>
              </w:rPr>
              <w:t>ET</w:t>
            </w:r>
            <w:r>
              <w:rPr>
                <w:rFonts w:hint="eastAsia"/>
                <w:kern w:val="0"/>
              </w:rPr>
              <w:t>树脂为目前市面常见的热塑性聚酯树脂，PBT熔融温度为225~235</w:t>
            </w:r>
            <w:r>
              <w:rPr>
                <w:kern w:val="0"/>
              </w:rPr>
              <w:t>℃</w:t>
            </w:r>
            <w:r>
              <w:rPr>
                <w:rFonts w:hint="eastAsia"/>
                <w:kern w:val="0"/>
              </w:rPr>
              <w:t>，本项目注塑工艺的加热温度控制在2</w:t>
            </w:r>
            <w:r>
              <w:rPr>
                <w:kern w:val="0"/>
              </w:rPr>
              <w:t>8</w:t>
            </w:r>
            <w:r>
              <w:rPr>
                <w:rFonts w:hint="eastAsia"/>
                <w:kern w:val="0"/>
              </w:rPr>
              <w:t>0</w:t>
            </w:r>
            <w:r>
              <w:rPr>
                <w:kern w:val="0"/>
              </w:rPr>
              <w:t>℃</w:t>
            </w:r>
            <w:r>
              <w:rPr>
                <w:rFonts w:hint="eastAsia"/>
                <w:kern w:val="0"/>
              </w:rPr>
              <w:t>，而PBT分解温度约为</w:t>
            </w:r>
            <w:r>
              <w:rPr>
                <w:kern w:val="0"/>
              </w:rPr>
              <w:t>30</w:t>
            </w:r>
            <w:r>
              <w:rPr>
                <w:rFonts w:hint="eastAsia"/>
                <w:kern w:val="0"/>
              </w:rPr>
              <w:t>0</w:t>
            </w:r>
            <w:r>
              <w:rPr>
                <w:kern w:val="0"/>
              </w:rPr>
              <w:t>℃</w:t>
            </w:r>
            <w:r>
              <w:rPr>
                <w:rFonts w:hint="eastAsia"/>
                <w:kern w:val="0"/>
              </w:rPr>
              <w:t>，加热温度低于PBT的分解温度，所以该工段产生乙醛的参照《食品与机械》期刊于2015年11月第6期第31卷发表的《塑料饮料瓶加工过程中的乙醛分析及其控制措施》，以2</w:t>
            </w:r>
            <w:r>
              <w:rPr>
                <w:kern w:val="0"/>
              </w:rPr>
              <w:t>80℃</w:t>
            </w:r>
            <w:r>
              <w:rPr>
                <w:rFonts w:hint="eastAsia"/>
                <w:kern w:val="0"/>
              </w:rPr>
              <w:t>作为参照温度，乙醛含量以7</w:t>
            </w:r>
            <w:r>
              <w:rPr>
                <w:kern w:val="0"/>
              </w:rPr>
              <w:t>.746μ</w:t>
            </w:r>
            <w:r>
              <w:rPr>
                <w:rFonts w:hint="eastAsia"/>
                <w:kern w:val="0"/>
              </w:rPr>
              <w:t>g</w:t>
            </w:r>
            <w:r>
              <w:rPr>
                <w:kern w:val="0"/>
              </w:rPr>
              <w:t>/</w:t>
            </w:r>
            <w:r>
              <w:rPr>
                <w:rFonts w:hint="eastAsia"/>
                <w:kern w:val="0"/>
              </w:rPr>
              <w:t>g原料计。本项目P</w:t>
            </w:r>
            <w:r>
              <w:rPr>
                <w:kern w:val="0"/>
              </w:rPr>
              <w:t>BT</w:t>
            </w:r>
            <w:r>
              <w:rPr>
                <w:rFonts w:hint="eastAsia"/>
                <w:kern w:val="0"/>
              </w:rPr>
              <w:t>使用量为2</w:t>
            </w:r>
            <w:r>
              <w:rPr>
                <w:kern w:val="0"/>
              </w:rPr>
              <w:t>2.5</w:t>
            </w:r>
            <w:r>
              <w:rPr>
                <w:rFonts w:hint="eastAsia"/>
                <w:kern w:val="0"/>
              </w:rPr>
              <w:t>t</w:t>
            </w:r>
            <w:r>
              <w:rPr>
                <w:kern w:val="0"/>
              </w:rPr>
              <w:t>/</w:t>
            </w:r>
            <w:r>
              <w:rPr>
                <w:rFonts w:hint="eastAsia"/>
                <w:kern w:val="0"/>
              </w:rPr>
              <w:t>a，因此乙醛的产生量为0</w:t>
            </w:r>
            <w:r>
              <w:rPr>
                <w:kern w:val="0"/>
              </w:rPr>
              <w:t>.0002</w:t>
            </w:r>
            <w:r>
              <w:rPr>
                <w:rFonts w:hint="eastAsia"/>
                <w:kern w:val="0"/>
              </w:rPr>
              <w:t>t</w:t>
            </w:r>
            <w:r>
              <w:rPr>
                <w:kern w:val="0"/>
              </w:rPr>
              <w:t>/</w:t>
            </w:r>
            <w:r>
              <w:rPr>
                <w:rFonts w:hint="eastAsia"/>
                <w:kern w:val="0"/>
              </w:rPr>
              <w:t>a，有组织排放量为0</w:t>
            </w:r>
            <w:r>
              <w:rPr>
                <w:kern w:val="0"/>
              </w:rPr>
              <w:t>.00002</w:t>
            </w:r>
            <w:r>
              <w:rPr>
                <w:rFonts w:hint="eastAsia"/>
                <w:kern w:val="0"/>
              </w:rPr>
              <w:t>t</w:t>
            </w:r>
            <w:r>
              <w:rPr>
                <w:kern w:val="0"/>
              </w:rPr>
              <w:t>/</w:t>
            </w:r>
            <w:r>
              <w:rPr>
                <w:rFonts w:hint="eastAsia"/>
                <w:kern w:val="0"/>
              </w:rPr>
              <w:t>a，无组织排放量为0</w:t>
            </w:r>
            <w:r>
              <w:rPr>
                <w:kern w:val="0"/>
              </w:rPr>
              <w:t>.00002</w:t>
            </w:r>
            <w:r>
              <w:rPr>
                <w:rFonts w:hint="eastAsia"/>
                <w:kern w:val="0"/>
              </w:rPr>
              <w:t>t</w:t>
            </w:r>
            <w:r>
              <w:rPr>
                <w:kern w:val="0"/>
              </w:rPr>
              <w:t>/</w:t>
            </w:r>
            <w:r>
              <w:rPr>
                <w:rFonts w:hint="eastAsia"/>
                <w:kern w:val="0"/>
              </w:rPr>
              <w:t>a。</w:t>
            </w:r>
          </w:p>
          <w:p w14:paraId="76B2CA49">
            <w:pPr>
              <w:spacing w:line="360" w:lineRule="auto"/>
              <w:ind w:firstLine="420" w:firstLineChars="200"/>
              <w:jc w:val="both"/>
            </w:pPr>
            <w:r>
              <w:rPr>
                <w:rFonts w:hint="eastAsia"/>
              </w:rPr>
              <w:t>iv</w:t>
            </w:r>
            <w:r>
              <w:t>.ABS</w:t>
            </w:r>
          </w:p>
          <w:p w14:paraId="0AA075DE">
            <w:pPr>
              <w:autoSpaceDE w:val="0"/>
              <w:autoSpaceDN w:val="0"/>
              <w:adjustRightInd w:val="0"/>
              <w:snapToGrid w:val="0"/>
              <w:spacing w:line="360" w:lineRule="auto"/>
              <w:ind w:firstLine="420" w:firstLineChars="200"/>
              <w:jc w:val="both"/>
              <w:rPr>
                <w:kern w:val="0"/>
              </w:rPr>
            </w:pPr>
            <w:r>
              <w:rPr>
                <w:kern w:val="0"/>
              </w:rPr>
              <w:t>ABS</w:t>
            </w:r>
            <w:r>
              <w:rPr>
                <w:rFonts w:hint="eastAsia"/>
                <w:kern w:val="0"/>
              </w:rPr>
              <w:t>树脂</w:t>
            </w:r>
            <w:r>
              <w:rPr>
                <w:kern w:val="0"/>
              </w:rPr>
              <w:t>中苯乙烯、丙烯腈产污系数根据《丙烯腈-丁二烯-苯乙烯塑料残留单体含量的研究》（李等，炼油与化工，2016（6）：62-63）取值；1,3-丁二烯产污系数根据《PS和ABS制品中1，3-丁二烯残留量的测定》（陈旭明，国家食品软包装产品及设备质量监督检验中心（广东），塑料包装[J] 2018年第28卷第三期）取值。</w:t>
            </w:r>
          </w:p>
          <w:p w14:paraId="1B37560E">
            <w:pPr>
              <w:autoSpaceDE w:val="0"/>
              <w:autoSpaceDN w:val="0"/>
              <w:adjustRightInd w:val="0"/>
              <w:snapToGrid w:val="0"/>
              <w:spacing w:line="360" w:lineRule="auto"/>
              <w:ind w:firstLine="420" w:firstLineChars="200"/>
              <w:jc w:val="both"/>
              <w:rPr>
                <w:kern w:val="0"/>
              </w:rPr>
            </w:pPr>
            <w:r>
              <w:rPr>
                <w:kern w:val="0"/>
              </w:rPr>
              <w:t>苯乙烯的产污系数为25.55g/t原料、丙烯腈的产污系数为10.63g/t原料、1,3-丁二烯的产污系数为4.31g/t原料</w:t>
            </w:r>
            <w:r>
              <w:rPr>
                <w:rFonts w:hint="eastAsia"/>
                <w:kern w:val="0"/>
              </w:rPr>
              <w:t>、甲苯的产污系数为</w:t>
            </w:r>
            <w:r>
              <w:rPr>
                <w:kern w:val="0"/>
              </w:rPr>
              <w:t>936g/</w:t>
            </w:r>
            <w:r>
              <w:rPr>
                <w:rFonts w:hint="eastAsia"/>
                <w:kern w:val="0"/>
              </w:rPr>
              <w:t>t</w:t>
            </w:r>
            <w:r>
              <w:rPr>
                <w:kern w:val="0"/>
              </w:rPr>
              <w:t>原料</w:t>
            </w:r>
            <w:r>
              <w:rPr>
                <w:rFonts w:hint="eastAsia"/>
                <w:kern w:val="0"/>
              </w:rPr>
              <w:t>、乙苯的产污系数为1</w:t>
            </w:r>
            <w:r>
              <w:rPr>
                <w:kern w:val="0"/>
              </w:rPr>
              <w:t>505g/</w:t>
            </w:r>
            <w:r>
              <w:rPr>
                <w:rFonts w:hint="eastAsia"/>
                <w:kern w:val="0"/>
              </w:rPr>
              <w:t>t</w:t>
            </w:r>
            <w:r>
              <w:rPr>
                <w:kern w:val="0"/>
              </w:rPr>
              <w:t>原料。本项目使用ABS</w:t>
            </w:r>
            <w:r>
              <w:rPr>
                <w:rFonts w:hint="eastAsia"/>
                <w:kern w:val="0"/>
              </w:rPr>
              <w:t>树脂原料9</w:t>
            </w:r>
            <w:r>
              <w:rPr>
                <w:kern w:val="0"/>
              </w:rPr>
              <w:t>t/a，则苯乙烯产生量为0.0002t/a、丙烯腈产生量为0.0001t/a、1,3-丁二烯产生量为0.00004t/a</w:t>
            </w:r>
            <w:r>
              <w:rPr>
                <w:rFonts w:hint="eastAsia"/>
                <w:kern w:val="0"/>
              </w:rPr>
              <w:t>、甲苯产生量为0</w:t>
            </w:r>
            <w:r>
              <w:rPr>
                <w:kern w:val="0"/>
              </w:rPr>
              <w:t>.0084</w:t>
            </w:r>
            <w:r>
              <w:rPr>
                <w:rFonts w:hint="eastAsia"/>
                <w:kern w:val="0"/>
              </w:rPr>
              <w:t>t</w:t>
            </w:r>
            <w:r>
              <w:rPr>
                <w:kern w:val="0"/>
              </w:rPr>
              <w:t>/</w:t>
            </w:r>
            <w:r>
              <w:rPr>
                <w:rFonts w:hint="eastAsia"/>
                <w:kern w:val="0"/>
              </w:rPr>
              <w:t>a、乙苯的产生量为0</w:t>
            </w:r>
            <w:r>
              <w:rPr>
                <w:kern w:val="0"/>
              </w:rPr>
              <w:t>.0135</w:t>
            </w:r>
            <w:r>
              <w:rPr>
                <w:rFonts w:hint="eastAsia"/>
                <w:kern w:val="0"/>
              </w:rPr>
              <w:t>t</w:t>
            </w:r>
            <w:r>
              <w:rPr>
                <w:kern w:val="0"/>
              </w:rPr>
              <w:t>/</w:t>
            </w:r>
            <w:r>
              <w:rPr>
                <w:rFonts w:hint="eastAsia"/>
                <w:kern w:val="0"/>
              </w:rPr>
              <w:t>a</w:t>
            </w:r>
            <w:r>
              <w:rPr>
                <w:kern w:val="0"/>
              </w:rPr>
              <w:t>。</w:t>
            </w:r>
          </w:p>
          <w:p w14:paraId="75A391B8">
            <w:pPr>
              <w:pStyle w:val="2"/>
              <w:spacing w:before="0" w:after="0" w:line="360" w:lineRule="auto"/>
              <w:ind w:right="0" w:firstLine="420" w:firstLineChars="200"/>
              <w:jc w:val="both"/>
              <w:rPr>
                <w:sz w:val="21"/>
                <w:szCs w:val="24"/>
              </w:rPr>
            </w:pPr>
            <w:r>
              <w:rPr>
                <w:rFonts w:hint="eastAsia"/>
                <w:sz w:val="21"/>
                <w:szCs w:val="24"/>
              </w:rPr>
              <w:t>注塑工艺上方配备集气罩，收集效率为9</w:t>
            </w:r>
            <w:r>
              <w:rPr>
                <w:sz w:val="21"/>
                <w:szCs w:val="24"/>
              </w:rPr>
              <w:t>0%</w:t>
            </w:r>
            <w:r>
              <w:rPr>
                <w:rFonts w:hint="eastAsia"/>
                <w:sz w:val="21"/>
                <w:szCs w:val="24"/>
              </w:rPr>
              <w:t>，收集后的有机废气经二级活性炭吸附装置处理后通楼顶一根2</w:t>
            </w:r>
            <w:r>
              <w:rPr>
                <w:sz w:val="21"/>
                <w:szCs w:val="24"/>
              </w:rPr>
              <w:t>5</w:t>
            </w:r>
            <w:r>
              <w:rPr>
                <w:rFonts w:hint="eastAsia"/>
                <w:sz w:val="21"/>
                <w:szCs w:val="24"/>
              </w:rPr>
              <w:t>m高的排气筒排放，活性炭装置对有机废气的去除效率为</w:t>
            </w:r>
            <w:r>
              <w:rPr>
                <w:sz w:val="21"/>
                <w:szCs w:val="24"/>
              </w:rPr>
              <w:t>90%</w:t>
            </w:r>
            <w:r>
              <w:rPr>
                <w:rFonts w:hint="eastAsia"/>
                <w:sz w:val="21"/>
                <w:szCs w:val="24"/>
              </w:rPr>
              <w:t>、对氨的去除效率为5</w:t>
            </w:r>
            <w:r>
              <w:rPr>
                <w:sz w:val="21"/>
                <w:szCs w:val="24"/>
              </w:rPr>
              <w:t>0%</w:t>
            </w:r>
            <w:r>
              <w:rPr>
                <w:rFonts w:hint="eastAsia"/>
                <w:sz w:val="21"/>
                <w:szCs w:val="24"/>
              </w:rPr>
              <w:t>。</w:t>
            </w:r>
          </w:p>
          <w:p w14:paraId="35539F41">
            <w:pPr>
              <w:spacing w:line="360" w:lineRule="auto"/>
              <w:ind w:firstLine="420" w:firstLineChars="200"/>
              <w:jc w:val="both"/>
              <w:rPr>
                <w:kern w:val="0"/>
              </w:rPr>
            </w:pPr>
            <w:r>
              <w:rPr>
                <w:rFonts w:hint="eastAsia"/>
                <w:kern w:val="0"/>
              </w:rPr>
              <w:t>②危废库</w:t>
            </w:r>
          </w:p>
          <w:p w14:paraId="16C3F2F0">
            <w:pPr>
              <w:pStyle w:val="2"/>
              <w:spacing w:before="0" w:after="0" w:line="360" w:lineRule="auto"/>
              <w:ind w:right="0" w:firstLine="420" w:firstLineChars="200"/>
              <w:jc w:val="both"/>
              <w:rPr>
                <w:sz w:val="21"/>
                <w:szCs w:val="24"/>
              </w:rPr>
            </w:pPr>
            <w:r>
              <w:rPr>
                <w:rFonts w:hint="eastAsia"/>
                <w:sz w:val="21"/>
                <w:szCs w:val="24"/>
              </w:rPr>
              <w:t>本项目产生的危废均密闭加盖存放至危废库中，危险物质挥发产生的废气量极少，本次不予以定量分析。危废库租赁基地（南京康尼机电股份有限公司），基地共设置4间危废库（本建设单位仅租赁其中1间），每间占地面积为20m</w:t>
            </w:r>
            <w:r>
              <w:rPr>
                <w:rFonts w:hint="eastAsia"/>
                <w:sz w:val="21"/>
                <w:szCs w:val="24"/>
                <w:vertAlign w:val="superscript"/>
              </w:rPr>
              <w:t>2</w:t>
            </w:r>
            <w:r>
              <w:rPr>
                <w:rFonts w:hint="eastAsia"/>
                <w:sz w:val="21"/>
                <w:szCs w:val="24"/>
              </w:rPr>
              <w:t>，每间危废库的风量为2000m</w:t>
            </w:r>
            <w:r>
              <w:rPr>
                <w:rFonts w:hint="eastAsia"/>
                <w:sz w:val="21"/>
                <w:szCs w:val="24"/>
                <w:vertAlign w:val="superscript"/>
              </w:rPr>
              <w:t>3</w:t>
            </w:r>
            <w:r>
              <w:rPr>
                <w:rFonts w:hint="eastAsia"/>
                <w:sz w:val="21"/>
                <w:szCs w:val="24"/>
              </w:rPr>
              <w:t>/h，4间危废库的废气经收集后通过活性炭吸附处理后合并至一根排气筒排放，排气筒风量为8000m</w:t>
            </w:r>
            <w:r>
              <w:rPr>
                <w:rFonts w:hint="eastAsia"/>
                <w:sz w:val="21"/>
                <w:szCs w:val="24"/>
                <w:vertAlign w:val="superscript"/>
              </w:rPr>
              <w:t>3</w:t>
            </w:r>
            <w:r>
              <w:rPr>
                <w:rFonts w:hint="eastAsia"/>
                <w:sz w:val="21"/>
                <w:szCs w:val="24"/>
              </w:rPr>
              <w:t>/h，排气筒的例行监测与运行维护由基地负责落实，本次不予以展开具体分析。</w:t>
            </w:r>
          </w:p>
          <w:p w14:paraId="3BD2A767">
            <w:pPr>
              <w:pStyle w:val="2"/>
              <w:spacing w:before="0" w:after="0" w:line="360" w:lineRule="auto"/>
              <w:ind w:right="0" w:firstLine="420" w:firstLineChars="200"/>
              <w:jc w:val="both"/>
              <w:rPr>
                <w:sz w:val="21"/>
                <w:szCs w:val="21"/>
              </w:rPr>
            </w:pPr>
            <w:r>
              <w:rPr>
                <w:rFonts w:hint="eastAsia"/>
                <w:sz w:val="21"/>
                <w:szCs w:val="21"/>
              </w:rPr>
              <w:t>本项目的废气</w:t>
            </w:r>
            <w:r>
              <w:rPr>
                <w:sz w:val="21"/>
                <w:szCs w:val="21"/>
              </w:rPr>
              <w:t>产生及排放量详见下表。</w:t>
            </w:r>
          </w:p>
        </w:tc>
      </w:tr>
    </w:tbl>
    <w:p w14:paraId="05BFFAA6">
      <w:pPr>
        <w:sectPr>
          <w:pgSz w:w="11907" w:h="16840"/>
          <w:pgMar w:top="1701" w:right="1531" w:bottom="1701" w:left="1531" w:header="851" w:footer="851" w:gutter="0"/>
          <w:cols w:space="720" w:num="1"/>
          <w:docGrid w:linePitch="312" w:charSpace="0"/>
        </w:sectPr>
      </w:pPr>
    </w:p>
    <w:p w14:paraId="128CF324"/>
    <w:tbl>
      <w:tblPr>
        <w:tblStyle w:val="1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2325"/>
      </w:tblGrid>
      <w:tr w14:paraId="56DDF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93" w:hRule="atLeast"/>
          <w:jc w:val="center"/>
        </w:trPr>
        <w:tc>
          <w:tcPr>
            <w:tcW w:w="313" w:type="pct"/>
            <w:tcMar>
              <w:left w:w="28" w:type="dxa"/>
              <w:right w:w="28" w:type="dxa"/>
            </w:tcMar>
            <w:vAlign w:val="center"/>
          </w:tcPr>
          <w:p w14:paraId="4E4772E0">
            <w:pPr>
              <w:adjustRightInd w:val="0"/>
              <w:snapToGrid w:val="0"/>
              <w:jc w:val="center"/>
              <w:rPr>
                <w:bCs/>
                <w:szCs w:val="21"/>
              </w:rPr>
            </w:pPr>
            <w:r>
              <w:rPr>
                <w:rFonts w:hint="eastAsia"/>
                <w:szCs w:val="21"/>
              </w:rPr>
              <w:t>运营</w:t>
            </w:r>
            <w:r>
              <w:rPr>
                <w:szCs w:val="21"/>
              </w:rPr>
              <w:t>期环境保护措施</w:t>
            </w:r>
          </w:p>
        </w:tc>
        <w:tc>
          <w:tcPr>
            <w:tcW w:w="4687" w:type="pct"/>
          </w:tcPr>
          <w:p w14:paraId="57ED3A34">
            <w:pPr>
              <w:adjustRightInd w:val="0"/>
              <w:snapToGrid w:val="0"/>
              <w:spacing w:beforeLines="50"/>
              <w:jc w:val="center"/>
              <w:rPr>
                <w:kern w:val="0"/>
                <w:sz w:val="18"/>
                <w:szCs w:val="21"/>
              </w:rPr>
            </w:pPr>
            <w:r>
              <w:rPr>
                <w:b/>
                <w:sz w:val="18"/>
                <w:szCs w:val="21"/>
              </w:rPr>
              <w:t>表4-2</w:t>
            </w:r>
            <w:r>
              <w:rPr>
                <w:b/>
                <w:bCs/>
                <w:sz w:val="18"/>
                <w:szCs w:val="21"/>
              </w:rPr>
              <w:t xml:space="preserve">  </w:t>
            </w:r>
            <w:r>
              <w:rPr>
                <w:rFonts w:hint="eastAsia"/>
                <w:b/>
                <w:bCs/>
                <w:sz w:val="18"/>
                <w:szCs w:val="21"/>
              </w:rPr>
              <w:t>本</w:t>
            </w:r>
            <w:r>
              <w:rPr>
                <w:b/>
                <w:bCs/>
                <w:sz w:val="18"/>
                <w:szCs w:val="21"/>
              </w:rPr>
              <w:t>项目有组织废气产生及排放情况一览表</w:t>
            </w:r>
          </w:p>
          <w:tbl>
            <w:tblPr>
              <w:tblStyle w:val="19"/>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873"/>
              <w:gridCol w:w="1707"/>
              <w:gridCol w:w="1141"/>
              <w:gridCol w:w="998"/>
              <w:gridCol w:w="1141"/>
              <w:gridCol w:w="712"/>
              <w:gridCol w:w="710"/>
              <w:gridCol w:w="1141"/>
              <w:gridCol w:w="1090"/>
              <w:gridCol w:w="1090"/>
              <w:gridCol w:w="751"/>
            </w:tblGrid>
            <w:tr w14:paraId="0D39B45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12" w:type="pct"/>
                  <w:vMerge w:val="restart"/>
                  <w:tcBorders>
                    <w:top w:val="single" w:color="auto" w:sz="8" w:space="0"/>
                    <w:bottom w:val="single" w:color="auto" w:sz="8" w:space="0"/>
                  </w:tcBorders>
                  <w:vAlign w:val="center"/>
                </w:tcPr>
                <w:p w14:paraId="7483E065">
                  <w:pPr>
                    <w:adjustRightInd w:val="0"/>
                    <w:snapToGrid w:val="0"/>
                    <w:jc w:val="center"/>
                    <w:rPr>
                      <w:b/>
                      <w:sz w:val="18"/>
                      <w:szCs w:val="18"/>
                    </w:rPr>
                  </w:pPr>
                  <w:r>
                    <w:rPr>
                      <w:b/>
                      <w:sz w:val="18"/>
                      <w:szCs w:val="18"/>
                    </w:rPr>
                    <w:t>污染源</w:t>
                  </w:r>
                </w:p>
              </w:tc>
              <w:tc>
                <w:tcPr>
                  <w:tcW w:w="361" w:type="pct"/>
                  <w:vMerge w:val="restart"/>
                  <w:tcBorders>
                    <w:top w:val="single" w:color="auto" w:sz="8" w:space="0"/>
                    <w:bottom w:val="single" w:color="auto" w:sz="8" w:space="0"/>
                  </w:tcBorders>
                  <w:vAlign w:val="center"/>
                </w:tcPr>
                <w:p w14:paraId="13D73C92">
                  <w:pPr>
                    <w:adjustRightInd w:val="0"/>
                    <w:snapToGrid w:val="0"/>
                    <w:jc w:val="center"/>
                    <w:rPr>
                      <w:b/>
                      <w:sz w:val="18"/>
                      <w:szCs w:val="18"/>
                    </w:rPr>
                  </w:pPr>
                  <w:r>
                    <w:rPr>
                      <w:b/>
                      <w:sz w:val="18"/>
                      <w:szCs w:val="18"/>
                    </w:rPr>
                    <w:t>废气量m³/h</w:t>
                  </w:r>
                </w:p>
              </w:tc>
              <w:tc>
                <w:tcPr>
                  <w:tcW w:w="705" w:type="pct"/>
                  <w:vMerge w:val="restart"/>
                  <w:tcBorders>
                    <w:top w:val="single" w:color="auto" w:sz="8" w:space="0"/>
                  </w:tcBorders>
                  <w:vAlign w:val="center"/>
                </w:tcPr>
                <w:p w14:paraId="7FF482ED">
                  <w:pPr>
                    <w:adjustRightInd w:val="0"/>
                    <w:snapToGrid w:val="0"/>
                    <w:jc w:val="center"/>
                    <w:rPr>
                      <w:b/>
                      <w:sz w:val="18"/>
                      <w:szCs w:val="18"/>
                    </w:rPr>
                  </w:pPr>
                  <w:r>
                    <w:rPr>
                      <w:b/>
                      <w:sz w:val="18"/>
                      <w:szCs w:val="18"/>
                    </w:rPr>
                    <w:t>污染物名称</w:t>
                  </w:r>
                </w:p>
              </w:tc>
              <w:tc>
                <w:tcPr>
                  <w:tcW w:w="1354" w:type="pct"/>
                  <w:gridSpan w:val="3"/>
                  <w:tcBorders>
                    <w:bottom w:val="single" w:color="auto" w:sz="4" w:space="0"/>
                  </w:tcBorders>
                  <w:vAlign w:val="center"/>
                </w:tcPr>
                <w:p w14:paraId="2FBE08EC">
                  <w:pPr>
                    <w:adjustRightInd w:val="0"/>
                    <w:snapToGrid w:val="0"/>
                    <w:jc w:val="center"/>
                    <w:rPr>
                      <w:b/>
                      <w:sz w:val="18"/>
                      <w:szCs w:val="18"/>
                    </w:rPr>
                  </w:pPr>
                  <w:r>
                    <w:rPr>
                      <w:b/>
                      <w:sz w:val="18"/>
                      <w:szCs w:val="18"/>
                    </w:rPr>
                    <w:t>产生状况</w:t>
                  </w:r>
                </w:p>
              </w:tc>
              <w:tc>
                <w:tcPr>
                  <w:tcW w:w="294" w:type="pct"/>
                  <w:vMerge w:val="restart"/>
                  <w:vAlign w:val="center"/>
                </w:tcPr>
                <w:p w14:paraId="17FF9DCA">
                  <w:pPr>
                    <w:adjustRightInd w:val="0"/>
                    <w:snapToGrid w:val="0"/>
                    <w:jc w:val="center"/>
                    <w:rPr>
                      <w:b/>
                      <w:sz w:val="18"/>
                      <w:szCs w:val="18"/>
                    </w:rPr>
                  </w:pPr>
                  <w:r>
                    <w:rPr>
                      <w:b/>
                      <w:sz w:val="18"/>
                      <w:szCs w:val="18"/>
                    </w:rPr>
                    <w:t>治理措施</w:t>
                  </w:r>
                </w:p>
              </w:tc>
              <w:tc>
                <w:tcPr>
                  <w:tcW w:w="293" w:type="pct"/>
                  <w:vMerge w:val="restart"/>
                  <w:vAlign w:val="center"/>
                </w:tcPr>
                <w:p w14:paraId="078601D6">
                  <w:pPr>
                    <w:adjustRightInd w:val="0"/>
                    <w:snapToGrid w:val="0"/>
                    <w:jc w:val="center"/>
                    <w:rPr>
                      <w:b/>
                      <w:sz w:val="18"/>
                      <w:szCs w:val="18"/>
                    </w:rPr>
                  </w:pPr>
                  <w:r>
                    <w:rPr>
                      <w:b/>
                      <w:sz w:val="18"/>
                      <w:szCs w:val="18"/>
                    </w:rPr>
                    <w:t>去除率%</w:t>
                  </w:r>
                </w:p>
              </w:tc>
              <w:tc>
                <w:tcPr>
                  <w:tcW w:w="1371" w:type="pct"/>
                  <w:gridSpan w:val="3"/>
                  <w:tcBorders>
                    <w:bottom w:val="single" w:color="auto" w:sz="4" w:space="0"/>
                  </w:tcBorders>
                  <w:vAlign w:val="center"/>
                </w:tcPr>
                <w:p w14:paraId="0A342D26">
                  <w:pPr>
                    <w:adjustRightInd w:val="0"/>
                    <w:snapToGrid w:val="0"/>
                    <w:jc w:val="center"/>
                    <w:rPr>
                      <w:b/>
                      <w:sz w:val="18"/>
                      <w:szCs w:val="18"/>
                    </w:rPr>
                  </w:pPr>
                  <w:r>
                    <w:rPr>
                      <w:b/>
                      <w:sz w:val="18"/>
                      <w:szCs w:val="18"/>
                    </w:rPr>
                    <w:t>排放状况</w:t>
                  </w:r>
                </w:p>
              </w:tc>
              <w:tc>
                <w:tcPr>
                  <w:tcW w:w="310" w:type="pct"/>
                  <w:vMerge w:val="restart"/>
                  <w:tcBorders>
                    <w:top w:val="single" w:color="auto" w:sz="8" w:space="0"/>
                    <w:bottom w:val="single" w:color="auto" w:sz="8" w:space="0"/>
                  </w:tcBorders>
                  <w:vAlign w:val="center"/>
                </w:tcPr>
                <w:p w14:paraId="534D1A30">
                  <w:pPr>
                    <w:adjustRightInd w:val="0"/>
                    <w:snapToGrid w:val="0"/>
                    <w:jc w:val="center"/>
                    <w:rPr>
                      <w:b/>
                      <w:sz w:val="18"/>
                      <w:szCs w:val="18"/>
                    </w:rPr>
                  </w:pPr>
                  <w:r>
                    <w:rPr>
                      <w:b/>
                      <w:sz w:val="18"/>
                      <w:szCs w:val="18"/>
                    </w:rPr>
                    <w:t>排放时间h</w:t>
                  </w:r>
                </w:p>
              </w:tc>
            </w:tr>
            <w:tr w14:paraId="0121B4F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12" w:type="pct"/>
                  <w:vMerge w:val="continue"/>
                  <w:tcBorders>
                    <w:top w:val="single" w:color="auto" w:sz="4" w:space="0"/>
                    <w:bottom w:val="single" w:color="auto" w:sz="8" w:space="0"/>
                  </w:tcBorders>
                  <w:vAlign w:val="center"/>
                </w:tcPr>
                <w:p w14:paraId="64529B5C">
                  <w:pPr>
                    <w:adjustRightInd w:val="0"/>
                    <w:snapToGrid w:val="0"/>
                    <w:jc w:val="center"/>
                    <w:rPr>
                      <w:b/>
                      <w:sz w:val="18"/>
                      <w:szCs w:val="18"/>
                    </w:rPr>
                  </w:pPr>
                </w:p>
              </w:tc>
              <w:tc>
                <w:tcPr>
                  <w:tcW w:w="361" w:type="pct"/>
                  <w:vMerge w:val="continue"/>
                  <w:tcBorders>
                    <w:top w:val="single" w:color="auto" w:sz="4" w:space="0"/>
                    <w:bottom w:val="single" w:color="auto" w:sz="8" w:space="0"/>
                  </w:tcBorders>
                  <w:vAlign w:val="center"/>
                </w:tcPr>
                <w:p w14:paraId="1029B344">
                  <w:pPr>
                    <w:adjustRightInd w:val="0"/>
                    <w:snapToGrid w:val="0"/>
                    <w:jc w:val="center"/>
                    <w:rPr>
                      <w:b/>
                      <w:sz w:val="18"/>
                      <w:szCs w:val="18"/>
                    </w:rPr>
                  </w:pPr>
                </w:p>
              </w:tc>
              <w:tc>
                <w:tcPr>
                  <w:tcW w:w="705" w:type="pct"/>
                  <w:vMerge w:val="continue"/>
                  <w:tcBorders>
                    <w:bottom w:val="single" w:color="auto" w:sz="8" w:space="0"/>
                  </w:tcBorders>
                  <w:vAlign w:val="center"/>
                </w:tcPr>
                <w:p w14:paraId="550FF92E">
                  <w:pPr>
                    <w:adjustRightInd w:val="0"/>
                    <w:snapToGrid w:val="0"/>
                    <w:jc w:val="center"/>
                    <w:rPr>
                      <w:b/>
                      <w:sz w:val="18"/>
                      <w:szCs w:val="18"/>
                    </w:rPr>
                  </w:pPr>
                </w:p>
              </w:tc>
              <w:tc>
                <w:tcPr>
                  <w:tcW w:w="471" w:type="pct"/>
                  <w:tcBorders>
                    <w:top w:val="single" w:color="auto" w:sz="4" w:space="0"/>
                    <w:bottom w:val="single" w:color="auto" w:sz="8" w:space="0"/>
                  </w:tcBorders>
                  <w:vAlign w:val="center"/>
                </w:tcPr>
                <w:p w14:paraId="4638BE1F">
                  <w:pPr>
                    <w:adjustRightInd w:val="0"/>
                    <w:snapToGrid w:val="0"/>
                    <w:jc w:val="center"/>
                    <w:rPr>
                      <w:b/>
                      <w:sz w:val="18"/>
                      <w:szCs w:val="18"/>
                    </w:rPr>
                  </w:pPr>
                  <w:r>
                    <w:rPr>
                      <w:b/>
                      <w:sz w:val="18"/>
                      <w:szCs w:val="18"/>
                    </w:rPr>
                    <w:t>浓度mg/m³</w:t>
                  </w:r>
                </w:p>
              </w:tc>
              <w:tc>
                <w:tcPr>
                  <w:tcW w:w="412" w:type="pct"/>
                  <w:tcBorders>
                    <w:top w:val="single" w:color="auto" w:sz="4" w:space="0"/>
                    <w:bottom w:val="single" w:color="auto" w:sz="8" w:space="0"/>
                  </w:tcBorders>
                  <w:vAlign w:val="center"/>
                </w:tcPr>
                <w:p w14:paraId="49B460BA">
                  <w:pPr>
                    <w:adjustRightInd w:val="0"/>
                    <w:snapToGrid w:val="0"/>
                    <w:jc w:val="center"/>
                    <w:rPr>
                      <w:b/>
                      <w:sz w:val="18"/>
                      <w:szCs w:val="18"/>
                    </w:rPr>
                  </w:pPr>
                  <w:r>
                    <w:rPr>
                      <w:b/>
                      <w:sz w:val="18"/>
                      <w:szCs w:val="18"/>
                    </w:rPr>
                    <w:t>速率kg/h</w:t>
                  </w:r>
                </w:p>
              </w:tc>
              <w:tc>
                <w:tcPr>
                  <w:tcW w:w="471" w:type="pct"/>
                  <w:tcBorders>
                    <w:top w:val="single" w:color="auto" w:sz="4" w:space="0"/>
                    <w:bottom w:val="single" w:color="auto" w:sz="8" w:space="0"/>
                  </w:tcBorders>
                  <w:vAlign w:val="center"/>
                </w:tcPr>
                <w:p w14:paraId="5DE556BE">
                  <w:pPr>
                    <w:adjustRightInd w:val="0"/>
                    <w:snapToGrid w:val="0"/>
                    <w:jc w:val="center"/>
                    <w:rPr>
                      <w:b/>
                      <w:sz w:val="18"/>
                      <w:szCs w:val="18"/>
                    </w:rPr>
                  </w:pPr>
                  <w:r>
                    <w:rPr>
                      <w:b/>
                      <w:sz w:val="18"/>
                      <w:szCs w:val="18"/>
                    </w:rPr>
                    <w:t>产生量t/a</w:t>
                  </w:r>
                </w:p>
              </w:tc>
              <w:tc>
                <w:tcPr>
                  <w:tcW w:w="294" w:type="pct"/>
                  <w:vMerge w:val="continue"/>
                  <w:vAlign w:val="center"/>
                </w:tcPr>
                <w:p w14:paraId="15A9A40E">
                  <w:pPr>
                    <w:adjustRightInd w:val="0"/>
                    <w:snapToGrid w:val="0"/>
                    <w:jc w:val="center"/>
                    <w:rPr>
                      <w:b/>
                      <w:sz w:val="18"/>
                      <w:szCs w:val="18"/>
                    </w:rPr>
                  </w:pPr>
                </w:p>
              </w:tc>
              <w:tc>
                <w:tcPr>
                  <w:tcW w:w="293" w:type="pct"/>
                  <w:vMerge w:val="continue"/>
                  <w:vAlign w:val="center"/>
                </w:tcPr>
                <w:p w14:paraId="51CE1727">
                  <w:pPr>
                    <w:adjustRightInd w:val="0"/>
                    <w:snapToGrid w:val="0"/>
                    <w:jc w:val="center"/>
                    <w:rPr>
                      <w:b/>
                      <w:sz w:val="18"/>
                      <w:szCs w:val="18"/>
                    </w:rPr>
                  </w:pPr>
                </w:p>
              </w:tc>
              <w:tc>
                <w:tcPr>
                  <w:tcW w:w="471" w:type="pct"/>
                  <w:tcBorders>
                    <w:top w:val="single" w:color="auto" w:sz="4" w:space="0"/>
                    <w:bottom w:val="single" w:color="auto" w:sz="8" w:space="0"/>
                  </w:tcBorders>
                  <w:vAlign w:val="center"/>
                </w:tcPr>
                <w:p w14:paraId="6435D4B8">
                  <w:pPr>
                    <w:adjustRightInd w:val="0"/>
                    <w:snapToGrid w:val="0"/>
                    <w:jc w:val="center"/>
                    <w:rPr>
                      <w:b/>
                      <w:sz w:val="18"/>
                      <w:szCs w:val="18"/>
                    </w:rPr>
                  </w:pPr>
                  <w:r>
                    <w:rPr>
                      <w:b/>
                      <w:sz w:val="18"/>
                      <w:szCs w:val="18"/>
                    </w:rPr>
                    <w:t>浓度mg/m³</w:t>
                  </w:r>
                </w:p>
              </w:tc>
              <w:tc>
                <w:tcPr>
                  <w:tcW w:w="450" w:type="pct"/>
                  <w:tcBorders>
                    <w:top w:val="single" w:color="auto" w:sz="4" w:space="0"/>
                    <w:bottom w:val="single" w:color="auto" w:sz="8" w:space="0"/>
                  </w:tcBorders>
                  <w:vAlign w:val="center"/>
                </w:tcPr>
                <w:p w14:paraId="76597066">
                  <w:pPr>
                    <w:adjustRightInd w:val="0"/>
                    <w:snapToGrid w:val="0"/>
                    <w:jc w:val="center"/>
                    <w:rPr>
                      <w:b/>
                      <w:sz w:val="18"/>
                      <w:szCs w:val="18"/>
                    </w:rPr>
                  </w:pPr>
                  <w:r>
                    <w:rPr>
                      <w:b/>
                      <w:sz w:val="18"/>
                      <w:szCs w:val="18"/>
                    </w:rPr>
                    <w:t>速率kg/h</w:t>
                  </w:r>
                </w:p>
              </w:tc>
              <w:tc>
                <w:tcPr>
                  <w:tcW w:w="450" w:type="pct"/>
                  <w:tcBorders>
                    <w:top w:val="single" w:color="auto" w:sz="4" w:space="0"/>
                    <w:bottom w:val="single" w:color="auto" w:sz="8" w:space="0"/>
                  </w:tcBorders>
                  <w:vAlign w:val="center"/>
                </w:tcPr>
                <w:p w14:paraId="229080A4">
                  <w:pPr>
                    <w:adjustRightInd w:val="0"/>
                    <w:snapToGrid w:val="0"/>
                    <w:jc w:val="center"/>
                    <w:rPr>
                      <w:b/>
                      <w:sz w:val="18"/>
                      <w:szCs w:val="18"/>
                    </w:rPr>
                  </w:pPr>
                  <w:r>
                    <w:rPr>
                      <w:b/>
                      <w:sz w:val="18"/>
                      <w:szCs w:val="18"/>
                    </w:rPr>
                    <w:t>排放量t/a</w:t>
                  </w:r>
                </w:p>
              </w:tc>
              <w:tc>
                <w:tcPr>
                  <w:tcW w:w="310" w:type="pct"/>
                  <w:vMerge w:val="continue"/>
                  <w:tcBorders>
                    <w:top w:val="single" w:color="auto" w:sz="4" w:space="0"/>
                    <w:bottom w:val="single" w:color="auto" w:sz="8" w:space="0"/>
                  </w:tcBorders>
                  <w:vAlign w:val="center"/>
                </w:tcPr>
                <w:p w14:paraId="267FF1B7">
                  <w:pPr>
                    <w:adjustRightInd w:val="0"/>
                    <w:snapToGrid w:val="0"/>
                    <w:jc w:val="center"/>
                    <w:rPr>
                      <w:b/>
                      <w:sz w:val="18"/>
                      <w:szCs w:val="18"/>
                    </w:rPr>
                  </w:pPr>
                </w:p>
              </w:tc>
            </w:tr>
            <w:tr w14:paraId="2E9F85E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restart"/>
                  <w:tcBorders>
                    <w:top w:val="single" w:color="auto" w:sz="8" w:space="0"/>
                  </w:tcBorders>
                  <w:vAlign w:val="center"/>
                </w:tcPr>
                <w:p w14:paraId="2223F8C8">
                  <w:pPr>
                    <w:adjustRightInd w:val="0"/>
                    <w:snapToGrid w:val="0"/>
                    <w:jc w:val="center"/>
                    <w:rPr>
                      <w:sz w:val="18"/>
                      <w:szCs w:val="18"/>
                    </w:rPr>
                  </w:pPr>
                  <w:r>
                    <w:rPr>
                      <w:sz w:val="18"/>
                      <w:szCs w:val="18"/>
                    </w:rPr>
                    <w:t>DA001</w:t>
                  </w:r>
                </w:p>
              </w:tc>
              <w:tc>
                <w:tcPr>
                  <w:tcW w:w="361" w:type="pct"/>
                  <w:vMerge w:val="restart"/>
                  <w:tcBorders>
                    <w:top w:val="single" w:color="auto" w:sz="8" w:space="0"/>
                  </w:tcBorders>
                  <w:vAlign w:val="center"/>
                </w:tcPr>
                <w:p w14:paraId="7D858B37">
                  <w:pPr>
                    <w:adjustRightInd w:val="0"/>
                    <w:snapToGrid w:val="0"/>
                    <w:jc w:val="center"/>
                    <w:rPr>
                      <w:sz w:val="18"/>
                      <w:szCs w:val="18"/>
                    </w:rPr>
                  </w:pPr>
                  <w:r>
                    <w:rPr>
                      <w:sz w:val="18"/>
                      <w:szCs w:val="18"/>
                    </w:rPr>
                    <w:t>17500</w:t>
                  </w:r>
                </w:p>
              </w:tc>
              <w:tc>
                <w:tcPr>
                  <w:tcW w:w="705" w:type="pct"/>
                  <w:tcBorders>
                    <w:top w:val="single" w:color="auto" w:sz="8" w:space="0"/>
                  </w:tcBorders>
                  <w:vAlign w:val="center"/>
                </w:tcPr>
                <w:p w14:paraId="55DC9E05">
                  <w:pPr>
                    <w:adjustRightInd w:val="0"/>
                    <w:snapToGrid w:val="0"/>
                    <w:jc w:val="center"/>
                    <w:rPr>
                      <w:sz w:val="18"/>
                      <w:szCs w:val="18"/>
                    </w:rPr>
                  </w:pPr>
                  <w:r>
                    <w:rPr>
                      <w:sz w:val="18"/>
                      <w:szCs w:val="18"/>
                    </w:rPr>
                    <w:t>非甲烷总烃</w:t>
                  </w:r>
                </w:p>
              </w:tc>
              <w:tc>
                <w:tcPr>
                  <w:tcW w:w="471" w:type="pct"/>
                  <w:tcBorders>
                    <w:top w:val="single" w:color="auto" w:sz="8" w:space="0"/>
                  </w:tcBorders>
                  <w:vAlign w:val="center"/>
                </w:tcPr>
                <w:p w14:paraId="1FD3FEAC">
                  <w:pPr>
                    <w:jc w:val="center"/>
                    <w:rPr>
                      <w:rFonts w:eastAsia="等线"/>
                      <w:sz w:val="18"/>
                      <w:szCs w:val="18"/>
                    </w:rPr>
                  </w:pPr>
                  <w:r>
                    <w:rPr>
                      <w:rFonts w:eastAsia="等线"/>
                      <w:sz w:val="18"/>
                      <w:szCs w:val="18"/>
                    </w:rPr>
                    <w:t>12.1500</w:t>
                  </w:r>
                </w:p>
              </w:tc>
              <w:tc>
                <w:tcPr>
                  <w:tcW w:w="412" w:type="pct"/>
                  <w:tcBorders>
                    <w:top w:val="single" w:color="auto" w:sz="8" w:space="0"/>
                  </w:tcBorders>
                  <w:vAlign w:val="center"/>
                </w:tcPr>
                <w:p w14:paraId="5EB891A2">
                  <w:pPr>
                    <w:jc w:val="center"/>
                    <w:rPr>
                      <w:rFonts w:eastAsia="等线"/>
                      <w:sz w:val="18"/>
                      <w:szCs w:val="18"/>
                    </w:rPr>
                  </w:pPr>
                  <w:r>
                    <w:rPr>
                      <w:rFonts w:hint="eastAsia" w:eastAsia="等线"/>
                      <w:sz w:val="18"/>
                      <w:szCs w:val="18"/>
                    </w:rPr>
                    <w:t>0</w:t>
                  </w:r>
                  <w:r>
                    <w:rPr>
                      <w:rFonts w:eastAsia="等线"/>
                      <w:sz w:val="18"/>
                      <w:szCs w:val="18"/>
                    </w:rPr>
                    <w:t>.2126</w:t>
                  </w:r>
                </w:p>
              </w:tc>
              <w:tc>
                <w:tcPr>
                  <w:tcW w:w="471" w:type="pct"/>
                  <w:tcBorders>
                    <w:top w:val="single" w:color="auto" w:sz="8" w:space="0"/>
                  </w:tcBorders>
                  <w:vAlign w:val="center"/>
                </w:tcPr>
                <w:p w14:paraId="6442C2D7">
                  <w:pPr>
                    <w:jc w:val="center"/>
                    <w:rPr>
                      <w:rFonts w:eastAsia="等线"/>
                      <w:sz w:val="18"/>
                      <w:szCs w:val="18"/>
                    </w:rPr>
                  </w:pPr>
                  <w:r>
                    <w:rPr>
                      <w:rFonts w:eastAsia="等线"/>
                      <w:sz w:val="18"/>
                      <w:szCs w:val="18"/>
                    </w:rPr>
                    <w:t>0.4253</w:t>
                  </w:r>
                </w:p>
              </w:tc>
              <w:tc>
                <w:tcPr>
                  <w:tcW w:w="294" w:type="pct"/>
                  <w:vMerge w:val="restart"/>
                  <w:tcBorders>
                    <w:top w:val="single" w:color="auto" w:sz="8" w:space="0"/>
                  </w:tcBorders>
                  <w:vAlign w:val="center"/>
                </w:tcPr>
                <w:p w14:paraId="0E2008A7">
                  <w:pPr>
                    <w:adjustRightInd w:val="0"/>
                    <w:snapToGrid w:val="0"/>
                    <w:jc w:val="center"/>
                    <w:rPr>
                      <w:sz w:val="18"/>
                      <w:szCs w:val="18"/>
                    </w:rPr>
                  </w:pPr>
                  <w:r>
                    <w:rPr>
                      <w:rFonts w:hint="eastAsia"/>
                      <w:sz w:val="18"/>
                      <w:szCs w:val="18"/>
                    </w:rPr>
                    <w:t>二级</w:t>
                  </w:r>
                  <w:r>
                    <w:rPr>
                      <w:sz w:val="18"/>
                      <w:szCs w:val="18"/>
                    </w:rPr>
                    <w:t>活性炭吸附</w:t>
                  </w:r>
                </w:p>
              </w:tc>
              <w:tc>
                <w:tcPr>
                  <w:tcW w:w="293" w:type="pct"/>
                  <w:vMerge w:val="restart"/>
                  <w:tcBorders>
                    <w:top w:val="single" w:color="auto" w:sz="8" w:space="0"/>
                  </w:tcBorders>
                  <w:vAlign w:val="center"/>
                </w:tcPr>
                <w:p w14:paraId="30C2EB7B">
                  <w:pPr>
                    <w:adjustRightInd w:val="0"/>
                    <w:snapToGrid w:val="0"/>
                    <w:jc w:val="center"/>
                    <w:rPr>
                      <w:sz w:val="18"/>
                      <w:szCs w:val="18"/>
                    </w:rPr>
                  </w:pPr>
                  <w:r>
                    <w:rPr>
                      <w:sz w:val="18"/>
                      <w:szCs w:val="18"/>
                    </w:rPr>
                    <w:t>90%</w:t>
                  </w:r>
                </w:p>
              </w:tc>
              <w:tc>
                <w:tcPr>
                  <w:tcW w:w="471" w:type="pct"/>
                  <w:tcBorders>
                    <w:top w:val="single" w:color="auto" w:sz="8" w:space="0"/>
                  </w:tcBorders>
                  <w:vAlign w:val="center"/>
                </w:tcPr>
                <w:p w14:paraId="7D1DF4D8">
                  <w:pPr>
                    <w:jc w:val="center"/>
                    <w:rPr>
                      <w:rFonts w:eastAsia="等线"/>
                      <w:sz w:val="18"/>
                      <w:szCs w:val="18"/>
                    </w:rPr>
                  </w:pPr>
                  <w:r>
                    <w:rPr>
                      <w:rFonts w:eastAsia="等线"/>
                      <w:sz w:val="18"/>
                      <w:szCs w:val="18"/>
                    </w:rPr>
                    <w:t>1.2150</w:t>
                  </w:r>
                </w:p>
              </w:tc>
              <w:tc>
                <w:tcPr>
                  <w:tcW w:w="450" w:type="pct"/>
                  <w:tcBorders>
                    <w:top w:val="single" w:color="auto" w:sz="8" w:space="0"/>
                  </w:tcBorders>
                  <w:vAlign w:val="center"/>
                </w:tcPr>
                <w:p w14:paraId="0BE77124">
                  <w:pPr>
                    <w:jc w:val="center"/>
                    <w:rPr>
                      <w:rFonts w:eastAsia="等线"/>
                      <w:sz w:val="18"/>
                      <w:szCs w:val="18"/>
                    </w:rPr>
                  </w:pPr>
                  <w:r>
                    <w:rPr>
                      <w:rFonts w:eastAsia="等线"/>
                      <w:sz w:val="18"/>
                      <w:szCs w:val="18"/>
                    </w:rPr>
                    <w:t>0.0213</w:t>
                  </w:r>
                </w:p>
              </w:tc>
              <w:tc>
                <w:tcPr>
                  <w:tcW w:w="450" w:type="pct"/>
                  <w:tcBorders>
                    <w:top w:val="single" w:color="auto" w:sz="8" w:space="0"/>
                  </w:tcBorders>
                  <w:vAlign w:val="center"/>
                </w:tcPr>
                <w:p w14:paraId="32A616A0">
                  <w:pPr>
                    <w:jc w:val="center"/>
                    <w:rPr>
                      <w:rFonts w:eastAsia="等线"/>
                      <w:sz w:val="18"/>
                      <w:szCs w:val="18"/>
                    </w:rPr>
                  </w:pPr>
                  <w:r>
                    <w:rPr>
                      <w:rFonts w:eastAsia="等线"/>
                      <w:sz w:val="18"/>
                      <w:szCs w:val="18"/>
                    </w:rPr>
                    <w:t>0.0425</w:t>
                  </w:r>
                </w:p>
              </w:tc>
              <w:tc>
                <w:tcPr>
                  <w:tcW w:w="310" w:type="pct"/>
                  <w:vMerge w:val="restart"/>
                  <w:tcBorders>
                    <w:top w:val="single" w:color="auto" w:sz="8" w:space="0"/>
                  </w:tcBorders>
                  <w:vAlign w:val="center"/>
                </w:tcPr>
                <w:p w14:paraId="784BEC1B">
                  <w:pPr>
                    <w:adjustRightInd w:val="0"/>
                    <w:snapToGrid w:val="0"/>
                    <w:jc w:val="center"/>
                    <w:rPr>
                      <w:sz w:val="18"/>
                      <w:szCs w:val="18"/>
                    </w:rPr>
                  </w:pPr>
                  <w:r>
                    <w:rPr>
                      <w:sz w:val="18"/>
                      <w:szCs w:val="18"/>
                    </w:rPr>
                    <w:t>200</w:t>
                  </w:r>
                  <w:r>
                    <w:rPr>
                      <w:rFonts w:hint="eastAsia"/>
                      <w:sz w:val="18"/>
                      <w:szCs w:val="18"/>
                    </w:rPr>
                    <w:t>0</w:t>
                  </w:r>
                </w:p>
              </w:tc>
            </w:tr>
            <w:tr w14:paraId="156DBD9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40BD3F43">
                  <w:pPr>
                    <w:adjustRightInd w:val="0"/>
                    <w:snapToGrid w:val="0"/>
                    <w:jc w:val="center"/>
                    <w:rPr>
                      <w:sz w:val="18"/>
                      <w:szCs w:val="18"/>
                    </w:rPr>
                  </w:pPr>
                </w:p>
              </w:tc>
              <w:tc>
                <w:tcPr>
                  <w:tcW w:w="361" w:type="pct"/>
                  <w:vMerge w:val="continue"/>
                  <w:vAlign w:val="center"/>
                </w:tcPr>
                <w:p w14:paraId="1E86305C">
                  <w:pPr>
                    <w:adjustRightInd w:val="0"/>
                    <w:snapToGrid w:val="0"/>
                    <w:jc w:val="center"/>
                    <w:rPr>
                      <w:sz w:val="18"/>
                      <w:szCs w:val="18"/>
                    </w:rPr>
                  </w:pPr>
                </w:p>
              </w:tc>
              <w:tc>
                <w:tcPr>
                  <w:tcW w:w="705" w:type="pct"/>
                  <w:vAlign w:val="center"/>
                </w:tcPr>
                <w:p w14:paraId="4EBE0803">
                  <w:pPr>
                    <w:jc w:val="center"/>
                    <w:rPr>
                      <w:sz w:val="18"/>
                      <w:szCs w:val="18"/>
                    </w:rPr>
                  </w:pPr>
                  <w:r>
                    <w:rPr>
                      <w:rFonts w:hint="eastAsia"/>
                      <w:sz w:val="18"/>
                      <w:szCs w:val="18"/>
                    </w:rPr>
                    <w:t>酚类</w:t>
                  </w:r>
                </w:p>
              </w:tc>
              <w:tc>
                <w:tcPr>
                  <w:tcW w:w="471" w:type="pct"/>
                  <w:vAlign w:val="center"/>
                </w:tcPr>
                <w:p w14:paraId="175D858F">
                  <w:pPr>
                    <w:jc w:val="center"/>
                    <w:rPr>
                      <w:rFonts w:eastAsia="等线"/>
                      <w:sz w:val="18"/>
                      <w:szCs w:val="18"/>
                    </w:rPr>
                  </w:pPr>
                  <w:r>
                    <w:rPr>
                      <w:rFonts w:hint="eastAsia" w:eastAsia="等线"/>
                      <w:sz w:val="18"/>
                      <w:szCs w:val="18"/>
                    </w:rPr>
                    <w:t xml:space="preserve">0.0077 </w:t>
                  </w:r>
                </w:p>
              </w:tc>
              <w:tc>
                <w:tcPr>
                  <w:tcW w:w="412" w:type="pct"/>
                  <w:vAlign w:val="center"/>
                </w:tcPr>
                <w:p w14:paraId="1D24E822">
                  <w:pPr>
                    <w:jc w:val="center"/>
                    <w:rPr>
                      <w:rFonts w:eastAsia="等线"/>
                      <w:sz w:val="18"/>
                      <w:szCs w:val="18"/>
                    </w:rPr>
                  </w:pPr>
                  <w:r>
                    <w:rPr>
                      <w:rFonts w:hint="eastAsia" w:eastAsia="等线"/>
                      <w:sz w:val="18"/>
                      <w:szCs w:val="18"/>
                    </w:rPr>
                    <w:t>0.00</w:t>
                  </w:r>
                  <w:r>
                    <w:rPr>
                      <w:rFonts w:eastAsia="等线"/>
                      <w:sz w:val="18"/>
                      <w:szCs w:val="18"/>
                    </w:rPr>
                    <w:t>01</w:t>
                  </w:r>
                </w:p>
              </w:tc>
              <w:tc>
                <w:tcPr>
                  <w:tcW w:w="471" w:type="pct"/>
                  <w:vAlign w:val="center"/>
                </w:tcPr>
                <w:p w14:paraId="0E261230">
                  <w:pPr>
                    <w:jc w:val="center"/>
                    <w:rPr>
                      <w:rFonts w:eastAsia="等线"/>
                      <w:sz w:val="18"/>
                      <w:szCs w:val="18"/>
                    </w:rPr>
                  </w:pPr>
                  <w:r>
                    <w:rPr>
                      <w:rFonts w:hint="eastAsia" w:eastAsia="等线"/>
                      <w:sz w:val="18"/>
                      <w:szCs w:val="18"/>
                    </w:rPr>
                    <w:t>0.</w:t>
                  </w:r>
                  <w:r>
                    <w:rPr>
                      <w:rFonts w:eastAsia="等线"/>
                      <w:sz w:val="18"/>
                      <w:szCs w:val="18"/>
                    </w:rPr>
                    <w:t>00027</w:t>
                  </w:r>
                  <w:r>
                    <w:rPr>
                      <w:rFonts w:hint="eastAsia" w:eastAsia="等线"/>
                      <w:sz w:val="18"/>
                      <w:szCs w:val="18"/>
                    </w:rPr>
                    <w:t xml:space="preserve"> </w:t>
                  </w:r>
                </w:p>
              </w:tc>
              <w:tc>
                <w:tcPr>
                  <w:tcW w:w="294" w:type="pct"/>
                  <w:vMerge w:val="continue"/>
                  <w:vAlign w:val="center"/>
                </w:tcPr>
                <w:p w14:paraId="18A1FD4D">
                  <w:pPr>
                    <w:adjustRightInd w:val="0"/>
                    <w:snapToGrid w:val="0"/>
                    <w:jc w:val="center"/>
                    <w:rPr>
                      <w:sz w:val="18"/>
                      <w:szCs w:val="18"/>
                    </w:rPr>
                  </w:pPr>
                </w:p>
              </w:tc>
              <w:tc>
                <w:tcPr>
                  <w:tcW w:w="293" w:type="pct"/>
                  <w:vMerge w:val="continue"/>
                  <w:vAlign w:val="center"/>
                </w:tcPr>
                <w:p w14:paraId="6A087A7A">
                  <w:pPr>
                    <w:adjustRightInd w:val="0"/>
                    <w:snapToGrid w:val="0"/>
                    <w:jc w:val="center"/>
                    <w:rPr>
                      <w:sz w:val="18"/>
                      <w:szCs w:val="18"/>
                    </w:rPr>
                  </w:pPr>
                </w:p>
              </w:tc>
              <w:tc>
                <w:tcPr>
                  <w:tcW w:w="471" w:type="pct"/>
                  <w:vAlign w:val="center"/>
                </w:tcPr>
                <w:p w14:paraId="628D2E84">
                  <w:pPr>
                    <w:jc w:val="center"/>
                    <w:rPr>
                      <w:rFonts w:eastAsia="等线"/>
                      <w:sz w:val="18"/>
                      <w:szCs w:val="18"/>
                    </w:rPr>
                  </w:pPr>
                  <w:r>
                    <w:rPr>
                      <w:rFonts w:hint="eastAsia" w:eastAsia="等线"/>
                      <w:sz w:val="18"/>
                      <w:szCs w:val="18"/>
                    </w:rPr>
                    <w:t xml:space="preserve">0.0008 </w:t>
                  </w:r>
                </w:p>
              </w:tc>
              <w:tc>
                <w:tcPr>
                  <w:tcW w:w="450" w:type="pct"/>
                  <w:vAlign w:val="center"/>
                </w:tcPr>
                <w:p w14:paraId="3D46D76D">
                  <w:pPr>
                    <w:jc w:val="center"/>
                    <w:rPr>
                      <w:rFonts w:eastAsia="等线"/>
                      <w:sz w:val="18"/>
                      <w:szCs w:val="18"/>
                    </w:rPr>
                  </w:pPr>
                  <w:r>
                    <w:rPr>
                      <w:rFonts w:hint="eastAsia" w:eastAsia="等线"/>
                      <w:sz w:val="18"/>
                      <w:szCs w:val="18"/>
                    </w:rPr>
                    <w:t xml:space="preserve">0.00001 </w:t>
                  </w:r>
                </w:p>
              </w:tc>
              <w:tc>
                <w:tcPr>
                  <w:tcW w:w="450" w:type="pct"/>
                  <w:vAlign w:val="center"/>
                </w:tcPr>
                <w:p w14:paraId="234D9798">
                  <w:pPr>
                    <w:jc w:val="center"/>
                    <w:rPr>
                      <w:rFonts w:eastAsia="等线"/>
                      <w:sz w:val="18"/>
                      <w:szCs w:val="18"/>
                    </w:rPr>
                  </w:pPr>
                  <w:r>
                    <w:rPr>
                      <w:rFonts w:hint="eastAsia" w:eastAsia="等线"/>
                      <w:sz w:val="18"/>
                      <w:szCs w:val="18"/>
                    </w:rPr>
                    <w:t xml:space="preserve">0.00003 </w:t>
                  </w:r>
                </w:p>
              </w:tc>
              <w:tc>
                <w:tcPr>
                  <w:tcW w:w="310" w:type="pct"/>
                  <w:vMerge w:val="continue"/>
                  <w:vAlign w:val="center"/>
                </w:tcPr>
                <w:p w14:paraId="2C0AF33F">
                  <w:pPr>
                    <w:adjustRightInd w:val="0"/>
                    <w:snapToGrid w:val="0"/>
                    <w:jc w:val="both"/>
                    <w:rPr>
                      <w:sz w:val="18"/>
                      <w:szCs w:val="18"/>
                    </w:rPr>
                  </w:pPr>
                </w:p>
              </w:tc>
            </w:tr>
            <w:tr w14:paraId="3CB9D81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5D2E8D04">
                  <w:pPr>
                    <w:adjustRightInd w:val="0"/>
                    <w:snapToGrid w:val="0"/>
                    <w:jc w:val="center"/>
                    <w:rPr>
                      <w:sz w:val="18"/>
                      <w:szCs w:val="18"/>
                    </w:rPr>
                  </w:pPr>
                </w:p>
              </w:tc>
              <w:tc>
                <w:tcPr>
                  <w:tcW w:w="361" w:type="pct"/>
                  <w:vMerge w:val="continue"/>
                  <w:vAlign w:val="center"/>
                </w:tcPr>
                <w:p w14:paraId="175261D8">
                  <w:pPr>
                    <w:adjustRightInd w:val="0"/>
                    <w:snapToGrid w:val="0"/>
                    <w:jc w:val="center"/>
                    <w:rPr>
                      <w:sz w:val="18"/>
                      <w:szCs w:val="18"/>
                    </w:rPr>
                  </w:pPr>
                </w:p>
              </w:tc>
              <w:tc>
                <w:tcPr>
                  <w:tcW w:w="705" w:type="pct"/>
                  <w:vAlign w:val="center"/>
                </w:tcPr>
                <w:p w14:paraId="5B13FCA0">
                  <w:pPr>
                    <w:jc w:val="center"/>
                    <w:rPr>
                      <w:sz w:val="18"/>
                      <w:szCs w:val="18"/>
                    </w:rPr>
                  </w:pPr>
                  <w:r>
                    <w:rPr>
                      <w:rFonts w:hint="eastAsia"/>
                      <w:sz w:val="18"/>
                      <w:szCs w:val="18"/>
                    </w:rPr>
                    <w:t>氯苯类</w:t>
                  </w:r>
                </w:p>
              </w:tc>
              <w:tc>
                <w:tcPr>
                  <w:tcW w:w="471" w:type="pct"/>
                  <w:vAlign w:val="center"/>
                </w:tcPr>
                <w:p w14:paraId="5886981D">
                  <w:pPr>
                    <w:jc w:val="center"/>
                    <w:rPr>
                      <w:rFonts w:eastAsia="等线"/>
                      <w:sz w:val="18"/>
                      <w:szCs w:val="18"/>
                    </w:rPr>
                  </w:pPr>
                  <w:r>
                    <w:rPr>
                      <w:rFonts w:hint="eastAsia" w:eastAsia="等线"/>
                      <w:sz w:val="18"/>
                      <w:szCs w:val="18"/>
                    </w:rPr>
                    <w:t xml:space="preserve">0.0051 </w:t>
                  </w:r>
                </w:p>
              </w:tc>
              <w:tc>
                <w:tcPr>
                  <w:tcW w:w="412" w:type="pct"/>
                  <w:vAlign w:val="center"/>
                </w:tcPr>
                <w:p w14:paraId="52BFB1F8">
                  <w:pPr>
                    <w:jc w:val="center"/>
                    <w:rPr>
                      <w:rFonts w:eastAsia="等线"/>
                      <w:sz w:val="18"/>
                      <w:szCs w:val="18"/>
                    </w:rPr>
                  </w:pPr>
                  <w:r>
                    <w:rPr>
                      <w:rFonts w:hint="eastAsia" w:eastAsia="等线"/>
                      <w:sz w:val="18"/>
                      <w:szCs w:val="18"/>
                    </w:rPr>
                    <w:t xml:space="preserve">0.0001 </w:t>
                  </w:r>
                </w:p>
              </w:tc>
              <w:tc>
                <w:tcPr>
                  <w:tcW w:w="471" w:type="pct"/>
                  <w:vAlign w:val="center"/>
                </w:tcPr>
                <w:p w14:paraId="4EA0D476">
                  <w:pPr>
                    <w:jc w:val="center"/>
                    <w:rPr>
                      <w:rFonts w:eastAsia="等线"/>
                      <w:sz w:val="18"/>
                      <w:szCs w:val="18"/>
                    </w:rPr>
                  </w:pPr>
                  <w:r>
                    <w:rPr>
                      <w:rFonts w:hint="eastAsia" w:eastAsia="等线"/>
                      <w:sz w:val="18"/>
                      <w:szCs w:val="18"/>
                    </w:rPr>
                    <w:t xml:space="preserve">0.0002 </w:t>
                  </w:r>
                </w:p>
              </w:tc>
              <w:tc>
                <w:tcPr>
                  <w:tcW w:w="294" w:type="pct"/>
                  <w:vMerge w:val="continue"/>
                  <w:vAlign w:val="center"/>
                </w:tcPr>
                <w:p w14:paraId="3F0F05F2">
                  <w:pPr>
                    <w:adjustRightInd w:val="0"/>
                    <w:snapToGrid w:val="0"/>
                    <w:jc w:val="center"/>
                    <w:rPr>
                      <w:sz w:val="18"/>
                      <w:szCs w:val="18"/>
                    </w:rPr>
                  </w:pPr>
                </w:p>
              </w:tc>
              <w:tc>
                <w:tcPr>
                  <w:tcW w:w="293" w:type="pct"/>
                  <w:vMerge w:val="continue"/>
                  <w:vAlign w:val="center"/>
                </w:tcPr>
                <w:p w14:paraId="44FDED40">
                  <w:pPr>
                    <w:adjustRightInd w:val="0"/>
                    <w:snapToGrid w:val="0"/>
                    <w:jc w:val="center"/>
                    <w:rPr>
                      <w:sz w:val="18"/>
                      <w:szCs w:val="18"/>
                    </w:rPr>
                  </w:pPr>
                </w:p>
              </w:tc>
              <w:tc>
                <w:tcPr>
                  <w:tcW w:w="471" w:type="pct"/>
                  <w:vAlign w:val="center"/>
                </w:tcPr>
                <w:p w14:paraId="74115A4A">
                  <w:pPr>
                    <w:jc w:val="center"/>
                    <w:rPr>
                      <w:rFonts w:eastAsia="等线"/>
                      <w:sz w:val="18"/>
                      <w:szCs w:val="18"/>
                    </w:rPr>
                  </w:pPr>
                  <w:r>
                    <w:rPr>
                      <w:rFonts w:hint="eastAsia" w:eastAsia="等线"/>
                      <w:sz w:val="18"/>
                      <w:szCs w:val="18"/>
                    </w:rPr>
                    <w:t xml:space="preserve">0.0005 </w:t>
                  </w:r>
                </w:p>
              </w:tc>
              <w:tc>
                <w:tcPr>
                  <w:tcW w:w="450" w:type="pct"/>
                  <w:vAlign w:val="center"/>
                </w:tcPr>
                <w:p w14:paraId="5BD6EA1D">
                  <w:pPr>
                    <w:jc w:val="center"/>
                    <w:rPr>
                      <w:rFonts w:eastAsia="等线"/>
                      <w:sz w:val="18"/>
                      <w:szCs w:val="18"/>
                    </w:rPr>
                  </w:pPr>
                  <w:r>
                    <w:rPr>
                      <w:rFonts w:hint="eastAsia" w:eastAsia="等线"/>
                      <w:sz w:val="18"/>
                      <w:szCs w:val="18"/>
                    </w:rPr>
                    <w:t xml:space="preserve">0.00001 </w:t>
                  </w:r>
                </w:p>
              </w:tc>
              <w:tc>
                <w:tcPr>
                  <w:tcW w:w="450" w:type="pct"/>
                  <w:vAlign w:val="center"/>
                </w:tcPr>
                <w:p w14:paraId="5DA8EDFC">
                  <w:pPr>
                    <w:jc w:val="center"/>
                    <w:rPr>
                      <w:rFonts w:eastAsia="等线"/>
                      <w:sz w:val="18"/>
                      <w:szCs w:val="18"/>
                    </w:rPr>
                  </w:pPr>
                  <w:r>
                    <w:rPr>
                      <w:rFonts w:hint="eastAsia" w:eastAsia="等线"/>
                      <w:sz w:val="18"/>
                      <w:szCs w:val="18"/>
                    </w:rPr>
                    <w:t xml:space="preserve">0.00002 </w:t>
                  </w:r>
                </w:p>
              </w:tc>
              <w:tc>
                <w:tcPr>
                  <w:tcW w:w="310" w:type="pct"/>
                  <w:vMerge w:val="continue"/>
                  <w:vAlign w:val="center"/>
                </w:tcPr>
                <w:p w14:paraId="65B5C8D5">
                  <w:pPr>
                    <w:adjustRightInd w:val="0"/>
                    <w:snapToGrid w:val="0"/>
                    <w:jc w:val="both"/>
                    <w:rPr>
                      <w:sz w:val="18"/>
                      <w:szCs w:val="18"/>
                    </w:rPr>
                  </w:pPr>
                </w:p>
              </w:tc>
            </w:tr>
            <w:tr w14:paraId="58EF89F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6B02FEDD">
                  <w:pPr>
                    <w:adjustRightInd w:val="0"/>
                    <w:snapToGrid w:val="0"/>
                    <w:jc w:val="center"/>
                    <w:rPr>
                      <w:sz w:val="18"/>
                      <w:szCs w:val="18"/>
                    </w:rPr>
                  </w:pPr>
                </w:p>
              </w:tc>
              <w:tc>
                <w:tcPr>
                  <w:tcW w:w="361" w:type="pct"/>
                  <w:vMerge w:val="continue"/>
                  <w:vAlign w:val="center"/>
                </w:tcPr>
                <w:p w14:paraId="705CE11D">
                  <w:pPr>
                    <w:adjustRightInd w:val="0"/>
                    <w:snapToGrid w:val="0"/>
                    <w:jc w:val="center"/>
                    <w:rPr>
                      <w:sz w:val="18"/>
                      <w:szCs w:val="18"/>
                    </w:rPr>
                  </w:pPr>
                </w:p>
              </w:tc>
              <w:tc>
                <w:tcPr>
                  <w:tcW w:w="705" w:type="pct"/>
                  <w:vAlign w:val="center"/>
                </w:tcPr>
                <w:p w14:paraId="795306A9">
                  <w:pPr>
                    <w:jc w:val="center"/>
                    <w:rPr>
                      <w:sz w:val="18"/>
                      <w:szCs w:val="18"/>
                    </w:rPr>
                  </w:pPr>
                  <w:r>
                    <w:rPr>
                      <w:rFonts w:hint="eastAsia"/>
                      <w:sz w:val="18"/>
                      <w:szCs w:val="18"/>
                    </w:rPr>
                    <w:t>二氯甲烷</w:t>
                  </w:r>
                </w:p>
              </w:tc>
              <w:tc>
                <w:tcPr>
                  <w:tcW w:w="471" w:type="pct"/>
                  <w:vAlign w:val="center"/>
                </w:tcPr>
                <w:p w14:paraId="131B2E15">
                  <w:pPr>
                    <w:jc w:val="center"/>
                    <w:rPr>
                      <w:rFonts w:eastAsia="等线"/>
                      <w:sz w:val="18"/>
                      <w:szCs w:val="18"/>
                    </w:rPr>
                  </w:pPr>
                  <w:r>
                    <w:rPr>
                      <w:rFonts w:hint="eastAsia" w:eastAsia="等线"/>
                      <w:sz w:val="18"/>
                      <w:szCs w:val="18"/>
                    </w:rPr>
                    <w:t xml:space="preserve">0.0309 </w:t>
                  </w:r>
                </w:p>
              </w:tc>
              <w:tc>
                <w:tcPr>
                  <w:tcW w:w="412" w:type="pct"/>
                  <w:vAlign w:val="center"/>
                </w:tcPr>
                <w:p w14:paraId="379C32E5">
                  <w:pPr>
                    <w:jc w:val="center"/>
                    <w:rPr>
                      <w:rFonts w:eastAsia="等线"/>
                      <w:sz w:val="18"/>
                      <w:szCs w:val="18"/>
                    </w:rPr>
                  </w:pPr>
                  <w:r>
                    <w:rPr>
                      <w:rFonts w:hint="eastAsia" w:eastAsia="等线"/>
                      <w:sz w:val="18"/>
                      <w:szCs w:val="18"/>
                    </w:rPr>
                    <w:t xml:space="preserve">0.0005 </w:t>
                  </w:r>
                </w:p>
              </w:tc>
              <w:tc>
                <w:tcPr>
                  <w:tcW w:w="471" w:type="pct"/>
                  <w:vAlign w:val="center"/>
                </w:tcPr>
                <w:p w14:paraId="153471A0">
                  <w:pPr>
                    <w:jc w:val="center"/>
                    <w:rPr>
                      <w:rFonts w:eastAsia="等线"/>
                      <w:sz w:val="18"/>
                      <w:szCs w:val="18"/>
                    </w:rPr>
                  </w:pPr>
                  <w:r>
                    <w:rPr>
                      <w:rFonts w:hint="eastAsia" w:eastAsia="等线"/>
                      <w:sz w:val="18"/>
                      <w:szCs w:val="18"/>
                    </w:rPr>
                    <w:t xml:space="preserve">0.0011 </w:t>
                  </w:r>
                </w:p>
              </w:tc>
              <w:tc>
                <w:tcPr>
                  <w:tcW w:w="294" w:type="pct"/>
                  <w:vMerge w:val="continue"/>
                  <w:vAlign w:val="center"/>
                </w:tcPr>
                <w:p w14:paraId="16E02139">
                  <w:pPr>
                    <w:adjustRightInd w:val="0"/>
                    <w:snapToGrid w:val="0"/>
                    <w:jc w:val="center"/>
                    <w:rPr>
                      <w:sz w:val="18"/>
                      <w:szCs w:val="18"/>
                    </w:rPr>
                  </w:pPr>
                </w:p>
              </w:tc>
              <w:tc>
                <w:tcPr>
                  <w:tcW w:w="293" w:type="pct"/>
                  <w:vMerge w:val="continue"/>
                  <w:vAlign w:val="center"/>
                </w:tcPr>
                <w:p w14:paraId="1AE92341">
                  <w:pPr>
                    <w:adjustRightInd w:val="0"/>
                    <w:snapToGrid w:val="0"/>
                    <w:jc w:val="center"/>
                    <w:rPr>
                      <w:sz w:val="18"/>
                      <w:szCs w:val="18"/>
                    </w:rPr>
                  </w:pPr>
                </w:p>
              </w:tc>
              <w:tc>
                <w:tcPr>
                  <w:tcW w:w="471" w:type="pct"/>
                  <w:vAlign w:val="center"/>
                </w:tcPr>
                <w:p w14:paraId="3D4DDE49">
                  <w:pPr>
                    <w:jc w:val="center"/>
                    <w:rPr>
                      <w:rFonts w:eastAsia="等线"/>
                      <w:sz w:val="18"/>
                      <w:szCs w:val="18"/>
                    </w:rPr>
                  </w:pPr>
                  <w:r>
                    <w:rPr>
                      <w:rFonts w:hint="eastAsia" w:eastAsia="等线"/>
                      <w:sz w:val="18"/>
                      <w:szCs w:val="18"/>
                    </w:rPr>
                    <w:t xml:space="preserve">0.0031 </w:t>
                  </w:r>
                </w:p>
              </w:tc>
              <w:tc>
                <w:tcPr>
                  <w:tcW w:w="450" w:type="pct"/>
                  <w:vAlign w:val="center"/>
                </w:tcPr>
                <w:p w14:paraId="0E859B40">
                  <w:pPr>
                    <w:jc w:val="center"/>
                    <w:rPr>
                      <w:rFonts w:eastAsia="等线"/>
                      <w:sz w:val="18"/>
                      <w:szCs w:val="18"/>
                    </w:rPr>
                  </w:pPr>
                  <w:r>
                    <w:rPr>
                      <w:rFonts w:hint="eastAsia" w:eastAsia="等线"/>
                      <w:sz w:val="18"/>
                      <w:szCs w:val="18"/>
                    </w:rPr>
                    <w:t xml:space="preserve">0.0001 </w:t>
                  </w:r>
                </w:p>
              </w:tc>
              <w:tc>
                <w:tcPr>
                  <w:tcW w:w="450" w:type="pct"/>
                  <w:vAlign w:val="center"/>
                </w:tcPr>
                <w:p w14:paraId="59225F28">
                  <w:pPr>
                    <w:jc w:val="center"/>
                    <w:rPr>
                      <w:rFonts w:eastAsia="等线"/>
                      <w:sz w:val="18"/>
                      <w:szCs w:val="18"/>
                    </w:rPr>
                  </w:pPr>
                  <w:r>
                    <w:rPr>
                      <w:rFonts w:hint="eastAsia" w:eastAsia="等线"/>
                      <w:sz w:val="18"/>
                      <w:szCs w:val="18"/>
                    </w:rPr>
                    <w:t xml:space="preserve">0.0001 </w:t>
                  </w:r>
                </w:p>
              </w:tc>
              <w:tc>
                <w:tcPr>
                  <w:tcW w:w="310" w:type="pct"/>
                  <w:vMerge w:val="continue"/>
                  <w:vAlign w:val="center"/>
                </w:tcPr>
                <w:p w14:paraId="6DF65E48">
                  <w:pPr>
                    <w:adjustRightInd w:val="0"/>
                    <w:snapToGrid w:val="0"/>
                    <w:jc w:val="both"/>
                    <w:rPr>
                      <w:sz w:val="18"/>
                      <w:szCs w:val="18"/>
                    </w:rPr>
                  </w:pPr>
                </w:p>
              </w:tc>
            </w:tr>
            <w:tr w14:paraId="5F3E289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47E54C77">
                  <w:pPr>
                    <w:adjustRightInd w:val="0"/>
                    <w:snapToGrid w:val="0"/>
                    <w:jc w:val="center"/>
                    <w:rPr>
                      <w:sz w:val="18"/>
                      <w:szCs w:val="18"/>
                    </w:rPr>
                  </w:pPr>
                </w:p>
              </w:tc>
              <w:tc>
                <w:tcPr>
                  <w:tcW w:w="361" w:type="pct"/>
                  <w:vMerge w:val="continue"/>
                  <w:vAlign w:val="center"/>
                </w:tcPr>
                <w:p w14:paraId="3937D592">
                  <w:pPr>
                    <w:adjustRightInd w:val="0"/>
                    <w:snapToGrid w:val="0"/>
                    <w:jc w:val="center"/>
                    <w:rPr>
                      <w:sz w:val="18"/>
                      <w:szCs w:val="18"/>
                    </w:rPr>
                  </w:pPr>
                </w:p>
              </w:tc>
              <w:tc>
                <w:tcPr>
                  <w:tcW w:w="705" w:type="pct"/>
                  <w:vAlign w:val="center"/>
                </w:tcPr>
                <w:p w14:paraId="4CCAFFBB">
                  <w:pPr>
                    <w:jc w:val="center"/>
                    <w:rPr>
                      <w:sz w:val="18"/>
                      <w:szCs w:val="18"/>
                    </w:rPr>
                  </w:pPr>
                  <w:r>
                    <w:rPr>
                      <w:rFonts w:hint="eastAsia"/>
                      <w:sz w:val="18"/>
                      <w:szCs w:val="18"/>
                    </w:rPr>
                    <w:t>乙醛</w:t>
                  </w:r>
                </w:p>
              </w:tc>
              <w:tc>
                <w:tcPr>
                  <w:tcW w:w="471" w:type="pct"/>
                  <w:vAlign w:val="center"/>
                </w:tcPr>
                <w:p w14:paraId="79037A64">
                  <w:pPr>
                    <w:jc w:val="center"/>
                    <w:rPr>
                      <w:rFonts w:eastAsia="等线"/>
                      <w:sz w:val="18"/>
                      <w:szCs w:val="18"/>
                    </w:rPr>
                  </w:pPr>
                  <w:r>
                    <w:rPr>
                      <w:rFonts w:hint="eastAsia" w:eastAsia="等线"/>
                      <w:sz w:val="18"/>
                      <w:szCs w:val="18"/>
                    </w:rPr>
                    <w:t xml:space="preserve">0.0051 </w:t>
                  </w:r>
                </w:p>
              </w:tc>
              <w:tc>
                <w:tcPr>
                  <w:tcW w:w="412" w:type="pct"/>
                  <w:vAlign w:val="center"/>
                </w:tcPr>
                <w:p w14:paraId="3EA65A75">
                  <w:pPr>
                    <w:jc w:val="center"/>
                    <w:rPr>
                      <w:rFonts w:eastAsia="等线"/>
                      <w:sz w:val="18"/>
                      <w:szCs w:val="18"/>
                    </w:rPr>
                  </w:pPr>
                  <w:r>
                    <w:rPr>
                      <w:rFonts w:hint="eastAsia" w:eastAsia="等线"/>
                      <w:sz w:val="18"/>
                      <w:szCs w:val="18"/>
                    </w:rPr>
                    <w:t xml:space="preserve">0.0001 </w:t>
                  </w:r>
                </w:p>
              </w:tc>
              <w:tc>
                <w:tcPr>
                  <w:tcW w:w="471" w:type="pct"/>
                  <w:vAlign w:val="center"/>
                </w:tcPr>
                <w:p w14:paraId="5545E2C4">
                  <w:pPr>
                    <w:jc w:val="center"/>
                    <w:rPr>
                      <w:rFonts w:eastAsia="等线"/>
                      <w:sz w:val="18"/>
                      <w:szCs w:val="18"/>
                    </w:rPr>
                  </w:pPr>
                  <w:r>
                    <w:rPr>
                      <w:rFonts w:hint="eastAsia" w:eastAsia="等线"/>
                      <w:sz w:val="18"/>
                      <w:szCs w:val="18"/>
                    </w:rPr>
                    <w:t xml:space="preserve">0.0002 </w:t>
                  </w:r>
                </w:p>
              </w:tc>
              <w:tc>
                <w:tcPr>
                  <w:tcW w:w="294" w:type="pct"/>
                  <w:vMerge w:val="continue"/>
                  <w:vAlign w:val="center"/>
                </w:tcPr>
                <w:p w14:paraId="41225238">
                  <w:pPr>
                    <w:adjustRightInd w:val="0"/>
                    <w:snapToGrid w:val="0"/>
                    <w:jc w:val="center"/>
                    <w:rPr>
                      <w:sz w:val="18"/>
                      <w:szCs w:val="18"/>
                    </w:rPr>
                  </w:pPr>
                </w:p>
              </w:tc>
              <w:tc>
                <w:tcPr>
                  <w:tcW w:w="293" w:type="pct"/>
                  <w:vMerge w:val="continue"/>
                  <w:vAlign w:val="center"/>
                </w:tcPr>
                <w:p w14:paraId="73A91A55">
                  <w:pPr>
                    <w:adjustRightInd w:val="0"/>
                    <w:snapToGrid w:val="0"/>
                    <w:jc w:val="center"/>
                    <w:rPr>
                      <w:sz w:val="18"/>
                      <w:szCs w:val="18"/>
                    </w:rPr>
                  </w:pPr>
                </w:p>
              </w:tc>
              <w:tc>
                <w:tcPr>
                  <w:tcW w:w="471" w:type="pct"/>
                  <w:vAlign w:val="center"/>
                </w:tcPr>
                <w:p w14:paraId="0ED87963">
                  <w:pPr>
                    <w:jc w:val="center"/>
                    <w:rPr>
                      <w:rFonts w:eastAsia="等线"/>
                      <w:sz w:val="18"/>
                      <w:szCs w:val="18"/>
                    </w:rPr>
                  </w:pPr>
                  <w:r>
                    <w:rPr>
                      <w:rFonts w:hint="eastAsia" w:eastAsia="等线"/>
                      <w:sz w:val="18"/>
                      <w:szCs w:val="18"/>
                    </w:rPr>
                    <w:t xml:space="preserve">0.0005 </w:t>
                  </w:r>
                </w:p>
              </w:tc>
              <w:tc>
                <w:tcPr>
                  <w:tcW w:w="450" w:type="pct"/>
                  <w:vAlign w:val="center"/>
                </w:tcPr>
                <w:p w14:paraId="19D37D51">
                  <w:pPr>
                    <w:jc w:val="center"/>
                    <w:rPr>
                      <w:rFonts w:eastAsia="等线"/>
                      <w:sz w:val="18"/>
                      <w:szCs w:val="18"/>
                    </w:rPr>
                  </w:pPr>
                  <w:r>
                    <w:rPr>
                      <w:rFonts w:hint="eastAsia" w:eastAsia="等线"/>
                      <w:sz w:val="18"/>
                      <w:szCs w:val="18"/>
                    </w:rPr>
                    <w:t>0.0000</w:t>
                  </w:r>
                  <w:r>
                    <w:rPr>
                      <w:rFonts w:eastAsia="等线"/>
                      <w:sz w:val="18"/>
                      <w:szCs w:val="18"/>
                    </w:rPr>
                    <w:t>1</w:t>
                  </w:r>
                  <w:r>
                    <w:rPr>
                      <w:rFonts w:hint="eastAsia" w:eastAsia="等线"/>
                      <w:sz w:val="18"/>
                      <w:szCs w:val="18"/>
                    </w:rPr>
                    <w:t xml:space="preserve"> </w:t>
                  </w:r>
                </w:p>
              </w:tc>
              <w:tc>
                <w:tcPr>
                  <w:tcW w:w="450" w:type="pct"/>
                  <w:vAlign w:val="center"/>
                </w:tcPr>
                <w:p w14:paraId="0FFA103F">
                  <w:pPr>
                    <w:jc w:val="center"/>
                    <w:rPr>
                      <w:rFonts w:eastAsia="等线"/>
                      <w:sz w:val="18"/>
                      <w:szCs w:val="18"/>
                    </w:rPr>
                  </w:pPr>
                  <w:r>
                    <w:rPr>
                      <w:rFonts w:hint="eastAsia" w:eastAsia="等线"/>
                      <w:sz w:val="18"/>
                      <w:szCs w:val="18"/>
                    </w:rPr>
                    <w:t xml:space="preserve">0.00002 </w:t>
                  </w:r>
                </w:p>
              </w:tc>
              <w:tc>
                <w:tcPr>
                  <w:tcW w:w="310" w:type="pct"/>
                  <w:vMerge w:val="continue"/>
                  <w:vAlign w:val="center"/>
                </w:tcPr>
                <w:p w14:paraId="26F85360">
                  <w:pPr>
                    <w:adjustRightInd w:val="0"/>
                    <w:snapToGrid w:val="0"/>
                    <w:jc w:val="both"/>
                    <w:rPr>
                      <w:sz w:val="18"/>
                      <w:szCs w:val="18"/>
                    </w:rPr>
                  </w:pPr>
                </w:p>
              </w:tc>
            </w:tr>
            <w:tr w14:paraId="3A2373B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06A537DA">
                  <w:pPr>
                    <w:adjustRightInd w:val="0"/>
                    <w:snapToGrid w:val="0"/>
                    <w:jc w:val="center"/>
                    <w:rPr>
                      <w:sz w:val="18"/>
                      <w:szCs w:val="18"/>
                    </w:rPr>
                  </w:pPr>
                </w:p>
              </w:tc>
              <w:tc>
                <w:tcPr>
                  <w:tcW w:w="361" w:type="pct"/>
                  <w:vMerge w:val="continue"/>
                  <w:vAlign w:val="center"/>
                </w:tcPr>
                <w:p w14:paraId="4F8B260E">
                  <w:pPr>
                    <w:adjustRightInd w:val="0"/>
                    <w:snapToGrid w:val="0"/>
                    <w:jc w:val="center"/>
                    <w:rPr>
                      <w:sz w:val="18"/>
                      <w:szCs w:val="18"/>
                    </w:rPr>
                  </w:pPr>
                </w:p>
              </w:tc>
              <w:tc>
                <w:tcPr>
                  <w:tcW w:w="705" w:type="pct"/>
                  <w:vAlign w:val="center"/>
                </w:tcPr>
                <w:p w14:paraId="218FA672">
                  <w:pPr>
                    <w:jc w:val="center"/>
                    <w:rPr>
                      <w:sz w:val="18"/>
                      <w:szCs w:val="18"/>
                    </w:rPr>
                  </w:pPr>
                  <w:r>
                    <w:rPr>
                      <w:rFonts w:hint="eastAsia"/>
                      <w:sz w:val="18"/>
                      <w:szCs w:val="18"/>
                    </w:rPr>
                    <w:t>苯乙烯</w:t>
                  </w:r>
                </w:p>
              </w:tc>
              <w:tc>
                <w:tcPr>
                  <w:tcW w:w="471" w:type="pct"/>
                  <w:vAlign w:val="center"/>
                </w:tcPr>
                <w:p w14:paraId="100A7E97">
                  <w:pPr>
                    <w:jc w:val="center"/>
                    <w:rPr>
                      <w:rFonts w:eastAsia="等线"/>
                      <w:sz w:val="18"/>
                      <w:szCs w:val="18"/>
                    </w:rPr>
                  </w:pPr>
                  <w:r>
                    <w:rPr>
                      <w:rFonts w:hint="eastAsia" w:eastAsia="等线"/>
                      <w:sz w:val="18"/>
                      <w:szCs w:val="18"/>
                    </w:rPr>
                    <w:t xml:space="preserve">0.0059 </w:t>
                  </w:r>
                </w:p>
              </w:tc>
              <w:tc>
                <w:tcPr>
                  <w:tcW w:w="412" w:type="pct"/>
                  <w:vAlign w:val="center"/>
                </w:tcPr>
                <w:p w14:paraId="1ADCFDD3">
                  <w:pPr>
                    <w:jc w:val="center"/>
                    <w:rPr>
                      <w:rFonts w:eastAsia="等线"/>
                      <w:sz w:val="18"/>
                      <w:szCs w:val="18"/>
                    </w:rPr>
                  </w:pPr>
                  <w:r>
                    <w:rPr>
                      <w:rFonts w:hint="eastAsia" w:eastAsia="等线"/>
                      <w:sz w:val="18"/>
                      <w:szCs w:val="18"/>
                    </w:rPr>
                    <w:t xml:space="preserve">0.0001 </w:t>
                  </w:r>
                </w:p>
              </w:tc>
              <w:tc>
                <w:tcPr>
                  <w:tcW w:w="471" w:type="pct"/>
                  <w:vAlign w:val="center"/>
                </w:tcPr>
                <w:p w14:paraId="791E2808">
                  <w:pPr>
                    <w:jc w:val="center"/>
                    <w:rPr>
                      <w:rFonts w:eastAsia="等线"/>
                      <w:sz w:val="18"/>
                      <w:szCs w:val="18"/>
                    </w:rPr>
                  </w:pPr>
                  <w:r>
                    <w:rPr>
                      <w:rFonts w:hint="eastAsia" w:eastAsia="等线"/>
                      <w:sz w:val="18"/>
                      <w:szCs w:val="18"/>
                    </w:rPr>
                    <w:t xml:space="preserve">0.0002 </w:t>
                  </w:r>
                </w:p>
              </w:tc>
              <w:tc>
                <w:tcPr>
                  <w:tcW w:w="294" w:type="pct"/>
                  <w:vMerge w:val="continue"/>
                  <w:vAlign w:val="center"/>
                </w:tcPr>
                <w:p w14:paraId="785A8921">
                  <w:pPr>
                    <w:adjustRightInd w:val="0"/>
                    <w:snapToGrid w:val="0"/>
                    <w:jc w:val="center"/>
                    <w:rPr>
                      <w:sz w:val="18"/>
                      <w:szCs w:val="18"/>
                    </w:rPr>
                  </w:pPr>
                </w:p>
              </w:tc>
              <w:tc>
                <w:tcPr>
                  <w:tcW w:w="293" w:type="pct"/>
                  <w:vMerge w:val="continue"/>
                  <w:vAlign w:val="center"/>
                </w:tcPr>
                <w:p w14:paraId="18877E51">
                  <w:pPr>
                    <w:adjustRightInd w:val="0"/>
                    <w:snapToGrid w:val="0"/>
                    <w:jc w:val="center"/>
                    <w:rPr>
                      <w:sz w:val="18"/>
                      <w:szCs w:val="18"/>
                    </w:rPr>
                  </w:pPr>
                </w:p>
              </w:tc>
              <w:tc>
                <w:tcPr>
                  <w:tcW w:w="471" w:type="pct"/>
                  <w:vAlign w:val="center"/>
                </w:tcPr>
                <w:p w14:paraId="1E5D15DC">
                  <w:pPr>
                    <w:jc w:val="center"/>
                    <w:rPr>
                      <w:rFonts w:eastAsia="等线"/>
                      <w:sz w:val="18"/>
                      <w:szCs w:val="18"/>
                    </w:rPr>
                  </w:pPr>
                  <w:r>
                    <w:rPr>
                      <w:rFonts w:hint="eastAsia" w:eastAsia="等线"/>
                      <w:sz w:val="18"/>
                      <w:szCs w:val="18"/>
                    </w:rPr>
                    <w:t xml:space="preserve">0.0006 </w:t>
                  </w:r>
                </w:p>
              </w:tc>
              <w:tc>
                <w:tcPr>
                  <w:tcW w:w="450" w:type="pct"/>
                  <w:vAlign w:val="center"/>
                </w:tcPr>
                <w:p w14:paraId="49FB52A1">
                  <w:pPr>
                    <w:jc w:val="center"/>
                    <w:rPr>
                      <w:rFonts w:eastAsia="等线"/>
                      <w:sz w:val="18"/>
                      <w:szCs w:val="18"/>
                    </w:rPr>
                  </w:pPr>
                  <w:r>
                    <w:rPr>
                      <w:rFonts w:hint="eastAsia" w:eastAsia="等线"/>
                      <w:sz w:val="18"/>
                      <w:szCs w:val="18"/>
                    </w:rPr>
                    <w:t>0.00001</w:t>
                  </w:r>
                </w:p>
              </w:tc>
              <w:tc>
                <w:tcPr>
                  <w:tcW w:w="450" w:type="pct"/>
                  <w:vAlign w:val="center"/>
                </w:tcPr>
                <w:p w14:paraId="706D3911">
                  <w:pPr>
                    <w:jc w:val="center"/>
                    <w:rPr>
                      <w:rFonts w:eastAsia="等线"/>
                      <w:sz w:val="18"/>
                      <w:szCs w:val="18"/>
                    </w:rPr>
                  </w:pPr>
                  <w:r>
                    <w:rPr>
                      <w:rFonts w:hint="eastAsia" w:eastAsia="等线"/>
                      <w:sz w:val="18"/>
                      <w:szCs w:val="18"/>
                    </w:rPr>
                    <w:t xml:space="preserve">0.00002 </w:t>
                  </w:r>
                </w:p>
              </w:tc>
              <w:tc>
                <w:tcPr>
                  <w:tcW w:w="310" w:type="pct"/>
                  <w:vMerge w:val="continue"/>
                  <w:vAlign w:val="center"/>
                </w:tcPr>
                <w:p w14:paraId="06450F1B">
                  <w:pPr>
                    <w:adjustRightInd w:val="0"/>
                    <w:snapToGrid w:val="0"/>
                    <w:jc w:val="both"/>
                    <w:rPr>
                      <w:sz w:val="18"/>
                      <w:szCs w:val="18"/>
                    </w:rPr>
                  </w:pPr>
                </w:p>
              </w:tc>
            </w:tr>
            <w:tr w14:paraId="21C158B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75F3397C">
                  <w:pPr>
                    <w:adjustRightInd w:val="0"/>
                    <w:snapToGrid w:val="0"/>
                    <w:jc w:val="center"/>
                    <w:rPr>
                      <w:sz w:val="18"/>
                      <w:szCs w:val="18"/>
                    </w:rPr>
                  </w:pPr>
                </w:p>
              </w:tc>
              <w:tc>
                <w:tcPr>
                  <w:tcW w:w="361" w:type="pct"/>
                  <w:vMerge w:val="continue"/>
                  <w:vAlign w:val="center"/>
                </w:tcPr>
                <w:p w14:paraId="7CF6AC94">
                  <w:pPr>
                    <w:adjustRightInd w:val="0"/>
                    <w:snapToGrid w:val="0"/>
                    <w:jc w:val="center"/>
                    <w:rPr>
                      <w:sz w:val="18"/>
                      <w:szCs w:val="18"/>
                    </w:rPr>
                  </w:pPr>
                </w:p>
              </w:tc>
              <w:tc>
                <w:tcPr>
                  <w:tcW w:w="705" w:type="pct"/>
                  <w:vAlign w:val="center"/>
                </w:tcPr>
                <w:p w14:paraId="16E8701A">
                  <w:pPr>
                    <w:jc w:val="center"/>
                    <w:rPr>
                      <w:sz w:val="18"/>
                      <w:szCs w:val="18"/>
                    </w:rPr>
                  </w:pPr>
                  <w:r>
                    <w:rPr>
                      <w:rFonts w:hint="eastAsia"/>
                      <w:sz w:val="18"/>
                      <w:szCs w:val="18"/>
                    </w:rPr>
                    <w:t>丙烯腈</w:t>
                  </w:r>
                </w:p>
              </w:tc>
              <w:tc>
                <w:tcPr>
                  <w:tcW w:w="471" w:type="pct"/>
                  <w:vAlign w:val="center"/>
                </w:tcPr>
                <w:p w14:paraId="3E8E676C">
                  <w:pPr>
                    <w:jc w:val="center"/>
                    <w:rPr>
                      <w:rFonts w:eastAsia="等线"/>
                      <w:sz w:val="18"/>
                      <w:szCs w:val="18"/>
                    </w:rPr>
                  </w:pPr>
                  <w:r>
                    <w:rPr>
                      <w:rFonts w:hint="eastAsia" w:eastAsia="等线"/>
                      <w:sz w:val="18"/>
                      <w:szCs w:val="18"/>
                    </w:rPr>
                    <w:t xml:space="preserve">0.0025 </w:t>
                  </w:r>
                </w:p>
              </w:tc>
              <w:tc>
                <w:tcPr>
                  <w:tcW w:w="412" w:type="pct"/>
                  <w:vAlign w:val="center"/>
                </w:tcPr>
                <w:p w14:paraId="611EEF39">
                  <w:pPr>
                    <w:jc w:val="center"/>
                    <w:rPr>
                      <w:rFonts w:eastAsia="等线"/>
                      <w:sz w:val="18"/>
                      <w:szCs w:val="18"/>
                    </w:rPr>
                  </w:pPr>
                  <w:r>
                    <w:rPr>
                      <w:rFonts w:hint="eastAsia" w:eastAsia="等线"/>
                      <w:sz w:val="18"/>
                      <w:szCs w:val="18"/>
                    </w:rPr>
                    <w:t xml:space="preserve">0.00004 </w:t>
                  </w:r>
                </w:p>
              </w:tc>
              <w:tc>
                <w:tcPr>
                  <w:tcW w:w="471" w:type="pct"/>
                  <w:vAlign w:val="center"/>
                </w:tcPr>
                <w:p w14:paraId="50AC0BC9">
                  <w:pPr>
                    <w:jc w:val="center"/>
                    <w:rPr>
                      <w:rFonts w:eastAsia="等线"/>
                      <w:sz w:val="18"/>
                      <w:szCs w:val="18"/>
                    </w:rPr>
                  </w:pPr>
                  <w:r>
                    <w:rPr>
                      <w:rFonts w:hint="eastAsia" w:eastAsia="等线"/>
                      <w:sz w:val="18"/>
                      <w:szCs w:val="18"/>
                    </w:rPr>
                    <w:t xml:space="preserve">0.0001 </w:t>
                  </w:r>
                </w:p>
              </w:tc>
              <w:tc>
                <w:tcPr>
                  <w:tcW w:w="294" w:type="pct"/>
                  <w:vMerge w:val="continue"/>
                  <w:vAlign w:val="center"/>
                </w:tcPr>
                <w:p w14:paraId="4408FF25">
                  <w:pPr>
                    <w:adjustRightInd w:val="0"/>
                    <w:snapToGrid w:val="0"/>
                    <w:jc w:val="center"/>
                    <w:rPr>
                      <w:sz w:val="18"/>
                      <w:szCs w:val="18"/>
                    </w:rPr>
                  </w:pPr>
                </w:p>
              </w:tc>
              <w:tc>
                <w:tcPr>
                  <w:tcW w:w="293" w:type="pct"/>
                  <w:vMerge w:val="continue"/>
                  <w:vAlign w:val="center"/>
                </w:tcPr>
                <w:p w14:paraId="50D197B2">
                  <w:pPr>
                    <w:adjustRightInd w:val="0"/>
                    <w:snapToGrid w:val="0"/>
                    <w:jc w:val="center"/>
                    <w:rPr>
                      <w:sz w:val="18"/>
                      <w:szCs w:val="18"/>
                    </w:rPr>
                  </w:pPr>
                </w:p>
              </w:tc>
              <w:tc>
                <w:tcPr>
                  <w:tcW w:w="471" w:type="pct"/>
                  <w:vAlign w:val="center"/>
                </w:tcPr>
                <w:p w14:paraId="7631384C">
                  <w:pPr>
                    <w:jc w:val="center"/>
                    <w:rPr>
                      <w:rFonts w:eastAsia="等线"/>
                      <w:sz w:val="18"/>
                      <w:szCs w:val="18"/>
                    </w:rPr>
                  </w:pPr>
                  <w:r>
                    <w:rPr>
                      <w:rFonts w:hint="eastAsia" w:eastAsia="等线"/>
                      <w:sz w:val="18"/>
                      <w:szCs w:val="18"/>
                    </w:rPr>
                    <w:t xml:space="preserve">0.0002 </w:t>
                  </w:r>
                </w:p>
              </w:tc>
              <w:tc>
                <w:tcPr>
                  <w:tcW w:w="450" w:type="pct"/>
                  <w:vAlign w:val="center"/>
                </w:tcPr>
                <w:p w14:paraId="03EFAD2E">
                  <w:pPr>
                    <w:jc w:val="center"/>
                    <w:rPr>
                      <w:rFonts w:eastAsia="等线"/>
                      <w:sz w:val="18"/>
                      <w:szCs w:val="18"/>
                    </w:rPr>
                  </w:pPr>
                  <w:r>
                    <w:rPr>
                      <w:rFonts w:hint="eastAsia" w:eastAsia="等线"/>
                      <w:sz w:val="18"/>
                      <w:szCs w:val="18"/>
                    </w:rPr>
                    <w:t xml:space="preserve">0.000004 </w:t>
                  </w:r>
                </w:p>
              </w:tc>
              <w:tc>
                <w:tcPr>
                  <w:tcW w:w="450" w:type="pct"/>
                  <w:vAlign w:val="center"/>
                </w:tcPr>
                <w:p w14:paraId="53D580A6">
                  <w:pPr>
                    <w:jc w:val="center"/>
                    <w:rPr>
                      <w:rFonts w:eastAsia="等线"/>
                      <w:sz w:val="18"/>
                      <w:szCs w:val="18"/>
                    </w:rPr>
                  </w:pPr>
                  <w:r>
                    <w:rPr>
                      <w:rFonts w:hint="eastAsia" w:eastAsia="等线"/>
                      <w:sz w:val="18"/>
                      <w:szCs w:val="18"/>
                    </w:rPr>
                    <w:t xml:space="preserve">0.00001 </w:t>
                  </w:r>
                </w:p>
              </w:tc>
              <w:tc>
                <w:tcPr>
                  <w:tcW w:w="310" w:type="pct"/>
                  <w:vMerge w:val="continue"/>
                  <w:vAlign w:val="center"/>
                </w:tcPr>
                <w:p w14:paraId="53D9B409">
                  <w:pPr>
                    <w:adjustRightInd w:val="0"/>
                    <w:snapToGrid w:val="0"/>
                    <w:jc w:val="both"/>
                    <w:rPr>
                      <w:sz w:val="18"/>
                      <w:szCs w:val="18"/>
                    </w:rPr>
                  </w:pPr>
                </w:p>
              </w:tc>
            </w:tr>
            <w:tr w14:paraId="5B45445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2D527E84">
                  <w:pPr>
                    <w:adjustRightInd w:val="0"/>
                    <w:snapToGrid w:val="0"/>
                    <w:jc w:val="center"/>
                    <w:rPr>
                      <w:sz w:val="18"/>
                      <w:szCs w:val="18"/>
                    </w:rPr>
                  </w:pPr>
                </w:p>
              </w:tc>
              <w:tc>
                <w:tcPr>
                  <w:tcW w:w="361" w:type="pct"/>
                  <w:vMerge w:val="continue"/>
                  <w:vAlign w:val="center"/>
                </w:tcPr>
                <w:p w14:paraId="422E04CF">
                  <w:pPr>
                    <w:adjustRightInd w:val="0"/>
                    <w:snapToGrid w:val="0"/>
                    <w:jc w:val="center"/>
                    <w:rPr>
                      <w:sz w:val="18"/>
                      <w:szCs w:val="18"/>
                    </w:rPr>
                  </w:pPr>
                </w:p>
              </w:tc>
              <w:tc>
                <w:tcPr>
                  <w:tcW w:w="1" w:type="pct"/>
                  <w:vAlign w:val="center"/>
                </w:tcPr>
                <w:p w14:paraId="294CE43B">
                  <w:pPr>
                    <w:jc w:val="center"/>
                    <w:rPr>
                      <w:sz w:val="18"/>
                      <w:szCs w:val="18"/>
                    </w:rPr>
                  </w:pPr>
                  <w:r>
                    <w:rPr>
                      <w:rFonts w:hint="eastAsia"/>
                      <w:sz w:val="18"/>
                      <w:szCs w:val="18"/>
                    </w:rPr>
                    <w:t>1,3-丁二烯</w:t>
                  </w:r>
                </w:p>
              </w:tc>
              <w:tc>
                <w:tcPr>
                  <w:tcW w:w="471" w:type="pct"/>
                  <w:vAlign w:val="center"/>
                </w:tcPr>
                <w:p w14:paraId="1D59DD41">
                  <w:pPr>
                    <w:jc w:val="center"/>
                    <w:rPr>
                      <w:rFonts w:eastAsia="等线"/>
                      <w:sz w:val="18"/>
                      <w:szCs w:val="18"/>
                    </w:rPr>
                  </w:pPr>
                  <w:r>
                    <w:rPr>
                      <w:rFonts w:hint="eastAsia" w:eastAsia="等线"/>
                      <w:sz w:val="18"/>
                      <w:szCs w:val="18"/>
                    </w:rPr>
                    <w:t xml:space="preserve">0.0010 </w:t>
                  </w:r>
                </w:p>
              </w:tc>
              <w:tc>
                <w:tcPr>
                  <w:tcW w:w="412" w:type="pct"/>
                  <w:vAlign w:val="center"/>
                </w:tcPr>
                <w:p w14:paraId="5FCCF69C">
                  <w:pPr>
                    <w:jc w:val="center"/>
                    <w:rPr>
                      <w:rFonts w:eastAsia="等线"/>
                      <w:sz w:val="18"/>
                      <w:szCs w:val="18"/>
                    </w:rPr>
                  </w:pPr>
                  <w:r>
                    <w:rPr>
                      <w:rFonts w:hint="eastAsia" w:eastAsia="等线"/>
                      <w:sz w:val="18"/>
                      <w:szCs w:val="18"/>
                    </w:rPr>
                    <w:t xml:space="preserve">0.00002 </w:t>
                  </w:r>
                </w:p>
              </w:tc>
              <w:tc>
                <w:tcPr>
                  <w:tcW w:w="471" w:type="pct"/>
                  <w:vAlign w:val="center"/>
                </w:tcPr>
                <w:p w14:paraId="4621880D">
                  <w:pPr>
                    <w:jc w:val="center"/>
                    <w:rPr>
                      <w:rFonts w:eastAsia="等线"/>
                      <w:sz w:val="18"/>
                      <w:szCs w:val="18"/>
                    </w:rPr>
                  </w:pPr>
                  <w:r>
                    <w:rPr>
                      <w:rFonts w:hint="eastAsia" w:eastAsia="等线"/>
                      <w:sz w:val="18"/>
                      <w:szCs w:val="18"/>
                    </w:rPr>
                    <w:t xml:space="preserve">0.00003 </w:t>
                  </w:r>
                </w:p>
              </w:tc>
              <w:tc>
                <w:tcPr>
                  <w:tcW w:w="294" w:type="pct"/>
                  <w:vMerge w:val="continue"/>
                  <w:vAlign w:val="center"/>
                </w:tcPr>
                <w:p w14:paraId="3795091B">
                  <w:pPr>
                    <w:adjustRightInd w:val="0"/>
                    <w:snapToGrid w:val="0"/>
                    <w:jc w:val="center"/>
                    <w:rPr>
                      <w:sz w:val="18"/>
                      <w:szCs w:val="18"/>
                    </w:rPr>
                  </w:pPr>
                </w:p>
              </w:tc>
              <w:tc>
                <w:tcPr>
                  <w:tcW w:w="293" w:type="pct"/>
                  <w:vMerge w:val="continue"/>
                  <w:vAlign w:val="center"/>
                </w:tcPr>
                <w:p w14:paraId="0E45B3F0">
                  <w:pPr>
                    <w:adjustRightInd w:val="0"/>
                    <w:snapToGrid w:val="0"/>
                    <w:jc w:val="center"/>
                    <w:rPr>
                      <w:sz w:val="18"/>
                      <w:szCs w:val="18"/>
                    </w:rPr>
                  </w:pPr>
                </w:p>
              </w:tc>
              <w:tc>
                <w:tcPr>
                  <w:tcW w:w="471" w:type="pct"/>
                  <w:vAlign w:val="center"/>
                </w:tcPr>
                <w:p w14:paraId="2FEFFBFD">
                  <w:pPr>
                    <w:jc w:val="center"/>
                    <w:rPr>
                      <w:rFonts w:eastAsia="等线"/>
                      <w:sz w:val="18"/>
                      <w:szCs w:val="18"/>
                    </w:rPr>
                  </w:pPr>
                  <w:r>
                    <w:rPr>
                      <w:rFonts w:hint="eastAsia" w:eastAsia="等线"/>
                      <w:sz w:val="18"/>
                      <w:szCs w:val="18"/>
                    </w:rPr>
                    <w:t xml:space="preserve">0.0001 </w:t>
                  </w:r>
                </w:p>
              </w:tc>
              <w:tc>
                <w:tcPr>
                  <w:tcW w:w="450" w:type="pct"/>
                  <w:vAlign w:val="center"/>
                </w:tcPr>
                <w:p w14:paraId="79269CFD">
                  <w:pPr>
                    <w:jc w:val="center"/>
                    <w:rPr>
                      <w:rFonts w:eastAsia="等线"/>
                      <w:sz w:val="18"/>
                      <w:szCs w:val="18"/>
                    </w:rPr>
                  </w:pPr>
                  <w:r>
                    <w:rPr>
                      <w:rFonts w:hint="eastAsia" w:eastAsia="等线"/>
                      <w:sz w:val="18"/>
                      <w:szCs w:val="18"/>
                    </w:rPr>
                    <w:t xml:space="preserve">0.000002 </w:t>
                  </w:r>
                </w:p>
              </w:tc>
              <w:tc>
                <w:tcPr>
                  <w:tcW w:w="450" w:type="pct"/>
                  <w:vAlign w:val="center"/>
                </w:tcPr>
                <w:p w14:paraId="7B0D2D3B">
                  <w:pPr>
                    <w:jc w:val="center"/>
                    <w:rPr>
                      <w:rFonts w:eastAsia="等线"/>
                      <w:sz w:val="18"/>
                      <w:szCs w:val="18"/>
                    </w:rPr>
                  </w:pPr>
                  <w:r>
                    <w:rPr>
                      <w:rFonts w:hint="eastAsia" w:eastAsia="等线"/>
                      <w:sz w:val="18"/>
                      <w:szCs w:val="18"/>
                    </w:rPr>
                    <w:t xml:space="preserve">0.000003 </w:t>
                  </w:r>
                </w:p>
              </w:tc>
              <w:tc>
                <w:tcPr>
                  <w:tcW w:w="310" w:type="pct"/>
                  <w:vMerge w:val="continue"/>
                  <w:vAlign w:val="center"/>
                </w:tcPr>
                <w:p w14:paraId="335F28AE">
                  <w:pPr>
                    <w:adjustRightInd w:val="0"/>
                    <w:snapToGrid w:val="0"/>
                    <w:jc w:val="both"/>
                    <w:rPr>
                      <w:sz w:val="18"/>
                      <w:szCs w:val="18"/>
                    </w:rPr>
                  </w:pPr>
                </w:p>
              </w:tc>
            </w:tr>
            <w:tr w14:paraId="66FAC1B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58CDEDD5">
                  <w:pPr>
                    <w:adjustRightInd w:val="0"/>
                    <w:snapToGrid w:val="0"/>
                    <w:jc w:val="center"/>
                    <w:rPr>
                      <w:sz w:val="18"/>
                      <w:szCs w:val="18"/>
                    </w:rPr>
                  </w:pPr>
                </w:p>
              </w:tc>
              <w:tc>
                <w:tcPr>
                  <w:tcW w:w="361" w:type="pct"/>
                  <w:vMerge w:val="continue"/>
                  <w:vAlign w:val="center"/>
                </w:tcPr>
                <w:p w14:paraId="4AE8B7C7">
                  <w:pPr>
                    <w:adjustRightInd w:val="0"/>
                    <w:snapToGrid w:val="0"/>
                    <w:jc w:val="center"/>
                    <w:rPr>
                      <w:sz w:val="18"/>
                      <w:szCs w:val="18"/>
                    </w:rPr>
                  </w:pPr>
                </w:p>
              </w:tc>
              <w:tc>
                <w:tcPr>
                  <w:tcW w:w="1" w:type="pct"/>
                  <w:vAlign w:val="center"/>
                </w:tcPr>
                <w:p w14:paraId="52A0E737">
                  <w:pPr>
                    <w:jc w:val="center"/>
                    <w:rPr>
                      <w:sz w:val="18"/>
                      <w:szCs w:val="18"/>
                    </w:rPr>
                  </w:pPr>
                  <w:r>
                    <w:rPr>
                      <w:rFonts w:hint="eastAsia"/>
                      <w:sz w:val="18"/>
                      <w:szCs w:val="18"/>
                    </w:rPr>
                    <w:t>甲苯</w:t>
                  </w:r>
                </w:p>
              </w:tc>
              <w:tc>
                <w:tcPr>
                  <w:tcW w:w="471" w:type="pct"/>
                  <w:vAlign w:val="center"/>
                </w:tcPr>
                <w:p w14:paraId="4DD1EF19">
                  <w:pPr>
                    <w:jc w:val="center"/>
                    <w:rPr>
                      <w:rFonts w:eastAsia="等线"/>
                      <w:sz w:val="18"/>
                      <w:szCs w:val="18"/>
                    </w:rPr>
                  </w:pPr>
                  <w:r>
                    <w:rPr>
                      <w:rFonts w:hint="eastAsia" w:eastAsia="等线"/>
                      <w:sz w:val="18"/>
                      <w:szCs w:val="18"/>
                    </w:rPr>
                    <w:t xml:space="preserve">0.2166 </w:t>
                  </w:r>
                </w:p>
              </w:tc>
              <w:tc>
                <w:tcPr>
                  <w:tcW w:w="412" w:type="pct"/>
                  <w:vAlign w:val="center"/>
                </w:tcPr>
                <w:p w14:paraId="1A46D241">
                  <w:pPr>
                    <w:jc w:val="center"/>
                    <w:rPr>
                      <w:rFonts w:eastAsia="等线"/>
                      <w:sz w:val="18"/>
                      <w:szCs w:val="18"/>
                    </w:rPr>
                  </w:pPr>
                  <w:r>
                    <w:rPr>
                      <w:rFonts w:hint="eastAsia" w:eastAsia="等线"/>
                      <w:sz w:val="18"/>
                      <w:szCs w:val="18"/>
                    </w:rPr>
                    <w:t xml:space="preserve">0.0038 </w:t>
                  </w:r>
                </w:p>
              </w:tc>
              <w:tc>
                <w:tcPr>
                  <w:tcW w:w="471" w:type="pct"/>
                  <w:vAlign w:val="center"/>
                </w:tcPr>
                <w:p w14:paraId="431DE70E">
                  <w:pPr>
                    <w:jc w:val="center"/>
                    <w:rPr>
                      <w:rFonts w:eastAsia="等线"/>
                      <w:sz w:val="18"/>
                      <w:szCs w:val="18"/>
                    </w:rPr>
                  </w:pPr>
                  <w:r>
                    <w:rPr>
                      <w:rFonts w:hint="eastAsia" w:eastAsia="等线"/>
                      <w:sz w:val="18"/>
                      <w:szCs w:val="18"/>
                    </w:rPr>
                    <w:t xml:space="preserve">0.0076 </w:t>
                  </w:r>
                </w:p>
              </w:tc>
              <w:tc>
                <w:tcPr>
                  <w:tcW w:w="294" w:type="pct"/>
                  <w:vMerge w:val="continue"/>
                  <w:vAlign w:val="center"/>
                </w:tcPr>
                <w:p w14:paraId="46514037">
                  <w:pPr>
                    <w:adjustRightInd w:val="0"/>
                    <w:snapToGrid w:val="0"/>
                    <w:jc w:val="center"/>
                    <w:rPr>
                      <w:sz w:val="18"/>
                      <w:szCs w:val="18"/>
                    </w:rPr>
                  </w:pPr>
                </w:p>
              </w:tc>
              <w:tc>
                <w:tcPr>
                  <w:tcW w:w="293" w:type="pct"/>
                  <w:vMerge w:val="continue"/>
                  <w:vAlign w:val="center"/>
                </w:tcPr>
                <w:p w14:paraId="56F90529">
                  <w:pPr>
                    <w:adjustRightInd w:val="0"/>
                    <w:snapToGrid w:val="0"/>
                    <w:jc w:val="center"/>
                    <w:rPr>
                      <w:sz w:val="18"/>
                      <w:szCs w:val="18"/>
                    </w:rPr>
                  </w:pPr>
                </w:p>
              </w:tc>
              <w:tc>
                <w:tcPr>
                  <w:tcW w:w="471" w:type="pct"/>
                  <w:vAlign w:val="center"/>
                </w:tcPr>
                <w:p w14:paraId="2BAA2F5E">
                  <w:pPr>
                    <w:jc w:val="center"/>
                    <w:rPr>
                      <w:rFonts w:eastAsia="等线"/>
                      <w:sz w:val="18"/>
                      <w:szCs w:val="18"/>
                    </w:rPr>
                  </w:pPr>
                  <w:r>
                    <w:rPr>
                      <w:rFonts w:hint="eastAsia" w:eastAsia="等线"/>
                      <w:sz w:val="18"/>
                      <w:szCs w:val="18"/>
                    </w:rPr>
                    <w:t xml:space="preserve">0.0217 </w:t>
                  </w:r>
                </w:p>
              </w:tc>
              <w:tc>
                <w:tcPr>
                  <w:tcW w:w="450" w:type="pct"/>
                  <w:vAlign w:val="center"/>
                </w:tcPr>
                <w:p w14:paraId="0C7FAA40">
                  <w:pPr>
                    <w:jc w:val="center"/>
                    <w:rPr>
                      <w:rFonts w:eastAsia="等线"/>
                      <w:sz w:val="18"/>
                      <w:szCs w:val="18"/>
                    </w:rPr>
                  </w:pPr>
                  <w:r>
                    <w:rPr>
                      <w:rFonts w:hint="eastAsia" w:eastAsia="等线"/>
                      <w:sz w:val="18"/>
                      <w:szCs w:val="18"/>
                    </w:rPr>
                    <w:t xml:space="preserve">0.0004 </w:t>
                  </w:r>
                </w:p>
              </w:tc>
              <w:tc>
                <w:tcPr>
                  <w:tcW w:w="450" w:type="pct"/>
                  <w:vAlign w:val="center"/>
                </w:tcPr>
                <w:p w14:paraId="0876688F">
                  <w:pPr>
                    <w:jc w:val="center"/>
                    <w:rPr>
                      <w:rFonts w:eastAsia="等线"/>
                      <w:sz w:val="18"/>
                      <w:szCs w:val="18"/>
                    </w:rPr>
                  </w:pPr>
                  <w:r>
                    <w:rPr>
                      <w:rFonts w:hint="eastAsia" w:eastAsia="等线"/>
                      <w:sz w:val="18"/>
                      <w:szCs w:val="18"/>
                    </w:rPr>
                    <w:t xml:space="preserve">0.0008 </w:t>
                  </w:r>
                </w:p>
              </w:tc>
              <w:tc>
                <w:tcPr>
                  <w:tcW w:w="310" w:type="pct"/>
                  <w:vMerge w:val="continue"/>
                  <w:vAlign w:val="center"/>
                </w:tcPr>
                <w:p w14:paraId="5D4F4DCC">
                  <w:pPr>
                    <w:adjustRightInd w:val="0"/>
                    <w:snapToGrid w:val="0"/>
                    <w:jc w:val="both"/>
                    <w:rPr>
                      <w:sz w:val="18"/>
                      <w:szCs w:val="18"/>
                    </w:rPr>
                  </w:pPr>
                </w:p>
              </w:tc>
            </w:tr>
            <w:tr w14:paraId="72FD73C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7BA03648">
                  <w:pPr>
                    <w:adjustRightInd w:val="0"/>
                    <w:snapToGrid w:val="0"/>
                    <w:jc w:val="center"/>
                    <w:rPr>
                      <w:sz w:val="18"/>
                      <w:szCs w:val="18"/>
                    </w:rPr>
                  </w:pPr>
                </w:p>
              </w:tc>
              <w:tc>
                <w:tcPr>
                  <w:tcW w:w="361" w:type="pct"/>
                  <w:vMerge w:val="continue"/>
                  <w:vAlign w:val="center"/>
                </w:tcPr>
                <w:p w14:paraId="6697A70B">
                  <w:pPr>
                    <w:adjustRightInd w:val="0"/>
                    <w:snapToGrid w:val="0"/>
                    <w:jc w:val="center"/>
                    <w:rPr>
                      <w:sz w:val="18"/>
                      <w:szCs w:val="18"/>
                    </w:rPr>
                  </w:pPr>
                </w:p>
              </w:tc>
              <w:tc>
                <w:tcPr>
                  <w:tcW w:w="1" w:type="pct"/>
                  <w:vAlign w:val="center"/>
                </w:tcPr>
                <w:p w14:paraId="0485CDCE">
                  <w:pPr>
                    <w:jc w:val="center"/>
                    <w:rPr>
                      <w:sz w:val="18"/>
                      <w:szCs w:val="18"/>
                    </w:rPr>
                  </w:pPr>
                  <w:r>
                    <w:rPr>
                      <w:rFonts w:hint="eastAsia"/>
                      <w:sz w:val="18"/>
                      <w:szCs w:val="18"/>
                    </w:rPr>
                    <w:t>乙苯</w:t>
                  </w:r>
                </w:p>
              </w:tc>
              <w:tc>
                <w:tcPr>
                  <w:tcW w:w="471" w:type="pct"/>
                  <w:vAlign w:val="center"/>
                </w:tcPr>
                <w:p w14:paraId="40307D6E">
                  <w:pPr>
                    <w:jc w:val="center"/>
                    <w:rPr>
                      <w:rFonts w:eastAsia="等线"/>
                      <w:sz w:val="18"/>
                      <w:szCs w:val="18"/>
                    </w:rPr>
                  </w:pPr>
                  <w:r>
                    <w:rPr>
                      <w:rFonts w:hint="eastAsia" w:eastAsia="等线"/>
                      <w:sz w:val="18"/>
                      <w:szCs w:val="18"/>
                    </w:rPr>
                    <w:t xml:space="preserve">0.3483 </w:t>
                  </w:r>
                </w:p>
              </w:tc>
              <w:tc>
                <w:tcPr>
                  <w:tcW w:w="412" w:type="pct"/>
                  <w:vAlign w:val="center"/>
                </w:tcPr>
                <w:p w14:paraId="194848AA">
                  <w:pPr>
                    <w:jc w:val="center"/>
                    <w:rPr>
                      <w:rFonts w:eastAsia="等线"/>
                      <w:sz w:val="18"/>
                      <w:szCs w:val="18"/>
                    </w:rPr>
                  </w:pPr>
                  <w:r>
                    <w:rPr>
                      <w:rFonts w:hint="eastAsia" w:eastAsia="等线"/>
                      <w:sz w:val="18"/>
                      <w:szCs w:val="18"/>
                    </w:rPr>
                    <w:t xml:space="preserve">0.0061 </w:t>
                  </w:r>
                </w:p>
              </w:tc>
              <w:tc>
                <w:tcPr>
                  <w:tcW w:w="471" w:type="pct"/>
                  <w:vAlign w:val="center"/>
                </w:tcPr>
                <w:p w14:paraId="59FBFA5C">
                  <w:pPr>
                    <w:jc w:val="center"/>
                    <w:rPr>
                      <w:rFonts w:eastAsia="等线"/>
                      <w:sz w:val="18"/>
                      <w:szCs w:val="18"/>
                    </w:rPr>
                  </w:pPr>
                  <w:r>
                    <w:rPr>
                      <w:rFonts w:hint="eastAsia" w:eastAsia="等线"/>
                      <w:sz w:val="18"/>
                      <w:szCs w:val="18"/>
                    </w:rPr>
                    <w:t xml:space="preserve">0.0122 </w:t>
                  </w:r>
                </w:p>
              </w:tc>
              <w:tc>
                <w:tcPr>
                  <w:tcW w:w="294" w:type="pct"/>
                  <w:vMerge w:val="continue"/>
                  <w:vAlign w:val="center"/>
                </w:tcPr>
                <w:p w14:paraId="415CA55C">
                  <w:pPr>
                    <w:adjustRightInd w:val="0"/>
                    <w:snapToGrid w:val="0"/>
                    <w:jc w:val="center"/>
                    <w:rPr>
                      <w:sz w:val="18"/>
                      <w:szCs w:val="18"/>
                    </w:rPr>
                  </w:pPr>
                </w:p>
              </w:tc>
              <w:tc>
                <w:tcPr>
                  <w:tcW w:w="293" w:type="pct"/>
                  <w:vMerge w:val="continue"/>
                  <w:vAlign w:val="center"/>
                </w:tcPr>
                <w:p w14:paraId="451B1A08">
                  <w:pPr>
                    <w:adjustRightInd w:val="0"/>
                    <w:snapToGrid w:val="0"/>
                    <w:jc w:val="center"/>
                    <w:rPr>
                      <w:sz w:val="18"/>
                      <w:szCs w:val="18"/>
                    </w:rPr>
                  </w:pPr>
                </w:p>
              </w:tc>
              <w:tc>
                <w:tcPr>
                  <w:tcW w:w="471" w:type="pct"/>
                  <w:vAlign w:val="center"/>
                </w:tcPr>
                <w:p w14:paraId="0F71D938">
                  <w:pPr>
                    <w:jc w:val="center"/>
                    <w:rPr>
                      <w:rFonts w:eastAsia="等线"/>
                      <w:sz w:val="18"/>
                      <w:szCs w:val="18"/>
                    </w:rPr>
                  </w:pPr>
                  <w:r>
                    <w:rPr>
                      <w:rFonts w:hint="eastAsia" w:eastAsia="等线"/>
                      <w:sz w:val="18"/>
                      <w:szCs w:val="18"/>
                    </w:rPr>
                    <w:t xml:space="preserve">0.0348 </w:t>
                  </w:r>
                </w:p>
              </w:tc>
              <w:tc>
                <w:tcPr>
                  <w:tcW w:w="450" w:type="pct"/>
                  <w:vAlign w:val="center"/>
                </w:tcPr>
                <w:p w14:paraId="1EC0EB3A">
                  <w:pPr>
                    <w:jc w:val="center"/>
                    <w:rPr>
                      <w:rFonts w:eastAsia="等线"/>
                      <w:sz w:val="18"/>
                      <w:szCs w:val="18"/>
                    </w:rPr>
                  </w:pPr>
                  <w:r>
                    <w:rPr>
                      <w:rFonts w:hint="eastAsia" w:eastAsia="等线"/>
                      <w:sz w:val="18"/>
                      <w:szCs w:val="18"/>
                    </w:rPr>
                    <w:t xml:space="preserve">0.0006 </w:t>
                  </w:r>
                </w:p>
              </w:tc>
              <w:tc>
                <w:tcPr>
                  <w:tcW w:w="450" w:type="pct"/>
                  <w:vAlign w:val="center"/>
                </w:tcPr>
                <w:p w14:paraId="289D9B87">
                  <w:pPr>
                    <w:jc w:val="center"/>
                    <w:rPr>
                      <w:rFonts w:eastAsia="等线"/>
                      <w:sz w:val="18"/>
                      <w:szCs w:val="18"/>
                    </w:rPr>
                  </w:pPr>
                  <w:r>
                    <w:rPr>
                      <w:rFonts w:hint="eastAsia" w:eastAsia="等线"/>
                      <w:sz w:val="18"/>
                      <w:szCs w:val="18"/>
                    </w:rPr>
                    <w:t xml:space="preserve">0.0012 </w:t>
                  </w:r>
                </w:p>
              </w:tc>
              <w:tc>
                <w:tcPr>
                  <w:tcW w:w="310" w:type="pct"/>
                  <w:vMerge w:val="continue"/>
                  <w:vAlign w:val="center"/>
                </w:tcPr>
                <w:p w14:paraId="05E9075A">
                  <w:pPr>
                    <w:adjustRightInd w:val="0"/>
                    <w:snapToGrid w:val="0"/>
                    <w:jc w:val="both"/>
                    <w:rPr>
                      <w:sz w:val="18"/>
                      <w:szCs w:val="18"/>
                    </w:rPr>
                  </w:pPr>
                </w:p>
              </w:tc>
            </w:tr>
            <w:tr w14:paraId="5B1F6CF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0AE3868E">
                  <w:pPr>
                    <w:adjustRightInd w:val="0"/>
                    <w:snapToGrid w:val="0"/>
                    <w:jc w:val="center"/>
                    <w:rPr>
                      <w:sz w:val="18"/>
                      <w:szCs w:val="18"/>
                    </w:rPr>
                  </w:pPr>
                </w:p>
              </w:tc>
              <w:tc>
                <w:tcPr>
                  <w:tcW w:w="361" w:type="pct"/>
                  <w:vMerge w:val="continue"/>
                  <w:vAlign w:val="center"/>
                </w:tcPr>
                <w:p w14:paraId="513D86BD">
                  <w:pPr>
                    <w:adjustRightInd w:val="0"/>
                    <w:snapToGrid w:val="0"/>
                    <w:jc w:val="center"/>
                    <w:rPr>
                      <w:sz w:val="18"/>
                      <w:szCs w:val="18"/>
                    </w:rPr>
                  </w:pPr>
                </w:p>
              </w:tc>
              <w:tc>
                <w:tcPr>
                  <w:tcW w:w="705" w:type="pct"/>
                  <w:vAlign w:val="center"/>
                </w:tcPr>
                <w:p w14:paraId="1515157B">
                  <w:pPr>
                    <w:adjustRightInd w:val="0"/>
                    <w:snapToGrid w:val="0"/>
                    <w:jc w:val="center"/>
                    <w:rPr>
                      <w:sz w:val="18"/>
                      <w:szCs w:val="18"/>
                    </w:rPr>
                  </w:pPr>
                  <w:r>
                    <w:rPr>
                      <w:rFonts w:hint="eastAsia"/>
                      <w:sz w:val="18"/>
                      <w:szCs w:val="18"/>
                    </w:rPr>
                    <w:t>氨</w:t>
                  </w:r>
                </w:p>
              </w:tc>
              <w:tc>
                <w:tcPr>
                  <w:tcW w:w="471" w:type="pct"/>
                  <w:vAlign w:val="center"/>
                </w:tcPr>
                <w:p w14:paraId="6FE8AF36">
                  <w:pPr>
                    <w:jc w:val="center"/>
                    <w:rPr>
                      <w:rFonts w:ascii="等线" w:hAnsi="等线" w:eastAsia="等线"/>
                      <w:kern w:val="0"/>
                      <w:sz w:val="22"/>
                      <w:szCs w:val="22"/>
                    </w:rPr>
                  </w:pPr>
                  <w:r>
                    <w:rPr>
                      <w:rFonts w:eastAsia="等线"/>
                      <w:sz w:val="18"/>
                      <w:szCs w:val="18"/>
                    </w:rPr>
                    <w:t>1.3789</w:t>
                  </w:r>
                  <w:r>
                    <w:rPr>
                      <w:rFonts w:hint="eastAsia" w:ascii="等线" w:hAnsi="等线" w:eastAsia="等线"/>
                      <w:sz w:val="22"/>
                      <w:szCs w:val="22"/>
                    </w:rPr>
                    <w:t xml:space="preserve"> </w:t>
                  </w:r>
                </w:p>
              </w:tc>
              <w:tc>
                <w:tcPr>
                  <w:tcW w:w="412" w:type="pct"/>
                  <w:vAlign w:val="center"/>
                </w:tcPr>
                <w:p w14:paraId="69F82697">
                  <w:pPr>
                    <w:jc w:val="center"/>
                    <w:rPr>
                      <w:rFonts w:eastAsia="等线"/>
                      <w:sz w:val="18"/>
                      <w:szCs w:val="18"/>
                    </w:rPr>
                  </w:pPr>
                  <w:r>
                    <w:rPr>
                      <w:rFonts w:hint="eastAsia" w:eastAsia="等线"/>
                      <w:sz w:val="18"/>
                      <w:szCs w:val="18"/>
                    </w:rPr>
                    <w:t>0</w:t>
                  </w:r>
                  <w:r>
                    <w:rPr>
                      <w:rFonts w:eastAsia="等线"/>
                      <w:sz w:val="18"/>
                      <w:szCs w:val="18"/>
                    </w:rPr>
                    <w:t>.0241</w:t>
                  </w:r>
                </w:p>
              </w:tc>
              <w:tc>
                <w:tcPr>
                  <w:tcW w:w="471" w:type="pct"/>
                  <w:vAlign w:val="center"/>
                </w:tcPr>
                <w:p w14:paraId="35DC2BDA">
                  <w:pPr>
                    <w:jc w:val="center"/>
                    <w:rPr>
                      <w:rFonts w:eastAsia="等线"/>
                      <w:sz w:val="18"/>
                      <w:szCs w:val="18"/>
                    </w:rPr>
                  </w:pPr>
                  <w:r>
                    <w:rPr>
                      <w:rFonts w:hint="eastAsia" w:eastAsia="等线"/>
                      <w:sz w:val="18"/>
                      <w:szCs w:val="18"/>
                    </w:rPr>
                    <w:t>0</w:t>
                  </w:r>
                  <w:r>
                    <w:rPr>
                      <w:rFonts w:eastAsia="等线"/>
                      <w:sz w:val="18"/>
                      <w:szCs w:val="18"/>
                    </w:rPr>
                    <w:t>.0483</w:t>
                  </w:r>
                </w:p>
              </w:tc>
              <w:tc>
                <w:tcPr>
                  <w:tcW w:w="294" w:type="pct"/>
                  <w:vMerge w:val="continue"/>
                  <w:vAlign w:val="center"/>
                </w:tcPr>
                <w:p w14:paraId="4D86D726">
                  <w:pPr>
                    <w:adjustRightInd w:val="0"/>
                    <w:snapToGrid w:val="0"/>
                    <w:jc w:val="center"/>
                    <w:rPr>
                      <w:sz w:val="18"/>
                      <w:szCs w:val="18"/>
                    </w:rPr>
                  </w:pPr>
                </w:p>
              </w:tc>
              <w:tc>
                <w:tcPr>
                  <w:tcW w:w="293" w:type="pct"/>
                  <w:vAlign w:val="center"/>
                </w:tcPr>
                <w:p w14:paraId="648D421F">
                  <w:pPr>
                    <w:adjustRightInd w:val="0"/>
                    <w:snapToGrid w:val="0"/>
                    <w:jc w:val="center"/>
                    <w:rPr>
                      <w:sz w:val="18"/>
                      <w:szCs w:val="18"/>
                    </w:rPr>
                  </w:pPr>
                  <w:r>
                    <w:rPr>
                      <w:rFonts w:hint="eastAsia"/>
                      <w:sz w:val="18"/>
                      <w:szCs w:val="18"/>
                    </w:rPr>
                    <w:t>5</w:t>
                  </w:r>
                  <w:r>
                    <w:rPr>
                      <w:sz w:val="18"/>
                      <w:szCs w:val="18"/>
                    </w:rPr>
                    <w:t>0%</w:t>
                  </w:r>
                </w:p>
              </w:tc>
              <w:tc>
                <w:tcPr>
                  <w:tcW w:w="471" w:type="pct"/>
                  <w:vAlign w:val="center"/>
                </w:tcPr>
                <w:p w14:paraId="21170B9D">
                  <w:pPr>
                    <w:jc w:val="center"/>
                    <w:rPr>
                      <w:rFonts w:eastAsia="等线"/>
                      <w:sz w:val="18"/>
                      <w:szCs w:val="18"/>
                    </w:rPr>
                  </w:pPr>
                  <w:r>
                    <w:rPr>
                      <w:rFonts w:hint="eastAsia" w:eastAsia="等线"/>
                      <w:sz w:val="18"/>
                      <w:szCs w:val="18"/>
                    </w:rPr>
                    <w:t>0</w:t>
                  </w:r>
                  <w:r>
                    <w:rPr>
                      <w:rFonts w:eastAsia="等线"/>
                      <w:sz w:val="18"/>
                      <w:szCs w:val="18"/>
                    </w:rPr>
                    <w:t>.6895</w:t>
                  </w:r>
                </w:p>
              </w:tc>
              <w:tc>
                <w:tcPr>
                  <w:tcW w:w="450" w:type="pct"/>
                  <w:vAlign w:val="center"/>
                </w:tcPr>
                <w:p w14:paraId="05831284">
                  <w:pPr>
                    <w:jc w:val="center"/>
                    <w:rPr>
                      <w:rFonts w:eastAsia="等线"/>
                      <w:sz w:val="18"/>
                      <w:szCs w:val="18"/>
                    </w:rPr>
                  </w:pPr>
                  <w:r>
                    <w:rPr>
                      <w:rFonts w:hint="eastAsia" w:eastAsia="等线"/>
                      <w:sz w:val="18"/>
                      <w:szCs w:val="18"/>
                    </w:rPr>
                    <w:t>0</w:t>
                  </w:r>
                  <w:r>
                    <w:rPr>
                      <w:rFonts w:eastAsia="等线"/>
                      <w:sz w:val="18"/>
                      <w:szCs w:val="18"/>
                    </w:rPr>
                    <w:t>.0121</w:t>
                  </w:r>
                </w:p>
              </w:tc>
              <w:tc>
                <w:tcPr>
                  <w:tcW w:w="450" w:type="pct"/>
                  <w:vAlign w:val="center"/>
                </w:tcPr>
                <w:p w14:paraId="54850FD2">
                  <w:pPr>
                    <w:jc w:val="center"/>
                    <w:rPr>
                      <w:rFonts w:eastAsia="等线"/>
                      <w:sz w:val="18"/>
                      <w:szCs w:val="18"/>
                    </w:rPr>
                  </w:pPr>
                  <w:r>
                    <w:rPr>
                      <w:rFonts w:hint="eastAsia" w:eastAsia="等线"/>
                      <w:sz w:val="18"/>
                      <w:szCs w:val="18"/>
                    </w:rPr>
                    <w:t>0</w:t>
                  </w:r>
                  <w:r>
                    <w:rPr>
                      <w:rFonts w:eastAsia="等线"/>
                      <w:sz w:val="18"/>
                      <w:szCs w:val="18"/>
                    </w:rPr>
                    <w:t>.0241</w:t>
                  </w:r>
                </w:p>
              </w:tc>
              <w:tc>
                <w:tcPr>
                  <w:tcW w:w="310" w:type="pct"/>
                  <w:vMerge w:val="continue"/>
                  <w:vAlign w:val="center"/>
                </w:tcPr>
                <w:p w14:paraId="1DF92E50">
                  <w:pPr>
                    <w:adjustRightInd w:val="0"/>
                    <w:snapToGrid w:val="0"/>
                    <w:jc w:val="both"/>
                    <w:rPr>
                      <w:sz w:val="18"/>
                      <w:szCs w:val="18"/>
                    </w:rPr>
                  </w:pPr>
                </w:p>
              </w:tc>
            </w:tr>
          </w:tbl>
          <w:p w14:paraId="29FB5050">
            <w:pPr>
              <w:spacing w:beforeLines="50"/>
              <w:jc w:val="center"/>
              <w:rPr>
                <w:b/>
                <w:bCs/>
                <w:sz w:val="18"/>
                <w:szCs w:val="21"/>
              </w:rPr>
            </w:pPr>
            <w:r>
              <w:rPr>
                <w:b/>
                <w:bCs/>
                <w:sz w:val="18"/>
                <w:szCs w:val="21"/>
              </w:rPr>
              <w:t xml:space="preserve">表4-3  </w:t>
            </w:r>
            <w:r>
              <w:rPr>
                <w:rFonts w:hint="eastAsia"/>
                <w:b/>
                <w:bCs/>
                <w:sz w:val="18"/>
                <w:szCs w:val="21"/>
              </w:rPr>
              <w:t>本</w:t>
            </w:r>
            <w:r>
              <w:rPr>
                <w:b/>
                <w:bCs/>
                <w:sz w:val="18"/>
                <w:szCs w:val="21"/>
              </w:rPr>
              <w:t>项目</w:t>
            </w:r>
            <w:r>
              <w:rPr>
                <w:b/>
                <w:sz w:val="18"/>
              </w:rPr>
              <w:t>无组织废气污染源源强核算结果及相关参数一览表</w:t>
            </w:r>
          </w:p>
          <w:tbl>
            <w:tblPr>
              <w:tblStyle w:val="19"/>
              <w:tblW w:w="11962"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34"/>
              <w:gridCol w:w="1416"/>
              <w:gridCol w:w="1845"/>
              <w:gridCol w:w="1557"/>
              <w:gridCol w:w="1689"/>
              <w:gridCol w:w="1421"/>
              <w:gridCol w:w="993"/>
              <w:gridCol w:w="1141"/>
              <w:gridCol w:w="1266"/>
            </w:tblGrid>
            <w:tr w14:paraId="0A50CF3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4" w:hRule="atLeast"/>
                <w:jc w:val="center"/>
              </w:trPr>
              <w:tc>
                <w:tcPr>
                  <w:tcW w:w="265" w:type="pct"/>
                  <w:vMerge w:val="restart"/>
                  <w:vAlign w:val="center"/>
                </w:tcPr>
                <w:p w14:paraId="6F9D24A3">
                  <w:pPr>
                    <w:pStyle w:val="67"/>
                    <w:spacing w:line="240" w:lineRule="auto"/>
                    <w:rPr>
                      <w:rFonts w:eastAsia="宋体"/>
                      <w:b/>
                      <w:spacing w:val="0"/>
                      <w:kern w:val="2"/>
                      <w:sz w:val="18"/>
                      <w:szCs w:val="18"/>
                    </w:rPr>
                  </w:pPr>
                  <w:r>
                    <w:rPr>
                      <w:rFonts w:eastAsia="宋体"/>
                      <w:b/>
                      <w:spacing w:val="0"/>
                      <w:kern w:val="2"/>
                      <w:sz w:val="18"/>
                      <w:szCs w:val="18"/>
                    </w:rPr>
                    <w:t>污染源</w:t>
                  </w:r>
                </w:p>
              </w:tc>
              <w:tc>
                <w:tcPr>
                  <w:tcW w:w="592" w:type="pct"/>
                  <w:vMerge w:val="restart"/>
                  <w:vAlign w:val="center"/>
                </w:tcPr>
                <w:p w14:paraId="2EE68BFF">
                  <w:pPr>
                    <w:pStyle w:val="67"/>
                    <w:spacing w:line="240" w:lineRule="auto"/>
                    <w:rPr>
                      <w:rFonts w:eastAsia="宋体"/>
                      <w:b/>
                      <w:sz w:val="18"/>
                      <w:szCs w:val="18"/>
                    </w:rPr>
                  </w:pPr>
                  <w:r>
                    <w:rPr>
                      <w:rFonts w:eastAsia="宋体"/>
                      <w:b/>
                      <w:spacing w:val="0"/>
                      <w:kern w:val="2"/>
                      <w:sz w:val="18"/>
                      <w:szCs w:val="18"/>
                    </w:rPr>
                    <w:t>污染物名称</w:t>
                  </w:r>
                </w:p>
              </w:tc>
              <w:tc>
                <w:tcPr>
                  <w:tcW w:w="1422" w:type="pct"/>
                  <w:gridSpan w:val="2"/>
                  <w:vAlign w:val="center"/>
                </w:tcPr>
                <w:p w14:paraId="62DFA362">
                  <w:pPr>
                    <w:pStyle w:val="67"/>
                    <w:spacing w:line="240" w:lineRule="auto"/>
                    <w:rPr>
                      <w:rFonts w:eastAsia="宋体"/>
                      <w:b/>
                      <w:spacing w:val="0"/>
                      <w:kern w:val="2"/>
                      <w:sz w:val="18"/>
                      <w:szCs w:val="18"/>
                    </w:rPr>
                  </w:pPr>
                  <w:r>
                    <w:rPr>
                      <w:rFonts w:eastAsia="宋体"/>
                      <w:b/>
                      <w:spacing w:val="0"/>
                      <w:kern w:val="2"/>
                      <w:sz w:val="18"/>
                      <w:szCs w:val="18"/>
                    </w:rPr>
                    <w:t>污染物产生情况</w:t>
                  </w:r>
                </w:p>
              </w:tc>
              <w:tc>
                <w:tcPr>
                  <w:tcW w:w="1300" w:type="pct"/>
                  <w:gridSpan w:val="2"/>
                  <w:vAlign w:val="center"/>
                </w:tcPr>
                <w:p w14:paraId="571D0318">
                  <w:pPr>
                    <w:pStyle w:val="67"/>
                    <w:spacing w:line="240" w:lineRule="auto"/>
                    <w:rPr>
                      <w:rFonts w:eastAsia="宋体"/>
                      <w:b/>
                      <w:sz w:val="18"/>
                      <w:szCs w:val="18"/>
                    </w:rPr>
                  </w:pPr>
                  <w:r>
                    <w:rPr>
                      <w:rFonts w:eastAsia="宋体"/>
                      <w:b/>
                      <w:spacing w:val="0"/>
                      <w:kern w:val="2"/>
                      <w:sz w:val="18"/>
                      <w:szCs w:val="18"/>
                    </w:rPr>
                    <w:t>污染物排放情况</w:t>
                  </w:r>
                </w:p>
              </w:tc>
              <w:tc>
                <w:tcPr>
                  <w:tcW w:w="415" w:type="pct"/>
                  <w:vMerge w:val="restart"/>
                  <w:vAlign w:val="center"/>
                </w:tcPr>
                <w:p w14:paraId="2856E9D4">
                  <w:pPr>
                    <w:pStyle w:val="67"/>
                    <w:spacing w:line="240" w:lineRule="auto"/>
                    <w:rPr>
                      <w:rFonts w:eastAsia="宋体"/>
                      <w:b/>
                      <w:sz w:val="18"/>
                      <w:szCs w:val="18"/>
                    </w:rPr>
                  </w:pPr>
                  <w:r>
                    <w:rPr>
                      <w:rFonts w:eastAsia="宋体"/>
                      <w:b/>
                      <w:sz w:val="18"/>
                      <w:szCs w:val="18"/>
                    </w:rPr>
                    <w:t>排放时间（h）</w:t>
                  </w:r>
                </w:p>
              </w:tc>
              <w:tc>
                <w:tcPr>
                  <w:tcW w:w="477" w:type="pct"/>
                  <w:vMerge w:val="restart"/>
                  <w:vAlign w:val="center"/>
                </w:tcPr>
                <w:p w14:paraId="5089F87A">
                  <w:pPr>
                    <w:pStyle w:val="67"/>
                    <w:spacing w:line="240" w:lineRule="auto"/>
                    <w:rPr>
                      <w:rFonts w:eastAsia="宋体"/>
                      <w:b/>
                      <w:sz w:val="18"/>
                      <w:szCs w:val="18"/>
                    </w:rPr>
                  </w:pPr>
                  <w:r>
                    <w:rPr>
                      <w:rFonts w:eastAsia="宋体"/>
                      <w:b/>
                      <w:sz w:val="18"/>
                      <w:szCs w:val="18"/>
                    </w:rPr>
                    <w:t>面源面积（m</w:t>
                  </w:r>
                  <w:r>
                    <w:rPr>
                      <w:rFonts w:eastAsia="宋体"/>
                      <w:b/>
                      <w:sz w:val="18"/>
                      <w:szCs w:val="18"/>
                      <w:vertAlign w:val="superscript"/>
                    </w:rPr>
                    <w:t>2</w:t>
                  </w:r>
                  <w:r>
                    <w:rPr>
                      <w:rFonts w:eastAsia="宋体"/>
                      <w:b/>
                      <w:sz w:val="18"/>
                      <w:szCs w:val="18"/>
                    </w:rPr>
                    <w:t>）</w:t>
                  </w:r>
                </w:p>
              </w:tc>
              <w:tc>
                <w:tcPr>
                  <w:tcW w:w="529" w:type="pct"/>
                  <w:vMerge w:val="restart"/>
                  <w:vAlign w:val="center"/>
                </w:tcPr>
                <w:p w14:paraId="6CFBFBE5">
                  <w:pPr>
                    <w:pStyle w:val="67"/>
                    <w:spacing w:line="240" w:lineRule="auto"/>
                    <w:rPr>
                      <w:rFonts w:eastAsia="宋体"/>
                      <w:b/>
                      <w:sz w:val="18"/>
                      <w:szCs w:val="18"/>
                    </w:rPr>
                  </w:pPr>
                  <w:r>
                    <w:rPr>
                      <w:rFonts w:eastAsia="宋体"/>
                      <w:b/>
                      <w:sz w:val="18"/>
                      <w:szCs w:val="18"/>
                    </w:rPr>
                    <w:t>面源高度（m）</w:t>
                  </w:r>
                </w:p>
              </w:tc>
            </w:tr>
            <w:tr w14:paraId="09940B6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57" w:hRule="atLeast"/>
                <w:jc w:val="center"/>
              </w:trPr>
              <w:tc>
                <w:tcPr>
                  <w:tcW w:w="265" w:type="pct"/>
                  <w:vMerge w:val="continue"/>
                  <w:vAlign w:val="center"/>
                </w:tcPr>
                <w:p w14:paraId="4F314C01">
                  <w:pPr>
                    <w:pStyle w:val="67"/>
                    <w:spacing w:line="240" w:lineRule="auto"/>
                    <w:rPr>
                      <w:rFonts w:eastAsia="宋体"/>
                      <w:sz w:val="18"/>
                      <w:szCs w:val="18"/>
                    </w:rPr>
                  </w:pPr>
                </w:p>
              </w:tc>
              <w:tc>
                <w:tcPr>
                  <w:tcW w:w="592" w:type="pct"/>
                  <w:vMerge w:val="continue"/>
                  <w:vAlign w:val="center"/>
                </w:tcPr>
                <w:p w14:paraId="19BD36C7">
                  <w:pPr>
                    <w:pStyle w:val="67"/>
                    <w:spacing w:line="240" w:lineRule="auto"/>
                    <w:rPr>
                      <w:rFonts w:eastAsia="宋体"/>
                      <w:sz w:val="18"/>
                      <w:szCs w:val="18"/>
                    </w:rPr>
                  </w:pPr>
                </w:p>
              </w:tc>
              <w:tc>
                <w:tcPr>
                  <w:tcW w:w="771" w:type="pct"/>
                  <w:vAlign w:val="center"/>
                </w:tcPr>
                <w:p w14:paraId="02E779D7">
                  <w:pPr>
                    <w:pStyle w:val="67"/>
                    <w:spacing w:line="240" w:lineRule="auto"/>
                    <w:rPr>
                      <w:rFonts w:eastAsia="宋体"/>
                      <w:b/>
                      <w:sz w:val="18"/>
                      <w:szCs w:val="18"/>
                    </w:rPr>
                  </w:pPr>
                  <w:r>
                    <w:rPr>
                      <w:rFonts w:eastAsia="宋体"/>
                      <w:b/>
                      <w:spacing w:val="0"/>
                      <w:kern w:val="2"/>
                      <w:sz w:val="18"/>
                      <w:szCs w:val="18"/>
                    </w:rPr>
                    <w:t>产生速率</w:t>
                  </w:r>
                  <w:r>
                    <w:rPr>
                      <w:rFonts w:eastAsia="宋体"/>
                      <w:b/>
                      <w:sz w:val="18"/>
                      <w:szCs w:val="18"/>
                    </w:rPr>
                    <w:t>（kg/h）</w:t>
                  </w:r>
                </w:p>
              </w:tc>
              <w:tc>
                <w:tcPr>
                  <w:tcW w:w="651" w:type="pct"/>
                  <w:vAlign w:val="center"/>
                </w:tcPr>
                <w:p w14:paraId="444FE446">
                  <w:pPr>
                    <w:pStyle w:val="65"/>
                    <w:rPr>
                      <w:b/>
                      <w:sz w:val="18"/>
                      <w:szCs w:val="18"/>
                    </w:rPr>
                  </w:pPr>
                  <w:r>
                    <w:rPr>
                      <w:b/>
                      <w:sz w:val="18"/>
                      <w:szCs w:val="18"/>
                    </w:rPr>
                    <w:t>产生量（t/a）</w:t>
                  </w:r>
                </w:p>
              </w:tc>
              <w:tc>
                <w:tcPr>
                  <w:tcW w:w="706" w:type="pct"/>
                  <w:vAlign w:val="center"/>
                </w:tcPr>
                <w:p w14:paraId="59F8A00E">
                  <w:pPr>
                    <w:pStyle w:val="67"/>
                    <w:spacing w:line="240" w:lineRule="auto"/>
                    <w:rPr>
                      <w:rFonts w:eastAsia="宋体"/>
                      <w:b/>
                      <w:sz w:val="18"/>
                      <w:szCs w:val="18"/>
                    </w:rPr>
                  </w:pPr>
                  <w:r>
                    <w:rPr>
                      <w:rFonts w:eastAsia="宋体"/>
                      <w:b/>
                      <w:spacing w:val="0"/>
                      <w:kern w:val="2"/>
                      <w:sz w:val="18"/>
                      <w:szCs w:val="18"/>
                    </w:rPr>
                    <w:t>排放速率</w:t>
                  </w:r>
                  <w:r>
                    <w:rPr>
                      <w:rFonts w:eastAsia="宋体"/>
                      <w:b/>
                      <w:sz w:val="18"/>
                      <w:szCs w:val="18"/>
                    </w:rPr>
                    <w:t>（kg/h）</w:t>
                  </w:r>
                </w:p>
              </w:tc>
              <w:tc>
                <w:tcPr>
                  <w:tcW w:w="593" w:type="pct"/>
                  <w:vAlign w:val="center"/>
                </w:tcPr>
                <w:p w14:paraId="36779D06">
                  <w:pPr>
                    <w:pStyle w:val="65"/>
                    <w:rPr>
                      <w:b/>
                      <w:sz w:val="18"/>
                      <w:szCs w:val="18"/>
                    </w:rPr>
                  </w:pPr>
                  <w:r>
                    <w:rPr>
                      <w:b/>
                      <w:sz w:val="18"/>
                      <w:szCs w:val="18"/>
                    </w:rPr>
                    <w:t>排放量（t/a）</w:t>
                  </w:r>
                </w:p>
              </w:tc>
              <w:tc>
                <w:tcPr>
                  <w:tcW w:w="415" w:type="pct"/>
                  <w:vMerge w:val="continue"/>
                  <w:vAlign w:val="center"/>
                </w:tcPr>
                <w:p w14:paraId="2E7332A8">
                  <w:pPr>
                    <w:pStyle w:val="65"/>
                    <w:rPr>
                      <w:b/>
                      <w:sz w:val="18"/>
                      <w:szCs w:val="18"/>
                    </w:rPr>
                  </w:pPr>
                </w:p>
              </w:tc>
              <w:tc>
                <w:tcPr>
                  <w:tcW w:w="477" w:type="pct"/>
                  <w:vMerge w:val="continue"/>
                  <w:vAlign w:val="center"/>
                </w:tcPr>
                <w:p w14:paraId="782EE850">
                  <w:pPr>
                    <w:pStyle w:val="65"/>
                    <w:rPr>
                      <w:b/>
                      <w:sz w:val="18"/>
                      <w:szCs w:val="18"/>
                    </w:rPr>
                  </w:pPr>
                </w:p>
              </w:tc>
              <w:tc>
                <w:tcPr>
                  <w:tcW w:w="529" w:type="pct"/>
                  <w:vMerge w:val="continue"/>
                  <w:vAlign w:val="center"/>
                </w:tcPr>
                <w:p w14:paraId="78D45807">
                  <w:pPr>
                    <w:pStyle w:val="65"/>
                    <w:rPr>
                      <w:b/>
                      <w:sz w:val="18"/>
                      <w:szCs w:val="18"/>
                    </w:rPr>
                  </w:pPr>
                </w:p>
              </w:tc>
            </w:tr>
            <w:tr w14:paraId="2DB049B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3" w:hRule="atLeast"/>
                <w:jc w:val="center"/>
              </w:trPr>
              <w:tc>
                <w:tcPr>
                  <w:tcW w:w="265" w:type="pct"/>
                  <w:vMerge w:val="restart"/>
                  <w:vAlign w:val="center"/>
                </w:tcPr>
                <w:p w14:paraId="5C84E740">
                  <w:pPr>
                    <w:jc w:val="center"/>
                    <w:rPr>
                      <w:sz w:val="18"/>
                      <w:szCs w:val="18"/>
                    </w:rPr>
                  </w:pPr>
                  <w:r>
                    <w:rPr>
                      <w:rFonts w:hint="eastAsia"/>
                      <w:sz w:val="18"/>
                      <w:szCs w:val="18"/>
                    </w:rPr>
                    <w:t>生产车间</w:t>
                  </w:r>
                </w:p>
              </w:tc>
              <w:tc>
                <w:tcPr>
                  <w:tcW w:w="592" w:type="pct"/>
                  <w:vAlign w:val="center"/>
                </w:tcPr>
                <w:p w14:paraId="286404B9">
                  <w:pPr>
                    <w:jc w:val="center"/>
                    <w:rPr>
                      <w:sz w:val="18"/>
                      <w:szCs w:val="18"/>
                    </w:rPr>
                  </w:pPr>
                  <w:r>
                    <w:rPr>
                      <w:sz w:val="18"/>
                      <w:szCs w:val="18"/>
                    </w:rPr>
                    <w:t>非甲烷总烃</w:t>
                  </w:r>
                </w:p>
              </w:tc>
              <w:tc>
                <w:tcPr>
                  <w:tcW w:w="771" w:type="pct"/>
                  <w:tcBorders>
                    <w:right w:val="single" w:color="auto" w:sz="4" w:space="0"/>
                  </w:tcBorders>
                  <w:vAlign w:val="center"/>
                </w:tcPr>
                <w:p w14:paraId="1C34839A">
                  <w:pPr>
                    <w:jc w:val="center"/>
                    <w:rPr>
                      <w:rFonts w:eastAsia="等线"/>
                      <w:kern w:val="0"/>
                      <w:sz w:val="18"/>
                      <w:szCs w:val="18"/>
                    </w:rPr>
                  </w:pPr>
                  <w:r>
                    <w:rPr>
                      <w:rFonts w:eastAsia="等线"/>
                      <w:sz w:val="18"/>
                      <w:szCs w:val="18"/>
                    </w:rPr>
                    <w:t>0.0236</w:t>
                  </w:r>
                </w:p>
              </w:tc>
              <w:tc>
                <w:tcPr>
                  <w:tcW w:w="651" w:type="pct"/>
                  <w:tcBorders>
                    <w:left w:val="single" w:color="auto" w:sz="4" w:space="0"/>
                  </w:tcBorders>
                  <w:vAlign w:val="center"/>
                </w:tcPr>
                <w:p w14:paraId="0CD5F3C8">
                  <w:pPr>
                    <w:jc w:val="center"/>
                    <w:rPr>
                      <w:rFonts w:eastAsia="等线"/>
                      <w:sz w:val="18"/>
                      <w:szCs w:val="18"/>
                    </w:rPr>
                  </w:pPr>
                  <w:r>
                    <w:rPr>
                      <w:rFonts w:hint="eastAsia" w:eastAsia="等线"/>
                      <w:sz w:val="18"/>
                      <w:szCs w:val="18"/>
                    </w:rPr>
                    <w:t>0</w:t>
                  </w:r>
                  <w:r>
                    <w:rPr>
                      <w:rFonts w:eastAsia="等线"/>
                      <w:sz w:val="18"/>
                      <w:szCs w:val="18"/>
                    </w:rPr>
                    <w:t>.0473</w:t>
                  </w:r>
                </w:p>
              </w:tc>
              <w:tc>
                <w:tcPr>
                  <w:tcW w:w="706" w:type="pct"/>
                  <w:vAlign w:val="center"/>
                </w:tcPr>
                <w:p w14:paraId="263DA1E5">
                  <w:pPr>
                    <w:jc w:val="center"/>
                    <w:rPr>
                      <w:rFonts w:eastAsia="等线"/>
                      <w:kern w:val="0"/>
                      <w:sz w:val="18"/>
                      <w:szCs w:val="18"/>
                    </w:rPr>
                  </w:pPr>
                  <w:r>
                    <w:rPr>
                      <w:rFonts w:eastAsia="等线"/>
                      <w:sz w:val="18"/>
                      <w:szCs w:val="18"/>
                    </w:rPr>
                    <w:t>0.0236</w:t>
                  </w:r>
                </w:p>
              </w:tc>
              <w:tc>
                <w:tcPr>
                  <w:tcW w:w="593" w:type="pct"/>
                  <w:vAlign w:val="center"/>
                </w:tcPr>
                <w:p w14:paraId="52E9BC45">
                  <w:pPr>
                    <w:jc w:val="center"/>
                    <w:rPr>
                      <w:rFonts w:eastAsia="等线"/>
                      <w:sz w:val="18"/>
                      <w:szCs w:val="18"/>
                    </w:rPr>
                  </w:pPr>
                  <w:r>
                    <w:rPr>
                      <w:rFonts w:hint="eastAsia" w:eastAsia="等线"/>
                      <w:sz w:val="18"/>
                      <w:szCs w:val="18"/>
                    </w:rPr>
                    <w:t>0</w:t>
                  </w:r>
                  <w:r>
                    <w:rPr>
                      <w:rFonts w:eastAsia="等线"/>
                      <w:sz w:val="18"/>
                      <w:szCs w:val="18"/>
                    </w:rPr>
                    <w:t>.0473</w:t>
                  </w:r>
                </w:p>
              </w:tc>
              <w:tc>
                <w:tcPr>
                  <w:tcW w:w="415" w:type="pct"/>
                  <w:vMerge w:val="restart"/>
                  <w:vAlign w:val="center"/>
                </w:tcPr>
                <w:p w14:paraId="7F4D40C6">
                  <w:pPr>
                    <w:jc w:val="center"/>
                    <w:rPr>
                      <w:sz w:val="18"/>
                      <w:szCs w:val="18"/>
                    </w:rPr>
                  </w:pPr>
                  <w:r>
                    <w:rPr>
                      <w:sz w:val="18"/>
                      <w:szCs w:val="18"/>
                    </w:rPr>
                    <w:t>2000</w:t>
                  </w:r>
                </w:p>
              </w:tc>
              <w:tc>
                <w:tcPr>
                  <w:tcW w:w="477" w:type="pct"/>
                  <w:vMerge w:val="restart"/>
                  <w:shd w:val="clear" w:color="auto" w:fill="auto"/>
                  <w:vAlign w:val="center"/>
                </w:tcPr>
                <w:p w14:paraId="3EDDC1F7">
                  <w:pPr>
                    <w:jc w:val="center"/>
                    <w:rPr>
                      <w:sz w:val="18"/>
                      <w:szCs w:val="18"/>
                    </w:rPr>
                  </w:pPr>
                  <w:r>
                    <w:rPr>
                      <w:sz w:val="18"/>
                      <w:szCs w:val="18"/>
                    </w:rPr>
                    <w:t>5625</w:t>
                  </w:r>
                </w:p>
              </w:tc>
              <w:tc>
                <w:tcPr>
                  <w:tcW w:w="529" w:type="pct"/>
                  <w:vMerge w:val="restart"/>
                  <w:vAlign w:val="center"/>
                </w:tcPr>
                <w:p w14:paraId="4863BD10">
                  <w:pPr>
                    <w:jc w:val="center"/>
                    <w:rPr>
                      <w:sz w:val="18"/>
                      <w:szCs w:val="18"/>
                    </w:rPr>
                  </w:pPr>
                  <w:r>
                    <w:rPr>
                      <w:sz w:val="18"/>
                      <w:szCs w:val="18"/>
                    </w:rPr>
                    <w:t>5.5</w:t>
                  </w:r>
                </w:p>
              </w:tc>
            </w:tr>
            <w:tr w14:paraId="6BB594D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265" w:type="pct"/>
                  <w:vMerge w:val="continue"/>
                  <w:vAlign w:val="center"/>
                </w:tcPr>
                <w:p w14:paraId="6FDF9739">
                  <w:pPr>
                    <w:jc w:val="center"/>
                    <w:rPr>
                      <w:sz w:val="18"/>
                      <w:szCs w:val="18"/>
                    </w:rPr>
                  </w:pPr>
                </w:p>
              </w:tc>
              <w:tc>
                <w:tcPr>
                  <w:tcW w:w="592" w:type="pct"/>
                  <w:vAlign w:val="center"/>
                </w:tcPr>
                <w:p w14:paraId="45B4CE75">
                  <w:pPr>
                    <w:jc w:val="center"/>
                    <w:rPr>
                      <w:sz w:val="18"/>
                      <w:szCs w:val="18"/>
                    </w:rPr>
                  </w:pPr>
                  <w:r>
                    <w:rPr>
                      <w:rFonts w:hint="eastAsia"/>
                      <w:sz w:val="18"/>
                      <w:szCs w:val="18"/>
                    </w:rPr>
                    <w:t>酚类</w:t>
                  </w:r>
                </w:p>
              </w:tc>
              <w:tc>
                <w:tcPr>
                  <w:tcW w:w="771" w:type="pct"/>
                  <w:tcBorders>
                    <w:right w:val="single" w:color="auto" w:sz="4" w:space="0"/>
                  </w:tcBorders>
                  <w:vAlign w:val="center"/>
                </w:tcPr>
                <w:p w14:paraId="6A315935">
                  <w:pPr>
                    <w:jc w:val="center"/>
                    <w:rPr>
                      <w:rFonts w:eastAsia="等线"/>
                      <w:sz w:val="18"/>
                      <w:szCs w:val="18"/>
                    </w:rPr>
                  </w:pPr>
                  <w:r>
                    <w:rPr>
                      <w:rFonts w:hint="eastAsia" w:eastAsia="等线"/>
                      <w:sz w:val="18"/>
                      <w:szCs w:val="18"/>
                    </w:rPr>
                    <w:t>1.</w:t>
                  </w:r>
                  <w:r>
                    <w:rPr>
                      <w:rFonts w:eastAsia="等线"/>
                      <w:sz w:val="18"/>
                      <w:szCs w:val="18"/>
                    </w:rPr>
                    <w:t>5</w:t>
                  </w:r>
                  <w:r>
                    <w:rPr>
                      <w:rFonts w:hint="eastAsia" w:eastAsia="等线"/>
                      <w:sz w:val="18"/>
                      <w:szCs w:val="18"/>
                    </w:rPr>
                    <w:t xml:space="preserve">0E-05 </w:t>
                  </w:r>
                </w:p>
              </w:tc>
              <w:tc>
                <w:tcPr>
                  <w:tcW w:w="651" w:type="pct"/>
                  <w:tcBorders>
                    <w:left w:val="single" w:color="auto" w:sz="4" w:space="0"/>
                  </w:tcBorders>
                  <w:vAlign w:val="center"/>
                </w:tcPr>
                <w:p w14:paraId="54E4B918">
                  <w:pPr>
                    <w:jc w:val="center"/>
                    <w:rPr>
                      <w:rFonts w:eastAsia="等线"/>
                      <w:sz w:val="18"/>
                      <w:szCs w:val="18"/>
                    </w:rPr>
                  </w:pPr>
                  <w:r>
                    <w:rPr>
                      <w:rFonts w:hint="eastAsia" w:eastAsia="等线"/>
                      <w:sz w:val="18"/>
                      <w:szCs w:val="18"/>
                    </w:rPr>
                    <w:t>0.00</w:t>
                  </w:r>
                  <w:r>
                    <w:rPr>
                      <w:rFonts w:eastAsia="等线"/>
                      <w:sz w:val="18"/>
                      <w:szCs w:val="18"/>
                    </w:rPr>
                    <w:t>003</w:t>
                  </w:r>
                </w:p>
              </w:tc>
              <w:tc>
                <w:tcPr>
                  <w:tcW w:w="706" w:type="pct"/>
                  <w:vAlign w:val="center"/>
                </w:tcPr>
                <w:p w14:paraId="1D8C7722">
                  <w:pPr>
                    <w:jc w:val="center"/>
                    <w:rPr>
                      <w:rFonts w:eastAsia="等线"/>
                      <w:sz w:val="18"/>
                      <w:szCs w:val="18"/>
                    </w:rPr>
                  </w:pPr>
                  <w:r>
                    <w:rPr>
                      <w:rFonts w:hint="eastAsia" w:eastAsia="等线"/>
                      <w:sz w:val="18"/>
                      <w:szCs w:val="18"/>
                    </w:rPr>
                    <w:t>1.</w:t>
                  </w:r>
                  <w:r>
                    <w:rPr>
                      <w:rFonts w:eastAsia="等线"/>
                      <w:sz w:val="18"/>
                      <w:szCs w:val="18"/>
                    </w:rPr>
                    <w:t>5</w:t>
                  </w:r>
                  <w:r>
                    <w:rPr>
                      <w:rFonts w:hint="eastAsia" w:eastAsia="等线"/>
                      <w:sz w:val="18"/>
                      <w:szCs w:val="18"/>
                    </w:rPr>
                    <w:t xml:space="preserve">0E-05 </w:t>
                  </w:r>
                </w:p>
              </w:tc>
              <w:tc>
                <w:tcPr>
                  <w:tcW w:w="593" w:type="pct"/>
                  <w:vAlign w:val="center"/>
                </w:tcPr>
                <w:p w14:paraId="700DD27C">
                  <w:pPr>
                    <w:jc w:val="center"/>
                    <w:rPr>
                      <w:rFonts w:eastAsia="等线"/>
                      <w:sz w:val="18"/>
                      <w:szCs w:val="18"/>
                    </w:rPr>
                  </w:pPr>
                  <w:r>
                    <w:rPr>
                      <w:rFonts w:hint="eastAsia" w:eastAsia="等线"/>
                      <w:sz w:val="18"/>
                      <w:szCs w:val="18"/>
                    </w:rPr>
                    <w:t>0.00</w:t>
                  </w:r>
                  <w:r>
                    <w:rPr>
                      <w:rFonts w:eastAsia="等线"/>
                      <w:sz w:val="18"/>
                      <w:szCs w:val="18"/>
                    </w:rPr>
                    <w:t>003</w:t>
                  </w:r>
                </w:p>
              </w:tc>
              <w:tc>
                <w:tcPr>
                  <w:tcW w:w="415" w:type="pct"/>
                  <w:vMerge w:val="continue"/>
                  <w:vAlign w:val="center"/>
                </w:tcPr>
                <w:p w14:paraId="7964D557">
                  <w:pPr>
                    <w:jc w:val="center"/>
                    <w:rPr>
                      <w:sz w:val="18"/>
                      <w:szCs w:val="18"/>
                    </w:rPr>
                  </w:pPr>
                </w:p>
              </w:tc>
              <w:tc>
                <w:tcPr>
                  <w:tcW w:w="477" w:type="pct"/>
                  <w:vMerge w:val="continue"/>
                  <w:shd w:val="clear" w:color="auto" w:fill="auto"/>
                  <w:vAlign w:val="center"/>
                </w:tcPr>
                <w:p w14:paraId="57A8ACBF">
                  <w:pPr>
                    <w:jc w:val="center"/>
                    <w:rPr>
                      <w:sz w:val="18"/>
                      <w:szCs w:val="18"/>
                    </w:rPr>
                  </w:pPr>
                </w:p>
              </w:tc>
              <w:tc>
                <w:tcPr>
                  <w:tcW w:w="529" w:type="pct"/>
                  <w:vMerge w:val="continue"/>
                  <w:vAlign w:val="center"/>
                </w:tcPr>
                <w:p w14:paraId="53FF46A5">
                  <w:pPr>
                    <w:jc w:val="center"/>
                    <w:rPr>
                      <w:sz w:val="18"/>
                      <w:szCs w:val="18"/>
                    </w:rPr>
                  </w:pPr>
                </w:p>
              </w:tc>
            </w:tr>
            <w:tr w14:paraId="731706B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265" w:type="pct"/>
                  <w:vMerge w:val="continue"/>
                  <w:vAlign w:val="center"/>
                </w:tcPr>
                <w:p w14:paraId="2F3592F6">
                  <w:pPr>
                    <w:jc w:val="center"/>
                    <w:rPr>
                      <w:sz w:val="18"/>
                      <w:szCs w:val="18"/>
                    </w:rPr>
                  </w:pPr>
                </w:p>
              </w:tc>
              <w:tc>
                <w:tcPr>
                  <w:tcW w:w="592" w:type="pct"/>
                  <w:vAlign w:val="center"/>
                </w:tcPr>
                <w:p w14:paraId="635FE8F7">
                  <w:pPr>
                    <w:jc w:val="center"/>
                    <w:rPr>
                      <w:sz w:val="18"/>
                      <w:szCs w:val="18"/>
                    </w:rPr>
                  </w:pPr>
                  <w:r>
                    <w:rPr>
                      <w:rFonts w:hint="eastAsia"/>
                      <w:sz w:val="18"/>
                      <w:szCs w:val="18"/>
                    </w:rPr>
                    <w:t>氯苯类</w:t>
                  </w:r>
                </w:p>
              </w:tc>
              <w:tc>
                <w:tcPr>
                  <w:tcW w:w="771" w:type="pct"/>
                  <w:tcBorders>
                    <w:right w:val="single" w:color="auto" w:sz="4" w:space="0"/>
                  </w:tcBorders>
                  <w:vAlign w:val="center"/>
                </w:tcPr>
                <w:p w14:paraId="2BFE3E28">
                  <w:pPr>
                    <w:jc w:val="center"/>
                    <w:rPr>
                      <w:rFonts w:eastAsia="等线"/>
                      <w:sz w:val="18"/>
                      <w:szCs w:val="18"/>
                    </w:rPr>
                  </w:pPr>
                  <w:r>
                    <w:rPr>
                      <w:rFonts w:hint="eastAsia" w:eastAsia="等线"/>
                      <w:sz w:val="18"/>
                      <w:szCs w:val="18"/>
                    </w:rPr>
                    <w:t>1.00E-05</w:t>
                  </w:r>
                </w:p>
              </w:tc>
              <w:tc>
                <w:tcPr>
                  <w:tcW w:w="651" w:type="pct"/>
                  <w:tcBorders>
                    <w:left w:val="single" w:color="auto" w:sz="4" w:space="0"/>
                  </w:tcBorders>
                  <w:vAlign w:val="center"/>
                </w:tcPr>
                <w:p w14:paraId="1DC73B65">
                  <w:pPr>
                    <w:jc w:val="center"/>
                    <w:rPr>
                      <w:rFonts w:eastAsia="等线"/>
                      <w:sz w:val="18"/>
                      <w:szCs w:val="18"/>
                    </w:rPr>
                  </w:pPr>
                  <w:r>
                    <w:rPr>
                      <w:rFonts w:hint="eastAsia" w:eastAsia="等线"/>
                      <w:sz w:val="18"/>
                      <w:szCs w:val="18"/>
                    </w:rPr>
                    <w:t xml:space="preserve">0.00002 </w:t>
                  </w:r>
                </w:p>
              </w:tc>
              <w:tc>
                <w:tcPr>
                  <w:tcW w:w="706" w:type="pct"/>
                  <w:vAlign w:val="center"/>
                </w:tcPr>
                <w:p w14:paraId="2B410F04">
                  <w:pPr>
                    <w:jc w:val="center"/>
                    <w:rPr>
                      <w:rFonts w:eastAsia="等线"/>
                      <w:sz w:val="18"/>
                      <w:szCs w:val="18"/>
                    </w:rPr>
                  </w:pPr>
                  <w:r>
                    <w:rPr>
                      <w:rFonts w:hint="eastAsia" w:eastAsia="等线"/>
                      <w:sz w:val="18"/>
                      <w:szCs w:val="18"/>
                    </w:rPr>
                    <w:t>1.00E-05</w:t>
                  </w:r>
                </w:p>
              </w:tc>
              <w:tc>
                <w:tcPr>
                  <w:tcW w:w="593" w:type="pct"/>
                  <w:vAlign w:val="center"/>
                </w:tcPr>
                <w:p w14:paraId="527A5430">
                  <w:pPr>
                    <w:jc w:val="center"/>
                    <w:rPr>
                      <w:rFonts w:eastAsia="等线"/>
                      <w:sz w:val="18"/>
                      <w:szCs w:val="18"/>
                    </w:rPr>
                  </w:pPr>
                  <w:r>
                    <w:rPr>
                      <w:rFonts w:hint="eastAsia" w:eastAsia="等线"/>
                      <w:sz w:val="18"/>
                      <w:szCs w:val="18"/>
                    </w:rPr>
                    <w:t xml:space="preserve">0.00002 </w:t>
                  </w:r>
                </w:p>
              </w:tc>
              <w:tc>
                <w:tcPr>
                  <w:tcW w:w="415" w:type="pct"/>
                  <w:vMerge w:val="continue"/>
                  <w:vAlign w:val="center"/>
                </w:tcPr>
                <w:p w14:paraId="3EB79745">
                  <w:pPr>
                    <w:jc w:val="center"/>
                    <w:rPr>
                      <w:sz w:val="18"/>
                      <w:szCs w:val="18"/>
                    </w:rPr>
                  </w:pPr>
                </w:p>
              </w:tc>
              <w:tc>
                <w:tcPr>
                  <w:tcW w:w="477" w:type="pct"/>
                  <w:vMerge w:val="continue"/>
                  <w:shd w:val="clear" w:color="auto" w:fill="auto"/>
                  <w:vAlign w:val="center"/>
                </w:tcPr>
                <w:p w14:paraId="59CE59C0">
                  <w:pPr>
                    <w:jc w:val="center"/>
                    <w:rPr>
                      <w:sz w:val="18"/>
                      <w:szCs w:val="18"/>
                    </w:rPr>
                  </w:pPr>
                </w:p>
              </w:tc>
              <w:tc>
                <w:tcPr>
                  <w:tcW w:w="529" w:type="pct"/>
                  <w:vMerge w:val="continue"/>
                  <w:vAlign w:val="center"/>
                </w:tcPr>
                <w:p w14:paraId="62CD36ED">
                  <w:pPr>
                    <w:jc w:val="center"/>
                    <w:rPr>
                      <w:sz w:val="18"/>
                      <w:szCs w:val="18"/>
                    </w:rPr>
                  </w:pPr>
                </w:p>
              </w:tc>
            </w:tr>
            <w:tr w14:paraId="7283DF4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265" w:type="pct"/>
                  <w:vMerge w:val="continue"/>
                  <w:vAlign w:val="center"/>
                </w:tcPr>
                <w:p w14:paraId="433B7E3D">
                  <w:pPr>
                    <w:jc w:val="center"/>
                    <w:rPr>
                      <w:sz w:val="18"/>
                      <w:szCs w:val="18"/>
                    </w:rPr>
                  </w:pPr>
                </w:p>
              </w:tc>
              <w:tc>
                <w:tcPr>
                  <w:tcW w:w="592" w:type="pct"/>
                  <w:vAlign w:val="center"/>
                </w:tcPr>
                <w:p w14:paraId="6930C808">
                  <w:pPr>
                    <w:jc w:val="center"/>
                    <w:rPr>
                      <w:sz w:val="18"/>
                      <w:szCs w:val="18"/>
                    </w:rPr>
                  </w:pPr>
                  <w:r>
                    <w:rPr>
                      <w:rFonts w:hint="eastAsia"/>
                      <w:sz w:val="18"/>
                      <w:szCs w:val="18"/>
                    </w:rPr>
                    <w:t>二氯甲烷</w:t>
                  </w:r>
                </w:p>
              </w:tc>
              <w:tc>
                <w:tcPr>
                  <w:tcW w:w="771" w:type="pct"/>
                  <w:tcBorders>
                    <w:right w:val="single" w:color="auto" w:sz="4" w:space="0"/>
                  </w:tcBorders>
                  <w:vAlign w:val="center"/>
                </w:tcPr>
                <w:p w14:paraId="393E98CA">
                  <w:pPr>
                    <w:jc w:val="center"/>
                    <w:rPr>
                      <w:rFonts w:eastAsia="等线"/>
                      <w:sz w:val="18"/>
                      <w:szCs w:val="18"/>
                    </w:rPr>
                  </w:pPr>
                  <w:r>
                    <w:rPr>
                      <w:rFonts w:hint="eastAsia" w:eastAsia="等线"/>
                      <w:sz w:val="18"/>
                      <w:szCs w:val="18"/>
                    </w:rPr>
                    <w:t xml:space="preserve">0.0001 </w:t>
                  </w:r>
                </w:p>
              </w:tc>
              <w:tc>
                <w:tcPr>
                  <w:tcW w:w="651" w:type="pct"/>
                  <w:tcBorders>
                    <w:left w:val="single" w:color="auto" w:sz="4" w:space="0"/>
                  </w:tcBorders>
                  <w:vAlign w:val="center"/>
                </w:tcPr>
                <w:p w14:paraId="012E3A8A">
                  <w:pPr>
                    <w:jc w:val="center"/>
                    <w:rPr>
                      <w:rFonts w:eastAsia="等线"/>
                      <w:sz w:val="18"/>
                      <w:szCs w:val="18"/>
                    </w:rPr>
                  </w:pPr>
                  <w:r>
                    <w:rPr>
                      <w:rFonts w:hint="eastAsia" w:eastAsia="等线"/>
                      <w:sz w:val="18"/>
                      <w:szCs w:val="18"/>
                    </w:rPr>
                    <w:t xml:space="preserve">0.0001 </w:t>
                  </w:r>
                </w:p>
              </w:tc>
              <w:tc>
                <w:tcPr>
                  <w:tcW w:w="706" w:type="pct"/>
                  <w:vAlign w:val="center"/>
                </w:tcPr>
                <w:p w14:paraId="55EB5E39">
                  <w:pPr>
                    <w:jc w:val="center"/>
                    <w:rPr>
                      <w:rFonts w:eastAsia="等线"/>
                      <w:sz w:val="18"/>
                      <w:szCs w:val="18"/>
                    </w:rPr>
                  </w:pPr>
                  <w:r>
                    <w:rPr>
                      <w:rFonts w:hint="eastAsia" w:eastAsia="等线"/>
                      <w:sz w:val="18"/>
                      <w:szCs w:val="18"/>
                    </w:rPr>
                    <w:t xml:space="preserve">0.0001 </w:t>
                  </w:r>
                </w:p>
              </w:tc>
              <w:tc>
                <w:tcPr>
                  <w:tcW w:w="593" w:type="pct"/>
                  <w:vAlign w:val="center"/>
                </w:tcPr>
                <w:p w14:paraId="658B90EF">
                  <w:pPr>
                    <w:jc w:val="center"/>
                    <w:rPr>
                      <w:rFonts w:eastAsia="等线"/>
                      <w:sz w:val="18"/>
                      <w:szCs w:val="18"/>
                    </w:rPr>
                  </w:pPr>
                  <w:r>
                    <w:rPr>
                      <w:rFonts w:hint="eastAsia" w:eastAsia="等线"/>
                      <w:sz w:val="18"/>
                      <w:szCs w:val="18"/>
                    </w:rPr>
                    <w:t xml:space="preserve">0.0001 </w:t>
                  </w:r>
                </w:p>
              </w:tc>
              <w:tc>
                <w:tcPr>
                  <w:tcW w:w="415" w:type="pct"/>
                  <w:vMerge w:val="continue"/>
                  <w:vAlign w:val="center"/>
                </w:tcPr>
                <w:p w14:paraId="05423B05">
                  <w:pPr>
                    <w:jc w:val="center"/>
                    <w:rPr>
                      <w:sz w:val="18"/>
                      <w:szCs w:val="18"/>
                    </w:rPr>
                  </w:pPr>
                </w:p>
              </w:tc>
              <w:tc>
                <w:tcPr>
                  <w:tcW w:w="477" w:type="pct"/>
                  <w:vMerge w:val="continue"/>
                  <w:shd w:val="clear" w:color="auto" w:fill="auto"/>
                  <w:vAlign w:val="center"/>
                </w:tcPr>
                <w:p w14:paraId="041ED2D9">
                  <w:pPr>
                    <w:jc w:val="center"/>
                    <w:rPr>
                      <w:sz w:val="18"/>
                      <w:szCs w:val="18"/>
                    </w:rPr>
                  </w:pPr>
                </w:p>
              </w:tc>
              <w:tc>
                <w:tcPr>
                  <w:tcW w:w="529" w:type="pct"/>
                  <w:vMerge w:val="continue"/>
                  <w:vAlign w:val="center"/>
                </w:tcPr>
                <w:p w14:paraId="47DBC262">
                  <w:pPr>
                    <w:jc w:val="center"/>
                    <w:rPr>
                      <w:sz w:val="18"/>
                      <w:szCs w:val="18"/>
                    </w:rPr>
                  </w:pPr>
                </w:p>
              </w:tc>
            </w:tr>
            <w:tr w14:paraId="7E5AFB4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265" w:type="pct"/>
                  <w:vMerge w:val="continue"/>
                  <w:vAlign w:val="center"/>
                </w:tcPr>
                <w:p w14:paraId="70D2CE51">
                  <w:pPr>
                    <w:jc w:val="center"/>
                    <w:rPr>
                      <w:sz w:val="18"/>
                      <w:szCs w:val="18"/>
                    </w:rPr>
                  </w:pPr>
                </w:p>
              </w:tc>
              <w:tc>
                <w:tcPr>
                  <w:tcW w:w="592" w:type="pct"/>
                  <w:vAlign w:val="center"/>
                </w:tcPr>
                <w:p w14:paraId="11DE7216">
                  <w:pPr>
                    <w:jc w:val="center"/>
                    <w:rPr>
                      <w:sz w:val="18"/>
                      <w:szCs w:val="18"/>
                    </w:rPr>
                  </w:pPr>
                  <w:r>
                    <w:rPr>
                      <w:rFonts w:hint="eastAsia"/>
                      <w:sz w:val="18"/>
                      <w:szCs w:val="18"/>
                    </w:rPr>
                    <w:t>乙醛</w:t>
                  </w:r>
                </w:p>
              </w:tc>
              <w:tc>
                <w:tcPr>
                  <w:tcW w:w="771" w:type="pct"/>
                  <w:tcBorders>
                    <w:right w:val="single" w:color="auto" w:sz="4" w:space="0"/>
                  </w:tcBorders>
                  <w:vAlign w:val="center"/>
                </w:tcPr>
                <w:p w14:paraId="48CB7D27">
                  <w:pPr>
                    <w:jc w:val="center"/>
                    <w:rPr>
                      <w:rFonts w:eastAsia="等线"/>
                      <w:sz w:val="18"/>
                      <w:szCs w:val="18"/>
                    </w:rPr>
                  </w:pPr>
                  <w:r>
                    <w:rPr>
                      <w:rFonts w:hint="eastAsia" w:eastAsia="等线"/>
                      <w:sz w:val="18"/>
                      <w:szCs w:val="18"/>
                    </w:rPr>
                    <w:t>1.00E-05</w:t>
                  </w:r>
                </w:p>
              </w:tc>
              <w:tc>
                <w:tcPr>
                  <w:tcW w:w="651" w:type="pct"/>
                  <w:tcBorders>
                    <w:left w:val="single" w:color="auto" w:sz="4" w:space="0"/>
                  </w:tcBorders>
                  <w:vAlign w:val="center"/>
                </w:tcPr>
                <w:p w14:paraId="14583EBE">
                  <w:pPr>
                    <w:jc w:val="center"/>
                    <w:rPr>
                      <w:rFonts w:eastAsia="等线"/>
                      <w:sz w:val="18"/>
                      <w:szCs w:val="18"/>
                    </w:rPr>
                  </w:pPr>
                  <w:r>
                    <w:rPr>
                      <w:rFonts w:hint="eastAsia" w:eastAsia="等线"/>
                      <w:sz w:val="18"/>
                      <w:szCs w:val="18"/>
                    </w:rPr>
                    <w:t xml:space="preserve">0.00002 </w:t>
                  </w:r>
                </w:p>
              </w:tc>
              <w:tc>
                <w:tcPr>
                  <w:tcW w:w="706" w:type="pct"/>
                  <w:vAlign w:val="center"/>
                </w:tcPr>
                <w:p w14:paraId="49EBC563">
                  <w:pPr>
                    <w:jc w:val="center"/>
                    <w:rPr>
                      <w:rFonts w:eastAsia="等线"/>
                      <w:sz w:val="18"/>
                      <w:szCs w:val="18"/>
                    </w:rPr>
                  </w:pPr>
                  <w:r>
                    <w:rPr>
                      <w:rFonts w:hint="eastAsia" w:eastAsia="等线"/>
                      <w:sz w:val="18"/>
                      <w:szCs w:val="18"/>
                    </w:rPr>
                    <w:t>1.00E-05</w:t>
                  </w:r>
                </w:p>
              </w:tc>
              <w:tc>
                <w:tcPr>
                  <w:tcW w:w="593" w:type="pct"/>
                  <w:vAlign w:val="center"/>
                </w:tcPr>
                <w:p w14:paraId="3CCC3166">
                  <w:pPr>
                    <w:jc w:val="center"/>
                    <w:rPr>
                      <w:rFonts w:eastAsia="等线"/>
                      <w:sz w:val="18"/>
                      <w:szCs w:val="18"/>
                    </w:rPr>
                  </w:pPr>
                  <w:r>
                    <w:rPr>
                      <w:rFonts w:hint="eastAsia" w:eastAsia="等线"/>
                      <w:sz w:val="18"/>
                      <w:szCs w:val="18"/>
                    </w:rPr>
                    <w:t>0.00002</w:t>
                  </w:r>
                </w:p>
              </w:tc>
              <w:tc>
                <w:tcPr>
                  <w:tcW w:w="415" w:type="pct"/>
                  <w:vMerge w:val="continue"/>
                  <w:vAlign w:val="center"/>
                </w:tcPr>
                <w:p w14:paraId="432031D5">
                  <w:pPr>
                    <w:jc w:val="center"/>
                    <w:rPr>
                      <w:sz w:val="18"/>
                      <w:szCs w:val="18"/>
                    </w:rPr>
                  </w:pPr>
                </w:p>
              </w:tc>
              <w:tc>
                <w:tcPr>
                  <w:tcW w:w="477" w:type="pct"/>
                  <w:vMerge w:val="continue"/>
                  <w:shd w:val="clear" w:color="auto" w:fill="auto"/>
                  <w:vAlign w:val="center"/>
                </w:tcPr>
                <w:p w14:paraId="32F874C5">
                  <w:pPr>
                    <w:jc w:val="center"/>
                    <w:rPr>
                      <w:sz w:val="18"/>
                      <w:szCs w:val="18"/>
                    </w:rPr>
                  </w:pPr>
                </w:p>
              </w:tc>
              <w:tc>
                <w:tcPr>
                  <w:tcW w:w="529" w:type="pct"/>
                  <w:vMerge w:val="continue"/>
                  <w:vAlign w:val="center"/>
                </w:tcPr>
                <w:p w14:paraId="7EDAFDB6">
                  <w:pPr>
                    <w:jc w:val="center"/>
                    <w:rPr>
                      <w:sz w:val="18"/>
                      <w:szCs w:val="18"/>
                    </w:rPr>
                  </w:pPr>
                </w:p>
              </w:tc>
            </w:tr>
            <w:tr w14:paraId="3E6C400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265" w:type="pct"/>
                  <w:vMerge w:val="continue"/>
                  <w:vAlign w:val="center"/>
                </w:tcPr>
                <w:p w14:paraId="4B73EE9F">
                  <w:pPr>
                    <w:jc w:val="center"/>
                    <w:rPr>
                      <w:sz w:val="18"/>
                      <w:szCs w:val="18"/>
                    </w:rPr>
                  </w:pPr>
                </w:p>
              </w:tc>
              <w:tc>
                <w:tcPr>
                  <w:tcW w:w="592" w:type="pct"/>
                  <w:vAlign w:val="center"/>
                </w:tcPr>
                <w:p w14:paraId="23578267">
                  <w:pPr>
                    <w:jc w:val="center"/>
                    <w:rPr>
                      <w:sz w:val="18"/>
                      <w:szCs w:val="18"/>
                    </w:rPr>
                  </w:pPr>
                  <w:r>
                    <w:rPr>
                      <w:rFonts w:hint="eastAsia"/>
                      <w:sz w:val="18"/>
                      <w:szCs w:val="18"/>
                    </w:rPr>
                    <w:t>苯乙烯</w:t>
                  </w:r>
                </w:p>
              </w:tc>
              <w:tc>
                <w:tcPr>
                  <w:tcW w:w="771" w:type="pct"/>
                  <w:tcBorders>
                    <w:right w:val="single" w:color="auto" w:sz="4" w:space="0"/>
                  </w:tcBorders>
                  <w:vAlign w:val="center"/>
                </w:tcPr>
                <w:p w14:paraId="0FC2F187">
                  <w:pPr>
                    <w:jc w:val="center"/>
                    <w:rPr>
                      <w:rFonts w:eastAsia="等线"/>
                      <w:sz w:val="18"/>
                      <w:szCs w:val="18"/>
                    </w:rPr>
                  </w:pPr>
                  <w:r>
                    <w:rPr>
                      <w:rFonts w:hint="eastAsia" w:eastAsia="等线"/>
                      <w:sz w:val="18"/>
                      <w:szCs w:val="18"/>
                    </w:rPr>
                    <w:t>1.15E-05</w:t>
                  </w:r>
                </w:p>
              </w:tc>
              <w:tc>
                <w:tcPr>
                  <w:tcW w:w="651" w:type="pct"/>
                  <w:tcBorders>
                    <w:left w:val="single" w:color="auto" w:sz="4" w:space="0"/>
                  </w:tcBorders>
                  <w:vAlign w:val="center"/>
                </w:tcPr>
                <w:p w14:paraId="6EE46E86">
                  <w:pPr>
                    <w:jc w:val="center"/>
                    <w:rPr>
                      <w:rFonts w:eastAsia="等线"/>
                      <w:sz w:val="18"/>
                      <w:szCs w:val="18"/>
                    </w:rPr>
                  </w:pPr>
                  <w:r>
                    <w:rPr>
                      <w:rFonts w:hint="eastAsia" w:eastAsia="等线"/>
                      <w:sz w:val="18"/>
                      <w:szCs w:val="18"/>
                    </w:rPr>
                    <w:t xml:space="preserve">0.000023 </w:t>
                  </w:r>
                </w:p>
              </w:tc>
              <w:tc>
                <w:tcPr>
                  <w:tcW w:w="706" w:type="pct"/>
                  <w:vAlign w:val="center"/>
                </w:tcPr>
                <w:p w14:paraId="57BAC152">
                  <w:pPr>
                    <w:jc w:val="center"/>
                    <w:rPr>
                      <w:rFonts w:eastAsia="等线"/>
                      <w:sz w:val="18"/>
                      <w:szCs w:val="18"/>
                    </w:rPr>
                  </w:pPr>
                  <w:r>
                    <w:rPr>
                      <w:rFonts w:hint="eastAsia" w:eastAsia="等线"/>
                      <w:sz w:val="18"/>
                      <w:szCs w:val="18"/>
                    </w:rPr>
                    <w:t>1.15E-05</w:t>
                  </w:r>
                </w:p>
              </w:tc>
              <w:tc>
                <w:tcPr>
                  <w:tcW w:w="593" w:type="pct"/>
                  <w:vAlign w:val="center"/>
                </w:tcPr>
                <w:p w14:paraId="4E9A134B">
                  <w:pPr>
                    <w:jc w:val="center"/>
                    <w:rPr>
                      <w:rFonts w:eastAsia="等线"/>
                      <w:sz w:val="18"/>
                      <w:szCs w:val="18"/>
                    </w:rPr>
                  </w:pPr>
                  <w:r>
                    <w:rPr>
                      <w:rFonts w:hint="eastAsia" w:eastAsia="等线"/>
                      <w:sz w:val="18"/>
                      <w:szCs w:val="18"/>
                    </w:rPr>
                    <w:t xml:space="preserve">0.000023 </w:t>
                  </w:r>
                </w:p>
              </w:tc>
              <w:tc>
                <w:tcPr>
                  <w:tcW w:w="415" w:type="pct"/>
                  <w:vMerge w:val="continue"/>
                  <w:vAlign w:val="center"/>
                </w:tcPr>
                <w:p w14:paraId="754172B5">
                  <w:pPr>
                    <w:jc w:val="center"/>
                    <w:rPr>
                      <w:sz w:val="18"/>
                      <w:szCs w:val="18"/>
                    </w:rPr>
                  </w:pPr>
                </w:p>
              </w:tc>
              <w:tc>
                <w:tcPr>
                  <w:tcW w:w="477" w:type="pct"/>
                  <w:vMerge w:val="continue"/>
                  <w:shd w:val="clear" w:color="auto" w:fill="auto"/>
                  <w:vAlign w:val="center"/>
                </w:tcPr>
                <w:p w14:paraId="22A5F808">
                  <w:pPr>
                    <w:jc w:val="center"/>
                    <w:rPr>
                      <w:sz w:val="18"/>
                      <w:szCs w:val="18"/>
                    </w:rPr>
                  </w:pPr>
                </w:p>
              </w:tc>
              <w:tc>
                <w:tcPr>
                  <w:tcW w:w="529" w:type="pct"/>
                  <w:vMerge w:val="continue"/>
                  <w:vAlign w:val="center"/>
                </w:tcPr>
                <w:p w14:paraId="737F264A">
                  <w:pPr>
                    <w:jc w:val="center"/>
                    <w:rPr>
                      <w:sz w:val="18"/>
                      <w:szCs w:val="18"/>
                    </w:rPr>
                  </w:pPr>
                </w:p>
              </w:tc>
            </w:tr>
            <w:tr w14:paraId="4451897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265" w:type="pct"/>
                  <w:vMerge w:val="continue"/>
                  <w:vAlign w:val="center"/>
                </w:tcPr>
                <w:p w14:paraId="4E909A88">
                  <w:pPr>
                    <w:jc w:val="center"/>
                    <w:rPr>
                      <w:sz w:val="18"/>
                      <w:szCs w:val="18"/>
                    </w:rPr>
                  </w:pPr>
                </w:p>
              </w:tc>
              <w:tc>
                <w:tcPr>
                  <w:tcW w:w="592" w:type="pct"/>
                  <w:vAlign w:val="center"/>
                </w:tcPr>
                <w:p w14:paraId="30F93D41">
                  <w:pPr>
                    <w:jc w:val="center"/>
                    <w:rPr>
                      <w:sz w:val="18"/>
                      <w:szCs w:val="18"/>
                    </w:rPr>
                  </w:pPr>
                  <w:r>
                    <w:rPr>
                      <w:rFonts w:hint="eastAsia"/>
                      <w:sz w:val="18"/>
                      <w:szCs w:val="18"/>
                    </w:rPr>
                    <w:t>丙烯腈</w:t>
                  </w:r>
                </w:p>
              </w:tc>
              <w:tc>
                <w:tcPr>
                  <w:tcW w:w="771" w:type="pct"/>
                  <w:tcBorders>
                    <w:right w:val="single" w:color="auto" w:sz="4" w:space="0"/>
                  </w:tcBorders>
                  <w:vAlign w:val="center"/>
                </w:tcPr>
                <w:p w14:paraId="77929085">
                  <w:pPr>
                    <w:jc w:val="center"/>
                    <w:rPr>
                      <w:rFonts w:eastAsia="等线"/>
                      <w:sz w:val="18"/>
                      <w:szCs w:val="18"/>
                    </w:rPr>
                  </w:pPr>
                  <w:r>
                    <w:rPr>
                      <w:rFonts w:hint="eastAsia" w:eastAsia="等线"/>
                      <w:sz w:val="18"/>
                      <w:szCs w:val="18"/>
                    </w:rPr>
                    <w:t>4.78E-06</w:t>
                  </w:r>
                </w:p>
              </w:tc>
              <w:tc>
                <w:tcPr>
                  <w:tcW w:w="651" w:type="pct"/>
                  <w:tcBorders>
                    <w:left w:val="single" w:color="auto" w:sz="4" w:space="0"/>
                  </w:tcBorders>
                  <w:vAlign w:val="center"/>
                </w:tcPr>
                <w:p w14:paraId="34D89B6F">
                  <w:pPr>
                    <w:jc w:val="center"/>
                    <w:rPr>
                      <w:rFonts w:eastAsia="等线"/>
                      <w:sz w:val="18"/>
                      <w:szCs w:val="18"/>
                    </w:rPr>
                  </w:pPr>
                  <w:r>
                    <w:rPr>
                      <w:rFonts w:hint="eastAsia" w:eastAsia="等线"/>
                      <w:sz w:val="18"/>
                      <w:szCs w:val="18"/>
                    </w:rPr>
                    <w:t xml:space="preserve">0.000010 </w:t>
                  </w:r>
                </w:p>
              </w:tc>
              <w:tc>
                <w:tcPr>
                  <w:tcW w:w="706" w:type="pct"/>
                  <w:vAlign w:val="center"/>
                </w:tcPr>
                <w:p w14:paraId="353A01A5">
                  <w:pPr>
                    <w:jc w:val="center"/>
                    <w:rPr>
                      <w:rFonts w:eastAsia="等线"/>
                      <w:sz w:val="18"/>
                      <w:szCs w:val="18"/>
                    </w:rPr>
                  </w:pPr>
                  <w:r>
                    <w:rPr>
                      <w:rFonts w:hint="eastAsia" w:eastAsia="等线"/>
                      <w:sz w:val="18"/>
                      <w:szCs w:val="18"/>
                    </w:rPr>
                    <w:t>4.78E-06</w:t>
                  </w:r>
                </w:p>
              </w:tc>
              <w:tc>
                <w:tcPr>
                  <w:tcW w:w="593" w:type="pct"/>
                  <w:vAlign w:val="center"/>
                </w:tcPr>
                <w:p w14:paraId="3693D359">
                  <w:pPr>
                    <w:jc w:val="center"/>
                    <w:rPr>
                      <w:rFonts w:eastAsia="等线"/>
                      <w:sz w:val="18"/>
                      <w:szCs w:val="18"/>
                    </w:rPr>
                  </w:pPr>
                  <w:r>
                    <w:rPr>
                      <w:rFonts w:hint="eastAsia" w:eastAsia="等线"/>
                      <w:sz w:val="18"/>
                      <w:szCs w:val="18"/>
                    </w:rPr>
                    <w:t xml:space="preserve">0.000010 </w:t>
                  </w:r>
                </w:p>
              </w:tc>
              <w:tc>
                <w:tcPr>
                  <w:tcW w:w="415" w:type="pct"/>
                  <w:vMerge w:val="continue"/>
                  <w:vAlign w:val="center"/>
                </w:tcPr>
                <w:p w14:paraId="50C9B02C">
                  <w:pPr>
                    <w:jc w:val="center"/>
                    <w:rPr>
                      <w:sz w:val="18"/>
                      <w:szCs w:val="18"/>
                    </w:rPr>
                  </w:pPr>
                </w:p>
              </w:tc>
              <w:tc>
                <w:tcPr>
                  <w:tcW w:w="477" w:type="pct"/>
                  <w:vMerge w:val="continue"/>
                  <w:shd w:val="clear" w:color="auto" w:fill="auto"/>
                  <w:vAlign w:val="center"/>
                </w:tcPr>
                <w:p w14:paraId="4F592B35">
                  <w:pPr>
                    <w:jc w:val="center"/>
                    <w:rPr>
                      <w:sz w:val="18"/>
                      <w:szCs w:val="18"/>
                    </w:rPr>
                  </w:pPr>
                </w:p>
              </w:tc>
              <w:tc>
                <w:tcPr>
                  <w:tcW w:w="529" w:type="pct"/>
                  <w:vMerge w:val="continue"/>
                  <w:vAlign w:val="center"/>
                </w:tcPr>
                <w:p w14:paraId="31186ED4">
                  <w:pPr>
                    <w:jc w:val="center"/>
                    <w:rPr>
                      <w:sz w:val="18"/>
                      <w:szCs w:val="18"/>
                    </w:rPr>
                  </w:pPr>
                </w:p>
              </w:tc>
            </w:tr>
            <w:tr w14:paraId="0DB9E15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265" w:type="pct"/>
                  <w:vMerge w:val="continue"/>
                  <w:vAlign w:val="center"/>
                </w:tcPr>
                <w:p w14:paraId="297F391E">
                  <w:pPr>
                    <w:jc w:val="center"/>
                    <w:rPr>
                      <w:sz w:val="18"/>
                      <w:szCs w:val="18"/>
                    </w:rPr>
                  </w:pPr>
                </w:p>
              </w:tc>
              <w:tc>
                <w:tcPr>
                  <w:tcW w:w="592" w:type="pct"/>
                  <w:vAlign w:val="center"/>
                </w:tcPr>
                <w:p w14:paraId="521E1E4D">
                  <w:pPr>
                    <w:jc w:val="center"/>
                    <w:rPr>
                      <w:sz w:val="18"/>
                      <w:szCs w:val="18"/>
                    </w:rPr>
                  </w:pPr>
                  <w:r>
                    <w:rPr>
                      <w:rFonts w:hint="eastAsia"/>
                      <w:sz w:val="18"/>
                      <w:szCs w:val="18"/>
                    </w:rPr>
                    <w:t>1,3-丁二烯</w:t>
                  </w:r>
                </w:p>
              </w:tc>
              <w:tc>
                <w:tcPr>
                  <w:tcW w:w="771" w:type="pct"/>
                  <w:tcBorders>
                    <w:right w:val="single" w:color="auto" w:sz="4" w:space="0"/>
                  </w:tcBorders>
                  <w:vAlign w:val="center"/>
                </w:tcPr>
                <w:p w14:paraId="30184078">
                  <w:pPr>
                    <w:jc w:val="center"/>
                    <w:rPr>
                      <w:rFonts w:eastAsia="等线"/>
                      <w:sz w:val="18"/>
                      <w:szCs w:val="18"/>
                    </w:rPr>
                  </w:pPr>
                  <w:r>
                    <w:rPr>
                      <w:rFonts w:hint="eastAsia" w:eastAsia="等线"/>
                      <w:sz w:val="18"/>
                      <w:szCs w:val="18"/>
                    </w:rPr>
                    <w:t>1.94E-06</w:t>
                  </w:r>
                </w:p>
              </w:tc>
              <w:tc>
                <w:tcPr>
                  <w:tcW w:w="651" w:type="pct"/>
                  <w:tcBorders>
                    <w:left w:val="single" w:color="auto" w:sz="4" w:space="0"/>
                  </w:tcBorders>
                  <w:vAlign w:val="center"/>
                </w:tcPr>
                <w:p w14:paraId="68FB4AE0">
                  <w:pPr>
                    <w:jc w:val="center"/>
                    <w:rPr>
                      <w:rFonts w:eastAsia="等线"/>
                      <w:sz w:val="18"/>
                      <w:szCs w:val="18"/>
                    </w:rPr>
                  </w:pPr>
                  <w:r>
                    <w:rPr>
                      <w:rFonts w:hint="eastAsia" w:eastAsia="等线"/>
                      <w:sz w:val="18"/>
                      <w:szCs w:val="18"/>
                    </w:rPr>
                    <w:t xml:space="preserve">0.000004 </w:t>
                  </w:r>
                </w:p>
              </w:tc>
              <w:tc>
                <w:tcPr>
                  <w:tcW w:w="706" w:type="pct"/>
                  <w:vAlign w:val="center"/>
                </w:tcPr>
                <w:p w14:paraId="53351B49">
                  <w:pPr>
                    <w:jc w:val="center"/>
                    <w:rPr>
                      <w:rFonts w:eastAsia="等线"/>
                      <w:sz w:val="18"/>
                      <w:szCs w:val="18"/>
                    </w:rPr>
                  </w:pPr>
                  <w:r>
                    <w:rPr>
                      <w:rFonts w:hint="eastAsia" w:eastAsia="等线"/>
                      <w:sz w:val="18"/>
                      <w:szCs w:val="18"/>
                    </w:rPr>
                    <w:t>1.94E-06</w:t>
                  </w:r>
                </w:p>
              </w:tc>
              <w:tc>
                <w:tcPr>
                  <w:tcW w:w="593" w:type="pct"/>
                  <w:vAlign w:val="center"/>
                </w:tcPr>
                <w:p w14:paraId="196BF95D">
                  <w:pPr>
                    <w:jc w:val="center"/>
                    <w:rPr>
                      <w:rFonts w:eastAsia="等线"/>
                      <w:sz w:val="18"/>
                      <w:szCs w:val="18"/>
                    </w:rPr>
                  </w:pPr>
                  <w:r>
                    <w:rPr>
                      <w:rFonts w:hint="eastAsia" w:eastAsia="等线"/>
                      <w:sz w:val="18"/>
                      <w:szCs w:val="18"/>
                    </w:rPr>
                    <w:t xml:space="preserve">0.000004 </w:t>
                  </w:r>
                </w:p>
              </w:tc>
              <w:tc>
                <w:tcPr>
                  <w:tcW w:w="415" w:type="pct"/>
                  <w:vMerge w:val="continue"/>
                  <w:vAlign w:val="center"/>
                </w:tcPr>
                <w:p w14:paraId="04FC1BC6">
                  <w:pPr>
                    <w:jc w:val="center"/>
                    <w:rPr>
                      <w:sz w:val="18"/>
                      <w:szCs w:val="18"/>
                    </w:rPr>
                  </w:pPr>
                </w:p>
              </w:tc>
              <w:tc>
                <w:tcPr>
                  <w:tcW w:w="477" w:type="pct"/>
                  <w:vMerge w:val="continue"/>
                  <w:shd w:val="clear" w:color="auto" w:fill="auto"/>
                  <w:vAlign w:val="center"/>
                </w:tcPr>
                <w:p w14:paraId="655D262F">
                  <w:pPr>
                    <w:jc w:val="center"/>
                    <w:rPr>
                      <w:sz w:val="18"/>
                      <w:szCs w:val="18"/>
                    </w:rPr>
                  </w:pPr>
                </w:p>
              </w:tc>
              <w:tc>
                <w:tcPr>
                  <w:tcW w:w="529" w:type="pct"/>
                  <w:vMerge w:val="continue"/>
                  <w:vAlign w:val="center"/>
                </w:tcPr>
                <w:p w14:paraId="5A3481A1">
                  <w:pPr>
                    <w:jc w:val="center"/>
                    <w:rPr>
                      <w:sz w:val="18"/>
                      <w:szCs w:val="18"/>
                    </w:rPr>
                  </w:pPr>
                </w:p>
              </w:tc>
            </w:tr>
            <w:tr w14:paraId="377A718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265" w:type="pct"/>
                  <w:vMerge w:val="continue"/>
                  <w:vAlign w:val="center"/>
                </w:tcPr>
                <w:p w14:paraId="152255B9">
                  <w:pPr>
                    <w:jc w:val="center"/>
                    <w:rPr>
                      <w:sz w:val="18"/>
                      <w:szCs w:val="18"/>
                    </w:rPr>
                  </w:pPr>
                </w:p>
              </w:tc>
              <w:tc>
                <w:tcPr>
                  <w:tcW w:w="592" w:type="pct"/>
                  <w:vAlign w:val="center"/>
                </w:tcPr>
                <w:p w14:paraId="33EDA8C9">
                  <w:pPr>
                    <w:jc w:val="center"/>
                    <w:rPr>
                      <w:sz w:val="18"/>
                      <w:szCs w:val="18"/>
                    </w:rPr>
                  </w:pPr>
                  <w:r>
                    <w:rPr>
                      <w:rFonts w:hint="eastAsia"/>
                      <w:sz w:val="18"/>
                      <w:szCs w:val="18"/>
                    </w:rPr>
                    <w:t>甲苯</w:t>
                  </w:r>
                </w:p>
              </w:tc>
              <w:tc>
                <w:tcPr>
                  <w:tcW w:w="771" w:type="pct"/>
                  <w:tcBorders>
                    <w:right w:val="single" w:color="auto" w:sz="4" w:space="0"/>
                  </w:tcBorders>
                  <w:vAlign w:val="center"/>
                </w:tcPr>
                <w:p w14:paraId="49D8E8B7">
                  <w:pPr>
                    <w:jc w:val="center"/>
                    <w:rPr>
                      <w:rFonts w:eastAsia="等线"/>
                      <w:sz w:val="18"/>
                      <w:szCs w:val="18"/>
                    </w:rPr>
                  </w:pPr>
                  <w:r>
                    <w:rPr>
                      <w:rFonts w:hint="eastAsia" w:eastAsia="等线"/>
                      <w:sz w:val="18"/>
                      <w:szCs w:val="18"/>
                    </w:rPr>
                    <w:t xml:space="preserve">0.0004 </w:t>
                  </w:r>
                </w:p>
              </w:tc>
              <w:tc>
                <w:tcPr>
                  <w:tcW w:w="651" w:type="pct"/>
                  <w:tcBorders>
                    <w:left w:val="single" w:color="auto" w:sz="4" w:space="0"/>
                  </w:tcBorders>
                  <w:vAlign w:val="center"/>
                </w:tcPr>
                <w:p w14:paraId="2D6C4CC7">
                  <w:pPr>
                    <w:jc w:val="center"/>
                    <w:rPr>
                      <w:rFonts w:eastAsia="等线"/>
                      <w:sz w:val="18"/>
                      <w:szCs w:val="18"/>
                    </w:rPr>
                  </w:pPr>
                  <w:r>
                    <w:rPr>
                      <w:rFonts w:hint="eastAsia" w:eastAsia="等线"/>
                      <w:sz w:val="18"/>
                      <w:szCs w:val="18"/>
                    </w:rPr>
                    <w:t xml:space="preserve">0.0008 </w:t>
                  </w:r>
                </w:p>
              </w:tc>
              <w:tc>
                <w:tcPr>
                  <w:tcW w:w="706" w:type="pct"/>
                  <w:vAlign w:val="center"/>
                </w:tcPr>
                <w:p w14:paraId="3DB1A404">
                  <w:pPr>
                    <w:jc w:val="center"/>
                    <w:rPr>
                      <w:rFonts w:eastAsia="等线"/>
                      <w:sz w:val="18"/>
                      <w:szCs w:val="18"/>
                    </w:rPr>
                  </w:pPr>
                  <w:r>
                    <w:rPr>
                      <w:rFonts w:hint="eastAsia" w:eastAsia="等线"/>
                      <w:sz w:val="18"/>
                      <w:szCs w:val="18"/>
                    </w:rPr>
                    <w:t>0.0004</w:t>
                  </w:r>
                </w:p>
              </w:tc>
              <w:tc>
                <w:tcPr>
                  <w:tcW w:w="593" w:type="pct"/>
                  <w:vAlign w:val="center"/>
                </w:tcPr>
                <w:p w14:paraId="28FCE996">
                  <w:pPr>
                    <w:jc w:val="center"/>
                    <w:rPr>
                      <w:rFonts w:eastAsia="等线"/>
                      <w:sz w:val="18"/>
                      <w:szCs w:val="18"/>
                    </w:rPr>
                  </w:pPr>
                  <w:r>
                    <w:rPr>
                      <w:rFonts w:hint="eastAsia" w:eastAsia="等线"/>
                      <w:sz w:val="18"/>
                      <w:szCs w:val="18"/>
                    </w:rPr>
                    <w:t xml:space="preserve">0.0008 </w:t>
                  </w:r>
                </w:p>
              </w:tc>
              <w:tc>
                <w:tcPr>
                  <w:tcW w:w="415" w:type="pct"/>
                  <w:vMerge w:val="continue"/>
                  <w:vAlign w:val="center"/>
                </w:tcPr>
                <w:p w14:paraId="4EC6AA4E">
                  <w:pPr>
                    <w:jc w:val="center"/>
                    <w:rPr>
                      <w:sz w:val="18"/>
                      <w:szCs w:val="18"/>
                    </w:rPr>
                  </w:pPr>
                </w:p>
              </w:tc>
              <w:tc>
                <w:tcPr>
                  <w:tcW w:w="477" w:type="pct"/>
                  <w:vMerge w:val="continue"/>
                  <w:shd w:val="clear" w:color="auto" w:fill="auto"/>
                  <w:vAlign w:val="center"/>
                </w:tcPr>
                <w:p w14:paraId="6A79FD13">
                  <w:pPr>
                    <w:jc w:val="center"/>
                    <w:rPr>
                      <w:sz w:val="18"/>
                      <w:szCs w:val="18"/>
                    </w:rPr>
                  </w:pPr>
                </w:p>
              </w:tc>
              <w:tc>
                <w:tcPr>
                  <w:tcW w:w="529" w:type="pct"/>
                  <w:vMerge w:val="continue"/>
                  <w:vAlign w:val="center"/>
                </w:tcPr>
                <w:p w14:paraId="0CCBFE0D">
                  <w:pPr>
                    <w:jc w:val="center"/>
                    <w:rPr>
                      <w:sz w:val="18"/>
                      <w:szCs w:val="18"/>
                    </w:rPr>
                  </w:pPr>
                </w:p>
              </w:tc>
            </w:tr>
            <w:tr w14:paraId="1F0DA5B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265" w:type="pct"/>
                  <w:vMerge w:val="continue"/>
                  <w:vAlign w:val="center"/>
                </w:tcPr>
                <w:p w14:paraId="577EFBCD">
                  <w:pPr>
                    <w:jc w:val="center"/>
                    <w:rPr>
                      <w:sz w:val="18"/>
                      <w:szCs w:val="18"/>
                    </w:rPr>
                  </w:pPr>
                </w:p>
              </w:tc>
              <w:tc>
                <w:tcPr>
                  <w:tcW w:w="592" w:type="pct"/>
                  <w:vAlign w:val="center"/>
                </w:tcPr>
                <w:p w14:paraId="239ACD7C">
                  <w:pPr>
                    <w:jc w:val="center"/>
                    <w:rPr>
                      <w:sz w:val="18"/>
                      <w:szCs w:val="18"/>
                    </w:rPr>
                  </w:pPr>
                  <w:r>
                    <w:rPr>
                      <w:rFonts w:hint="eastAsia"/>
                      <w:sz w:val="18"/>
                      <w:szCs w:val="18"/>
                    </w:rPr>
                    <w:t>乙苯</w:t>
                  </w:r>
                </w:p>
              </w:tc>
              <w:tc>
                <w:tcPr>
                  <w:tcW w:w="771" w:type="pct"/>
                  <w:tcBorders>
                    <w:right w:val="single" w:color="auto" w:sz="4" w:space="0"/>
                  </w:tcBorders>
                  <w:vAlign w:val="center"/>
                </w:tcPr>
                <w:p w14:paraId="77399013">
                  <w:pPr>
                    <w:jc w:val="center"/>
                    <w:rPr>
                      <w:rFonts w:eastAsia="等线"/>
                      <w:sz w:val="18"/>
                      <w:szCs w:val="18"/>
                    </w:rPr>
                  </w:pPr>
                  <w:r>
                    <w:rPr>
                      <w:rFonts w:hint="eastAsia" w:eastAsia="等线"/>
                      <w:sz w:val="18"/>
                      <w:szCs w:val="18"/>
                    </w:rPr>
                    <w:t xml:space="preserve">0.0007 </w:t>
                  </w:r>
                </w:p>
              </w:tc>
              <w:tc>
                <w:tcPr>
                  <w:tcW w:w="651" w:type="pct"/>
                  <w:tcBorders>
                    <w:left w:val="single" w:color="auto" w:sz="4" w:space="0"/>
                  </w:tcBorders>
                  <w:vAlign w:val="center"/>
                </w:tcPr>
                <w:p w14:paraId="21F404BC">
                  <w:pPr>
                    <w:jc w:val="center"/>
                    <w:rPr>
                      <w:rFonts w:eastAsia="等线"/>
                      <w:sz w:val="18"/>
                      <w:szCs w:val="18"/>
                    </w:rPr>
                  </w:pPr>
                  <w:r>
                    <w:rPr>
                      <w:rFonts w:hint="eastAsia" w:eastAsia="等线"/>
                      <w:sz w:val="18"/>
                      <w:szCs w:val="18"/>
                    </w:rPr>
                    <w:t xml:space="preserve">0.0014 </w:t>
                  </w:r>
                </w:p>
              </w:tc>
              <w:tc>
                <w:tcPr>
                  <w:tcW w:w="706" w:type="pct"/>
                  <w:vAlign w:val="center"/>
                </w:tcPr>
                <w:p w14:paraId="59D3740F">
                  <w:pPr>
                    <w:jc w:val="center"/>
                    <w:rPr>
                      <w:rFonts w:eastAsia="等线"/>
                      <w:sz w:val="18"/>
                      <w:szCs w:val="18"/>
                    </w:rPr>
                  </w:pPr>
                  <w:r>
                    <w:rPr>
                      <w:rFonts w:hint="eastAsia" w:eastAsia="等线"/>
                      <w:sz w:val="18"/>
                      <w:szCs w:val="18"/>
                    </w:rPr>
                    <w:t>0.0007</w:t>
                  </w:r>
                </w:p>
              </w:tc>
              <w:tc>
                <w:tcPr>
                  <w:tcW w:w="593" w:type="pct"/>
                  <w:vAlign w:val="center"/>
                </w:tcPr>
                <w:p w14:paraId="6182119A">
                  <w:pPr>
                    <w:jc w:val="center"/>
                    <w:rPr>
                      <w:rFonts w:eastAsia="等线"/>
                      <w:sz w:val="18"/>
                      <w:szCs w:val="18"/>
                    </w:rPr>
                  </w:pPr>
                  <w:r>
                    <w:rPr>
                      <w:rFonts w:hint="eastAsia" w:eastAsia="等线"/>
                      <w:sz w:val="18"/>
                      <w:szCs w:val="18"/>
                    </w:rPr>
                    <w:t xml:space="preserve">0.0014 </w:t>
                  </w:r>
                </w:p>
              </w:tc>
              <w:tc>
                <w:tcPr>
                  <w:tcW w:w="415" w:type="pct"/>
                  <w:vMerge w:val="continue"/>
                  <w:vAlign w:val="center"/>
                </w:tcPr>
                <w:p w14:paraId="38CD29E4">
                  <w:pPr>
                    <w:jc w:val="center"/>
                    <w:rPr>
                      <w:sz w:val="18"/>
                      <w:szCs w:val="18"/>
                    </w:rPr>
                  </w:pPr>
                </w:p>
              </w:tc>
              <w:tc>
                <w:tcPr>
                  <w:tcW w:w="477" w:type="pct"/>
                  <w:vMerge w:val="continue"/>
                  <w:shd w:val="clear" w:color="auto" w:fill="auto"/>
                  <w:vAlign w:val="center"/>
                </w:tcPr>
                <w:p w14:paraId="0B41D678">
                  <w:pPr>
                    <w:jc w:val="center"/>
                    <w:rPr>
                      <w:sz w:val="18"/>
                      <w:szCs w:val="18"/>
                    </w:rPr>
                  </w:pPr>
                </w:p>
              </w:tc>
              <w:tc>
                <w:tcPr>
                  <w:tcW w:w="529" w:type="pct"/>
                  <w:vMerge w:val="continue"/>
                  <w:vAlign w:val="center"/>
                </w:tcPr>
                <w:p w14:paraId="2B39654E">
                  <w:pPr>
                    <w:jc w:val="center"/>
                    <w:rPr>
                      <w:sz w:val="18"/>
                      <w:szCs w:val="18"/>
                    </w:rPr>
                  </w:pPr>
                </w:p>
              </w:tc>
            </w:tr>
            <w:tr w14:paraId="4EA4FFF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3" w:hRule="atLeast"/>
                <w:jc w:val="center"/>
              </w:trPr>
              <w:tc>
                <w:tcPr>
                  <w:tcW w:w="265" w:type="pct"/>
                  <w:vMerge w:val="continue"/>
                  <w:vAlign w:val="center"/>
                </w:tcPr>
                <w:p w14:paraId="6C719685">
                  <w:pPr>
                    <w:jc w:val="center"/>
                    <w:rPr>
                      <w:sz w:val="18"/>
                      <w:szCs w:val="18"/>
                    </w:rPr>
                  </w:pPr>
                </w:p>
              </w:tc>
              <w:tc>
                <w:tcPr>
                  <w:tcW w:w="592" w:type="pct"/>
                  <w:vAlign w:val="center"/>
                </w:tcPr>
                <w:p w14:paraId="41D311F9">
                  <w:pPr>
                    <w:adjustRightInd w:val="0"/>
                    <w:snapToGrid w:val="0"/>
                    <w:jc w:val="center"/>
                    <w:rPr>
                      <w:sz w:val="18"/>
                      <w:szCs w:val="18"/>
                    </w:rPr>
                  </w:pPr>
                  <w:r>
                    <w:rPr>
                      <w:rFonts w:hint="eastAsia"/>
                      <w:sz w:val="18"/>
                      <w:szCs w:val="18"/>
                    </w:rPr>
                    <w:t>氨</w:t>
                  </w:r>
                </w:p>
              </w:tc>
              <w:tc>
                <w:tcPr>
                  <w:tcW w:w="771" w:type="pct"/>
                  <w:tcBorders>
                    <w:right w:val="single" w:color="auto" w:sz="4" w:space="0"/>
                  </w:tcBorders>
                  <w:vAlign w:val="center"/>
                </w:tcPr>
                <w:p w14:paraId="515D956B">
                  <w:pPr>
                    <w:jc w:val="center"/>
                    <w:rPr>
                      <w:rFonts w:eastAsia="等线"/>
                      <w:sz w:val="18"/>
                      <w:szCs w:val="18"/>
                    </w:rPr>
                  </w:pPr>
                  <w:r>
                    <w:rPr>
                      <w:rFonts w:hint="eastAsia" w:eastAsia="等线"/>
                      <w:sz w:val="18"/>
                      <w:szCs w:val="18"/>
                    </w:rPr>
                    <w:t>0</w:t>
                  </w:r>
                  <w:r>
                    <w:rPr>
                      <w:rFonts w:eastAsia="等线"/>
                      <w:sz w:val="18"/>
                      <w:szCs w:val="18"/>
                    </w:rPr>
                    <w:t>.0027</w:t>
                  </w:r>
                </w:p>
              </w:tc>
              <w:tc>
                <w:tcPr>
                  <w:tcW w:w="651" w:type="pct"/>
                  <w:tcBorders>
                    <w:left w:val="single" w:color="auto" w:sz="4" w:space="0"/>
                  </w:tcBorders>
                  <w:vAlign w:val="center"/>
                </w:tcPr>
                <w:p w14:paraId="3CA48DF9">
                  <w:pPr>
                    <w:jc w:val="center"/>
                    <w:rPr>
                      <w:rFonts w:eastAsia="等线"/>
                      <w:sz w:val="18"/>
                      <w:szCs w:val="18"/>
                    </w:rPr>
                  </w:pPr>
                  <w:r>
                    <w:rPr>
                      <w:rFonts w:eastAsia="等线"/>
                      <w:sz w:val="18"/>
                      <w:szCs w:val="18"/>
                    </w:rPr>
                    <w:t>0.0054</w:t>
                  </w:r>
                </w:p>
              </w:tc>
              <w:tc>
                <w:tcPr>
                  <w:tcW w:w="706" w:type="pct"/>
                  <w:vAlign w:val="center"/>
                </w:tcPr>
                <w:p w14:paraId="5B21E0A9">
                  <w:pPr>
                    <w:jc w:val="center"/>
                    <w:rPr>
                      <w:rFonts w:eastAsia="等线"/>
                      <w:sz w:val="18"/>
                      <w:szCs w:val="18"/>
                    </w:rPr>
                  </w:pPr>
                  <w:r>
                    <w:rPr>
                      <w:rFonts w:hint="eastAsia" w:eastAsia="等线"/>
                      <w:sz w:val="18"/>
                      <w:szCs w:val="18"/>
                    </w:rPr>
                    <w:t>0</w:t>
                  </w:r>
                  <w:r>
                    <w:rPr>
                      <w:rFonts w:eastAsia="等线"/>
                      <w:sz w:val="18"/>
                      <w:szCs w:val="18"/>
                    </w:rPr>
                    <w:t>.0027</w:t>
                  </w:r>
                </w:p>
              </w:tc>
              <w:tc>
                <w:tcPr>
                  <w:tcW w:w="593" w:type="pct"/>
                  <w:vAlign w:val="center"/>
                </w:tcPr>
                <w:p w14:paraId="7D4B0F3F">
                  <w:pPr>
                    <w:jc w:val="center"/>
                    <w:rPr>
                      <w:rFonts w:eastAsia="等线"/>
                      <w:sz w:val="18"/>
                      <w:szCs w:val="18"/>
                    </w:rPr>
                  </w:pPr>
                  <w:r>
                    <w:rPr>
                      <w:rFonts w:eastAsia="等线"/>
                      <w:sz w:val="18"/>
                      <w:szCs w:val="18"/>
                    </w:rPr>
                    <w:t>0.0054</w:t>
                  </w:r>
                </w:p>
              </w:tc>
              <w:tc>
                <w:tcPr>
                  <w:tcW w:w="415" w:type="pct"/>
                  <w:vMerge w:val="continue"/>
                  <w:vAlign w:val="center"/>
                </w:tcPr>
                <w:p w14:paraId="4D934274">
                  <w:pPr>
                    <w:jc w:val="center"/>
                    <w:rPr>
                      <w:sz w:val="18"/>
                      <w:szCs w:val="18"/>
                    </w:rPr>
                  </w:pPr>
                </w:p>
              </w:tc>
              <w:tc>
                <w:tcPr>
                  <w:tcW w:w="477" w:type="pct"/>
                  <w:vMerge w:val="continue"/>
                  <w:shd w:val="clear" w:color="auto" w:fill="auto"/>
                  <w:vAlign w:val="center"/>
                </w:tcPr>
                <w:p w14:paraId="3B88BB48">
                  <w:pPr>
                    <w:jc w:val="center"/>
                    <w:rPr>
                      <w:sz w:val="18"/>
                      <w:szCs w:val="18"/>
                    </w:rPr>
                  </w:pPr>
                </w:p>
              </w:tc>
              <w:tc>
                <w:tcPr>
                  <w:tcW w:w="529" w:type="pct"/>
                  <w:vMerge w:val="continue"/>
                  <w:vAlign w:val="center"/>
                </w:tcPr>
                <w:p w14:paraId="031A090B">
                  <w:pPr>
                    <w:jc w:val="center"/>
                    <w:rPr>
                      <w:sz w:val="18"/>
                      <w:szCs w:val="18"/>
                    </w:rPr>
                  </w:pPr>
                </w:p>
              </w:tc>
            </w:tr>
          </w:tbl>
          <w:p w14:paraId="51E1B9DB">
            <w:pPr>
              <w:adjustRightInd w:val="0"/>
              <w:snapToGrid w:val="0"/>
              <w:spacing w:beforeLines="50"/>
              <w:jc w:val="center"/>
              <w:rPr>
                <w:b/>
                <w:sz w:val="18"/>
                <w:szCs w:val="21"/>
              </w:rPr>
            </w:pPr>
          </w:p>
          <w:p w14:paraId="1DD41BD8">
            <w:pPr>
              <w:adjustRightInd w:val="0"/>
              <w:snapToGrid w:val="0"/>
              <w:spacing w:beforeLines="50"/>
              <w:jc w:val="center"/>
              <w:rPr>
                <w:b/>
                <w:sz w:val="18"/>
                <w:szCs w:val="21"/>
              </w:rPr>
            </w:pPr>
          </w:p>
          <w:p w14:paraId="6C0B6066">
            <w:pPr>
              <w:adjustRightInd w:val="0"/>
              <w:snapToGrid w:val="0"/>
              <w:spacing w:beforeLines="50"/>
              <w:jc w:val="center"/>
              <w:rPr>
                <w:b/>
                <w:sz w:val="18"/>
                <w:szCs w:val="21"/>
              </w:rPr>
            </w:pPr>
          </w:p>
          <w:p w14:paraId="22975DA0">
            <w:pPr>
              <w:adjustRightInd w:val="0"/>
              <w:snapToGrid w:val="0"/>
              <w:spacing w:beforeLines="50"/>
              <w:jc w:val="center"/>
              <w:rPr>
                <w:b/>
                <w:bCs/>
                <w:sz w:val="18"/>
                <w:szCs w:val="21"/>
              </w:rPr>
            </w:pPr>
            <w:r>
              <w:rPr>
                <w:b/>
                <w:sz w:val="18"/>
                <w:szCs w:val="21"/>
              </w:rPr>
              <w:t>表4-4</w:t>
            </w:r>
            <w:r>
              <w:rPr>
                <w:b/>
                <w:bCs/>
                <w:sz w:val="18"/>
                <w:szCs w:val="21"/>
              </w:rPr>
              <w:t xml:space="preserve">  </w:t>
            </w:r>
            <w:r>
              <w:rPr>
                <w:rFonts w:hint="eastAsia"/>
                <w:b/>
                <w:bCs/>
                <w:sz w:val="18"/>
                <w:szCs w:val="21"/>
              </w:rPr>
              <w:t>建成后全厂</w:t>
            </w:r>
            <w:r>
              <w:rPr>
                <w:b/>
                <w:bCs/>
                <w:sz w:val="18"/>
                <w:szCs w:val="21"/>
              </w:rPr>
              <w:t>有组织废气产生及排放情况一览表</w:t>
            </w:r>
          </w:p>
          <w:tbl>
            <w:tblPr>
              <w:tblStyle w:val="19"/>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873"/>
              <w:gridCol w:w="1707"/>
              <w:gridCol w:w="1141"/>
              <w:gridCol w:w="998"/>
              <w:gridCol w:w="1141"/>
              <w:gridCol w:w="712"/>
              <w:gridCol w:w="710"/>
              <w:gridCol w:w="1141"/>
              <w:gridCol w:w="1090"/>
              <w:gridCol w:w="1090"/>
              <w:gridCol w:w="751"/>
            </w:tblGrid>
            <w:tr w14:paraId="4C4E336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12" w:type="pct"/>
                  <w:vMerge w:val="restart"/>
                  <w:tcBorders>
                    <w:top w:val="single" w:color="auto" w:sz="8" w:space="0"/>
                    <w:bottom w:val="single" w:color="auto" w:sz="8" w:space="0"/>
                  </w:tcBorders>
                  <w:vAlign w:val="center"/>
                </w:tcPr>
                <w:p w14:paraId="2A485AFF">
                  <w:pPr>
                    <w:adjustRightInd w:val="0"/>
                    <w:snapToGrid w:val="0"/>
                    <w:jc w:val="center"/>
                    <w:rPr>
                      <w:b/>
                      <w:sz w:val="18"/>
                      <w:szCs w:val="18"/>
                    </w:rPr>
                  </w:pPr>
                  <w:r>
                    <w:rPr>
                      <w:b/>
                      <w:sz w:val="18"/>
                      <w:szCs w:val="18"/>
                    </w:rPr>
                    <w:t>污染源</w:t>
                  </w:r>
                </w:p>
              </w:tc>
              <w:tc>
                <w:tcPr>
                  <w:tcW w:w="361" w:type="pct"/>
                  <w:vMerge w:val="restart"/>
                  <w:tcBorders>
                    <w:top w:val="single" w:color="auto" w:sz="8" w:space="0"/>
                    <w:bottom w:val="single" w:color="auto" w:sz="8" w:space="0"/>
                  </w:tcBorders>
                  <w:vAlign w:val="center"/>
                </w:tcPr>
                <w:p w14:paraId="116549A9">
                  <w:pPr>
                    <w:adjustRightInd w:val="0"/>
                    <w:snapToGrid w:val="0"/>
                    <w:jc w:val="center"/>
                    <w:rPr>
                      <w:b/>
                      <w:sz w:val="18"/>
                      <w:szCs w:val="18"/>
                    </w:rPr>
                  </w:pPr>
                  <w:r>
                    <w:rPr>
                      <w:b/>
                      <w:sz w:val="18"/>
                      <w:szCs w:val="18"/>
                    </w:rPr>
                    <w:t>废气量m³/h</w:t>
                  </w:r>
                </w:p>
              </w:tc>
              <w:tc>
                <w:tcPr>
                  <w:tcW w:w="705" w:type="pct"/>
                  <w:vMerge w:val="restart"/>
                  <w:tcBorders>
                    <w:top w:val="single" w:color="auto" w:sz="8" w:space="0"/>
                  </w:tcBorders>
                  <w:vAlign w:val="center"/>
                </w:tcPr>
                <w:p w14:paraId="468D395A">
                  <w:pPr>
                    <w:adjustRightInd w:val="0"/>
                    <w:snapToGrid w:val="0"/>
                    <w:jc w:val="center"/>
                    <w:rPr>
                      <w:b/>
                      <w:sz w:val="18"/>
                      <w:szCs w:val="18"/>
                    </w:rPr>
                  </w:pPr>
                  <w:r>
                    <w:rPr>
                      <w:b/>
                      <w:sz w:val="18"/>
                      <w:szCs w:val="18"/>
                    </w:rPr>
                    <w:t>污染物名称</w:t>
                  </w:r>
                </w:p>
              </w:tc>
              <w:tc>
                <w:tcPr>
                  <w:tcW w:w="1354" w:type="pct"/>
                  <w:gridSpan w:val="3"/>
                  <w:tcBorders>
                    <w:bottom w:val="single" w:color="auto" w:sz="4" w:space="0"/>
                  </w:tcBorders>
                  <w:vAlign w:val="center"/>
                </w:tcPr>
                <w:p w14:paraId="1E781725">
                  <w:pPr>
                    <w:adjustRightInd w:val="0"/>
                    <w:snapToGrid w:val="0"/>
                    <w:jc w:val="center"/>
                    <w:rPr>
                      <w:b/>
                      <w:sz w:val="18"/>
                      <w:szCs w:val="18"/>
                    </w:rPr>
                  </w:pPr>
                  <w:r>
                    <w:rPr>
                      <w:b/>
                      <w:sz w:val="18"/>
                      <w:szCs w:val="18"/>
                    </w:rPr>
                    <w:t>产生状况</w:t>
                  </w:r>
                </w:p>
              </w:tc>
              <w:tc>
                <w:tcPr>
                  <w:tcW w:w="294" w:type="pct"/>
                  <w:vMerge w:val="restart"/>
                  <w:vAlign w:val="center"/>
                </w:tcPr>
                <w:p w14:paraId="622ACD3D">
                  <w:pPr>
                    <w:adjustRightInd w:val="0"/>
                    <w:snapToGrid w:val="0"/>
                    <w:jc w:val="center"/>
                    <w:rPr>
                      <w:b/>
                      <w:sz w:val="18"/>
                      <w:szCs w:val="18"/>
                    </w:rPr>
                  </w:pPr>
                  <w:r>
                    <w:rPr>
                      <w:b/>
                      <w:sz w:val="18"/>
                      <w:szCs w:val="18"/>
                    </w:rPr>
                    <w:t>治理措施</w:t>
                  </w:r>
                </w:p>
              </w:tc>
              <w:tc>
                <w:tcPr>
                  <w:tcW w:w="293" w:type="pct"/>
                  <w:vMerge w:val="restart"/>
                  <w:vAlign w:val="center"/>
                </w:tcPr>
                <w:p w14:paraId="77CCF18A">
                  <w:pPr>
                    <w:adjustRightInd w:val="0"/>
                    <w:snapToGrid w:val="0"/>
                    <w:jc w:val="center"/>
                    <w:rPr>
                      <w:b/>
                      <w:sz w:val="18"/>
                      <w:szCs w:val="18"/>
                    </w:rPr>
                  </w:pPr>
                  <w:r>
                    <w:rPr>
                      <w:b/>
                      <w:sz w:val="18"/>
                      <w:szCs w:val="18"/>
                    </w:rPr>
                    <w:t>去除率%</w:t>
                  </w:r>
                </w:p>
              </w:tc>
              <w:tc>
                <w:tcPr>
                  <w:tcW w:w="1371" w:type="pct"/>
                  <w:gridSpan w:val="3"/>
                  <w:tcBorders>
                    <w:bottom w:val="single" w:color="auto" w:sz="4" w:space="0"/>
                  </w:tcBorders>
                  <w:vAlign w:val="center"/>
                </w:tcPr>
                <w:p w14:paraId="02B203E5">
                  <w:pPr>
                    <w:adjustRightInd w:val="0"/>
                    <w:snapToGrid w:val="0"/>
                    <w:jc w:val="center"/>
                    <w:rPr>
                      <w:b/>
                      <w:sz w:val="18"/>
                      <w:szCs w:val="18"/>
                    </w:rPr>
                  </w:pPr>
                  <w:r>
                    <w:rPr>
                      <w:b/>
                      <w:sz w:val="18"/>
                      <w:szCs w:val="18"/>
                    </w:rPr>
                    <w:t>排放状况</w:t>
                  </w:r>
                </w:p>
              </w:tc>
              <w:tc>
                <w:tcPr>
                  <w:tcW w:w="310" w:type="pct"/>
                  <w:vMerge w:val="restart"/>
                  <w:tcBorders>
                    <w:top w:val="single" w:color="auto" w:sz="8" w:space="0"/>
                    <w:bottom w:val="single" w:color="auto" w:sz="8" w:space="0"/>
                  </w:tcBorders>
                  <w:vAlign w:val="center"/>
                </w:tcPr>
                <w:p w14:paraId="02D06A0C">
                  <w:pPr>
                    <w:adjustRightInd w:val="0"/>
                    <w:snapToGrid w:val="0"/>
                    <w:jc w:val="center"/>
                    <w:rPr>
                      <w:b/>
                      <w:sz w:val="18"/>
                      <w:szCs w:val="18"/>
                    </w:rPr>
                  </w:pPr>
                  <w:r>
                    <w:rPr>
                      <w:b/>
                      <w:sz w:val="18"/>
                      <w:szCs w:val="18"/>
                    </w:rPr>
                    <w:t>排放时间h</w:t>
                  </w:r>
                </w:p>
              </w:tc>
            </w:tr>
            <w:tr w14:paraId="6916061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12" w:type="pct"/>
                  <w:vMerge w:val="continue"/>
                  <w:tcBorders>
                    <w:top w:val="single" w:color="auto" w:sz="4" w:space="0"/>
                    <w:bottom w:val="single" w:color="auto" w:sz="8" w:space="0"/>
                  </w:tcBorders>
                  <w:vAlign w:val="center"/>
                </w:tcPr>
                <w:p w14:paraId="037EFE0C">
                  <w:pPr>
                    <w:adjustRightInd w:val="0"/>
                    <w:snapToGrid w:val="0"/>
                    <w:jc w:val="center"/>
                    <w:rPr>
                      <w:b/>
                      <w:sz w:val="18"/>
                      <w:szCs w:val="18"/>
                    </w:rPr>
                  </w:pPr>
                </w:p>
              </w:tc>
              <w:tc>
                <w:tcPr>
                  <w:tcW w:w="361" w:type="pct"/>
                  <w:vMerge w:val="continue"/>
                  <w:tcBorders>
                    <w:top w:val="single" w:color="auto" w:sz="4" w:space="0"/>
                    <w:bottom w:val="single" w:color="auto" w:sz="8" w:space="0"/>
                  </w:tcBorders>
                  <w:vAlign w:val="center"/>
                </w:tcPr>
                <w:p w14:paraId="6488000E">
                  <w:pPr>
                    <w:adjustRightInd w:val="0"/>
                    <w:snapToGrid w:val="0"/>
                    <w:jc w:val="center"/>
                    <w:rPr>
                      <w:b/>
                      <w:sz w:val="18"/>
                      <w:szCs w:val="18"/>
                    </w:rPr>
                  </w:pPr>
                </w:p>
              </w:tc>
              <w:tc>
                <w:tcPr>
                  <w:tcW w:w="705" w:type="pct"/>
                  <w:vMerge w:val="continue"/>
                  <w:tcBorders>
                    <w:bottom w:val="single" w:color="auto" w:sz="8" w:space="0"/>
                  </w:tcBorders>
                  <w:vAlign w:val="center"/>
                </w:tcPr>
                <w:p w14:paraId="2EBC2073">
                  <w:pPr>
                    <w:adjustRightInd w:val="0"/>
                    <w:snapToGrid w:val="0"/>
                    <w:jc w:val="center"/>
                    <w:rPr>
                      <w:b/>
                      <w:sz w:val="18"/>
                      <w:szCs w:val="18"/>
                    </w:rPr>
                  </w:pPr>
                </w:p>
              </w:tc>
              <w:tc>
                <w:tcPr>
                  <w:tcW w:w="471" w:type="pct"/>
                  <w:tcBorders>
                    <w:top w:val="single" w:color="auto" w:sz="4" w:space="0"/>
                    <w:bottom w:val="single" w:color="auto" w:sz="8" w:space="0"/>
                  </w:tcBorders>
                  <w:vAlign w:val="center"/>
                </w:tcPr>
                <w:p w14:paraId="51BDB659">
                  <w:pPr>
                    <w:adjustRightInd w:val="0"/>
                    <w:snapToGrid w:val="0"/>
                    <w:jc w:val="center"/>
                    <w:rPr>
                      <w:b/>
                      <w:sz w:val="18"/>
                      <w:szCs w:val="18"/>
                    </w:rPr>
                  </w:pPr>
                  <w:r>
                    <w:rPr>
                      <w:b/>
                      <w:sz w:val="18"/>
                      <w:szCs w:val="18"/>
                    </w:rPr>
                    <w:t>浓度mg/m³</w:t>
                  </w:r>
                </w:p>
              </w:tc>
              <w:tc>
                <w:tcPr>
                  <w:tcW w:w="412" w:type="pct"/>
                  <w:tcBorders>
                    <w:top w:val="single" w:color="auto" w:sz="4" w:space="0"/>
                    <w:bottom w:val="single" w:color="auto" w:sz="8" w:space="0"/>
                  </w:tcBorders>
                  <w:vAlign w:val="center"/>
                </w:tcPr>
                <w:p w14:paraId="2D45A395">
                  <w:pPr>
                    <w:adjustRightInd w:val="0"/>
                    <w:snapToGrid w:val="0"/>
                    <w:jc w:val="center"/>
                    <w:rPr>
                      <w:b/>
                      <w:sz w:val="18"/>
                      <w:szCs w:val="18"/>
                    </w:rPr>
                  </w:pPr>
                  <w:r>
                    <w:rPr>
                      <w:b/>
                      <w:sz w:val="18"/>
                      <w:szCs w:val="18"/>
                    </w:rPr>
                    <w:t>速率kg/h</w:t>
                  </w:r>
                </w:p>
              </w:tc>
              <w:tc>
                <w:tcPr>
                  <w:tcW w:w="471" w:type="pct"/>
                  <w:tcBorders>
                    <w:top w:val="single" w:color="auto" w:sz="4" w:space="0"/>
                    <w:bottom w:val="single" w:color="auto" w:sz="8" w:space="0"/>
                  </w:tcBorders>
                  <w:vAlign w:val="center"/>
                </w:tcPr>
                <w:p w14:paraId="31DB54D4">
                  <w:pPr>
                    <w:adjustRightInd w:val="0"/>
                    <w:snapToGrid w:val="0"/>
                    <w:jc w:val="center"/>
                    <w:rPr>
                      <w:b/>
                      <w:sz w:val="18"/>
                      <w:szCs w:val="18"/>
                    </w:rPr>
                  </w:pPr>
                  <w:r>
                    <w:rPr>
                      <w:b/>
                      <w:sz w:val="18"/>
                      <w:szCs w:val="18"/>
                    </w:rPr>
                    <w:t>产生量t/a</w:t>
                  </w:r>
                </w:p>
              </w:tc>
              <w:tc>
                <w:tcPr>
                  <w:tcW w:w="294" w:type="pct"/>
                  <w:vMerge w:val="continue"/>
                  <w:vAlign w:val="center"/>
                </w:tcPr>
                <w:p w14:paraId="3E7124CB">
                  <w:pPr>
                    <w:adjustRightInd w:val="0"/>
                    <w:snapToGrid w:val="0"/>
                    <w:jc w:val="center"/>
                    <w:rPr>
                      <w:b/>
                      <w:sz w:val="18"/>
                      <w:szCs w:val="18"/>
                    </w:rPr>
                  </w:pPr>
                </w:p>
              </w:tc>
              <w:tc>
                <w:tcPr>
                  <w:tcW w:w="293" w:type="pct"/>
                  <w:vMerge w:val="continue"/>
                  <w:vAlign w:val="center"/>
                </w:tcPr>
                <w:p w14:paraId="1E5A4AA2">
                  <w:pPr>
                    <w:adjustRightInd w:val="0"/>
                    <w:snapToGrid w:val="0"/>
                    <w:jc w:val="center"/>
                    <w:rPr>
                      <w:b/>
                      <w:sz w:val="18"/>
                      <w:szCs w:val="18"/>
                    </w:rPr>
                  </w:pPr>
                </w:p>
              </w:tc>
              <w:tc>
                <w:tcPr>
                  <w:tcW w:w="471" w:type="pct"/>
                  <w:tcBorders>
                    <w:top w:val="single" w:color="auto" w:sz="4" w:space="0"/>
                    <w:bottom w:val="single" w:color="auto" w:sz="8" w:space="0"/>
                  </w:tcBorders>
                  <w:vAlign w:val="center"/>
                </w:tcPr>
                <w:p w14:paraId="490486E3">
                  <w:pPr>
                    <w:adjustRightInd w:val="0"/>
                    <w:snapToGrid w:val="0"/>
                    <w:jc w:val="center"/>
                    <w:rPr>
                      <w:b/>
                      <w:sz w:val="18"/>
                      <w:szCs w:val="18"/>
                    </w:rPr>
                  </w:pPr>
                  <w:r>
                    <w:rPr>
                      <w:b/>
                      <w:sz w:val="18"/>
                      <w:szCs w:val="18"/>
                    </w:rPr>
                    <w:t>浓度mg/m³</w:t>
                  </w:r>
                </w:p>
              </w:tc>
              <w:tc>
                <w:tcPr>
                  <w:tcW w:w="450" w:type="pct"/>
                  <w:tcBorders>
                    <w:top w:val="single" w:color="auto" w:sz="4" w:space="0"/>
                    <w:bottom w:val="single" w:color="auto" w:sz="8" w:space="0"/>
                  </w:tcBorders>
                  <w:vAlign w:val="center"/>
                </w:tcPr>
                <w:p w14:paraId="36518510">
                  <w:pPr>
                    <w:adjustRightInd w:val="0"/>
                    <w:snapToGrid w:val="0"/>
                    <w:jc w:val="center"/>
                    <w:rPr>
                      <w:b/>
                      <w:sz w:val="18"/>
                      <w:szCs w:val="18"/>
                    </w:rPr>
                  </w:pPr>
                  <w:r>
                    <w:rPr>
                      <w:b/>
                      <w:sz w:val="18"/>
                      <w:szCs w:val="18"/>
                    </w:rPr>
                    <w:t>速率kg/h</w:t>
                  </w:r>
                </w:p>
              </w:tc>
              <w:tc>
                <w:tcPr>
                  <w:tcW w:w="450" w:type="pct"/>
                  <w:tcBorders>
                    <w:top w:val="single" w:color="auto" w:sz="4" w:space="0"/>
                    <w:bottom w:val="single" w:color="auto" w:sz="8" w:space="0"/>
                  </w:tcBorders>
                  <w:vAlign w:val="center"/>
                </w:tcPr>
                <w:p w14:paraId="7711BBBA">
                  <w:pPr>
                    <w:adjustRightInd w:val="0"/>
                    <w:snapToGrid w:val="0"/>
                    <w:jc w:val="center"/>
                    <w:rPr>
                      <w:b/>
                      <w:sz w:val="18"/>
                      <w:szCs w:val="18"/>
                    </w:rPr>
                  </w:pPr>
                  <w:r>
                    <w:rPr>
                      <w:b/>
                      <w:sz w:val="18"/>
                      <w:szCs w:val="18"/>
                    </w:rPr>
                    <w:t>排放量t/a</w:t>
                  </w:r>
                </w:p>
              </w:tc>
              <w:tc>
                <w:tcPr>
                  <w:tcW w:w="310" w:type="pct"/>
                  <w:vMerge w:val="continue"/>
                  <w:tcBorders>
                    <w:top w:val="single" w:color="auto" w:sz="4" w:space="0"/>
                    <w:bottom w:val="single" w:color="auto" w:sz="8" w:space="0"/>
                  </w:tcBorders>
                  <w:vAlign w:val="center"/>
                </w:tcPr>
                <w:p w14:paraId="3D6187C3">
                  <w:pPr>
                    <w:adjustRightInd w:val="0"/>
                    <w:snapToGrid w:val="0"/>
                    <w:jc w:val="center"/>
                    <w:rPr>
                      <w:b/>
                      <w:sz w:val="18"/>
                      <w:szCs w:val="18"/>
                    </w:rPr>
                  </w:pPr>
                </w:p>
              </w:tc>
            </w:tr>
            <w:tr w14:paraId="6FD2204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restart"/>
                  <w:tcBorders>
                    <w:top w:val="single" w:color="auto" w:sz="8" w:space="0"/>
                  </w:tcBorders>
                  <w:vAlign w:val="center"/>
                </w:tcPr>
                <w:p w14:paraId="2D303D51">
                  <w:pPr>
                    <w:adjustRightInd w:val="0"/>
                    <w:snapToGrid w:val="0"/>
                    <w:jc w:val="center"/>
                    <w:rPr>
                      <w:sz w:val="18"/>
                      <w:szCs w:val="18"/>
                    </w:rPr>
                  </w:pPr>
                  <w:r>
                    <w:rPr>
                      <w:sz w:val="18"/>
                      <w:szCs w:val="18"/>
                    </w:rPr>
                    <w:t>DA001</w:t>
                  </w:r>
                </w:p>
              </w:tc>
              <w:tc>
                <w:tcPr>
                  <w:tcW w:w="361" w:type="pct"/>
                  <w:vMerge w:val="restart"/>
                  <w:tcBorders>
                    <w:top w:val="single" w:color="auto" w:sz="8" w:space="0"/>
                  </w:tcBorders>
                  <w:vAlign w:val="center"/>
                </w:tcPr>
                <w:p w14:paraId="3602BC5D">
                  <w:pPr>
                    <w:adjustRightInd w:val="0"/>
                    <w:snapToGrid w:val="0"/>
                    <w:jc w:val="center"/>
                    <w:rPr>
                      <w:sz w:val="18"/>
                      <w:szCs w:val="18"/>
                    </w:rPr>
                  </w:pPr>
                  <w:r>
                    <w:rPr>
                      <w:sz w:val="18"/>
                      <w:szCs w:val="18"/>
                    </w:rPr>
                    <w:t>25000</w:t>
                  </w:r>
                </w:p>
              </w:tc>
              <w:tc>
                <w:tcPr>
                  <w:tcW w:w="705" w:type="pct"/>
                  <w:tcBorders>
                    <w:top w:val="single" w:color="auto" w:sz="8" w:space="0"/>
                  </w:tcBorders>
                  <w:vAlign w:val="center"/>
                </w:tcPr>
                <w:p w14:paraId="7C214DCB">
                  <w:pPr>
                    <w:adjustRightInd w:val="0"/>
                    <w:snapToGrid w:val="0"/>
                    <w:jc w:val="center"/>
                    <w:rPr>
                      <w:sz w:val="18"/>
                      <w:szCs w:val="18"/>
                    </w:rPr>
                  </w:pPr>
                  <w:r>
                    <w:rPr>
                      <w:sz w:val="18"/>
                      <w:szCs w:val="18"/>
                    </w:rPr>
                    <w:t>非甲烷总烃</w:t>
                  </w:r>
                  <w:r>
                    <w:rPr>
                      <w:rFonts w:hint="eastAsia"/>
                      <w:sz w:val="18"/>
                      <w:szCs w:val="18"/>
                    </w:rPr>
                    <w:t>*</w:t>
                  </w:r>
                </w:p>
              </w:tc>
              <w:tc>
                <w:tcPr>
                  <w:tcW w:w="471" w:type="pct"/>
                  <w:tcBorders>
                    <w:top w:val="single" w:color="auto" w:sz="8" w:space="0"/>
                  </w:tcBorders>
                  <w:vAlign w:val="center"/>
                </w:tcPr>
                <w:p w14:paraId="3ADD0F03">
                  <w:pPr>
                    <w:jc w:val="center"/>
                    <w:rPr>
                      <w:rFonts w:eastAsia="等线"/>
                      <w:sz w:val="18"/>
                      <w:szCs w:val="18"/>
                    </w:rPr>
                  </w:pPr>
                  <w:r>
                    <w:rPr>
                      <w:rFonts w:eastAsia="等线"/>
                      <w:sz w:val="18"/>
                      <w:szCs w:val="18"/>
                    </w:rPr>
                    <w:t>12.1600</w:t>
                  </w:r>
                </w:p>
              </w:tc>
              <w:tc>
                <w:tcPr>
                  <w:tcW w:w="412" w:type="pct"/>
                  <w:tcBorders>
                    <w:top w:val="single" w:color="auto" w:sz="8" w:space="0"/>
                  </w:tcBorders>
                  <w:vAlign w:val="center"/>
                </w:tcPr>
                <w:p w14:paraId="7189C2AA">
                  <w:pPr>
                    <w:jc w:val="center"/>
                    <w:rPr>
                      <w:rFonts w:eastAsia="等线"/>
                      <w:sz w:val="18"/>
                      <w:szCs w:val="18"/>
                    </w:rPr>
                  </w:pPr>
                  <w:r>
                    <w:rPr>
                      <w:rFonts w:hint="eastAsia" w:eastAsia="等线"/>
                      <w:sz w:val="18"/>
                      <w:szCs w:val="18"/>
                    </w:rPr>
                    <w:t>0</w:t>
                  </w:r>
                  <w:r>
                    <w:rPr>
                      <w:rFonts w:eastAsia="等线"/>
                      <w:sz w:val="18"/>
                      <w:szCs w:val="18"/>
                    </w:rPr>
                    <w:t>.2128</w:t>
                  </w:r>
                </w:p>
              </w:tc>
              <w:tc>
                <w:tcPr>
                  <w:tcW w:w="471" w:type="pct"/>
                  <w:tcBorders>
                    <w:top w:val="single" w:color="auto" w:sz="8" w:space="0"/>
                  </w:tcBorders>
                  <w:vAlign w:val="center"/>
                </w:tcPr>
                <w:p w14:paraId="75022E46">
                  <w:pPr>
                    <w:jc w:val="center"/>
                    <w:rPr>
                      <w:rFonts w:eastAsia="等线"/>
                      <w:sz w:val="18"/>
                      <w:szCs w:val="18"/>
                    </w:rPr>
                  </w:pPr>
                  <w:r>
                    <w:rPr>
                      <w:rFonts w:hint="eastAsia" w:eastAsia="等线"/>
                      <w:sz w:val="18"/>
                      <w:szCs w:val="18"/>
                    </w:rPr>
                    <w:t>0</w:t>
                  </w:r>
                  <w:r>
                    <w:rPr>
                      <w:rFonts w:eastAsia="等线"/>
                      <w:sz w:val="18"/>
                      <w:szCs w:val="18"/>
                    </w:rPr>
                    <w:t>.4256</w:t>
                  </w:r>
                </w:p>
              </w:tc>
              <w:tc>
                <w:tcPr>
                  <w:tcW w:w="294" w:type="pct"/>
                  <w:vMerge w:val="restart"/>
                  <w:tcBorders>
                    <w:top w:val="single" w:color="auto" w:sz="8" w:space="0"/>
                  </w:tcBorders>
                  <w:vAlign w:val="center"/>
                </w:tcPr>
                <w:p w14:paraId="36B811B0">
                  <w:pPr>
                    <w:adjustRightInd w:val="0"/>
                    <w:snapToGrid w:val="0"/>
                    <w:jc w:val="center"/>
                    <w:rPr>
                      <w:sz w:val="18"/>
                      <w:szCs w:val="18"/>
                    </w:rPr>
                  </w:pPr>
                  <w:r>
                    <w:rPr>
                      <w:rFonts w:hint="eastAsia"/>
                      <w:sz w:val="18"/>
                      <w:szCs w:val="18"/>
                    </w:rPr>
                    <w:t>二级</w:t>
                  </w:r>
                  <w:r>
                    <w:rPr>
                      <w:sz w:val="18"/>
                      <w:szCs w:val="18"/>
                    </w:rPr>
                    <w:t>活性炭吸附</w:t>
                  </w:r>
                </w:p>
              </w:tc>
              <w:tc>
                <w:tcPr>
                  <w:tcW w:w="293" w:type="pct"/>
                  <w:vMerge w:val="restart"/>
                  <w:tcBorders>
                    <w:top w:val="single" w:color="auto" w:sz="8" w:space="0"/>
                  </w:tcBorders>
                  <w:vAlign w:val="center"/>
                </w:tcPr>
                <w:p w14:paraId="40188A11">
                  <w:pPr>
                    <w:adjustRightInd w:val="0"/>
                    <w:snapToGrid w:val="0"/>
                    <w:jc w:val="center"/>
                    <w:rPr>
                      <w:sz w:val="18"/>
                      <w:szCs w:val="18"/>
                    </w:rPr>
                  </w:pPr>
                  <w:r>
                    <w:rPr>
                      <w:sz w:val="18"/>
                      <w:szCs w:val="18"/>
                    </w:rPr>
                    <w:t>90%</w:t>
                  </w:r>
                </w:p>
              </w:tc>
              <w:tc>
                <w:tcPr>
                  <w:tcW w:w="471" w:type="pct"/>
                  <w:tcBorders>
                    <w:top w:val="single" w:color="auto" w:sz="8" w:space="0"/>
                  </w:tcBorders>
                  <w:vAlign w:val="center"/>
                </w:tcPr>
                <w:p w14:paraId="4D4139D3">
                  <w:pPr>
                    <w:jc w:val="center"/>
                    <w:rPr>
                      <w:rFonts w:eastAsia="等线"/>
                      <w:sz w:val="18"/>
                      <w:szCs w:val="18"/>
                    </w:rPr>
                  </w:pPr>
                  <w:r>
                    <w:rPr>
                      <w:rFonts w:eastAsia="等线"/>
                      <w:sz w:val="18"/>
                      <w:szCs w:val="18"/>
                    </w:rPr>
                    <w:t>1.2150</w:t>
                  </w:r>
                </w:p>
              </w:tc>
              <w:tc>
                <w:tcPr>
                  <w:tcW w:w="450" w:type="pct"/>
                  <w:tcBorders>
                    <w:top w:val="single" w:color="auto" w:sz="8" w:space="0"/>
                  </w:tcBorders>
                  <w:vAlign w:val="center"/>
                </w:tcPr>
                <w:p w14:paraId="39DA824B">
                  <w:pPr>
                    <w:jc w:val="center"/>
                    <w:rPr>
                      <w:rFonts w:eastAsia="等线"/>
                      <w:sz w:val="18"/>
                      <w:szCs w:val="18"/>
                    </w:rPr>
                  </w:pPr>
                  <w:r>
                    <w:rPr>
                      <w:rFonts w:eastAsia="等线"/>
                      <w:sz w:val="18"/>
                      <w:szCs w:val="18"/>
                    </w:rPr>
                    <w:t>0.0213</w:t>
                  </w:r>
                </w:p>
              </w:tc>
              <w:tc>
                <w:tcPr>
                  <w:tcW w:w="450" w:type="pct"/>
                  <w:tcBorders>
                    <w:top w:val="single" w:color="auto" w:sz="8" w:space="0"/>
                  </w:tcBorders>
                  <w:vAlign w:val="center"/>
                </w:tcPr>
                <w:p w14:paraId="6CB6148A">
                  <w:pPr>
                    <w:jc w:val="center"/>
                    <w:rPr>
                      <w:rFonts w:eastAsia="等线"/>
                      <w:sz w:val="18"/>
                      <w:szCs w:val="18"/>
                    </w:rPr>
                  </w:pPr>
                  <w:r>
                    <w:rPr>
                      <w:rFonts w:eastAsia="等线"/>
                      <w:sz w:val="18"/>
                      <w:szCs w:val="18"/>
                    </w:rPr>
                    <w:t>0.0425</w:t>
                  </w:r>
                </w:p>
              </w:tc>
              <w:tc>
                <w:tcPr>
                  <w:tcW w:w="310" w:type="pct"/>
                  <w:vMerge w:val="restart"/>
                  <w:tcBorders>
                    <w:top w:val="single" w:color="auto" w:sz="8" w:space="0"/>
                  </w:tcBorders>
                  <w:vAlign w:val="center"/>
                </w:tcPr>
                <w:p w14:paraId="5A4426C7">
                  <w:pPr>
                    <w:adjustRightInd w:val="0"/>
                    <w:snapToGrid w:val="0"/>
                    <w:jc w:val="center"/>
                    <w:rPr>
                      <w:sz w:val="18"/>
                      <w:szCs w:val="18"/>
                    </w:rPr>
                  </w:pPr>
                  <w:r>
                    <w:rPr>
                      <w:sz w:val="18"/>
                      <w:szCs w:val="18"/>
                    </w:rPr>
                    <w:t>200</w:t>
                  </w:r>
                  <w:r>
                    <w:rPr>
                      <w:rFonts w:hint="eastAsia"/>
                      <w:sz w:val="18"/>
                      <w:szCs w:val="18"/>
                    </w:rPr>
                    <w:t>0</w:t>
                  </w:r>
                </w:p>
              </w:tc>
            </w:tr>
            <w:tr w14:paraId="50371FD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487136F4">
                  <w:pPr>
                    <w:adjustRightInd w:val="0"/>
                    <w:snapToGrid w:val="0"/>
                    <w:jc w:val="center"/>
                    <w:rPr>
                      <w:sz w:val="18"/>
                      <w:szCs w:val="18"/>
                    </w:rPr>
                  </w:pPr>
                </w:p>
              </w:tc>
              <w:tc>
                <w:tcPr>
                  <w:tcW w:w="361" w:type="pct"/>
                  <w:vMerge w:val="continue"/>
                  <w:vAlign w:val="center"/>
                </w:tcPr>
                <w:p w14:paraId="48E6AC11">
                  <w:pPr>
                    <w:adjustRightInd w:val="0"/>
                    <w:snapToGrid w:val="0"/>
                    <w:jc w:val="center"/>
                    <w:rPr>
                      <w:sz w:val="18"/>
                      <w:szCs w:val="18"/>
                    </w:rPr>
                  </w:pPr>
                </w:p>
              </w:tc>
              <w:tc>
                <w:tcPr>
                  <w:tcW w:w="705" w:type="pct"/>
                  <w:vAlign w:val="center"/>
                </w:tcPr>
                <w:p w14:paraId="04744081">
                  <w:pPr>
                    <w:jc w:val="center"/>
                    <w:rPr>
                      <w:sz w:val="18"/>
                      <w:szCs w:val="18"/>
                    </w:rPr>
                  </w:pPr>
                  <w:r>
                    <w:rPr>
                      <w:rFonts w:hint="eastAsia"/>
                      <w:sz w:val="18"/>
                      <w:szCs w:val="18"/>
                    </w:rPr>
                    <w:t>酚类</w:t>
                  </w:r>
                </w:p>
              </w:tc>
              <w:tc>
                <w:tcPr>
                  <w:tcW w:w="471" w:type="pct"/>
                  <w:vAlign w:val="center"/>
                </w:tcPr>
                <w:p w14:paraId="74D3D1C2">
                  <w:pPr>
                    <w:jc w:val="center"/>
                    <w:rPr>
                      <w:rFonts w:eastAsia="等线"/>
                      <w:sz w:val="18"/>
                      <w:szCs w:val="18"/>
                    </w:rPr>
                  </w:pPr>
                  <w:r>
                    <w:rPr>
                      <w:rFonts w:hint="eastAsia" w:eastAsia="等线"/>
                      <w:sz w:val="18"/>
                      <w:szCs w:val="18"/>
                    </w:rPr>
                    <w:t xml:space="preserve">0.0077 </w:t>
                  </w:r>
                </w:p>
              </w:tc>
              <w:tc>
                <w:tcPr>
                  <w:tcW w:w="412" w:type="pct"/>
                  <w:vAlign w:val="center"/>
                </w:tcPr>
                <w:p w14:paraId="38A482EC">
                  <w:pPr>
                    <w:jc w:val="center"/>
                    <w:rPr>
                      <w:rFonts w:eastAsia="等线"/>
                      <w:sz w:val="18"/>
                      <w:szCs w:val="18"/>
                    </w:rPr>
                  </w:pPr>
                  <w:r>
                    <w:rPr>
                      <w:rFonts w:hint="eastAsia" w:eastAsia="等线"/>
                      <w:sz w:val="18"/>
                      <w:szCs w:val="18"/>
                    </w:rPr>
                    <w:t>0.00</w:t>
                  </w:r>
                  <w:r>
                    <w:rPr>
                      <w:rFonts w:eastAsia="等线"/>
                      <w:sz w:val="18"/>
                      <w:szCs w:val="18"/>
                    </w:rPr>
                    <w:t>01</w:t>
                  </w:r>
                </w:p>
              </w:tc>
              <w:tc>
                <w:tcPr>
                  <w:tcW w:w="471" w:type="pct"/>
                  <w:vAlign w:val="center"/>
                </w:tcPr>
                <w:p w14:paraId="27B426F1">
                  <w:pPr>
                    <w:jc w:val="center"/>
                    <w:rPr>
                      <w:rFonts w:eastAsia="等线"/>
                      <w:sz w:val="18"/>
                      <w:szCs w:val="18"/>
                    </w:rPr>
                  </w:pPr>
                  <w:r>
                    <w:rPr>
                      <w:rFonts w:hint="eastAsia" w:eastAsia="等线"/>
                      <w:sz w:val="18"/>
                      <w:szCs w:val="18"/>
                    </w:rPr>
                    <w:t>0.</w:t>
                  </w:r>
                  <w:r>
                    <w:rPr>
                      <w:rFonts w:eastAsia="等线"/>
                      <w:sz w:val="18"/>
                      <w:szCs w:val="18"/>
                    </w:rPr>
                    <w:t>00027</w:t>
                  </w:r>
                  <w:r>
                    <w:rPr>
                      <w:rFonts w:hint="eastAsia" w:eastAsia="等线"/>
                      <w:sz w:val="18"/>
                      <w:szCs w:val="18"/>
                    </w:rPr>
                    <w:t xml:space="preserve"> </w:t>
                  </w:r>
                </w:p>
              </w:tc>
              <w:tc>
                <w:tcPr>
                  <w:tcW w:w="294" w:type="pct"/>
                  <w:vMerge w:val="continue"/>
                  <w:vAlign w:val="center"/>
                </w:tcPr>
                <w:p w14:paraId="6D5593D3">
                  <w:pPr>
                    <w:adjustRightInd w:val="0"/>
                    <w:snapToGrid w:val="0"/>
                    <w:jc w:val="center"/>
                    <w:rPr>
                      <w:sz w:val="18"/>
                      <w:szCs w:val="18"/>
                    </w:rPr>
                  </w:pPr>
                </w:p>
              </w:tc>
              <w:tc>
                <w:tcPr>
                  <w:tcW w:w="293" w:type="pct"/>
                  <w:vMerge w:val="continue"/>
                  <w:vAlign w:val="center"/>
                </w:tcPr>
                <w:p w14:paraId="4E3D167F">
                  <w:pPr>
                    <w:adjustRightInd w:val="0"/>
                    <w:snapToGrid w:val="0"/>
                    <w:jc w:val="center"/>
                    <w:rPr>
                      <w:sz w:val="18"/>
                      <w:szCs w:val="18"/>
                    </w:rPr>
                  </w:pPr>
                </w:p>
              </w:tc>
              <w:tc>
                <w:tcPr>
                  <w:tcW w:w="471" w:type="pct"/>
                  <w:vAlign w:val="center"/>
                </w:tcPr>
                <w:p w14:paraId="469BB859">
                  <w:pPr>
                    <w:jc w:val="center"/>
                    <w:rPr>
                      <w:rFonts w:eastAsia="等线"/>
                      <w:sz w:val="18"/>
                      <w:szCs w:val="18"/>
                    </w:rPr>
                  </w:pPr>
                  <w:r>
                    <w:rPr>
                      <w:rFonts w:hint="eastAsia" w:eastAsia="等线"/>
                      <w:sz w:val="18"/>
                      <w:szCs w:val="18"/>
                    </w:rPr>
                    <w:t xml:space="preserve">0.0008 </w:t>
                  </w:r>
                </w:p>
              </w:tc>
              <w:tc>
                <w:tcPr>
                  <w:tcW w:w="450" w:type="pct"/>
                  <w:vAlign w:val="center"/>
                </w:tcPr>
                <w:p w14:paraId="170C75C0">
                  <w:pPr>
                    <w:jc w:val="center"/>
                    <w:rPr>
                      <w:rFonts w:eastAsia="等线"/>
                      <w:sz w:val="18"/>
                      <w:szCs w:val="18"/>
                    </w:rPr>
                  </w:pPr>
                  <w:r>
                    <w:rPr>
                      <w:rFonts w:hint="eastAsia" w:eastAsia="等线"/>
                      <w:sz w:val="18"/>
                      <w:szCs w:val="18"/>
                    </w:rPr>
                    <w:t xml:space="preserve">0.00001 </w:t>
                  </w:r>
                </w:p>
              </w:tc>
              <w:tc>
                <w:tcPr>
                  <w:tcW w:w="450" w:type="pct"/>
                  <w:vAlign w:val="center"/>
                </w:tcPr>
                <w:p w14:paraId="54A55E7D">
                  <w:pPr>
                    <w:jc w:val="center"/>
                    <w:rPr>
                      <w:rFonts w:eastAsia="等线"/>
                      <w:sz w:val="18"/>
                      <w:szCs w:val="18"/>
                    </w:rPr>
                  </w:pPr>
                  <w:r>
                    <w:rPr>
                      <w:rFonts w:hint="eastAsia" w:eastAsia="等线"/>
                      <w:sz w:val="18"/>
                      <w:szCs w:val="18"/>
                    </w:rPr>
                    <w:t xml:space="preserve">0.00003 </w:t>
                  </w:r>
                </w:p>
              </w:tc>
              <w:tc>
                <w:tcPr>
                  <w:tcW w:w="310" w:type="pct"/>
                  <w:vMerge w:val="continue"/>
                  <w:vAlign w:val="center"/>
                </w:tcPr>
                <w:p w14:paraId="2956F45F">
                  <w:pPr>
                    <w:adjustRightInd w:val="0"/>
                    <w:snapToGrid w:val="0"/>
                    <w:jc w:val="both"/>
                    <w:rPr>
                      <w:sz w:val="18"/>
                      <w:szCs w:val="18"/>
                    </w:rPr>
                  </w:pPr>
                </w:p>
              </w:tc>
            </w:tr>
            <w:tr w14:paraId="40E5153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62B2D49E">
                  <w:pPr>
                    <w:adjustRightInd w:val="0"/>
                    <w:snapToGrid w:val="0"/>
                    <w:jc w:val="center"/>
                    <w:rPr>
                      <w:sz w:val="18"/>
                      <w:szCs w:val="18"/>
                    </w:rPr>
                  </w:pPr>
                </w:p>
              </w:tc>
              <w:tc>
                <w:tcPr>
                  <w:tcW w:w="361" w:type="pct"/>
                  <w:vMerge w:val="continue"/>
                  <w:vAlign w:val="center"/>
                </w:tcPr>
                <w:p w14:paraId="75176521">
                  <w:pPr>
                    <w:adjustRightInd w:val="0"/>
                    <w:snapToGrid w:val="0"/>
                    <w:jc w:val="center"/>
                    <w:rPr>
                      <w:sz w:val="18"/>
                      <w:szCs w:val="18"/>
                    </w:rPr>
                  </w:pPr>
                </w:p>
              </w:tc>
              <w:tc>
                <w:tcPr>
                  <w:tcW w:w="705" w:type="pct"/>
                  <w:vAlign w:val="center"/>
                </w:tcPr>
                <w:p w14:paraId="386236D9">
                  <w:pPr>
                    <w:jc w:val="center"/>
                    <w:rPr>
                      <w:sz w:val="18"/>
                      <w:szCs w:val="18"/>
                    </w:rPr>
                  </w:pPr>
                  <w:r>
                    <w:rPr>
                      <w:rFonts w:hint="eastAsia"/>
                      <w:sz w:val="18"/>
                      <w:szCs w:val="18"/>
                    </w:rPr>
                    <w:t>氯苯类</w:t>
                  </w:r>
                </w:p>
              </w:tc>
              <w:tc>
                <w:tcPr>
                  <w:tcW w:w="471" w:type="pct"/>
                  <w:vAlign w:val="center"/>
                </w:tcPr>
                <w:p w14:paraId="2BA2A9C5">
                  <w:pPr>
                    <w:jc w:val="center"/>
                    <w:rPr>
                      <w:rFonts w:eastAsia="等线"/>
                      <w:sz w:val="18"/>
                      <w:szCs w:val="18"/>
                    </w:rPr>
                  </w:pPr>
                  <w:r>
                    <w:rPr>
                      <w:rFonts w:hint="eastAsia" w:eastAsia="等线"/>
                      <w:sz w:val="18"/>
                      <w:szCs w:val="18"/>
                    </w:rPr>
                    <w:t xml:space="preserve">0.0051 </w:t>
                  </w:r>
                </w:p>
              </w:tc>
              <w:tc>
                <w:tcPr>
                  <w:tcW w:w="412" w:type="pct"/>
                  <w:vAlign w:val="center"/>
                </w:tcPr>
                <w:p w14:paraId="4B51C65F">
                  <w:pPr>
                    <w:jc w:val="center"/>
                    <w:rPr>
                      <w:rFonts w:eastAsia="等线"/>
                      <w:sz w:val="18"/>
                      <w:szCs w:val="18"/>
                    </w:rPr>
                  </w:pPr>
                  <w:r>
                    <w:rPr>
                      <w:rFonts w:hint="eastAsia" w:eastAsia="等线"/>
                      <w:sz w:val="18"/>
                      <w:szCs w:val="18"/>
                    </w:rPr>
                    <w:t xml:space="preserve">0.0001 </w:t>
                  </w:r>
                </w:p>
              </w:tc>
              <w:tc>
                <w:tcPr>
                  <w:tcW w:w="471" w:type="pct"/>
                  <w:vAlign w:val="center"/>
                </w:tcPr>
                <w:p w14:paraId="08F2AA7C">
                  <w:pPr>
                    <w:jc w:val="center"/>
                    <w:rPr>
                      <w:rFonts w:eastAsia="等线"/>
                      <w:sz w:val="18"/>
                      <w:szCs w:val="18"/>
                    </w:rPr>
                  </w:pPr>
                  <w:r>
                    <w:rPr>
                      <w:rFonts w:hint="eastAsia" w:eastAsia="等线"/>
                      <w:sz w:val="18"/>
                      <w:szCs w:val="18"/>
                    </w:rPr>
                    <w:t xml:space="preserve">0.0002 </w:t>
                  </w:r>
                </w:p>
              </w:tc>
              <w:tc>
                <w:tcPr>
                  <w:tcW w:w="294" w:type="pct"/>
                  <w:vMerge w:val="continue"/>
                  <w:vAlign w:val="center"/>
                </w:tcPr>
                <w:p w14:paraId="1F2FE21C">
                  <w:pPr>
                    <w:adjustRightInd w:val="0"/>
                    <w:snapToGrid w:val="0"/>
                    <w:jc w:val="center"/>
                    <w:rPr>
                      <w:sz w:val="18"/>
                      <w:szCs w:val="18"/>
                    </w:rPr>
                  </w:pPr>
                </w:p>
              </w:tc>
              <w:tc>
                <w:tcPr>
                  <w:tcW w:w="293" w:type="pct"/>
                  <w:vMerge w:val="continue"/>
                  <w:vAlign w:val="center"/>
                </w:tcPr>
                <w:p w14:paraId="4ECAF910">
                  <w:pPr>
                    <w:adjustRightInd w:val="0"/>
                    <w:snapToGrid w:val="0"/>
                    <w:jc w:val="center"/>
                    <w:rPr>
                      <w:sz w:val="18"/>
                      <w:szCs w:val="18"/>
                    </w:rPr>
                  </w:pPr>
                </w:p>
              </w:tc>
              <w:tc>
                <w:tcPr>
                  <w:tcW w:w="471" w:type="pct"/>
                  <w:vAlign w:val="center"/>
                </w:tcPr>
                <w:p w14:paraId="6581E6D1">
                  <w:pPr>
                    <w:jc w:val="center"/>
                    <w:rPr>
                      <w:rFonts w:eastAsia="等线"/>
                      <w:sz w:val="18"/>
                      <w:szCs w:val="18"/>
                    </w:rPr>
                  </w:pPr>
                  <w:r>
                    <w:rPr>
                      <w:rFonts w:hint="eastAsia" w:eastAsia="等线"/>
                      <w:sz w:val="18"/>
                      <w:szCs w:val="18"/>
                    </w:rPr>
                    <w:t xml:space="preserve">0.0005 </w:t>
                  </w:r>
                </w:p>
              </w:tc>
              <w:tc>
                <w:tcPr>
                  <w:tcW w:w="450" w:type="pct"/>
                  <w:vAlign w:val="center"/>
                </w:tcPr>
                <w:p w14:paraId="1A92C05D">
                  <w:pPr>
                    <w:jc w:val="center"/>
                    <w:rPr>
                      <w:rFonts w:eastAsia="等线"/>
                      <w:sz w:val="18"/>
                      <w:szCs w:val="18"/>
                    </w:rPr>
                  </w:pPr>
                  <w:r>
                    <w:rPr>
                      <w:rFonts w:hint="eastAsia" w:eastAsia="等线"/>
                      <w:sz w:val="18"/>
                      <w:szCs w:val="18"/>
                    </w:rPr>
                    <w:t xml:space="preserve">0.00001 </w:t>
                  </w:r>
                </w:p>
              </w:tc>
              <w:tc>
                <w:tcPr>
                  <w:tcW w:w="450" w:type="pct"/>
                  <w:vAlign w:val="center"/>
                </w:tcPr>
                <w:p w14:paraId="5D7C9DAD">
                  <w:pPr>
                    <w:jc w:val="center"/>
                    <w:rPr>
                      <w:rFonts w:eastAsia="等线"/>
                      <w:sz w:val="18"/>
                      <w:szCs w:val="18"/>
                    </w:rPr>
                  </w:pPr>
                  <w:r>
                    <w:rPr>
                      <w:rFonts w:hint="eastAsia" w:eastAsia="等线"/>
                      <w:sz w:val="18"/>
                      <w:szCs w:val="18"/>
                    </w:rPr>
                    <w:t xml:space="preserve">0.00002 </w:t>
                  </w:r>
                </w:p>
              </w:tc>
              <w:tc>
                <w:tcPr>
                  <w:tcW w:w="310" w:type="pct"/>
                  <w:vMerge w:val="continue"/>
                  <w:vAlign w:val="center"/>
                </w:tcPr>
                <w:p w14:paraId="4662959E">
                  <w:pPr>
                    <w:adjustRightInd w:val="0"/>
                    <w:snapToGrid w:val="0"/>
                    <w:jc w:val="both"/>
                    <w:rPr>
                      <w:sz w:val="18"/>
                      <w:szCs w:val="18"/>
                    </w:rPr>
                  </w:pPr>
                </w:p>
              </w:tc>
            </w:tr>
            <w:tr w14:paraId="30895D7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0DF6BC00">
                  <w:pPr>
                    <w:adjustRightInd w:val="0"/>
                    <w:snapToGrid w:val="0"/>
                    <w:jc w:val="center"/>
                    <w:rPr>
                      <w:sz w:val="18"/>
                      <w:szCs w:val="18"/>
                    </w:rPr>
                  </w:pPr>
                </w:p>
              </w:tc>
              <w:tc>
                <w:tcPr>
                  <w:tcW w:w="361" w:type="pct"/>
                  <w:vMerge w:val="continue"/>
                  <w:vAlign w:val="center"/>
                </w:tcPr>
                <w:p w14:paraId="737EF384">
                  <w:pPr>
                    <w:adjustRightInd w:val="0"/>
                    <w:snapToGrid w:val="0"/>
                    <w:jc w:val="center"/>
                    <w:rPr>
                      <w:sz w:val="18"/>
                      <w:szCs w:val="18"/>
                    </w:rPr>
                  </w:pPr>
                </w:p>
              </w:tc>
              <w:tc>
                <w:tcPr>
                  <w:tcW w:w="705" w:type="pct"/>
                  <w:vAlign w:val="center"/>
                </w:tcPr>
                <w:p w14:paraId="1D9832E7">
                  <w:pPr>
                    <w:jc w:val="center"/>
                    <w:rPr>
                      <w:sz w:val="18"/>
                      <w:szCs w:val="18"/>
                    </w:rPr>
                  </w:pPr>
                  <w:r>
                    <w:rPr>
                      <w:rFonts w:hint="eastAsia"/>
                      <w:sz w:val="18"/>
                      <w:szCs w:val="18"/>
                    </w:rPr>
                    <w:t>二氯甲烷</w:t>
                  </w:r>
                </w:p>
              </w:tc>
              <w:tc>
                <w:tcPr>
                  <w:tcW w:w="471" w:type="pct"/>
                  <w:vAlign w:val="center"/>
                </w:tcPr>
                <w:p w14:paraId="0EE0A653">
                  <w:pPr>
                    <w:jc w:val="center"/>
                    <w:rPr>
                      <w:rFonts w:eastAsia="等线"/>
                      <w:sz w:val="18"/>
                      <w:szCs w:val="18"/>
                    </w:rPr>
                  </w:pPr>
                  <w:r>
                    <w:rPr>
                      <w:rFonts w:hint="eastAsia" w:eastAsia="等线"/>
                      <w:sz w:val="18"/>
                      <w:szCs w:val="18"/>
                    </w:rPr>
                    <w:t xml:space="preserve">0.0309 </w:t>
                  </w:r>
                </w:p>
              </w:tc>
              <w:tc>
                <w:tcPr>
                  <w:tcW w:w="412" w:type="pct"/>
                  <w:vAlign w:val="center"/>
                </w:tcPr>
                <w:p w14:paraId="10744B12">
                  <w:pPr>
                    <w:jc w:val="center"/>
                    <w:rPr>
                      <w:rFonts w:eastAsia="等线"/>
                      <w:sz w:val="18"/>
                      <w:szCs w:val="18"/>
                    </w:rPr>
                  </w:pPr>
                  <w:r>
                    <w:rPr>
                      <w:rFonts w:hint="eastAsia" w:eastAsia="等线"/>
                      <w:sz w:val="18"/>
                      <w:szCs w:val="18"/>
                    </w:rPr>
                    <w:t xml:space="preserve">0.0005 </w:t>
                  </w:r>
                </w:p>
              </w:tc>
              <w:tc>
                <w:tcPr>
                  <w:tcW w:w="471" w:type="pct"/>
                  <w:vAlign w:val="center"/>
                </w:tcPr>
                <w:p w14:paraId="6A59550C">
                  <w:pPr>
                    <w:jc w:val="center"/>
                    <w:rPr>
                      <w:rFonts w:eastAsia="等线"/>
                      <w:sz w:val="18"/>
                      <w:szCs w:val="18"/>
                    </w:rPr>
                  </w:pPr>
                  <w:r>
                    <w:rPr>
                      <w:rFonts w:hint="eastAsia" w:eastAsia="等线"/>
                      <w:sz w:val="18"/>
                      <w:szCs w:val="18"/>
                    </w:rPr>
                    <w:t xml:space="preserve">0.0011 </w:t>
                  </w:r>
                </w:p>
              </w:tc>
              <w:tc>
                <w:tcPr>
                  <w:tcW w:w="294" w:type="pct"/>
                  <w:vMerge w:val="continue"/>
                  <w:vAlign w:val="center"/>
                </w:tcPr>
                <w:p w14:paraId="495AE88E">
                  <w:pPr>
                    <w:adjustRightInd w:val="0"/>
                    <w:snapToGrid w:val="0"/>
                    <w:jc w:val="center"/>
                    <w:rPr>
                      <w:sz w:val="18"/>
                      <w:szCs w:val="18"/>
                    </w:rPr>
                  </w:pPr>
                </w:p>
              </w:tc>
              <w:tc>
                <w:tcPr>
                  <w:tcW w:w="293" w:type="pct"/>
                  <w:vMerge w:val="continue"/>
                  <w:vAlign w:val="center"/>
                </w:tcPr>
                <w:p w14:paraId="61E92390">
                  <w:pPr>
                    <w:adjustRightInd w:val="0"/>
                    <w:snapToGrid w:val="0"/>
                    <w:jc w:val="center"/>
                    <w:rPr>
                      <w:sz w:val="18"/>
                      <w:szCs w:val="18"/>
                    </w:rPr>
                  </w:pPr>
                </w:p>
              </w:tc>
              <w:tc>
                <w:tcPr>
                  <w:tcW w:w="471" w:type="pct"/>
                  <w:vAlign w:val="center"/>
                </w:tcPr>
                <w:p w14:paraId="1132CF5F">
                  <w:pPr>
                    <w:jc w:val="center"/>
                    <w:rPr>
                      <w:rFonts w:eastAsia="等线"/>
                      <w:sz w:val="18"/>
                      <w:szCs w:val="18"/>
                    </w:rPr>
                  </w:pPr>
                  <w:r>
                    <w:rPr>
                      <w:rFonts w:hint="eastAsia" w:eastAsia="等线"/>
                      <w:sz w:val="18"/>
                      <w:szCs w:val="18"/>
                    </w:rPr>
                    <w:t xml:space="preserve">0.0031 </w:t>
                  </w:r>
                </w:p>
              </w:tc>
              <w:tc>
                <w:tcPr>
                  <w:tcW w:w="450" w:type="pct"/>
                  <w:vAlign w:val="center"/>
                </w:tcPr>
                <w:p w14:paraId="7F1AAB3C">
                  <w:pPr>
                    <w:jc w:val="center"/>
                    <w:rPr>
                      <w:rFonts w:eastAsia="等线"/>
                      <w:sz w:val="18"/>
                      <w:szCs w:val="18"/>
                    </w:rPr>
                  </w:pPr>
                  <w:r>
                    <w:rPr>
                      <w:rFonts w:hint="eastAsia" w:eastAsia="等线"/>
                      <w:sz w:val="18"/>
                      <w:szCs w:val="18"/>
                    </w:rPr>
                    <w:t xml:space="preserve">0.0001 </w:t>
                  </w:r>
                </w:p>
              </w:tc>
              <w:tc>
                <w:tcPr>
                  <w:tcW w:w="450" w:type="pct"/>
                  <w:vAlign w:val="center"/>
                </w:tcPr>
                <w:p w14:paraId="21FEC565">
                  <w:pPr>
                    <w:jc w:val="center"/>
                    <w:rPr>
                      <w:rFonts w:eastAsia="等线"/>
                      <w:sz w:val="18"/>
                      <w:szCs w:val="18"/>
                    </w:rPr>
                  </w:pPr>
                  <w:r>
                    <w:rPr>
                      <w:rFonts w:hint="eastAsia" w:eastAsia="等线"/>
                      <w:sz w:val="18"/>
                      <w:szCs w:val="18"/>
                    </w:rPr>
                    <w:t xml:space="preserve">0.0001 </w:t>
                  </w:r>
                </w:p>
              </w:tc>
              <w:tc>
                <w:tcPr>
                  <w:tcW w:w="310" w:type="pct"/>
                  <w:vMerge w:val="continue"/>
                  <w:vAlign w:val="center"/>
                </w:tcPr>
                <w:p w14:paraId="01DB8E70">
                  <w:pPr>
                    <w:adjustRightInd w:val="0"/>
                    <w:snapToGrid w:val="0"/>
                    <w:jc w:val="both"/>
                    <w:rPr>
                      <w:sz w:val="18"/>
                      <w:szCs w:val="18"/>
                    </w:rPr>
                  </w:pPr>
                </w:p>
              </w:tc>
            </w:tr>
            <w:tr w14:paraId="2D36727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68AB6501">
                  <w:pPr>
                    <w:adjustRightInd w:val="0"/>
                    <w:snapToGrid w:val="0"/>
                    <w:jc w:val="center"/>
                    <w:rPr>
                      <w:sz w:val="18"/>
                      <w:szCs w:val="18"/>
                    </w:rPr>
                  </w:pPr>
                </w:p>
              </w:tc>
              <w:tc>
                <w:tcPr>
                  <w:tcW w:w="361" w:type="pct"/>
                  <w:vMerge w:val="continue"/>
                  <w:vAlign w:val="center"/>
                </w:tcPr>
                <w:p w14:paraId="6E742032">
                  <w:pPr>
                    <w:adjustRightInd w:val="0"/>
                    <w:snapToGrid w:val="0"/>
                    <w:jc w:val="center"/>
                    <w:rPr>
                      <w:sz w:val="18"/>
                      <w:szCs w:val="18"/>
                    </w:rPr>
                  </w:pPr>
                </w:p>
              </w:tc>
              <w:tc>
                <w:tcPr>
                  <w:tcW w:w="705" w:type="pct"/>
                  <w:vAlign w:val="center"/>
                </w:tcPr>
                <w:p w14:paraId="47D7F1C3">
                  <w:pPr>
                    <w:jc w:val="center"/>
                    <w:rPr>
                      <w:sz w:val="18"/>
                      <w:szCs w:val="18"/>
                    </w:rPr>
                  </w:pPr>
                  <w:r>
                    <w:rPr>
                      <w:rFonts w:hint="eastAsia"/>
                      <w:sz w:val="18"/>
                      <w:szCs w:val="18"/>
                    </w:rPr>
                    <w:t>乙醛</w:t>
                  </w:r>
                </w:p>
              </w:tc>
              <w:tc>
                <w:tcPr>
                  <w:tcW w:w="471" w:type="pct"/>
                  <w:vAlign w:val="center"/>
                </w:tcPr>
                <w:p w14:paraId="1617C62F">
                  <w:pPr>
                    <w:jc w:val="center"/>
                    <w:rPr>
                      <w:rFonts w:eastAsia="等线"/>
                      <w:sz w:val="18"/>
                      <w:szCs w:val="18"/>
                    </w:rPr>
                  </w:pPr>
                  <w:r>
                    <w:rPr>
                      <w:rFonts w:hint="eastAsia" w:eastAsia="等线"/>
                      <w:sz w:val="18"/>
                      <w:szCs w:val="18"/>
                    </w:rPr>
                    <w:t xml:space="preserve">0.0051 </w:t>
                  </w:r>
                </w:p>
              </w:tc>
              <w:tc>
                <w:tcPr>
                  <w:tcW w:w="412" w:type="pct"/>
                  <w:vAlign w:val="center"/>
                </w:tcPr>
                <w:p w14:paraId="4E2811A8">
                  <w:pPr>
                    <w:jc w:val="center"/>
                    <w:rPr>
                      <w:rFonts w:eastAsia="等线"/>
                      <w:sz w:val="18"/>
                      <w:szCs w:val="18"/>
                    </w:rPr>
                  </w:pPr>
                  <w:r>
                    <w:rPr>
                      <w:rFonts w:hint="eastAsia" w:eastAsia="等线"/>
                      <w:sz w:val="18"/>
                      <w:szCs w:val="18"/>
                    </w:rPr>
                    <w:t xml:space="preserve">0.0001 </w:t>
                  </w:r>
                </w:p>
              </w:tc>
              <w:tc>
                <w:tcPr>
                  <w:tcW w:w="471" w:type="pct"/>
                  <w:vAlign w:val="center"/>
                </w:tcPr>
                <w:p w14:paraId="39E95666">
                  <w:pPr>
                    <w:jc w:val="center"/>
                    <w:rPr>
                      <w:rFonts w:eastAsia="等线"/>
                      <w:sz w:val="18"/>
                      <w:szCs w:val="18"/>
                    </w:rPr>
                  </w:pPr>
                  <w:r>
                    <w:rPr>
                      <w:rFonts w:hint="eastAsia" w:eastAsia="等线"/>
                      <w:sz w:val="18"/>
                      <w:szCs w:val="18"/>
                    </w:rPr>
                    <w:t xml:space="preserve">0.0002 </w:t>
                  </w:r>
                </w:p>
              </w:tc>
              <w:tc>
                <w:tcPr>
                  <w:tcW w:w="294" w:type="pct"/>
                  <w:vMerge w:val="continue"/>
                  <w:vAlign w:val="center"/>
                </w:tcPr>
                <w:p w14:paraId="55879477">
                  <w:pPr>
                    <w:adjustRightInd w:val="0"/>
                    <w:snapToGrid w:val="0"/>
                    <w:jc w:val="center"/>
                    <w:rPr>
                      <w:sz w:val="18"/>
                      <w:szCs w:val="18"/>
                    </w:rPr>
                  </w:pPr>
                </w:p>
              </w:tc>
              <w:tc>
                <w:tcPr>
                  <w:tcW w:w="293" w:type="pct"/>
                  <w:vMerge w:val="continue"/>
                  <w:vAlign w:val="center"/>
                </w:tcPr>
                <w:p w14:paraId="2CC00321">
                  <w:pPr>
                    <w:adjustRightInd w:val="0"/>
                    <w:snapToGrid w:val="0"/>
                    <w:jc w:val="center"/>
                    <w:rPr>
                      <w:sz w:val="18"/>
                      <w:szCs w:val="18"/>
                    </w:rPr>
                  </w:pPr>
                </w:p>
              </w:tc>
              <w:tc>
                <w:tcPr>
                  <w:tcW w:w="471" w:type="pct"/>
                  <w:vAlign w:val="center"/>
                </w:tcPr>
                <w:p w14:paraId="3C327CEF">
                  <w:pPr>
                    <w:jc w:val="center"/>
                    <w:rPr>
                      <w:rFonts w:eastAsia="等线"/>
                      <w:sz w:val="18"/>
                      <w:szCs w:val="18"/>
                    </w:rPr>
                  </w:pPr>
                  <w:r>
                    <w:rPr>
                      <w:rFonts w:hint="eastAsia" w:eastAsia="等线"/>
                      <w:sz w:val="18"/>
                      <w:szCs w:val="18"/>
                    </w:rPr>
                    <w:t xml:space="preserve">0.0005 </w:t>
                  </w:r>
                </w:p>
              </w:tc>
              <w:tc>
                <w:tcPr>
                  <w:tcW w:w="450" w:type="pct"/>
                  <w:vAlign w:val="center"/>
                </w:tcPr>
                <w:p w14:paraId="7F92A418">
                  <w:pPr>
                    <w:jc w:val="center"/>
                    <w:rPr>
                      <w:rFonts w:eastAsia="等线"/>
                      <w:sz w:val="18"/>
                      <w:szCs w:val="18"/>
                    </w:rPr>
                  </w:pPr>
                  <w:r>
                    <w:rPr>
                      <w:rFonts w:hint="eastAsia" w:eastAsia="等线"/>
                      <w:sz w:val="18"/>
                      <w:szCs w:val="18"/>
                    </w:rPr>
                    <w:t>0.0000</w:t>
                  </w:r>
                  <w:r>
                    <w:rPr>
                      <w:rFonts w:eastAsia="等线"/>
                      <w:sz w:val="18"/>
                      <w:szCs w:val="18"/>
                    </w:rPr>
                    <w:t>1</w:t>
                  </w:r>
                  <w:r>
                    <w:rPr>
                      <w:rFonts w:hint="eastAsia" w:eastAsia="等线"/>
                      <w:sz w:val="18"/>
                      <w:szCs w:val="18"/>
                    </w:rPr>
                    <w:t xml:space="preserve"> </w:t>
                  </w:r>
                </w:p>
              </w:tc>
              <w:tc>
                <w:tcPr>
                  <w:tcW w:w="450" w:type="pct"/>
                  <w:vAlign w:val="center"/>
                </w:tcPr>
                <w:p w14:paraId="4805D381">
                  <w:pPr>
                    <w:jc w:val="center"/>
                    <w:rPr>
                      <w:rFonts w:eastAsia="等线"/>
                      <w:sz w:val="18"/>
                      <w:szCs w:val="18"/>
                    </w:rPr>
                  </w:pPr>
                  <w:r>
                    <w:rPr>
                      <w:rFonts w:hint="eastAsia" w:eastAsia="等线"/>
                      <w:sz w:val="18"/>
                      <w:szCs w:val="18"/>
                    </w:rPr>
                    <w:t xml:space="preserve">0.00002 </w:t>
                  </w:r>
                </w:p>
              </w:tc>
              <w:tc>
                <w:tcPr>
                  <w:tcW w:w="310" w:type="pct"/>
                  <w:vMerge w:val="continue"/>
                  <w:vAlign w:val="center"/>
                </w:tcPr>
                <w:p w14:paraId="5CA4973B">
                  <w:pPr>
                    <w:adjustRightInd w:val="0"/>
                    <w:snapToGrid w:val="0"/>
                    <w:jc w:val="both"/>
                    <w:rPr>
                      <w:sz w:val="18"/>
                      <w:szCs w:val="18"/>
                    </w:rPr>
                  </w:pPr>
                </w:p>
              </w:tc>
            </w:tr>
            <w:tr w14:paraId="6B4D21F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751DC4F0">
                  <w:pPr>
                    <w:adjustRightInd w:val="0"/>
                    <w:snapToGrid w:val="0"/>
                    <w:jc w:val="center"/>
                    <w:rPr>
                      <w:sz w:val="18"/>
                      <w:szCs w:val="18"/>
                    </w:rPr>
                  </w:pPr>
                </w:p>
              </w:tc>
              <w:tc>
                <w:tcPr>
                  <w:tcW w:w="361" w:type="pct"/>
                  <w:vMerge w:val="continue"/>
                  <w:vAlign w:val="center"/>
                </w:tcPr>
                <w:p w14:paraId="45E8EFC0">
                  <w:pPr>
                    <w:adjustRightInd w:val="0"/>
                    <w:snapToGrid w:val="0"/>
                    <w:jc w:val="center"/>
                    <w:rPr>
                      <w:sz w:val="18"/>
                      <w:szCs w:val="18"/>
                    </w:rPr>
                  </w:pPr>
                </w:p>
              </w:tc>
              <w:tc>
                <w:tcPr>
                  <w:tcW w:w="705" w:type="pct"/>
                  <w:vAlign w:val="center"/>
                </w:tcPr>
                <w:p w14:paraId="4C4DE8DC">
                  <w:pPr>
                    <w:jc w:val="center"/>
                    <w:rPr>
                      <w:sz w:val="18"/>
                      <w:szCs w:val="18"/>
                    </w:rPr>
                  </w:pPr>
                  <w:r>
                    <w:rPr>
                      <w:rFonts w:hint="eastAsia"/>
                      <w:sz w:val="18"/>
                      <w:szCs w:val="18"/>
                    </w:rPr>
                    <w:t>苯乙烯</w:t>
                  </w:r>
                </w:p>
              </w:tc>
              <w:tc>
                <w:tcPr>
                  <w:tcW w:w="471" w:type="pct"/>
                  <w:vAlign w:val="center"/>
                </w:tcPr>
                <w:p w14:paraId="1BA25031">
                  <w:pPr>
                    <w:jc w:val="center"/>
                    <w:rPr>
                      <w:rFonts w:eastAsia="等线"/>
                      <w:sz w:val="18"/>
                      <w:szCs w:val="18"/>
                    </w:rPr>
                  </w:pPr>
                  <w:r>
                    <w:rPr>
                      <w:rFonts w:hint="eastAsia" w:eastAsia="等线"/>
                      <w:sz w:val="18"/>
                      <w:szCs w:val="18"/>
                    </w:rPr>
                    <w:t xml:space="preserve">0.0059 </w:t>
                  </w:r>
                </w:p>
              </w:tc>
              <w:tc>
                <w:tcPr>
                  <w:tcW w:w="412" w:type="pct"/>
                  <w:vAlign w:val="center"/>
                </w:tcPr>
                <w:p w14:paraId="272B9C60">
                  <w:pPr>
                    <w:jc w:val="center"/>
                    <w:rPr>
                      <w:rFonts w:eastAsia="等线"/>
                      <w:sz w:val="18"/>
                      <w:szCs w:val="18"/>
                    </w:rPr>
                  </w:pPr>
                  <w:r>
                    <w:rPr>
                      <w:rFonts w:hint="eastAsia" w:eastAsia="等线"/>
                      <w:sz w:val="18"/>
                      <w:szCs w:val="18"/>
                    </w:rPr>
                    <w:t xml:space="preserve">0.0001 </w:t>
                  </w:r>
                </w:p>
              </w:tc>
              <w:tc>
                <w:tcPr>
                  <w:tcW w:w="471" w:type="pct"/>
                  <w:vAlign w:val="center"/>
                </w:tcPr>
                <w:p w14:paraId="06BA701F">
                  <w:pPr>
                    <w:jc w:val="center"/>
                    <w:rPr>
                      <w:rFonts w:eastAsia="等线"/>
                      <w:sz w:val="18"/>
                      <w:szCs w:val="18"/>
                    </w:rPr>
                  </w:pPr>
                  <w:r>
                    <w:rPr>
                      <w:rFonts w:hint="eastAsia" w:eastAsia="等线"/>
                      <w:sz w:val="18"/>
                      <w:szCs w:val="18"/>
                    </w:rPr>
                    <w:t xml:space="preserve">0.0002 </w:t>
                  </w:r>
                </w:p>
              </w:tc>
              <w:tc>
                <w:tcPr>
                  <w:tcW w:w="294" w:type="pct"/>
                  <w:vMerge w:val="continue"/>
                  <w:vAlign w:val="center"/>
                </w:tcPr>
                <w:p w14:paraId="295FD390">
                  <w:pPr>
                    <w:adjustRightInd w:val="0"/>
                    <w:snapToGrid w:val="0"/>
                    <w:jc w:val="center"/>
                    <w:rPr>
                      <w:sz w:val="18"/>
                      <w:szCs w:val="18"/>
                    </w:rPr>
                  </w:pPr>
                </w:p>
              </w:tc>
              <w:tc>
                <w:tcPr>
                  <w:tcW w:w="293" w:type="pct"/>
                  <w:vMerge w:val="continue"/>
                  <w:vAlign w:val="center"/>
                </w:tcPr>
                <w:p w14:paraId="275A6902">
                  <w:pPr>
                    <w:adjustRightInd w:val="0"/>
                    <w:snapToGrid w:val="0"/>
                    <w:jc w:val="center"/>
                    <w:rPr>
                      <w:sz w:val="18"/>
                      <w:szCs w:val="18"/>
                    </w:rPr>
                  </w:pPr>
                </w:p>
              </w:tc>
              <w:tc>
                <w:tcPr>
                  <w:tcW w:w="471" w:type="pct"/>
                  <w:vAlign w:val="center"/>
                </w:tcPr>
                <w:p w14:paraId="70D26721">
                  <w:pPr>
                    <w:jc w:val="center"/>
                    <w:rPr>
                      <w:rFonts w:eastAsia="等线"/>
                      <w:sz w:val="18"/>
                      <w:szCs w:val="18"/>
                    </w:rPr>
                  </w:pPr>
                  <w:r>
                    <w:rPr>
                      <w:rFonts w:hint="eastAsia" w:eastAsia="等线"/>
                      <w:sz w:val="18"/>
                      <w:szCs w:val="18"/>
                    </w:rPr>
                    <w:t xml:space="preserve">0.0006 </w:t>
                  </w:r>
                </w:p>
              </w:tc>
              <w:tc>
                <w:tcPr>
                  <w:tcW w:w="450" w:type="pct"/>
                  <w:vAlign w:val="center"/>
                </w:tcPr>
                <w:p w14:paraId="07EDCC3A">
                  <w:pPr>
                    <w:jc w:val="center"/>
                    <w:rPr>
                      <w:rFonts w:eastAsia="等线"/>
                      <w:sz w:val="18"/>
                      <w:szCs w:val="18"/>
                    </w:rPr>
                  </w:pPr>
                  <w:r>
                    <w:rPr>
                      <w:rFonts w:hint="eastAsia" w:eastAsia="等线"/>
                      <w:sz w:val="18"/>
                      <w:szCs w:val="18"/>
                    </w:rPr>
                    <w:t>0.00001</w:t>
                  </w:r>
                </w:p>
              </w:tc>
              <w:tc>
                <w:tcPr>
                  <w:tcW w:w="450" w:type="pct"/>
                  <w:vAlign w:val="center"/>
                </w:tcPr>
                <w:p w14:paraId="17F25036">
                  <w:pPr>
                    <w:jc w:val="center"/>
                    <w:rPr>
                      <w:rFonts w:eastAsia="等线"/>
                      <w:sz w:val="18"/>
                      <w:szCs w:val="18"/>
                    </w:rPr>
                  </w:pPr>
                  <w:r>
                    <w:rPr>
                      <w:rFonts w:hint="eastAsia" w:eastAsia="等线"/>
                      <w:sz w:val="18"/>
                      <w:szCs w:val="18"/>
                    </w:rPr>
                    <w:t xml:space="preserve">0.00002 </w:t>
                  </w:r>
                </w:p>
              </w:tc>
              <w:tc>
                <w:tcPr>
                  <w:tcW w:w="310" w:type="pct"/>
                  <w:vMerge w:val="continue"/>
                  <w:vAlign w:val="center"/>
                </w:tcPr>
                <w:p w14:paraId="6FD6C7D3">
                  <w:pPr>
                    <w:adjustRightInd w:val="0"/>
                    <w:snapToGrid w:val="0"/>
                    <w:jc w:val="both"/>
                    <w:rPr>
                      <w:sz w:val="18"/>
                      <w:szCs w:val="18"/>
                    </w:rPr>
                  </w:pPr>
                </w:p>
              </w:tc>
            </w:tr>
            <w:tr w14:paraId="61A893D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531E0634">
                  <w:pPr>
                    <w:adjustRightInd w:val="0"/>
                    <w:snapToGrid w:val="0"/>
                    <w:jc w:val="center"/>
                    <w:rPr>
                      <w:sz w:val="18"/>
                      <w:szCs w:val="18"/>
                    </w:rPr>
                  </w:pPr>
                </w:p>
              </w:tc>
              <w:tc>
                <w:tcPr>
                  <w:tcW w:w="361" w:type="pct"/>
                  <w:vMerge w:val="continue"/>
                  <w:vAlign w:val="center"/>
                </w:tcPr>
                <w:p w14:paraId="043C84EA">
                  <w:pPr>
                    <w:adjustRightInd w:val="0"/>
                    <w:snapToGrid w:val="0"/>
                    <w:jc w:val="center"/>
                    <w:rPr>
                      <w:sz w:val="18"/>
                      <w:szCs w:val="18"/>
                    </w:rPr>
                  </w:pPr>
                </w:p>
              </w:tc>
              <w:tc>
                <w:tcPr>
                  <w:tcW w:w="705" w:type="pct"/>
                  <w:vAlign w:val="center"/>
                </w:tcPr>
                <w:p w14:paraId="054EB818">
                  <w:pPr>
                    <w:jc w:val="center"/>
                    <w:rPr>
                      <w:sz w:val="18"/>
                      <w:szCs w:val="18"/>
                    </w:rPr>
                  </w:pPr>
                  <w:r>
                    <w:rPr>
                      <w:rFonts w:hint="eastAsia"/>
                      <w:sz w:val="18"/>
                      <w:szCs w:val="18"/>
                    </w:rPr>
                    <w:t>丙烯腈</w:t>
                  </w:r>
                </w:p>
              </w:tc>
              <w:tc>
                <w:tcPr>
                  <w:tcW w:w="471" w:type="pct"/>
                  <w:vAlign w:val="center"/>
                </w:tcPr>
                <w:p w14:paraId="7F35C1BB">
                  <w:pPr>
                    <w:jc w:val="center"/>
                    <w:rPr>
                      <w:rFonts w:eastAsia="等线"/>
                      <w:sz w:val="18"/>
                      <w:szCs w:val="18"/>
                    </w:rPr>
                  </w:pPr>
                  <w:r>
                    <w:rPr>
                      <w:rFonts w:hint="eastAsia" w:eastAsia="等线"/>
                      <w:sz w:val="18"/>
                      <w:szCs w:val="18"/>
                    </w:rPr>
                    <w:t xml:space="preserve">0.0025 </w:t>
                  </w:r>
                </w:p>
              </w:tc>
              <w:tc>
                <w:tcPr>
                  <w:tcW w:w="412" w:type="pct"/>
                  <w:vAlign w:val="center"/>
                </w:tcPr>
                <w:p w14:paraId="7C4AE035">
                  <w:pPr>
                    <w:jc w:val="center"/>
                    <w:rPr>
                      <w:rFonts w:eastAsia="等线"/>
                      <w:sz w:val="18"/>
                      <w:szCs w:val="18"/>
                    </w:rPr>
                  </w:pPr>
                  <w:r>
                    <w:rPr>
                      <w:rFonts w:hint="eastAsia" w:eastAsia="等线"/>
                      <w:sz w:val="18"/>
                      <w:szCs w:val="18"/>
                    </w:rPr>
                    <w:t xml:space="preserve">0.00004 </w:t>
                  </w:r>
                </w:p>
              </w:tc>
              <w:tc>
                <w:tcPr>
                  <w:tcW w:w="471" w:type="pct"/>
                  <w:vAlign w:val="center"/>
                </w:tcPr>
                <w:p w14:paraId="45C1D62D">
                  <w:pPr>
                    <w:jc w:val="center"/>
                    <w:rPr>
                      <w:rFonts w:eastAsia="等线"/>
                      <w:sz w:val="18"/>
                      <w:szCs w:val="18"/>
                    </w:rPr>
                  </w:pPr>
                  <w:r>
                    <w:rPr>
                      <w:rFonts w:hint="eastAsia" w:eastAsia="等线"/>
                      <w:sz w:val="18"/>
                      <w:szCs w:val="18"/>
                    </w:rPr>
                    <w:t xml:space="preserve">0.0001 </w:t>
                  </w:r>
                </w:p>
              </w:tc>
              <w:tc>
                <w:tcPr>
                  <w:tcW w:w="294" w:type="pct"/>
                  <w:vMerge w:val="continue"/>
                  <w:vAlign w:val="center"/>
                </w:tcPr>
                <w:p w14:paraId="65D53F14">
                  <w:pPr>
                    <w:adjustRightInd w:val="0"/>
                    <w:snapToGrid w:val="0"/>
                    <w:jc w:val="center"/>
                    <w:rPr>
                      <w:sz w:val="18"/>
                      <w:szCs w:val="18"/>
                    </w:rPr>
                  </w:pPr>
                </w:p>
              </w:tc>
              <w:tc>
                <w:tcPr>
                  <w:tcW w:w="293" w:type="pct"/>
                  <w:vMerge w:val="continue"/>
                  <w:vAlign w:val="center"/>
                </w:tcPr>
                <w:p w14:paraId="38368CCA">
                  <w:pPr>
                    <w:adjustRightInd w:val="0"/>
                    <w:snapToGrid w:val="0"/>
                    <w:jc w:val="center"/>
                    <w:rPr>
                      <w:sz w:val="18"/>
                      <w:szCs w:val="18"/>
                    </w:rPr>
                  </w:pPr>
                </w:p>
              </w:tc>
              <w:tc>
                <w:tcPr>
                  <w:tcW w:w="471" w:type="pct"/>
                  <w:vAlign w:val="center"/>
                </w:tcPr>
                <w:p w14:paraId="508BF123">
                  <w:pPr>
                    <w:jc w:val="center"/>
                    <w:rPr>
                      <w:rFonts w:eastAsia="等线"/>
                      <w:sz w:val="18"/>
                      <w:szCs w:val="18"/>
                    </w:rPr>
                  </w:pPr>
                  <w:r>
                    <w:rPr>
                      <w:rFonts w:hint="eastAsia" w:eastAsia="等线"/>
                      <w:sz w:val="18"/>
                      <w:szCs w:val="18"/>
                    </w:rPr>
                    <w:t xml:space="preserve">0.0002 </w:t>
                  </w:r>
                </w:p>
              </w:tc>
              <w:tc>
                <w:tcPr>
                  <w:tcW w:w="450" w:type="pct"/>
                  <w:vAlign w:val="center"/>
                </w:tcPr>
                <w:p w14:paraId="3EC52544">
                  <w:pPr>
                    <w:jc w:val="center"/>
                    <w:rPr>
                      <w:rFonts w:eastAsia="等线"/>
                      <w:sz w:val="18"/>
                      <w:szCs w:val="18"/>
                    </w:rPr>
                  </w:pPr>
                  <w:r>
                    <w:rPr>
                      <w:rFonts w:hint="eastAsia" w:eastAsia="等线"/>
                      <w:sz w:val="18"/>
                      <w:szCs w:val="18"/>
                    </w:rPr>
                    <w:t xml:space="preserve">0.000004 </w:t>
                  </w:r>
                </w:p>
              </w:tc>
              <w:tc>
                <w:tcPr>
                  <w:tcW w:w="450" w:type="pct"/>
                  <w:vAlign w:val="center"/>
                </w:tcPr>
                <w:p w14:paraId="1B795C41">
                  <w:pPr>
                    <w:jc w:val="center"/>
                    <w:rPr>
                      <w:rFonts w:eastAsia="等线"/>
                      <w:sz w:val="18"/>
                      <w:szCs w:val="18"/>
                    </w:rPr>
                  </w:pPr>
                  <w:r>
                    <w:rPr>
                      <w:rFonts w:hint="eastAsia" w:eastAsia="等线"/>
                      <w:sz w:val="18"/>
                      <w:szCs w:val="18"/>
                    </w:rPr>
                    <w:t xml:space="preserve">0.00001 </w:t>
                  </w:r>
                </w:p>
              </w:tc>
              <w:tc>
                <w:tcPr>
                  <w:tcW w:w="310" w:type="pct"/>
                  <w:vMerge w:val="continue"/>
                  <w:vAlign w:val="center"/>
                </w:tcPr>
                <w:p w14:paraId="7494A7D8">
                  <w:pPr>
                    <w:adjustRightInd w:val="0"/>
                    <w:snapToGrid w:val="0"/>
                    <w:jc w:val="both"/>
                    <w:rPr>
                      <w:sz w:val="18"/>
                      <w:szCs w:val="18"/>
                    </w:rPr>
                  </w:pPr>
                </w:p>
              </w:tc>
            </w:tr>
            <w:tr w14:paraId="621C52D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239EDE6A">
                  <w:pPr>
                    <w:adjustRightInd w:val="0"/>
                    <w:snapToGrid w:val="0"/>
                    <w:jc w:val="center"/>
                    <w:rPr>
                      <w:sz w:val="18"/>
                      <w:szCs w:val="18"/>
                    </w:rPr>
                  </w:pPr>
                </w:p>
              </w:tc>
              <w:tc>
                <w:tcPr>
                  <w:tcW w:w="361" w:type="pct"/>
                  <w:vMerge w:val="continue"/>
                  <w:vAlign w:val="center"/>
                </w:tcPr>
                <w:p w14:paraId="3EF064E7">
                  <w:pPr>
                    <w:adjustRightInd w:val="0"/>
                    <w:snapToGrid w:val="0"/>
                    <w:jc w:val="center"/>
                    <w:rPr>
                      <w:sz w:val="18"/>
                      <w:szCs w:val="18"/>
                    </w:rPr>
                  </w:pPr>
                </w:p>
              </w:tc>
              <w:tc>
                <w:tcPr>
                  <w:tcW w:w="1" w:type="pct"/>
                  <w:vAlign w:val="center"/>
                </w:tcPr>
                <w:p w14:paraId="7E770E1D">
                  <w:pPr>
                    <w:jc w:val="center"/>
                    <w:rPr>
                      <w:sz w:val="18"/>
                      <w:szCs w:val="18"/>
                    </w:rPr>
                  </w:pPr>
                  <w:r>
                    <w:rPr>
                      <w:rFonts w:hint="eastAsia"/>
                      <w:sz w:val="18"/>
                      <w:szCs w:val="18"/>
                    </w:rPr>
                    <w:t>1,3-丁二烯</w:t>
                  </w:r>
                </w:p>
              </w:tc>
              <w:tc>
                <w:tcPr>
                  <w:tcW w:w="471" w:type="pct"/>
                  <w:vAlign w:val="center"/>
                </w:tcPr>
                <w:p w14:paraId="2DD6BAB2">
                  <w:pPr>
                    <w:jc w:val="center"/>
                    <w:rPr>
                      <w:rFonts w:eastAsia="等线"/>
                      <w:sz w:val="18"/>
                      <w:szCs w:val="18"/>
                    </w:rPr>
                  </w:pPr>
                  <w:r>
                    <w:rPr>
                      <w:rFonts w:hint="eastAsia" w:eastAsia="等线"/>
                      <w:sz w:val="18"/>
                      <w:szCs w:val="18"/>
                    </w:rPr>
                    <w:t xml:space="preserve">0.0010 </w:t>
                  </w:r>
                </w:p>
              </w:tc>
              <w:tc>
                <w:tcPr>
                  <w:tcW w:w="412" w:type="pct"/>
                  <w:vAlign w:val="center"/>
                </w:tcPr>
                <w:p w14:paraId="672BAD9D">
                  <w:pPr>
                    <w:jc w:val="center"/>
                    <w:rPr>
                      <w:rFonts w:eastAsia="等线"/>
                      <w:sz w:val="18"/>
                      <w:szCs w:val="18"/>
                    </w:rPr>
                  </w:pPr>
                  <w:r>
                    <w:rPr>
                      <w:rFonts w:hint="eastAsia" w:eastAsia="等线"/>
                      <w:sz w:val="18"/>
                      <w:szCs w:val="18"/>
                    </w:rPr>
                    <w:t xml:space="preserve">0.00002 </w:t>
                  </w:r>
                </w:p>
              </w:tc>
              <w:tc>
                <w:tcPr>
                  <w:tcW w:w="471" w:type="pct"/>
                  <w:vAlign w:val="center"/>
                </w:tcPr>
                <w:p w14:paraId="2ED53F59">
                  <w:pPr>
                    <w:jc w:val="center"/>
                    <w:rPr>
                      <w:rFonts w:eastAsia="等线"/>
                      <w:sz w:val="18"/>
                      <w:szCs w:val="18"/>
                    </w:rPr>
                  </w:pPr>
                  <w:r>
                    <w:rPr>
                      <w:rFonts w:hint="eastAsia" w:eastAsia="等线"/>
                      <w:sz w:val="18"/>
                      <w:szCs w:val="18"/>
                    </w:rPr>
                    <w:t xml:space="preserve">0.00003 </w:t>
                  </w:r>
                </w:p>
              </w:tc>
              <w:tc>
                <w:tcPr>
                  <w:tcW w:w="294" w:type="pct"/>
                  <w:vMerge w:val="continue"/>
                  <w:vAlign w:val="center"/>
                </w:tcPr>
                <w:p w14:paraId="06DDF4D9">
                  <w:pPr>
                    <w:adjustRightInd w:val="0"/>
                    <w:snapToGrid w:val="0"/>
                    <w:jc w:val="center"/>
                    <w:rPr>
                      <w:sz w:val="18"/>
                      <w:szCs w:val="18"/>
                    </w:rPr>
                  </w:pPr>
                </w:p>
              </w:tc>
              <w:tc>
                <w:tcPr>
                  <w:tcW w:w="293" w:type="pct"/>
                  <w:vMerge w:val="continue"/>
                  <w:vAlign w:val="center"/>
                </w:tcPr>
                <w:p w14:paraId="6AC84D89">
                  <w:pPr>
                    <w:adjustRightInd w:val="0"/>
                    <w:snapToGrid w:val="0"/>
                    <w:jc w:val="center"/>
                    <w:rPr>
                      <w:sz w:val="18"/>
                      <w:szCs w:val="18"/>
                    </w:rPr>
                  </w:pPr>
                </w:p>
              </w:tc>
              <w:tc>
                <w:tcPr>
                  <w:tcW w:w="471" w:type="pct"/>
                  <w:vAlign w:val="center"/>
                </w:tcPr>
                <w:p w14:paraId="64ABABCB">
                  <w:pPr>
                    <w:jc w:val="center"/>
                    <w:rPr>
                      <w:rFonts w:eastAsia="等线"/>
                      <w:sz w:val="18"/>
                      <w:szCs w:val="18"/>
                    </w:rPr>
                  </w:pPr>
                  <w:r>
                    <w:rPr>
                      <w:rFonts w:hint="eastAsia" w:eastAsia="等线"/>
                      <w:sz w:val="18"/>
                      <w:szCs w:val="18"/>
                    </w:rPr>
                    <w:t xml:space="preserve">0.0001 </w:t>
                  </w:r>
                </w:p>
              </w:tc>
              <w:tc>
                <w:tcPr>
                  <w:tcW w:w="450" w:type="pct"/>
                  <w:vAlign w:val="center"/>
                </w:tcPr>
                <w:p w14:paraId="78A88B5D">
                  <w:pPr>
                    <w:jc w:val="center"/>
                    <w:rPr>
                      <w:rFonts w:eastAsia="等线"/>
                      <w:sz w:val="18"/>
                      <w:szCs w:val="18"/>
                    </w:rPr>
                  </w:pPr>
                  <w:r>
                    <w:rPr>
                      <w:rFonts w:hint="eastAsia" w:eastAsia="等线"/>
                      <w:sz w:val="18"/>
                      <w:szCs w:val="18"/>
                    </w:rPr>
                    <w:t xml:space="preserve">0.000002 </w:t>
                  </w:r>
                </w:p>
              </w:tc>
              <w:tc>
                <w:tcPr>
                  <w:tcW w:w="450" w:type="pct"/>
                  <w:vAlign w:val="center"/>
                </w:tcPr>
                <w:p w14:paraId="39A687D4">
                  <w:pPr>
                    <w:jc w:val="center"/>
                    <w:rPr>
                      <w:rFonts w:eastAsia="等线"/>
                      <w:sz w:val="18"/>
                      <w:szCs w:val="18"/>
                    </w:rPr>
                  </w:pPr>
                  <w:r>
                    <w:rPr>
                      <w:rFonts w:hint="eastAsia" w:eastAsia="等线"/>
                      <w:sz w:val="18"/>
                      <w:szCs w:val="18"/>
                    </w:rPr>
                    <w:t xml:space="preserve">0.000003 </w:t>
                  </w:r>
                </w:p>
              </w:tc>
              <w:tc>
                <w:tcPr>
                  <w:tcW w:w="310" w:type="pct"/>
                  <w:vMerge w:val="continue"/>
                  <w:vAlign w:val="center"/>
                </w:tcPr>
                <w:p w14:paraId="29EAC98C">
                  <w:pPr>
                    <w:adjustRightInd w:val="0"/>
                    <w:snapToGrid w:val="0"/>
                    <w:jc w:val="both"/>
                    <w:rPr>
                      <w:sz w:val="18"/>
                      <w:szCs w:val="18"/>
                    </w:rPr>
                  </w:pPr>
                </w:p>
              </w:tc>
            </w:tr>
            <w:tr w14:paraId="2917EFC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29C3E84B">
                  <w:pPr>
                    <w:adjustRightInd w:val="0"/>
                    <w:snapToGrid w:val="0"/>
                    <w:jc w:val="center"/>
                    <w:rPr>
                      <w:sz w:val="18"/>
                      <w:szCs w:val="18"/>
                    </w:rPr>
                  </w:pPr>
                </w:p>
              </w:tc>
              <w:tc>
                <w:tcPr>
                  <w:tcW w:w="361" w:type="pct"/>
                  <w:vMerge w:val="continue"/>
                  <w:vAlign w:val="center"/>
                </w:tcPr>
                <w:p w14:paraId="141C8A18">
                  <w:pPr>
                    <w:adjustRightInd w:val="0"/>
                    <w:snapToGrid w:val="0"/>
                    <w:jc w:val="center"/>
                    <w:rPr>
                      <w:sz w:val="18"/>
                      <w:szCs w:val="18"/>
                    </w:rPr>
                  </w:pPr>
                </w:p>
              </w:tc>
              <w:tc>
                <w:tcPr>
                  <w:tcW w:w="1" w:type="pct"/>
                  <w:vAlign w:val="center"/>
                </w:tcPr>
                <w:p w14:paraId="6B3798F5">
                  <w:pPr>
                    <w:jc w:val="center"/>
                    <w:rPr>
                      <w:sz w:val="18"/>
                      <w:szCs w:val="18"/>
                    </w:rPr>
                  </w:pPr>
                  <w:r>
                    <w:rPr>
                      <w:rFonts w:hint="eastAsia"/>
                      <w:sz w:val="18"/>
                      <w:szCs w:val="18"/>
                    </w:rPr>
                    <w:t>甲苯</w:t>
                  </w:r>
                </w:p>
              </w:tc>
              <w:tc>
                <w:tcPr>
                  <w:tcW w:w="471" w:type="pct"/>
                  <w:vAlign w:val="center"/>
                </w:tcPr>
                <w:p w14:paraId="61F205CD">
                  <w:pPr>
                    <w:jc w:val="center"/>
                    <w:rPr>
                      <w:rFonts w:eastAsia="等线"/>
                      <w:sz w:val="18"/>
                      <w:szCs w:val="18"/>
                    </w:rPr>
                  </w:pPr>
                  <w:r>
                    <w:rPr>
                      <w:rFonts w:hint="eastAsia" w:eastAsia="等线"/>
                      <w:sz w:val="18"/>
                      <w:szCs w:val="18"/>
                    </w:rPr>
                    <w:t xml:space="preserve">0.2166 </w:t>
                  </w:r>
                </w:p>
              </w:tc>
              <w:tc>
                <w:tcPr>
                  <w:tcW w:w="412" w:type="pct"/>
                  <w:vAlign w:val="center"/>
                </w:tcPr>
                <w:p w14:paraId="01A7EEAC">
                  <w:pPr>
                    <w:jc w:val="center"/>
                    <w:rPr>
                      <w:rFonts w:eastAsia="等线"/>
                      <w:sz w:val="18"/>
                      <w:szCs w:val="18"/>
                    </w:rPr>
                  </w:pPr>
                  <w:r>
                    <w:rPr>
                      <w:rFonts w:hint="eastAsia" w:eastAsia="等线"/>
                      <w:sz w:val="18"/>
                      <w:szCs w:val="18"/>
                    </w:rPr>
                    <w:t xml:space="preserve">0.0038 </w:t>
                  </w:r>
                </w:p>
              </w:tc>
              <w:tc>
                <w:tcPr>
                  <w:tcW w:w="471" w:type="pct"/>
                  <w:vAlign w:val="center"/>
                </w:tcPr>
                <w:p w14:paraId="18C603FA">
                  <w:pPr>
                    <w:jc w:val="center"/>
                    <w:rPr>
                      <w:rFonts w:eastAsia="等线"/>
                      <w:sz w:val="18"/>
                      <w:szCs w:val="18"/>
                    </w:rPr>
                  </w:pPr>
                  <w:r>
                    <w:rPr>
                      <w:rFonts w:hint="eastAsia" w:eastAsia="等线"/>
                      <w:sz w:val="18"/>
                      <w:szCs w:val="18"/>
                    </w:rPr>
                    <w:t xml:space="preserve">0.0076 </w:t>
                  </w:r>
                </w:p>
              </w:tc>
              <w:tc>
                <w:tcPr>
                  <w:tcW w:w="294" w:type="pct"/>
                  <w:vMerge w:val="continue"/>
                  <w:vAlign w:val="center"/>
                </w:tcPr>
                <w:p w14:paraId="1CE627DC">
                  <w:pPr>
                    <w:adjustRightInd w:val="0"/>
                    <w:snapToGrid w:val="0"/>
                    <w:jc w:val="center"/>
                    <w:rPr>
                      <w:sz w:val="18"/>
                      <w:szCs w:val="18"/>
                    </w:rPr>
                  </w:pPr>
                </w:p>
              </w:tc>
              <w:tc>
                <w:tcPr>
                  <w:tcW w:w="293" w:type="pct"/>
                  <w:vMerge w:val="continue"/>
                  <w:vAlign w:val="center"/>
                </w:tcPr>
                <w:p w14:paraId="2B03A9D2">
                  <w:pPr>
                    <w:adjustRightInd w:val="0"/>
                    <w:snapToGrid w:val="0"/>
                    <w:jc w:val="center"/>
                    <w:rPr>
                      <w:sz w:val="18"/>
                      <w:szCs w:val="18"/>
                    </w:rPr>
                  </w:pPr>
                </w:p>
              </w:tc>
              <w:tc>
                <w:tcPr>
                  <w:tcW w:w="471" w:type="pct"/>
                  <w:vAlign w:val="center"/>
                </w:tcPr>
                <w:p w14:paraId="418C1B52">
                  <w:pPr>
                    <w:jc w:val="center"/>
                    <w:rPr>
                      <w:rFonts w:eastAsia="等线"/>
                      <w:sz w:val="18"/>
                      <w:szCs w:val="18"/>
                    </w:rPr>
                  </w:pPr>
                  <w:r>
                    <w:rPr>
                      <w:rFonts w:hint="eastAsia" w:eastAsia="等线"/>
                      <w:sz w:val="18"/>
                      <w:szCs w:val="18"/>
                    </w:rPr>
                    <w:t xml:space="preserve">0.0217 </w:t>
                  </w:r>
                </w:p>
              </w:tc>
              <w:tc>
                <w:tcPr>
                  <w:tcW w:w="450" w:type="pct"/>
                  <w:vAlign w:val="center"/>
                </w:tcPr>
                <w:p w14:paraId="4281F040">
                  <w:pPr>
                    <w:jc w:val="center"/>
                    <w:rPr>
                      <w:rFonts w:eastAsia="等线"/>
                      <w:sz w:val="18"/>
                      <w:szCs w:val="18"/>
                    </w:rPr>
                  </w:pPr>
                  <w:r>
                    <w:rPr>
                      <w:rFonts w:hint="eastAsia" w:eastAsia="等线"/>
                      <w:sz w:val="18"/>
                      <w:szCs w:val="18"/>
                    </w:rPr>
                    <w:t xml:space="preserve">0.0004 </w:t>
                  </w:r>
                </w:p>
              </w:tc>
              <w:tc>
                <w:tcPr>
                  <w:tcW w:w="450" w:type="pct"/>
                  <w:vAlign w:val="center"/>
                </w:tcPr>
                <w:p w14:paraId="47655318">
                  <w:pPr>
                    <w:jc w:val="center"/>
                    <w:rPr>
                      <w:rFonts w:eastAsia="等线"/>
                      <w:sz w:val="18"/>
                      <w:szCs w:val="18"/>
                    </w:rPr>
                  </w:pPr>
                  <w:r>
                    <w:rPr>
                      <w:rFonts w:hint="eastAsia" w:eastAsia="等线"/>
                      <w:sz w:val="18"/>
                      <w:szCs w:val="18"/>
                    </w:rPr>
                    <w:t xml:space="preserve">0.0008 </w:t>
                  </w:r>
                </w:p>
              </w:tc>
              <w:tc>
                <w:tcPr>
                  <w:tcW w:w="310" w:type="pct"/>
                  <w:vMerge w:val="continue"/>
                  <w:vAlign w:val="center"/>
                </w:tcPr>
                <w:p w14:paraId="052DBECA">
                  <w:pPr>
                    <w:adjustRightInd w:val="0"/>
                    <w:snapToGrid w:val="0"/>
                    <w:jc w:val="both"/>
                    <w:rPr>
                      <w:sz w:val="18"/>
                      <w:szCs w:val="18"/>
                    </w:rPr>
                  </w:pPr>
                </w:p>
              </w:tc>
            </w:tr>
            <w:tr w14:paraId="01A6604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59B35454">
                  <w:pPr>
                    <w:adjustRightInd w:val="0"/>
                    <w:snapToGrid w:val="0"/>
                    <w:jc w:val="center"/>
                    <w:rPr>
                      <w:sz w:val="18"/>
                      <w:szCs w:val="18"/>
                    </w:rPr>
                  </w:pPr>
                </w:p>
              </w:tc>
              <w:tc>
                <w:tcPr>
                  <w:tcW w:w="361" w:type="pct"/>
                  <w:vMerge w:val="continue"/>
                  <w:vAlign w:val="center"/>
                </w:tcPr>
                <w:p w14:paraId="4AEE0363">
                  <w:pPr>
                    <w:adjustRightInd w:val="0"/>
                    <w:snapToGrid w:val="0"/>
                    <w:jc w:val="center"/>
                    <w:rPr>
                      <w:sz w:val="18"/>
                      <w:szCs w:val="18"/>
                    </w:rPr>
                  </w:pPr>
                </w:p>
              </w:tc>
              <w:tc>
                <w:tcPr>
                  <w:tcW w:w="1" w:type="pct"/>
                  <w:vAlign w:val="center"/>
                </w:tcPr>
                <w:p w14:paraId="699FDAB0">
                  <w:pPr>
                    <w:jc w:val="center"/>
                    <w:rPr>
                      <w:sz w:val="18"/>
                      <w:szCs w:val="18"/>
                    </w:rPr>
                  </w:pPr>
                  <w:r>
                    <w:rPr>
                      <w:rFonts w:hint="eastAsia"/>
                      <w:sz w:val="18"/>
                      <w:szCs w:val="18"/>
                    </w:rPr>
                    <w:t>乙苯</w:t>
                  </w:r>
                </w:p>
              </w:tc>
              <w:tc>
                <w:tcPr>
                  <w:tcW w:w="471" w:type="pct"/>
                  <w:vAlign w:val="center"/>
                </w:tcPr>
                <w:p w14:paraId="5B05BE2C">
                  <w:pPr>
                    <w:jc w:val="center"/>
                    <w:rPr>
                      <w:rFonts w:eastAsia="等线"/>
                      <w:sz w:val="18"/>
                      <w:szCs w:val="18"/>
                    </w:rPr>
                  </w:pPr>
                  <w:r>
                    <w:rPr>
                      <w:rFonts w:hint="eastAsia" w:eastAsia="等线"/>
                      <w:sz w:val="18"/>
                      <w:szCs w:val="18"/>
                    </w:rPr>
                    <w:t xml:space="preserve">0.3483 </w:t>
                  </w:r>
                </w:p>
              </w:tc>
              <w:tc>
                <w:tcPr>
                  <w:tcW w:w="412" w:type="pct"/>
                  <w:vAlign w:val="center"/>
                </w:tcPr>
                <w:p w14:paraId="2BB38A5E">
                  <w:pPr>
                    <w:jc w:val="center"/>
                    <w:rPr>
                      <w:rFonts w:eastAsia="等线"/>
                      <w:sz w:val="18"/>
                      <w:szCs w:val="18"/>
                    </w:rPr>
                  </w:pPr>
                  <w:r>
                    <w:rPr>
                      <w:rFonts w:hint="eastAsia" w:eastAsia="等线"/>
                      <w:sz w:val="18"/>
                      <w:szCs w:val="18"/>
                    </w:rPr>
                    <w:t xml:space="preserve">0.0061 </w:t>
                  </w:r>
                </w:p>
              </w:tc>
              <w:tc>
                <w:tcPr>
                  <w:tcW w:w="471" w:type="pct"/>
                  <w:vAlign w:val="center"/>
                </w:tcPr>
                <w:p w14:paraId="3305F6D5">
                  <w:pPr>
                    <w:jc w:val="center"/>
                    <w:rPr>
                      <w:rFonts w:eastAsia="等线"/>
                      <w:sz w:val="18"/>
                      <w:szCs w:val="18"/>
                    </w:rPr>
                  </w:pPr>
                  <w:r>
                    <w:rPr>
                      <w:rFonts w:hint="eastAsia" w:eastAsia="等线"/>
                      <w:sz w:val="18"/>
                      <w:szCs w:val="18"/>
                    </w:rPr>
                    <w:t xml:space="preserve">0.0122 </w:t>
                  </w:r>
                </w:p>
              </w:tc>
              <w:tc>
                <w:tcPr>
                  <w:tcW w:w="294" w:type="pct"/>
                  <w:vMerge w:val="continue"/>
                  <w:vAlign w:val="center"/>
                </w:tcPr>
                <w:p w14:paraId="6E5C5529">
                  <w:pPr>
                    <w:adjustRightInd w:val="0"/>
                    <w:snapToGrid w:val="0"/>
                    <w:jc w:val="center"/>
                    <w:rPr>
                      <w:sz w:val="18"/>
                      <w:szCs w:val="18"/>
                    </w:rPr>
                  </w:pPr>
                </w:p>
              </w:tc>
              <w:tc>
                <w:tcPr>
                  <w:tcW w:w="293" w:type="pct"/>
                  <w:vMerge w:val="continue"/>
                  <w:vAlign w:val="center"/>
                </w:tcPr>
                <w:p w14:paraId="2912EFD7">
                  <w:pPr>
                    <w:adjustRightInd w:val="0"/>
                    <w:snapToGrid w:val="0"/>
                    <w:jc w:val="center"/>
                    <w:rPr>
                      <w:sz w:val="18"/>
                      <w:szCs w:val="18"/>
                    </w:rPr>
                  </w:pPr>
                </w:p>
              </w:tc>
              <w:tc>
                <w:tcPr>
                  <w:tcW w:w="471" w:type="pct"/>
                  <w:vAlign w:val="center"/>
                </w:tcPr>
                <w:p w14:paraId="67ED093B">
                  <w:pPr>
                    <w:jc w:val="center"/>
                    <w:rPr>
                      <w:rFonts w:eastAsia="等线"/>
                      <w:sz w:val="18"/>
                      <w:szCs w:val="18"/>
                    </w:rPr>
                  </w:pPr>
                  <w:r>
                    <w:rPr>
                      <w:rFonts w:hint="eastAsia" w:eastAsia="等线"/>
                      <w:sz w:val="18"/>
                      <w:szCs w:val="18"/>
                    </w:rPr>
                    <w:t xml:space="preserve">0.0348 </w:t>
                  </w:r>
                </w:p>
              </w:tc>
              <w:tc>
                <w:tcPr>
                  <w:tcW w:w="450" w:type="pct"/>
                  <w:vAlign w:val="center"/>
                </w:tcPr>
                <w:p w14:paraId="5847A57C">
                  <w:pPr>
                    <w:jc w:val="center"/>
                    <w:rPr>
                      <w:rFonts w:eastAsia="等线"/>
                      <w:sz w:val="18"/>
                      <w:szCs w:val="18"/>
                    </w:rPr>
                  </w:pPr>
                  <w:r>
                    <w:rPr>
                      <w:rFonts w:hint="eastAsia" w:eastAsia="等线"/>
                      <w:sz w:val="18"/>
                      <w:szCs w:val="18"/>
                    </w:rPr>
                    <w:t xml:space="preserve">0.0006 </w:t>
                  </w:r>
                </w:p>
              </w:tc>
              <w:tc>
                <w:tcPr>
                  <w:tcW w:w="450" w:type="pct"/>
                  <w:vAlign w:val="center"/>
                </w:tcPr>
                <w:p w14:paraId="437DFA4E">
                  <w:pPr>
                    <w:jc w:val="center"/>
                    <w:rPr>
                      <w:rFonts w:eastAsia="等线"/>
                      <w:sz w:val="18"/>
                      <w:szCs w:val="18"/>
                    </w:rPr>
                  </w:pPr>
                  <w:r>
                    <w:rPr>
                      <w:rFonts w:hint="eastAsia" w:eastAsia="等线"/>
                      <w:sz w:val="18"/>
                      <w:szCs w:val="18"/>
                    </w:rPr>
                    <w:t xml:space="preserve">0.0012 </w:t>
                  </w:r>
                </w:p>
              </w:tc>
              <w:tc>
                <w:tcPr>
                  <w:tcW w:w="310" w:type="pct"/>
                  <w:vMerge w:val="continue"/>
                  <w:vAlign w:val="center"/>
                </w:tcPr>
                <w:p w14:paraId="17F1D99C">
                  <w:pPr>
                    <w:adjustRightInd w:val="0"/>
                    <w:snapToGrid w:val="0"/>
                    <w:jc w:val="both"/>
                    <w:rPr>
                      <w:sz w:val="18"/>
                      <w:szCs w:val="18"/>
                    </w:rPr>
                  </w:pPr>
                </w:p>
              </w:tc>
            </w:tr>
            <w:tr w14:paraId="0C18CDE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68EBC092">
                  <w:pPr>
                    <w:adjustRightInd w:val="0"/>
                    <w:snapToGrid w:val="0"/>
                    <w:jc w:val="center"/>
                    <w:rPr>
                      <w:sz w:val="18"/>
                      <w:szCs w:val="18"/>
                    </w:rPr>
                  </w:pPr>
                </w:p>
              </w:tc>
              <w:tc>
                <w:tcPr>
                  <w:tcW w:w="361" w:type="pct"/>
                  <w:vMerge w:val="continue"/>
                  <w:vAlign w:val="center"/>
                </w:tcPr>
                <w:p w14:paraId="02A7055E">
                  <w:pPr>
                    <w:adjustRightInd w:val="0"/>
                    <w:snapToGrid w:val="0"/>
                    <w:jc w:val="center"/>
                    <w:rPr>
                      <w:sz w:val="18"/>
                      <w:szCs w:val="18"/>
                    </w:rPr>
                  </w:pPr>
                </w:p>
              </w:tc>
              <w:tc>
                <w:tcPr>
                  <w:tcW w:w="705" w:type="pct"/>
                  <w:vAlign w:val="center"/>
                </w:tcPr>
                <w:p w14:paraId="6E5DC91F">
                  <w:pPr>
                    <w:adjustRightInd w:val="0"/>
                    <w:snapToGrid w:val="0"/>
                    <w:jc w:val="center"/>
                    <w:rPr>
                      <w:sz w:val="18"/>
                      <w:szCs w:val="18"/>
                    </w:rPr>
                  </w:pPr>
                  <w:r>
                    <w:rPr>
                      <w:rFonts w:hint="eastAsia"/>
                      <w:sz w:val="18"/>
                      <w:szCs w:val="18"/>
                    </w:rPr>
                    <w:t>氨</w:t>
                  </w:r>
                </w:p>
              </w:tc>
              <w:tc>
                <w:tcPr>
                  <w:tcW w:w="471" w:type="pct"/>
                  <w:vAlign w:val="center"/>
                </w:tcPr>
                <w:p w14:paraId="59C1BBED">
                  <w:pPr>
                    <w:jc w:val="center"/>
                    <w:rPr>
                      <w:rFonts w:ascii="等线" w:hAnsi="等线" w:eastAsia="等线"/>
                      <w:kern w:val="0"/>
                      <w:sz w:val="22"/>
                      <w:szCs w:val="22"/>
                    </w:rPr>
                  </w:pPr>
                  <w:r>
                    <w:rPr>
                      <w:rFonts w:eastAsia="等线"/>
                      <w:sz w:val="18"/>
                      <w:szCs w:val="18"/>
                    </w:rPr>
                    <w:t>1.3789</w:t>
                  </w:r>
                  <w:r>
                    <w:rPr>
                      <w:rFonts w:hint="eastAsia" w:ascii="等线" w:hAnsi="等线" w:eastAsia="等线"/>
                      <w:sz w:val="22"/>
                      <w:szCs w:val="22"/>
                    </w:rPr>
                    <w:t xml:space="preserve"> </w:t>
                  </w:r>
                </w:p>
              </w:tc>
              <w:tc>
                <w:tcPr>
                  <w:tcW w:w="412" w:type="pct"/>
                  <w:vAlign w:val="center"/>
                </w:tcPr>
                <w:p w14:paraId="0478FA74">
                  <w:pPr>
                    <w:jc w:val="center"/>
                    <w:rPr>
                      <w:rFonts w:eastAsia="等线"/>
                      <w:sz w:val="18"/>
                      <w:szCs w:val="18"/>
                    </w:rPr>
                  </w:pPr>
                  <w:r>
                    <w:rPr>
                      <w:rFonts w:hint="eastAsia" w:eastAsia="等线"/>
                      <w:sz w:val="18"/>
                      <w:szCs w:val="18"/>
                    </w:rPr>
                    <w:t>0</w:t>
                  </w:r>
                  <w:r>
                    <w:rPr>
                      <w:rFonts w:eastAsia="等线"/>
                      <w:sz w:val="18"/>
                      <w:szCs w:val="18"/>
                    </w:rPr>
                    <w:t>.0241</w:t>
                  </w:r>
                </w:p>
              </w:tc>
              <w:tc>
                <w:tcPr>
                  <w:tcW w:w="471" w:type="pct"/>
                  <w:vAlign w:val="center"/>
                </w:tcPr>
                <w:p w14:paraId="5019218A">
                  <w:pPr>
                    <w:jc w:val="center"/>
                    <w:rPr>
                      <w:rFonts w:eastAsia="等线"/>
                      <w:sz w:val="18"/>
                      <w:szCs w:val="18"/>
                    </w:rPr>
                  </w:pPr>
                  <w:r>
                    <w:rPr>
                      <w:rFonts w:hint="eastAsia" w:eastAsia="等线"/>
                      <w:sz w:val="18"/>
                      <w:szCs w:val="18"/>
                    </w:rPr>
                    <w:t>0</w:t>
                  </w:r>
                  <w:r>
                    <w:rPr>
                      <w:rFonts w:eastAsia="等线"/>
                      <w:sz w:val="18"/>
                      <w:szCs w:val="18"/>
                    </w:rPr>
                    <w:t>.0483</w:t>
                  </w:r>
                </w:p>
              </w:tc>
              <w:tc>
                <w:tcPr>
                  <w:tcW w:w="294" w:type="pct"/>
                  <w:vMerge w:val="continue"/>
                  <w:vAlign w:val="center"/>
                </w:tcPr>
                <w:p w14:paraId="5C1CD47B">
                  <w:pPr>
                    <w:adjustRightInd w:val="0"/>
                    <w:snapToGrid w:val="0"/>
                    <w:jc w:val="center"/>
                    <w:rPr>
                      <w:sz w:val="18"/>
                      <w:szCs w:val="18"/>
                    </w:rPr>
                  </w:pPr>
                </w:p>
              </w:tc>
              <w:tc>
                <w:tcPr>
                  <w:tcW w:w="293" w:type="pct"/>
                  <w:vAlign w:val="center"/>
                </w:tcPr>
                <w:p w14:paraId="34AB68FB">
                  <w:pPr>
                    <w:adjustRightInd w:val="0"/>
                    <w:snapToGrid w:val="0"/>
                    <w:jc w:val="center"/>
                    <w:rPr>
                      <w:sz w:val="18"/>
                      <w:szCs w:val="18"/>
                    </w:rPr>
                  </w:pPr>
                  <w:r>
                    <w:rPr>
                      <w:rFonts w:hint="eastAsia"/>
                      <w:sz w:val="18"/>
                      <w:szCs w:val="18"/>
                    </w:rPr>
                    <w:t>5</w:t>
                  </w:r>
                  <w:r>
                    <w:rPr>
                      <w:sz w:val="18"/>
                      <w:szCs w:val="18"/>
                    </w:rPr>
                    <w:t>0%</w:t>
                  </w:r>
                </w:p>
              </w:tc>
              <w:tc>
                <w:tcPr>
                  <w:tcW w:w="471" w:type="pct"/>
                  <w:vAlign w:val="center"/>
                </w:tcPr>
                <w:p w14:paraId="08D317D7">
                  <w:pPr>
                    <w:jc w:val="center"/>
                    <w:rPr>
                      <w:rFonts w:eastAsia="等线"/>
                      <w:sz w:val="18"/>
                      <w:szCs w:val="18"/>
                    </w:rPr>
                  </w:pPr>
                  <w:r>
                    <w:rPr>
                      <w:rFonts w:hint="eastAsia" w:eastAsia="等线"/>
                      <w:sz w:val="18"/>
                      <w:szCs w:val="18"/>
                    </w:rPr>
                    <w:t>0</w:t>
                  </w:r>
                  <w:r>
                    <w:rPr>
                      <w:rFonts w:eastAsia="等线"/>
                      <w:sz w:val="18"/>
                      <w:szCs w:val="18"/>
                    </w:rPr>
                    <w:t>.6895</w:t>
                  </w:r>
                </w:p>
              </w:tc>
              <w:tc>
                <w:tcPr>
                  <w:tcW w:w="450" w:type="pct"/>
                  <w:vAlign w:val="center"/>
                </w:tcPr>
                <w:p w14:paraId="7521EEB9">
                  <w:pPr>
                    <w:jc w:val="center"/>
                    <w:rPr>
                      <w:rFonts w:eastAsia="等线"/>
                      <w:sz w:val="18"/>
                      <w:szCs w:val="18"/>
                    </w:rPr>
                  </w:pPr>
                  <w:r>
                    <w:rPr>
                      <w:rFonts w:hint="eastAsia" w:eastAsia="等线"/>
                      <w:sz w:val="18"/>
                      <w:szCs w:val="18"/>
                    </w:rPr>
                    <w:t>0</w:t>
                  </w:r>
                  <w:r>
                    <w:rPr>
                      <w:rFonts w:eastAsia="等线"/>
                      <w:sz w:val="18"/>
                      <w:szCs w:val="18"/>
                    </w:rPr>
                    <w:t>.0121</w:t>
                  </w:r>
                </w:p>
              </w:tc>
              <w:tc>
                <w:tcPr>
                  <w:tcW w:w="450" w:type="pct"/>
                  <w:vAlign w:val="center"/>
                </w:tcPr>
                <w:p w14:paraId="7BE81D39">
                  <w:pPr>
                    <w:jc w:val="center"/>
                    <w:rPr>
                      <w:rFonts w:eastAsia="等线"/>
                      <w:sz w:val="18"/>
                      <w:szCs w:val="18"/>
                    </w:rPr>
                  </w:pPr>
                  <w:r>
                    <w:rPr>
                      <w:rFonts w:hint="eastAsia" w:eastAsia="等线"/>
                      <w:sz w:val="18"/>
                      <w:szCs w:val="18"/>
                    </w:rPr>
                    <w:t>0</w:t>
                  </w:r>
                  <w:r>
                    <w:rPr>
                      <w:rFonts w:eastAsia="等线"/>
                      <w:sz w:val="18"/>
                      <w:szCs w:val="18"/>
                    </w:rPr>
                    <w:t>.0241</w:t>
                  </w:r>
                </w:p>
              </w:tc>
              <w:tc>
                <w:tcPr>
                  <w:tcW w:w="310" w:type="pct"/>
                  <w:vMerge w:val="continue"/>
                  <w:vAlign w:val="center"/>
                </w:tcPr>
                <w:p w14:paraId="105DB0CA">
                  <w:pPr>
                    <w:adjustRightInd w:val="0"/>
                    <w:snapToGrid w:val="0"/>
                    <w:jc w:val="both"/>
                    <w:rPr>
                      <w:sz w:val="18"/>
                      <w:szCs w:val="18"/>
                    </w:rPr>
                  </w:pPr>
                </w:p>
              </w:tc>
            </w:tr>
            <w:tr w14:paraId="6FFA751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312" w:type="pct"/>
                  <w:vMerge w:val="continue"/>
                  <w:vAlign w:val="center"/>
                </w:tcPr>
                <w:p w14:paraId="211D42F8">
                  <w:pPr>
                    <w:adjustRightInd w:val="0"/>
                    <w:snapToGrid w:val="0"/>
                    <w:jc w:val="center"/>
                    <w:rPr>
                      <w:sz w:val="18"/>
                      <w:szCs w:val="18"/>
                    </w:rPr>
                  </w:pPr>
                </w:p>
              </w:tc>
              <w:tc>
                <w:tcPr>
                  <w:tcW w:w="361" w:type="pct"/>
                  <w:vMerge w:val="continue"/>
                  <w:vAlign w:val="center"/>
                </w:tcPr>
                <w:p w14:paraId="2880051F">
                  <w:pPr>
                    <w:adjustRightInd w:val="0"/>
                    <w:snapToGrid w:val="0"/>
                    <w:jc w:val="center"/>
                    <w:rPr>
                      <w:sz w:val="18"/>
                      <w:szCs w:val="18"/>
                    </w:rPr>
                  </w:pPr>
                </w:p>
              </w:tc>
              <w:tc>
                <w:tcPr>
                  <w:tcW w:w="705" w:type="pct"/>
                  <w:vAlign w:val="center"/>
                </w:tcPr>
                <w:p w14:paraId="5840E6D9">
                  <w:pPr>
                    <w:adjustRightInd w:val="0"/>
                    <w:snapToGrid w:val="0"/>
                    <w:jc w:val="center"/>
                    <w:rPr>
                      <w:sz w:val="18"/>
                      <w:szCs w:val="18"/>
                    </w:rPr>
                  </w:pPr>
                  <w:r>
                    <w:rPr>
                      <w:rFonts w:hint="eastAsia"/>
                      <w:sz w:val="18"/>
                      <w:szCs w:val="18"/>
                    </w:rPr>
                    <w:t>锡及其化合物</w:t>
                  </w:r>
                </w:p>
              </w:tc>
              <w:tc>
                <w:tcPr>
                  <w:tcW w:w="471" w:type="pct"/>
                  <w:vAlign w:val="center"/>
                </w:tcPr>
                <w:p w14:paraId="415AFCBB">
                  <w:pPr>
                    <w:jc w:val="center"/>
                    <w:rPr>
                      <w:rFonts w:eastAsia="等线"/>
                      <w:sz w:val="18"/>
                      <w:szCs w:val="18"/>
                    </w:rPr>
                  </w:pPr>
                  <w:r>
                    <w:rPr>
                      <w:rFonts w:eastAsia="等线"/>
                      <w:sz w:val="18"/>
                      <w:szCs w:val="18"/>
                    </w:rPr>
                    <w:t>0.2743</w:t>
                  </w:r>
                </w:p>
              </w:tc>
              <w:tc>
                <w:tcPr>
                  <w:tcW w:w="412" w:type="pct"/>
                  <w:vAlign w:val="center"/>
                </w:tcPr>
                <w:p w14:paraId="080A85D1">
                  <w:pPr>
                    <w:jc w:val="center"/>
                    <w:rPr>
                      <w:rFonts w:eastAsia="等线"/>
                      <w:sz w:val="18"/>
                      <w:szCs w:val="18"/>
                    </w:rPr>
                  </w:pPr>
                  <w:r>
                    <w:rPr>
                      <w:rFonts w:hint="eastAsia" w:eastAsia="等线"/>
                      <w:sz w:val="18"/>
                      <w:szCs w:val="18"/>
                    </w:rPr>
                    <w:t>0</w:t>
                  </w:r>
                  <w:r>
                    <w:rPr>
                      <w:rFonts w:eastAsia="等线"/>
                      <w:sz w:val="18"/>
                      <w:szCs w:val="18"/>
                    </w:rPr>
                    <w:t>.0048</w:t>
                  </w:r>
                </w:p>
              </w:tc>
              <w:tc>
                <w:tcPr>
                  <w:tcW w:w="471" w:type="pct"/>
                  <w:vAlign w:val="center"/>
                </w:tcPr>
                <w:p w14:paraId="3ED057A3">
                  <w:pPr>
                    <w:jc w:val="center"/>
                    <w:rPr>
                      <w:rFonts w:eastAsia="等线"/>
                      <w:sz w:val="18"/>
                      <w:szCs w:val="18"/>
                    </w:rPr>
                  </w:pPr>
                  <w:r>
                    <w:rPr>
                      <w:rFonts w:hint="eastAsia" w:eastAsia="等线"/>
                      <w:sz w:val="18"/>
                      <w:szCs w:val="18"/>
                    </w:rPr>
                    <w:t>0</w:t>
                  </w:r>
                  <w:r>
                    <w:rPr>
                      <w:rFonts w:eastAsia="等线"/>
                      <w:sz w:val="18"/>
                      <w:szCs w:val="18"/>
                    </w:rPr>
                    <w:t>.0096</w:t>
                  </w:r>
                </w:p>
              </w:tc>
              <w:tc>
                <w:tcPr>
                  <w:tcW w:w="294" w:type="pct"/>
                  <w:vMerge w:val="continue"/>
                  <w:vAlign w:val="center"/>
                </w:tcPr>
                <w:p w14:paraId="2123AA99">
                  <w:pPr>
                    <w:adjustRightInd w:val="0"/>
                    <w:snapToGrid w:val="0"/>
                    <w:jc w:val="center"/>
                    <w:rPr>
                      <w:sz w:val="18"/>
                      <w:szCs w:val="18"/>
                    </w:rPr>
                  </w:pPr>
                </w:p>
              </w:tc>
              <w:tc>
                <w:tcPr>
                  <w:tcW w:w="293" w:type="pct"/>
                  <w:vAlign w:val="center"/>
                </w:tcPr>
                <w:p w14:paraId="3CABB212">
                  <w:pPr>
                    <w:adjustRightInd w:val="0"/>
                    <w:snapToGrid w:val="0"/>
                    <w:jc w:val="center"/>
                    <w:rPr>
                      <w:sz w:val="18"/>
                      <w:szCs w:val="18"/>
                    </w:rPr>
                  </w:pPr>
                  <w:r>
                    <w:rPr>
                      <w:rFonts w:hint="eastAsia"/>
                      <w:sz w:val="18"/>
                      <w:szCs w:val="18"/>
                    </w:rPr>
                    <w:t>/</w:t>
                  </w:r>
                </w:p>
              </w:tc>
              <w:tc>
                <w:tcPr>
                  <w:tcW w:w="471" w:type="pct"/>
                  <w:vAlign w:val="center"/>
                </w:tcPr>
                <w:p w14:paraId="30DB6A15">
                  <w:pPr>
                    <w:jc w:val="center"/>
                    <w:rPr>
                      <w:rFonts w:eastAsia="等线"/>
                      <w:sz w:val="18"/>
                      <w:szCs w:val="18"/>
                    </w:rPr>
                  </w:pPr>
                  <w:r>
                    <w:rPr>
                      <w:rFonts w:hint="eastAsia" w:eastAsia="等线"/>
                      <w:sz w:val="18"/>
                      <w:szCs w:val="18"/>
                    </w:rPr>
                    <w:t>0</w:t>
                  </w:r>
                  <w:r>
                    <w:rPr>
                      <w:rFonts w:eastAsia="等线"/>
                      <w:sz w:val="18"/>
                      <w:szCs w:val="18"/>
                    </w:rPr>
                    <w:t>.2743</w:t>
                  </w:r>
                </w:p>
              </w:tc>
              <w:tc>
                <w:tcPr>
                  <w:tcW w:w="450" w:type="pct"/>
                  <w:vAlign w:val="center"/>
                </w:tcPr>
                <w:p w14:paraId="4610DD30">
                  <w:pPr>
                    <w:jc w:val="center"/>
                    <w:rPr>
                      <w:rFonts w:eastAsia="等线"/>
                      <w:sz w:val="18"/>
                      <w:szCs w:val="18"/>
                    </w:rPr>
                  </w:pPr>
                  <w:r>
                    <w:rPr>
                      <w:rFonts w:hint="eastAsia" w:eastAsia="等线"/>
                      <w:sz w:val="18"/>
                      <w:szCs w:val="18"/>
                    </w:rPr>
                    <w:t>0</w:t>
                  </w:r>
                  <w:r>
                    <w:rPr>
                      <w:rFonts w:eastAsia="等线"/>
                      <w:sz w:val="18"/>
                      <w:szCs w:val="18"/>
                    </w:rPr>
                    <w:t>.0048</w:t>
                  </w:r>
                </w:p>
              </w:tc>
              <w:tc>
                <w:tcPr>
                  <w:tcW w:w="450" w:type="pct"/>
                  <w:vAlign w:val="center"/>
                </w:tcPr>
                <w:p w14:paraId="07D3F33C">
                  <w:pPr>
                    <w:jc w:val="center"/>
                    <w:rPr>
                      <w:rFonts w:eastAsia="等线"/>
                      <w:sz w:val="18"/>
                      <w:szCs w:val="18"/>
                    </w:rPr>
                  </w:pPr>
                  <w:r>
                    <w:rPr>
                      <w:rFonts w:hint="eastAsia" w:eastAsia="等线"/>
                      <w:sz w:val="18"/>
                      <w:szCs w:val="18"/>
                    </w:rPr>
                    <w:t>0</w:t>
                  </w:r>
                  <w:r>
                    <w:rPr>
                      <w:rFonts w:eastAsia="等线"/>
                      <w:sz w:val="18"/>
                      <w:szCs w:val="18"/>
                    </w:rPr>
                    <w:t>.0096</w:t>
                  </w:r>
                </w:p>
              </w:tc>
              <w:tc>
                <w:tcPr>
                  <w:tcW w:w="310" w:type="pct"/>
                  <w:vMerge w:val="continue"/>
                  <w:vAlign w:val="center"/>
                </w:tcPr>
                <w:p w14:paraId="57A1BAC9">
                  <w:pPr>
                    <w:adjustRightInd w:val="0"/>
                    <w:snapToGrid w:val="0"/>
                    <w:jc w:val="both"/>
                    <w:rPr>
                      <w:sz w:val="18"/>
                      <w:szCs w:val="18"/>
                    </w:rPr>
                  </w:pPr>
                </w:p>
              </w:tc>
            </w:tr>
          </w:tbl>
          <w:p w14:paraId="250C4954">
            <w:pPr>
              <w:spacing w:afterLines="50"/>
              <w:jc w:val="both"/>
              <w:rPr>
                <w:bCs/>
                <w:sz w:val="15"/>
                <w:szCs w:val="21"/>
              </w:rPr>
            </w:pPr>
            <w:r>
              <w:rPr>
                <w:rFonts w:hint="eastAsia"/>
                <w:bCs/>
                <w:sz w:val="15"/>
                <w:szCs w:val="21"/>
              </w:rPr>
              <w:t>注：现有项目据环评核算非甲烷总烃产生量极少（仅为0</w:t>
            </w:r>
            <w:r>
              <w:rPr>
                <w:bCs/>
                <w:sz w:val="15"/>
                <w:szCs w:val="21"/>
              </w:rPr>
              <w:t>.000272</w:t>
            </w:r>
            <w:r>
              <w:rPr>
                <w:rFonts w:hint="eastAsia"/>
                <w:bCs/>
                <w:sz w:val="15"/>
                <w:szCs w:val="21"/>
              </w:rPr>
              <w:t>t</w:t>
            </w:r>
            <w:r>
              <w:rPr>
                <w:bCs/>
                <w:sz w:val="15"/>
                <w:szCs w:val="21"/>
              </w:rPr>
              <w:t>/</w:t>
            </w:r>
            <w:r>
              <w:rPr>
                <w:rFonts w:hint="eastAsia"/>
                <w:bCs/>
                <w:sz w:val="15"/>
                <w:szCs w:val="21"/>
              </w:rPr>
              <w:t>a），且经改造后的二级活性炭装置吸附处理，经处理后的排放量对本项目及总量的影响可忽略</w:t>
            </w:r>
            <w:r>
              <w:rPr>
                <w:bCs/>
                <w:sz w:val="15"/>
                <w:szCs w:val="21"/>
              </w:rPr>
              <w:t>。</w:t>
            </w:r>
          </w:p>
          <w:p w14:paraId="31E52132">
            <w:pPr>
              <w:spacing w:beforeLines="50"/>
              <w:jc w:val="center"/>
              <w:rPr>
                <w:b/>
                <w:bCs/>
                <w:sz w:val="18"/>
                <w:szCs w:val="21"/>
              </w:rPr>
            </w:pPr>
            <w:r>
              <w:rPr>
                <w:b/>
                <w:bCs/>
                <w:sz w:val="18"/>
                <w:szCs w:val="21"/>
              </w:rPr>
              <w:t xml:space="preserve">表4-5  </w:t>
            </w:r>
            <w:r>
              <w:rPr>
                <w:rFonts w:hint="eastAsia"/>
                <w:b/>
                <w:bCs/>
                <w:sz w:val="18"/>
                <w:szCs w:val="21"/>
              </w:rPr>
              <w:t>建成后全厂</w:t>
            </w:r>
            <w:r>
              <w:rPr>
                <w:b/>
                <w:sz w:val="18"/>
              </w:rPr>
              <w:t>无组织废气污染源源强核算结果及相关参数一览表</w:t>
            </w:r>
          </w:p>
          <w:tbl>
            <w:tblPr>
              <w:tblStyle w:val="19"/>
              <w:tblW w:w="11962"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050"/>
              <w:gridCol w:w="1634"/>
              <w:gridCol w:w="1541"/>
              <w:gridCol w:w="1361"/>
              <w:gridCol w:w="1557"/>
              <w:gridCol w:w="1419"/>
              <w:gridCol w:w="993"/>
              <w:gridCol w:w="1141"/>
              <w:gridCol w:w="1266"/>
            </w:tblGrid>
            <w:tr w14:paraId="0B22AF2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4" w:hRule="atLeast"/>
                <w:jc w:val="center"/>
              </w:trPr>
              <w:tc>
                <w:tcPr>
                  <w:tcW w:w="439" w:type="pct"/>
                  <w:vMerge w:val="restart"/>
                  <w:vAlign w:val="center"/>
                </w:tcPr>
                <w:p w14:paraId="3FB53A72">
                  <w:pPr>
                    <w:pStyle w:val="67"/>
                    <w:spacing w:line="240" w:lineRule="auto"/>
                    <w:rPr>
                      <w:rFonts w:eastAsia="宋体"/>
                      <w:b/>
                      <w:sz w:val="18"/>
                      <w:szCs w:val="18"/>
                    </w:rPr>
                  </w:pPr>
                  <w:r>
                    <w:rPr>
                      <w:rFonts w:eastAsia="宋体"/>
                      <w:b/>
                      <w:sz w:val="18"/>
                      <w:szCs w:val="18"/>
                    </w:rPr>
                    <w:t>污染源</w:t>
                  </w:r>
                </w:p>
              </w:tc>
              <w:tc>
                <w:tcPr>
                  <w:tcW w:w="683" w:type="pct"/>
                  <w:vMerge w:val="restart"/>
                  <w:vAlign w:val="center"/>
                </w:tcPr>
                <w:p w14:paraId="149BBC12">
                  <w:pPr>
                    <w:pStyle w:val="67"/>
                    <w:spacing w:line="240" w:lineRule="auto"/>
                    <w:rPr>
                      <w:rFonts w:eastAsia="宋体"/>
                      <w:b/>
                      <w:sz w:val="18"/>
                      <w:szCs w:val="18"/>
                    </w:rPr>
                  </w:pPr>
                  <w:r>
                    <w:rPr>
                      <w:rFonts w:eastAsia="宋体"/>
                      <w:b/>
                      <w:sz w:val="18"/>
                      <w:szCs w:val="18"/>
                    </w:rPr>
                    <w:t>污染物名称</w:t>
                  </w:r>
                </w:p>
              </w:tc>
              <w:tc>
                <w:tcPr>
                  <w:tcW w:w="1213" w:type="pct"/>
                  <w:gridSpan w:val="2"/>
                  <w:vAlign w:val="center"/>
                </w:tcPr>
                <w:p w14:paraId="602797A4">
                  <w:pPr>
                    <w:pStyle w:val="67"/>
                    <w:spacing w:line="240" w:lineRule="auto"/>
                    <w:rPr>
                      <w:rFonts w:eastAsia="宋体"/>
                      <w:b/>
                      <w:sz w:val="18"/>
                      <w:szCs w:val="18"/>
                    </w:rPr>
                  </w:pPr>
                  <w:r>
                    <w:rPr>
                      <w:rFonts w:eastAsia="宋体"/>
                      <w:b/>
                      <w:sz w:val="18"/>
                      <w:szCs w:val="18"/>
                    </w:rPr>
                    <w:t>污染物产生情况</w:t>
                  </w:r>
                </w:p>
              </w:tc>
              <w:tc>
                <w:tcPr>
                  <w:tcW w:w="1244" w:type="pct"/>
                  <w:gridSpan w:val="2"/>
                  <w:vAlign w:val="center"/>
                </w:tcPr>
                <w:p w14:paraId="7351D255">
                  <w:pPr>
                    <w:pStyle w:val="67"/>
                    <w:spacing w:line="240" w:lineRule="auto"/>
                    <w:rPr>
                      <w:rFonts w:eastAsia="宋体"/>
                      <w:b/>
                      <w:sz w:val="18"/>
                      <w:szCs w:val="18"/>
                    </w:rPr>
                  </w:pPr>
                  <w:r>
                    <w:rPr>
                      <w:rFonts w:eastAsia="宋体"/>
                      <w:b/>
                      <w:sz w:val="18"/>
                      <w:szCs w:val="18"/>
                    </w:rPr>
                    <w:t>污染物排放情况</w:t>
                  </w:r>
                </w:p>
              </w:tc>
              <w:tc>
                <w:tcPr>
                  <w:tcW w:w="415" w:type="pct"/>
                  <w:vMerge w:val="restart"/>
                  <w:vAlign w:val="center"/>
                </w:tcPr>
                <w:p w14:paraId="7D13C622">
                  <w:pPr>
                    <w:pStyle w:val="67"/>
                    <w:spacing w:line="240" w:lineRule="auto"/>
                    <w:rPr>
                      <w:rFonts w:eastAsia="宋体"/>
                      <w:b/>
                      <w:sz w:val="18"/>
                      <w:szCs w:val="18"/>
                    </w:rPr>
                  </w:pPr>
                  <w:r>
                    <w:rPr>
                      <w:rFonts w:eastAsia="宋体"/>
                      <w:b/>
                      <w:sz w:val="18"/>
                      <w:szCs w:val="18"/>
                    </w:rPr>
                    <w:t>排放时间（h）</w:t>
                  </w:r>
                </w:p>
              </w:tc>
              <w:tc>
                <w:tcPr>
                  <w:tcW w:w="477" w:type="pct"/>
                  <w:vMerge w:val="restart"/>
                  <w:vAlign w:val="center"/>
                </w:tcPr>
                <w:p w14:paraId="30CD58E1">
                  <w:pPr>
                    <w:pStyle w:val="67"/>
                    <w:spacing w:line="240" w:lineRule="auto"/>
                    <w:rPr>
                      <w:rFonts w:eastAsia="宋体"/>
                      <w:b/>
                      <w:sz w:val="18"/>
                      <w:szCs w:val="18"/>
                    </w:rPr>
                  </w:pPr>
                  <w:r>
                    <w:rPr>
                      <w:rFonts w:eastAsia="宋体"/>
                      <w:b/>
                      <w:sz w:val="18"/>
                      <w:szCs w:val="18"/>
                    </w:rPr>
                    <w:t>面源面积（m</w:t>
                  </w:r>
                  <w:r>
                    <w:rPr>
                      <w:rFonts w:eastAsia="宋体"/>
                      <w:b/>
                      <w:sz w:val="18"/>
                      <w:szCs w:val="18"/>
                      <w:vertAlign w:val="superscript"/>
                    </w:rPr>
                    <w:t>2</w:t>
                  </w:r>
                  <w:r>
                    <w:rPr>
                      <w:rFonts w:eastAsia="宋体"/>
                      <w:b/>
                      <w:sz w:val="18"/>
                      <w:szCs w:val="18"/>
                    </w:rPr>
                    <w:t>）</w:t>
                  </w:r>
                </w:p>
              </w:tc>
              <w:tc>
                <w:tcPr>
                  <w:tcW w:w="529" w:type="pct"/>
                  <w:vMerge w:val="restart"/>
                  <w:vAlign w:val="center"/>
                </w:tcPr>
                <w:p w14:paraId="2AECA585">
                  <w:pPr>
                    <w:pStyle w:val="67"/>
                    <w:spacing w:line="240" w:lineRule="auto"/>
                    <w:rPr>
                      <w:rFonts w:eastAsia="宋体"/>
                      <w:b/>
                      <w:sz w:val="18"/>
                      <w:szCs w:val="18"/>
                    </w:rPr>
                  </w:pPr>
                  <w:r>
                    <w:rPr>
                      <w:rFonts w:eastAsia="宋体"/>
                      <w:b/>
                      <w:sz w:val="18"/>
                      <w:szCs w:val="18"/>
                    </w:rPr>
                    <w:t>面源高度（m）</w:t>
                  </w:r>
                </w:p>
              </w:tc>
            </w:tr>
            <w:tr w14:paraId="5BACB4A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57" w:hRule="atLeast"/>
                <w:jc w:val="center"/>
              </w:trPr>
              <w:tc>
                <w:tcPr>
                  <w:tcW w:w="439" w:type="pct"/>
                  <w:vMerge w:val="continue"/>
                  <w:vAlign w:val="center"/>
                </w:tcPr>
                <w:p w14:paraId="5B14AF49">
                  <w:pPr>
                    <w:pStyle w:val="67"/>
                    <w:spacing w:line="240" w:lineRule="auto"/>
                    <w:rPr>
                      <w:rFonts w:eastAsia="宋体"/>
                      <w:sz w:val="18"/>
                      <w:szCs w:val="18"/>
                    </w:rPr>
                  </w:pPr>
                </w:p>
              </w:tc>
              <w:tc>
                <w:tcPr>
                  <w:tcW w:w="683" w:type="pct"/>
                  <w:vMerge w:val="continue"/>
                  <w:vAlign w:val="center"/>
                </w:tcPr>
                <w:p w14:paraId="5F05A4A5">
                  <w:pPr>
                    <w:pStyle w:val="67"/>
                    <w:spacing w:line="240" w:lineRule="auto"/>
                    <w:rPr>
                      <w:rFonts w:eastAsia="宋体"/>
                      <w:sz w:val="18"/>
                      <w:szCs w:val="18"/>
                    </w:rPr>
                  </w:pPr>
                </w:p>
              </w:tc>
              <w:tc>
                <w:tcPr>
                  <w:tcW w:w="644" w:type="pct"/>
                  <w:vAlign w:val="center"/>
                </w:tcPr>
                <w:p w14:paraId="73C0B5C2">
                  <w:pPr>
                    <w:pStyle w:val="67"/>
                    <w:spacing w:line="240" w:lineRule="auto"/>
                    <w:rPr>
                      <w:rFonts w:eastAsia="宋体"/>
                      <w:b/>
                      <w:sz w:val="18"/>
                      <w:szCs w:val="18"/>
                    </w:rPr>
                  </w:pPr>
                  <w:r>
                    <w:rPr>
                      <w:rFonts w:eastAsia="宋体"/>
                      <w:b/>
                      <w:sz w:val="18"/>
                      <w:szCs w:val="18"/>
                    </w:rPr>
                    <w:t>产生速率（kg/h）</w:t>
                  </w:r>
                </w:p>
              </w:tc>
              <w:tc>
                <w:tcPr>
                  <w:tcW w:w="569" w:type="pct"/>
                  <w:vAlign w:val="center"/>
                </w:tcPr>
                <w:p w14:paraId="23ED13F0">
                  <w:pPr>
                    <w:pStyle w:val="65"/>
                    <w:rPr>
                      <w:b/>
                      <w:sz w:val="18"/>
                      <w:szCs w:val="18"/>
                    </w:rPr>
                  </w:pPr>
                  <w:r>
                    <w:rPr>
                      <w:b/>
                      <w:sz w:val="18"/>
                      <w:szCs w:val="18"/>
                    </w:rPr>
                    <w:t>产生量（t/a）</w:t>
                  </w:r>
                </w:p>
              </w:tc>
              <w:tc>
                <w:tcPr>
                  <w:tcW w:w="651" w:type="pct"/>
                  <w:vAlign w:val="center"/>
                </w:tcPr>
                <w:p w14:paraId="1EB9A7BF">
                  <w:pPr>
                    <w:pStyle w:val="67"/>
                    <w:spacing w:line="240" w:lineRule="auto"/>
                    <w:rPr>
                      <w:rFonts w:eastAsia="宋体"/>
                      <w:b/>
                      <w:sz w:val="18"/>
                      <w:szCs w:val="18"/>
                    </w:rPr>
                  </w:pPr>
                  <w:r>
                    <w:rPr>
                      <w:rFonts w:eastAsia="宋体"/>
                      <w:b/>
                      <w:sz w:val="18"/>
                      <w:szCs w:val="18"/>
                    </w:rPr>
                    <w:t>排放速率（kg/h）</w:t>
                  </w:r>
                </w:p>
              </w:tc>
              <w:tc>
                <w:tcPr>
                  <w:tcW w:w="593" w:type="pct"/>
                  <w:vAlign w:val="center"/>
                </w:tcPr>
                <w:p w14:paraId="3BFA94F7">
                  <w:pPr>
                    <w:pStyle w:val="65"/>
                    <w:rPr>
                      <w:b/>
                      <w:sz w:val="18"/>
                      <w:szCs w:val="18"/>
                    </w:rPr>
                  </w:pPr>
                  <w:r>
                    <w:rPr>
                      <w:b/>
                      <w:sz w:val="18"/>
                      <w:szCs w:val="18"/>
                    </w:rPr>
                    <w:t>排放量（t/a）</w:t>
                  </w:r>
                </w:p>
              </w:tc>
              <w:tc>
                <w:tcPr>
                  <w:tcW w:w="415" w:type="pct"/>
                  <w:vMerge w:val="continue"/>
                  <w:vAlign w:val="center"/>
                </w:tcPr>
                <w:p w14:paraId="2539AA23">
                  <w:pPr>
                    <w:pStyle w:val="65"/>
                    <w:rPr>
                      <w:b/>
                      <w:sz w:val="18"/>
                      <w:szCs w:val="18"/>
                    </w:rPr>
                  </w:pPr>
                </w:p>
              </w:tc>
              <w:tc>
                <w:tcPr>
                  <w:tcW w:w="477" w:type="pct"/>
                  <w:vMerge w:val="continue"/>
                  <w:vAlign w:val="center"/>
                </w:tcPr>
                <w:p w14:paraId="181C2EBA">
                  <w:pPr>
                    <w:pStyle w:val="65"/>
                    <w:rPr>
                      <w:b/>
                      <w:sz w:val="18"/>
                      <w:szCs w:val="18"/>
                    </w:rPr>
                  </w:pPr>
                </w:p>
              </w:tc>
              <w:tc>
                <w:tcPr>
                  <w:tcW w:w="529" w:type="pct"/>
                  <w:vMerge w:val="continue"/>
                  <w:vAlign w:val="center"/>
                </w:tcPr>
                <w:p w14:paraId="2F0F5654">
                  <w:pPr>
                    <w:pStyle w:val="65"/>
                    <w:rPr>
                      <w:b/>
                      <w:sz w:val="18"/>
                      <w:szCs w:val="18"/>
                    </w:rPr>
                  </w:pPr>
                </w:p>
              </w:tc>
            </w:tr>
            <w:tr w14:paraId="42F4992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3" w:hRule="atLeast"/>
                <w:jc w:val="center"/>
              </w:trPr>
              <w:tc>
                <w:tcPr>
                  <w:tcW w:w="439" w:type="pct"/>
                  <w:vMerge w:val="restart"/>
                  <w:vAlign w:val="center"/>
                </w:tcPr>
                <w:p w14:paraId="121D15EF">
                  <w:pPr>
                    <w:jc w:val="center"/>
                    <w:rPr>
                      <w:sz w:val="18"/>
                      <w:szCs w:val="18"/>
                    </w:rPr>
                  </w:pPr>
                  <w:r>
                    <w:rPr>
                      <w:rFonts w:hint="eastAsia"/>
                      <w:sz w:val="18"/>
                      <w:szCs w:val="18"/>
                    </w:rPr>
                    <w:t>生产车间</w:t>
                  </w:r>
                </w:p>
              </w:tc>
              <w:tc>
                <w:tcPr>
                  <w:tcW w:w="683" w:type="pct"/>
                  <w:vAlign w:val="center"/>
                </w:tcPr>
                <w:p w14:paraId="131E829A">
                  <w:pPr>
                    <w:jc w:val="center"/>
                    <w:rPr>
                      <w:sz w:val="18"/>
                      <w:szCs w:val="18"/>
                    </w:rPr>
                  </w:pPr>
                  <w:r>
                    <w:rPr>
                      <w:sz w:val="18"/>
                      <w:szCs w:val="18"/>
                    </w:rPr>
                    <w:t>非甲烷总烃</w:t>
                  </w:r>
                </w:p>
              </w:tc>
              <w:tc>
                <w:tcPr>
                  <w:tcW w:w="644" w:type="pct"/>
                  <w:tcBorders>
                    <w:right w:val="single" w:color="auto" w:sz="4" w:space="0"/>
                  </w:tcBorders>
                  <w:vAlign w:val="center"/>
                </w:tcPr>
                <w:p w14:paraId="3C27C4A7">
                  <w:pPr>
                    <w:jc w:val="center"/>
                    <w:rPr>
                      <w:rFonts w:eastAsia="等线"/>
                      <w:kern w:val="0"/>
                      <w:sz w:val="18"/>
                      <w:szCs w:val="18"/>
                    </w:rPr>
                  </w:pPr>
                  <w:r>
                    <w:rPr>
                      <w:rFonts w:eastAsia="等线"/>
                      <w:sz w:val="18"/>
                      <w:szCs w:val="18"/>
                    </w:rPr>
                    <w:t>0.0236</w:t>
                  </w:r>
                </w:p>
              </w:tc>
              <w:tc>
                <w:tcPr>
                  <w:tcW w:w="569" w:type="pct"/>
                  <w:tcBorders>
                    <w:left w:val="single" w:color="auto" w:sz="4" w:space="0"/>
                  </w:tcBorders>
                  <w:vAlign w:val="center"/>
                </w:tcPr>
                <w:p w14:paraId="09582AB6">
                  <w:pPr>
                    <w:jc w:val="center"/>
                    <w:rPr>
                      <w:rFonts w:eastAsia="等线"/>
                      <w:sz w:val="18"/>
                      <w:szCs w:val="18"/>
                    </w:rPr>
                  </w:pPr>
                  <w:r>
                    <w:rPr>
                      <w:rFonts w:hint="eastAsia" w:eastAsia="等线"/>
                      <w:sz w:val="18"/>
                      <w:szCs w:val="18"/>
                    </w:rPr>
                    <w:t>0</w:t>
                  </w:r>
                  <w:r>
                    <w:rPr>
                      <w:rFonts w:eastAsia="等线"/>
                      <w:sz w:val="18"/>
                      <w:szCs w:val="18"/>
                    </w:rPr>
                    <w:t>.0473</w:t>
                  </w:r>
                </w:p>
              </w:tc>
              <w:tc>
                <w:tcPr>
                  <w:tcW w:w="651" w:type="pct"/>
                  <w:vAlign w:val="center"/>
                </w:tcPr>
                <w:p w14:paraId="0DAF7A37">
                  <w:pPr>
                    <w:jc w:val="center"/>
                    <w:rPr>
                      <w:rFonts w:eastAsia="等线"/>
                      <w:kern w:val="0"/>
                      <w:sz w:val="18"/>
                      <w:szCs w:val="18"/>
                    </w:rPr>
                  </w:pPr>
                  <w:r>
                    <w:rPr>
                      <w:rFonts w:eastAsia="等线"/>
                      <w:sz w:val="18"/>
                      <w:szCs w:val="18"/>
                    </w:rPr>
                    <w:t>0.0236</w:t>
                  </w:r>
                </w:p>
              </w:tc>
              <w:tc>
                <w:tcPr>
                  <w:tcW w:w="593" w:type="pct"/>
                  <w:vAlign w:val="center"/>
                </w:tcPr>
                <w:p w14:paraId="2E098BC6">
                  <w:pPr>
                    <w:jc w:val="center"/>
                    <w:rPr>
                      <w:rFonts w:eastAsia="等线"/>
                      <w:sz w:val="18"/>
                      <w:szCs w:val="18"/>
                    </w:rPr>
                  </w:pPr>
                  <w:r>
                    <w:rPr>
                      <w:rFonts w:hint="eastAsia" w:eastAsia="等线"/>
                      <w:sz w:val="18"/>
                      <w:szCs w:val="18"/>
                    </w:rPr>
                    <w:t>0</w:t>
                  </w:r>
                  <w:r>
                    <w:rPr>
                      <w:rFonts w:eastAsia="等线"/>
                      <w:sz w:val="18"/>
                      <w:szCs w:val="18"/>
                    </w:rPr>
                    <w:t>.0473</w:t>
                  </w:r>
                </w:p>
              </w:tc>
              <w:tc>
                <w:tcPr>
                  <w:tcW w:w="415" w:type="pct"/>
                  <w:vMerge w:val="restart"/>
                  <w:vAlign w:val="center"/>
                </w:tcPr>
                <w:p w14:paraId="21445B18">
                  <w:pPr>
                    <w:jc w:val="center"/>
                    <w:rPr>
                      <w:sz w:val="18"/>
                      <w:szCs w:val="18"/>
                    </w:rPr>
                  </w:pPr>
                  <w:r>
                    <w:rPr>
                      <w:sz w:val="18"/>
                      <w:szCs w:val="18"/>
                    </w:rPr>
                    <w:t>2000</w:t>
                  </w:r>
                </w:p>
              </w:tc>
              <w:tc>
                <w:tcPr>
                  <w:tcW w:w="477" w:type="pct"/>
                  <w:vMerge w:val="restart"/>
                  <w:vAlign w:val="center"/>
                </w:tcPr>
                <w:p w14:paraId="7D39BAA8">
                  <w:pPr>
                    <w:jc w:val="center"/>
                    <w:rPr>
                      <w:sz w:val="18"/>
                      <w:szCs w:val="18"/>
                    </w:rPr>
                  </w:pPr>
                  <w:r>
                    <w:rPr>
                      <w:sz w:val="18"/>
                      <w:szCs w:val="18"/>
                    </w:rPr>
                    <w:t>5625</w:t>
                  </w:r>
                </w:p>
              </w:tc>
              <w:tc>
                <w:tcPr>
                  <w:tcW w:w="529" w:type="pct"/>
                  <w:vMerge w:val="restart"/>
                  <w:vAlign w:val="center"/>
                </w:tcPr>
                <w:p w14:paraId="35F9B69A">
                  <w:pPr>
                    <w:jc w:val="center"/>
                    <w:rPr>
                      <w:sz w:val="18"/>
                      <w:szCs w:val="18"/>
                    </w:rPr>
                  </w:pPr>
                  <w:r>
                    <w:rPr>
                      <w:sz w:val="18"/>
                      <w:szCs w:val="18"/>
                    </w:rPr>
                    <w:t>5.5</w:t>
                  </w:r>
                </w:p>
              </w:tc>
            </w:tr>
            <w:tr w14:paraId="6BB57DA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439" w:type="pct"/>
                  <w:vMerge w:val="continue"/>
                  <w:vAlign w:val="center"/>
                </w:tcPr>
                <w:p w14:paraId="7F6B5457">
                  <w:pPr>
                    <w:jc w:val="center"/>
                    <w:rPr>
                      <w:sz w:val="18"/>
                      <w:szCs w:val="18"/>
                    </w:rPr>
                  </w:pPr>
                </w:p>
              </w:tc>
              <w:tc>
                <w:tcPr>
                  <w:tcW w:w="683" w:type="pct"/>
                  <w:vAlign w:val="center"/>
                </w:tcPr>
                <w:p w14:paraId="2886AE5C">
                  <w:pPr>
                    <w:jc w:val="center"/>
                    <w:rPr>
                      <w:sz w:val="18"/>
                      <w:szCs w:val="18"/>
                    </w:rPr>
                  </w:pPr>
                  <w:r>
                    <w:rPr>
                      <w:rFonts w:hint="eastAsia"/>
                      <w:sz w:val="18"/>
                      <w:szCs w:val="18"/>
                    </w:rPr>
                    <w:t>酚类</w:t>
                  </w:r>
                </w:p>
              </w:tc>
              <w:tc>
                <w:tcPr>
                  <w:tcW w:w="644" w:type="pct"/>
                  <w:tcBorders>
                    <w:right w:val="single" w:color="auto" w:sz="4" w:space="0"/>
                  </w:tcBorders>
                  <w:vAlign w:val="center"/>
                </w:tcPr>
                <w:p w14:paraId="7C57FE89">
                  <w:pPr>
                    <w:jc w:val="center"/>
                    <w:rPr>
                      <w:rFonts w:eastAsia="等线"/>
                      <w:sz w:val="18"/>
                      <w:szCs w:val="18"/>
                    </w:rPr>
                  </w:pPr>
                  <w:r>
                    <w:rPr>
                      <w:rFonts w:hint="eastAsia" w:eastAsia="等线"/>
                      <w:sz w:val="18"/>
                      <w:szCs w:val="18"/>
                    </w:rPr>
                    <w:t>1.</w:t>
                  </w:r>
                  <w:r>
                    <w:rPr>
                      <w:rFonts w:eastAsia="等线"/>
                      <w:sz w:val="18"/>
                      <w:szCs w:val="18"/>
                    </w:rPr>
                    <w:t>5</w:t>
                  </w:r>
                  <w:r>
                    <w:rPr>
                      <w:rFonts w:hint="eastAsia" w:eastAsia="等线"/>
                      <w:sz w:val="18"/>
                      <w:szCs w:val="18"/>
                    </w:rPr>
                    <w:t xml:space="preserve">0E-05 </w:t>
                  </w:r>
                </w:p>
              </w:tc>
              <w:tc>
                <w:tcPr>
                  <w:tcW w:w="569" w:type="pct"/>
                  <w:tcBorders>
                    <w:left w:val="single" w:color="auto" w:sz="4" w:space="0"/>
                  </w:tcBorders>
                  <w:vAlign w:val="center"/>
                </w:tcPr>
                <w:p w14:paraId="63ECC6A5">
                  <w:pPr>
                    <w:jc w:val="center"/>
                    <w:rPr>
                      <w:rFonts w:eastAsia="等线"/>
                      <w:sz w:val="18"/>
                      <w:szCs w:val="18"/>
                    </w:rPr>
                  </w:pPr>
                  <w:r>
                    <w:rPr>
                      <w:rFonts w:hint="eastAsia" w:eastAsia="等线"/>
                      <w:sz w:val="18"/>
                      <w:szCs w:val="18"/>
                    </w:rPr>
                    <w:t>0.00</w:t>
                  </w:r>
                  <w:r>
                    <w:rPr>
                      <w:rFonts w:eastAsia="等线"/>
                      <w:sz w:val="18"/>
                      <w:szCs w:val="18"/>
                    </w:rPr>
                    <w:t>003</w:t>
                  </w:r>
                </w:p>
              </w:tc>
              <w:tc>
                <w:tcPr>
                  <w:tcW w:w="651" w:type="pct"/>
                  <w:vAlign w:val="center"/>
                </w:tcPr>
                <w:p w14:paraId="1023C8B9">
                  <w:pPr>
                    <w:jc w:val="center"/>
                    <w:rPr>
                      <w:rFonts w:eastAsia="等线"/>
                      <w:sz w:val="18"/>
                      <w:szCs w:val="18"/>
                    </w:rPr>
                  </w:pPr>
                  <w:r>
                    <w:rPr>
                      <w:rFonts w:hint="eastAsia" w:eastAsia="等线"/>
                      <w:sz w:val="18"/>
                      <w:szCs w:val="18"/>
                    </w:rPr>
                    <w:t>1.</w:t>
                  </w:r>
                  <w:r>
                    <w:rPr>
                      <w:rFonts w:eastAsia="等线"/>
                      <w:sz w:val="18"/>
                      <w:szCs w:val="18"/>
                    </w:rPr>
                    <w:t>5</w:t>
                  </w:r>
                  <w:r>
                    <w:rPr>
                      <w:rFonts w:hint="eastAsia" w:eastAsia="等线"/>
                      <w:sz w:val="18"/>
                      <w:szCs w:val="18"/>
                    </w:rPr>
                    <w:t xml:space="preserve">0E-05 </w:t>
                  </w:r>
                </w:p>
              </w:tc>
              <w:tc>
                <w:tcPr>
                  <w:tcW w:w="593" w:type="pct"/>
                  <w:vAlign w:val="center"/>
                </w:tcPr>
                <w:p w14:paraId="5CB6E9A9">
                  <w:pPr>
                    <w:jc w:val="center"/>
                    <w:rPr>
                      <w:rFonts w:eastAsia="等线"/>
                      <w:sz w:val="18"/>
                      <w:szCs w:val="18"/>
                    </w:rPr>
                  </w:pPr>
                  <w:r>
                    <w:rPr>
                      <w:rFonts w:hint="eastAsia" w:eastAsia="等线"/>
                      <w:sz w:val="18"/>
                      <w:szCs w:val="18"/>
                    </w:rPr>
                    <w:t>0.00</w:t>
                  </w:r>
                  <w:r>
                    <w:rPr>
                      <w:rFonts w:eastAsia="等线"/>
                      <w:sz w:val="18"/>
                      <w:szCs w:val="18"/>
                    </w:rPr>
                    <w:t>003</w:t>
                  </w:r>
                </w:p>
              </w:tc>
              <w:tc>
                <w:tcPr>
                  <w:tcW w:w="415" w:type="pct"/>
                  <w:vMerge w:val="continue"/>
                  <w:vAlign w:val="center"/>
                </w:tcPr>
                <w:p w14:paraId="473A639A">
                  <w:pPr>
                    <w:jc w:val="center"/>
                    <w:rPr>
                      <w:sz w:val="18"/>
                      <w:szCs w:val="18"/>
                    </w:rPr>
                  </w:pPr>
                </w:p>
              </w:tc>
              <w:tc>
                <w:tcPr>
                  <w:tcW w:w="477" w:type="pct"/>
                  <w:vMerge w:val="continue"/>
                  <w:vAlign w:val="center"/>
                </w:tcPr>
                <w:p w14:paraId="1C699541">
                  <w:pPr>
                    <w:jc w:val="center"/>
                    <w:rPr>
                      <w:sz w:val="18"/>
                      <w:szCs w:val="18"/>
                    </w:rPr>
                  </w:pPr>
                </w:p>
              </w:tc>
              <w:tc>
                <w:tcPr>
                  <w:tcW w:w="529" w:type="pct"/>
                  <w:vMerge w:val="continue"/>
                  <w:vAlign w:val="center"/>
                </w:tcPr>
                <w:p w14:paraId="325EFD08">
                  <w:pPr>
                    <w:jc w:val="center"/>
                    <w:rPr>
                      <w:sz w:val="18"/>
                      <w:szCs w:val="18"/>
                    </w:rPr>
                  </w:pPr>
                </w:p>
              </w:tc>
            </w:tr>
            <w:tr w14:paraId="4187772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439" w:type="pct"/>
                  <w:vMerge w:val="continue"/>
                  <w:vAlign w:val="center"/>
                </w:tcPr>
                <w:p w14:paraId="4A8BCC7C">
                  <w:pPr>
                    <w:jc w:val="center"/>
                    <w:rPr>
                      <w:sz w:val="18"/>
                      <w:szCs w:val="18"/>
                    </w:rPr>
                  </w:pPr>
                </w:p>
              </w:tc>
              <w:tc>
                <w:tcPr>
                  <w:tcW w:w="683" w:type="pct"/>
                  <w:vAlign w:val="center"/>
                </w:tcPr>
                <w:p w14:paraId="5662CF9D">
                  <w:pPr>
                    <w:jc w:val="center"/>
                    <w:rPr>
                      <w:sz w:val="18"/>
                      <w:szCs w:val="18"/>
                    </w:rPr>
                  </w:pPr>
                  <w:r>
                    <w:rPr>
                      <w:rFonts w:hint="eastAsia"/>
                      <w:sz w:val="18"/>
                      <w:szCs w:val="18"/>
                    </w:rPr>
                    <w:t>氯苯类</w:t>
                  </w:r>
                </w:p>
              </w:tc>
              <w:tc>
                <w:tcPr>
                  <w:tcW w:w="644" w:type="pct"/>
                  <w:tcBorders>
                    <w:right w:val="single" w:color="auto" w:sz="4" w:space="0"/>
                  </w:tcBorders>
                  <w:vAlign w:val="center"/>
                </w:tcPr>
                <w:p w14:paraId="0841B69F">
                  <w:pPr>
                    <w:jc w:val="center"/>
                    <w:rPr>
                      <w:rFonts w:eastAsia="等线"/>
                      <w:sz w:val="18"/>
                      <w:szCs w:val="18"/>
                    </w:rPr>
                  </w:pPr>
                  <w:r>
                    <w:rPr>
                      <w:rFonts w:hint="eastAsia" w:eastAsia="等线"/>
                      <w:sz w:val="18"/>
                      <w:szCs w:val="18"/>
                    </w:rPr>
                    <w:t>1.00E-05</w:t>
                  </w:r>
                </w:p>
              </w:tc>
              <w:tc>
                <w:tcPr>
                  <w:tcW w:w="569" w:type="pct"/>
                  <w:tcBorders>
                    <w:left w:val="single" w:color="auto" w:sz="4" w:space="0"/>
                  </w:tcBorders>
                  <w:vAlign w:val="center"/>
                </w:tcPr>
                <w:p w14:paraId="3B53C9E4">
                  <w:pPr>
                    <w:jc w:val="center"/>
                    <w:rPr>
                      <w:rFonts w:eastAsia="等线"/>
                      <w:sz w:val="18"/>
                      <w:szCs w:val="18"/>
                    </w:rPr>
                  </w:pPr>
                  <w:r>
                    <w:rPr>
                      <w:rFonts w:hint="eastAsia" w:eastAsia="等线"/>
                      <w:sz w:val="18"/>
                      <w:szCs w:val="18"/>
                    </w:rPr>
                    <w:t xml:space="preserve">0.00002 </w:t>
                  </w:r>
                </w:p>
              </w:tc>
              <w:tc>
                <w:tcPr>
                  <w:tcW w:w="651" w:type="pct"/>
                  <w:vAlign w:val="center"/>
                </w:tcPr>
                <w:p w14:paraId="69B5DDF0">
                  <w:pPr>
                    <w:jc w:val="center"/>
                    <w:rPr>
                      <w:rFonts w:eastAsia="等线"/>
                      <w:sz w:val="18"/>
                      <w:szCs w:val="18"/>
                    </w:rPr>
                  </w:pPr>
                  <w:r>
                    <w:rPr>
                      <w:rFonts w:hint="eastAsia" w:eastAsia="等线"/>
                      <w:sz w:val="18"/>
                      <w:szCs w:val="18"/>
                    </w:rPr>
                    <w:t>1.00E-05</w:t>
                  </w:r>
                </w:p>
              </w:tc>
              <w:tc>
                <w:tcPr>
                  <w:tcW w:w="593" w:type="pct"/>
                  <w:vAlign w:val="center"/>
                </w:tcPr>
                <w:p w14:paraId="47FAB5AF">
                  <w:pPr>
                    <w:jc w:val="center"/>
                    <w:rPr>
                      <w:rFonts w:eastAsia="等线"/>
                      <w:sz w:val="18"/>
                      <w:szCs w:val="18"/>
                    </w:rPr>
                  </w:pPr>
                  <w:r>
                    <w:rPr>
                      <w:rFonts w:hint="eastAsia" w:eastAsia="等线"/>
                      <w:sz w:val="18"/>
                      <w:szCs w:val="18"/>
                    </w:rPr>
                    <w:t xml:space="preserve">0.00002 </w:t>
                  </w:r>
                </w:p>
              </w:tc>
              <w:tc>
                <w:tcPr>
                  <w:tcW w:w="415" w:type="pct"/>
                  <w:vMerge w:val="continue"/>
                  <w:vAlign w:val="center"/>
                </w:tcPr>
                <w:p w14:paraId="38D71856">
                  <w:pPr>
                    <w:jc w:val="center"/>
                    <w:rPr>
                      <w:sz w:val="18"/>
                      <w:szCs w:val="18"/>
                    </w:rPr>
                  </w:pPr>
                </w:p>
              </w:tc>
              <w:tc>
                <w:tcPr>
                  <w:tcW w:w="477" w:type="pct"/>
                  <w:vMerge w:val="continue"/>
                  <w:vAlign w:val="center"/>
                </w:tcPr>
                <w:p w14:paraId="341E10C4">
                  <w:pPr>
                    <w:jc w:val="center"/>
                    <w:rPr>
                      <w:sz w:val="18"/>
                      <w:szCs w:val="18"/>
                    </w:rPr>
                  </w:pPr>
                </w:p>
              </w:tc>
              <w:tc>
                <w:tcPr>
                  <w:tcW w:w="529" w:type="pct"/>
                  <w:vMerge w:val="continue"/>
                  <w:vAlign w:val="center"/>
                </w:tcPr>
                <w:p w14:paraId="04F42355">
                  <w:pPr>
                    <w:jc w:val="center"/>
                    <w:rPr>
                      <w:sz w:val="18"/>
                      <w:szCs w:val="18"/>
                    </w:rPr>
                  </w:pPr>
                </w:p>
              </w:tc>
            </w:tr>
            <w:tr w14:paraId="574ECFF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439" w:type="pct"/>
                  <w:vMerge w:val="continue"/>
                  <w:vAlign w:val="center"/>
                </w:tcPr>
                <w:p w14:paraId="39B81211">
                  <w:pPr>
                    <w:jc w:val="center"/>
                    <w:rPr>
                      <w:sz w:val="18"/>
                      <w:szCs w:val="18"/>
                    </w:rPr>
                  </w:pPr>
                </w:p>
              </w:tc>
              <w:tc>
                <w:tcPr>
                  <w:tcW w:w="683" w:type="pct"/>
                  <w:vAlign w:val="center"/>
                </w:tcPr>
                <w:p w14:paraId="77F715FD">
                  <w:pPr>
                    <w:jc w:val="center"/>
                    <w:rPr>
                      <w:sz w:val="18"/>
                      <w:szCs w:val="18"/>
                    </w:rPr>
                  </w:pPr>
                  <w:r>
                    <w:rPr>
                      <w:rFonts w:hint="eastAsia"/>
                      <w:sz w:val="18"/>
                      <w:szCs w:val="18"/>
                    </w:rPr>
                    <w:t>二氯甲烷</w:t>
                  </w:r>
                </w:p>
              </w:tc>
              <w:tc>
                <w:tcPr>
                  <w:tcW w:w="644" w:type="pct"/>
                  <w:tcBorders>
                    <w:right w:val="single" w:color="auto" w:sz="4" w:space="0"/>
                  </w:tcBorders>
                  <w:vAlign w:val="center"/>
                </w:tcPr>
                <w:p w14:paraId="2E3BE162">
                  <w:pPr>
                    <w:jc w:val="center"/>
                    <w:rPr>
                      <w:rFonts w:eastAsia="等线"/>
                      <w:sz w:val="18"/>
                      <w:szCs w:val="18"/>
                    </w:rPr>
                  </w:pPr>
                  <w:r>
                    <w:rPr>
                      <w:rFonts w:hint="eastAsia" w:eastAsia="等线"/>
                      <w:sz w:val="18"/>
                      <w:szCs w:val="18"/>
                    </w:rPr>
                    <w:t xml:space="preserve">0.0001 </w:t>
                  </w:r>
                </w:p>
              </w:tc>
              <w:tc>
                <w:tcPr>
                  <w:tcW w:w="569" w:type="pct"/>
                  <w:tcBorders>
                    <w:left w:val="single" w:color="auto" w:sz="4" w:space="0"/>
                  </w:tcBorders>
                  <w:vAlign w:val="center"/>
                </w:tcPr>
                <w:p w14:paraId="16DD837B">
                  <w:pPr>
                    <w:jc w:val="center"/>
                    <w:rPr>
                      <w:rFonts w:eastAsia="等线"/>
                      <w:sz w:val="18"/>
                      <w:szCs w:val="18"/>
                    </w:rPr>
                  </w:pPr>
                  <w:r>
                    <w:rPr>
                      <w:rFonts w:hint="eastAsia" w:eastAsia="等线"/>
                      <w:sz w:val="18"/>
                      <w:szCs w:val="18"/>
                    </w:rPr>
                    <w:t xml:space="preserve">0.0001 </w:t>
                  </w:r>
                </w:p>
              </w:tc>
              <w:tc>
                <w:tcPr>
                  <w:tcW w:w="651" w:type="pct"/>
                  <w:vAlign w:val="center"/>
                </w:tcPr>
                <w:p w14:paraId="6B00A2AF">
                  <w:pPr>
                    <w:jc w:val="center"/>
                    <w:rPr>
                      <w:rFonts w:eastAsia="等线"/>
                      <w:sz w:val="18"/>
                      <w:szCs w:val="18"/>
                    </w:rPr>
                  </w:pPr>
                  <w:r>
                    <w:rPr>
                      <w:rFonts w:hint="eastAsia" w:eastAsia="等线"/>
                      <w:sz w:val="18"/>
                      <w:szCs w:val="18"/>
                    </w:rPr>
                    <w:t xml:space="preserve">0.0001 </w:t>
                  </w:r>
                </w:p>
              </w:tc>
              <w:tc>
                <w:tcPr>
                  <w:tcW w:w="593" w:type="pct"/>
                  <w:vAlign w:val="center"/>
                </w:tcPr>
                <w:p w14:paraId="7EA735FC">
                  <w:pPr>
                    <w:jc w:val="center"/>
                    <w:rPr>
                      <w:rFonts w:eastAsia="等线"/>
                      <w:sz w:val="18"/>
                      <w:szCs w:val="18"/>
                    </w:rPr>
                  </w:pPr>
                  <w:r>
                    <w:rPr>
                      <w:rFonts w:hint="eastAsia" w:eastAsia="等线"/>
                      <w:sz w:val="18"/>
                      <w:szCs w:val="18"/>
                    </w:rPr>
                    <w:t xml:space="preserve">0.0001 </w:t>
                  </w:r>
                </w:p>
              </w:tc>
              <w:tc>
                <w:tcPr>
                  <w:tcW w:w="415" w:type="pct"/>
                  <w:vMerge w:val="continue"/>
                  <w:vAlign w:val="center"/>
                </w:tcPr>
                <w:p w14:paraId="16E1382C">
                  <w:pPr>
                    <w:jc w:val="center"/>
                    <w:rPr>
                      <w:sz w:val="18"/>
                      <w:szCs w:val="18"/>
                    </w:rPr>
                  </w:pPr>
                </w:p>
              </w:tc>
              <w:tc>
                <w:tcPr>
                  <w:tcW w:w="477" w:type="pct"/>
                  <w:vMerge w:val="continue"/>
                  <w:vAlign w:val="center"/>
                </w:tcPr>
                <w:p w14:paraId="760C0FE3">
                  <w:pPr>
                    <w:jc w:val="center"/>
                    <w:rPr>
                      <w:sz w:val="18"/>
                      <w:szCs w:val="18"/>
                    </w:rPr>
                  </w:pPr>
                </w:p>
              </w:tc>
              <w:tc>
                <w:tcPr>
                  <w:tcW w:w="529" w:type="pct"/>
                  <w:vMerge w:val="continue"/>
                  <w:vAlign w:val="center"/>
                </w:tcPr>
                <w:p w14:paraId="503895B8">
                  <w:pPr>
                    <w:jc w:val="center"/>
                    <w:rPr>
                      <w:sz w:val="18"/>
                      <w:szCs w:val="18"/>
                    </w:rPr>
                  </w:pPr>
                </w:p>
              </w:tc>
            </w:tr>
            <w:tr w14:paraId="16873A3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439" w:type="pct"/>
                  <w:vMerge w:val="continue"/>
                  <w:vAlign w:val="center"/>
                </w:tcPr>
                <w:p w14:paraId="0AE56602">
                  <w:pPr>
                    <w:jc w:val="center"/>
                    <w:rPr>
                      <w:sz w:val="18"/>
                      <w:szCs w:val="18"/>
                    </w:rPr>
                  </w:pPr>
                </w:p>
              </w:tc>
              <w:tc>
                <w:tcPr>
                  <w:tcW w:w="683" w:type="pct"/>
                  <w:vAlign w:val="center"/>
                </w:tcPr>
                <w:p w14:paraId="1540801E">
                  <w:pPr>
                    <w:jc w:val="center"/>
                    <w:rPr>
                      <w:sz w:val="18"/>
                      <w:szCs w:val="18"/>
                    </w:rPr>
                  </w:pPr>
                  <w:r>
                    <w:rPr>
                      <w:rFonts w:hint="eastAsia"/>
                      <w:sz w:val="18"/>
                      <w:szCs w:val="18"/>
                    </w:rPr>
                    <w:t>乙醛</w:t>
                  </w:r>
                </w:p>
              </w:tc>
              <w:tc>
                <w:tcPr>
                  <w:tcW w:w="644" w:type="pct"/>
                  <w:tcBorders>
                    <w:right w:val="single" w:color="auto" w:sz="4" w:space="0"/>
                  </w:tcBorders>
                  <w:vAlign w:val="center"/>
                </w:tcPr>
                <w:p w14:paraId="294A1779">
                  <w:pPr>
                    <w:jc w:val="center"/>
                    <w:rPr>
                      <w:rFonts w:eastAsia="等线"/>
                      <w:sz w:val="18"/>
                      <w:szCs w:val="18"/>
                    </w:rPr>
                  </w:pPr>
                  <w:r>
                    <w:rPr>
                      <w:rFonts w:hint="eastAsia" w:eastAsia="等线"/>
                      <w:sz w:val="18"/>
                      <w:szCs w:val="18"/>
                    </w:rPr>
                    <w:t>1.00E-05</w:t>
                  </w:r>
                </w:p>
              </w:tc>
              <w:tc>
                <w:tcPr>
                  <w:tcW w:w="569" w:type="pct"/>
                  <w:tcBorders>
                    <w:left w:val="single" w:color="auto" w:sz="4" w:space="0"/>
                  </w:tcBorders>
                  <w:vAlign w:val="center"/>
                </w:tcPr>
                <w:p w14:paraId="685CAEC2">
                  <w:pPr>
                    <w:jc w:val="center"/>
                    <w:rPr>
                      <w:rFonts w:eastAsia="等线"/>
                      <w:sz w:val="18"/>
                      <w:szCs w:val="18"/>
                    </w:rPr>
                  </w:pPr>
                  <w:r>
                    <w:rPr>
                      <w:rFonts w:hint="eastAsia" w:eastAsia="等线"/>
                      <w:sz w:val="18"/>
                      <w:szCs w:val="18"/>
                    </w:rPr>
                    <w:t xml:space="preserve">0.00002 </w:t>
                  </w:r>
                </w:p>
              </w:tc>
              <w:tc>
                <w:tcPr>
                  <w:tcW w:w="651" w:type="pct"/>
                  <w:vAlign w:val="center"/>
                </w:tcPr>
                <w:p w14:paraId="27CF398D">
                  <w:pPr>
                    <w:jc w:val="center"/>
                    <w:rPr>
                      <w:rFonts w:eastAsia="等线"/>
                      <w:sz w:val="18"/>
                      <w:szCs w:val="18"/>
                    </w:rPr>
                  </w:pPr>
                  <w:r>
                    <w:rPr>
                      <w:rFonts w:hint="eastAsia" w:eastAsia="等线"/>
                      <w:sz w:val="18"/>
                      <w:szCs w:val="18"/>
                    </w:rPr>
                    <w:t>1.00E-05</w:t>
                  </w:r>
                </w:p>
              </w:tc>
              <w:tc>
                <w:tcPr>
                  <w:tcW w:w="593" w:type="pct"/>
                  <w:vAlign w:val="center"/>
                </w:tcPr>
                <w:p w14:paraId="71A27311">
                  <w:pPr>
                    <w:jc w:val="center"/>
                    <w:rPr>
                      <w:rFonts w:eastAsia="等线"/>
                      <w:sz w:val="18"/>
                      <w:szCs w:val="18"/>
                    </w:rPr>
                  </w:pPr>
                  <w:r>
                    <w:rPr>
                      <w:rFonts w:hint="eastAsia" w:eastAsia="等线"/>
                      <w:sz w:val="18"/>
                      <w:szCs w:val="18"/>
                    </w:rPr>
                    <w:t>0.000020</w:t>
                  </w:r>
                </w:p>
              </w:tc>
              <w:tc>
                <w:tcPr>
                  <w:tcW w:w="415" w:type="pct"/>
                  <w:vMerge w:val="continue"/>
                  <w:vAlign w:val="center"/>
                </w:tcPr>
                <w:p w14:paraId="6BBC44DD">
                  <w:pPr>
                    <w:jc w:val="center"/>
                    <w:rPr>
                      <w:sz w:val="18"/>
                      <w:szCs w:val="18"/>
                    </w:rPr>
                  </w:pPr>
                </w:p>
              </w:tc>
              <w:tc>
                <w:tcPr>
                  <w:tcW w:w="477" w:type="pct"/>
                  <w:vMerge w:val="continue"/>
                  <w:vAlign w:val="center"/>
                </w:tcPr>
                <w:p w14:paraId="01F96A1D">
                  <w:pPr>
                    <w:jc w:val="center"/>
                    <w:rPr>
                      <w:sz w:val="18"/>
                      <w:szCs w:val="18"/>
                    </w:rPr>
                  </w:pPr>
                </w:p>
              </w:tc>
              <w:tc>
                <w:tcPr>
                  <w:tcW w:w="529" w:type="pct"/>
                  <w:vMerge w:val="continue"/>
                  <w:vAlign w:val="center"/>
                </w:tcPr>
                <w:p w14:paraId="07612ED4">
                  <w:pPr>
                    <w:jc w:val="center"/>
                    <w:rPr>
                      <w:sz w:val="18"/>
                      <w:szCs w:val="18"/>
                    </w:rPr>
                  </w:pPr>
                </w:p>
              </w:tc>
            </w:tr>
            <w:tr w14:paraId="0A00835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439" w:type="pct"/>
                  <w:vMerge w:val="continue"/>
                  <w:vAlign w:val="center"/>
                </w:tcPr>
                <w:p w14:paraId="705534C6">
                  <w:pPr>
                    <w:jc w:val="center"/>
                    <w:rPr>
                      <w:sz w:val="18"/>
                      <w:szCs w:val="18"/>
                    </w:rPr>
                  </w:pPr>
                </w:p>
              </w:tc>
              <w:tc>
                <w:tcPr>
                  <w:tcW w:w="683" w:type="pct"/>
                  <w:vAlign w:val="center"/>
                </w:tcPr>
                <w:p w14:paraId="0D42BB41">
                  <w:pPr>
                    <w:jc w:val="center"/>
                    <w:rPr>
                      <w:sz w:val="18"/>
                      <w:szCs w:val="18"/>
                    </w:rPr>
                  </w:pPr>
                  <w:r>
                    <w:rPr>
                      <w:rFonts w:hint="eastAsia"/>
                      <w:sz w:val="18"/>
                      <w:szCs w:val="18"/>
                    </w:rPr>
                    <w:t>苯乙烯</w:t>
                  </w:r>
                </w:p>
              </w:tc>
              <w:tc>
                <w:tcPr>
                  <w:tcW w:w="644" w:type="pct"/>
                  <w:tcBorders>
                    <w:right w:val="single" w:color="auto" w:sz="4" w:space="0"/>
                  </w:tcBorders>
                  <w:vAlign w:val="center"/>
                </w:tcPr>
                <w:p w14:paraId="5D7DF3A2">
                  <w:pPr>
                    <w:jc w:val="center"/>
                    <w:rPr>
                      <w:rFonts w:eastAsia="等线"/>
                      <w:sz w:val="18"/>
                      <w:szCs w:val="18"/>
                    </w:rPr>
                  </w:pPr>
                  <w:r>
                    <w:rPr>
                      <w:rFonts w:hint="eastAsia" w:eastAsia="等线"/>
                      <w:sz w:val="18"/>
                      <w:szCs w:val="18"/>
                    </w:rPr>
                    <w:t>1.15E-05</w:t>
                  </w:r>
                </w:p>
              </w:tc>
              <w:tc>
                <w:tcPr>
                  <w:tcW w:w="569" w:type="pct"/>
                  <w:tcBorders>
                    <w:left w:val="single" w:color="auto" w:sz="4" w:space="0"/>
                  </w:tcBorders>
                  <w:vAlign w:val="center"/>
                </w:tcPr>
                <w:p w14:paraId="2FD01DF9">
                  <w:pPr>
                    <w:jc w:val="center"/>
                    <w:rPr>
                      <w:rFonts w:eastAsia="等线"/>
                      <w:sz w:val="18"/>
                      <w:szCs w:val="18"/>
                    </w:rPr>
                  </w:pPr>
                  <w:r>
                    <w:rPr>
                      <w:rFonts w:hint="eastAsia" w:eastAsia="等线"/>
                      <w:sz w:val="18"/>
                      <w:szCs w:val="18"/>
                    </w:rPr>
                    <w:t xml:space="preserve">0.000023 </w:t>
                  </w:r>
                </w:p>
              </w:tc>
              <w:tc>
                <w:tcPr>
                  <w:tcW w:w="651" w:type="pct"/>
                  <w:vAlign w:val="center"/>
                </w:tcPr>
                <w:p w14:paraId="4BBB8742">
                  <w:pPr>
                    <w:jc w:val="center"/>
                    <w:rPr>
                      <w:rFonts w:eastAsia="等线"/>
                      <w:sz w:val="18"/>
                      <w:szCs w:val="18"/>
                    </w:rPr>
                  </w:pPr>
                  <w:r>
                    <w:rPr>
                      <w:rFonts w:hint="eastAsia" w:eastAsia="等线"/>
                      <w:sz w:val="18"/>
                      <w:szCs w:val="18"/>
                    </w:rPr>
                    <w:t>1.15E-05</w:t>
                  </w:r>
                </w:p>
              </w:tc>
              <w:tc>
                <w:tcPr>
                  <w:tcW w:w="593" w:type="pct"/>
                  <w:vAlign w:val="center"/>
                </w:tcPr>
                <w:p w14:paraId="26550076">
                  <w:pPr>
                    <w:jc w:val="center"/>
                    <w:rPr>
                      <w:rFonts w:eastAsia="等线"/>
                      <w:sz w:val="18"/>
                      <w:szCs w:val="18"/>
                    </w:rPr>
                  </w:pPr>
                  <w:r>
                    <w:rPr>
                      <w:rFonts w:hint="eastAsia" w:eastAsia="等线"/>
                      <w:sz w:val="18"/>
                      <w:szCs w:val="18"/>
                    </w:rPr>
                    <w:t xml:space="preserve">0.000023 </w:t>
                  </w:r>
                </w:p>
              </w:tc>
              <w:tc>
                <w:tcPr>
                  <w:tcW w:w="415" w:type="pct"/>
                  <w:vMerge w:val="continue"/>
                  <w:vAlign w:val="center"/>
                </w:tcPr>
                <w:p w14:paraId="16E99C71">
                  <w:pPr>
                    <w:jc w:val="center"/>
                    <w:rPr>
                      <w:sz w:val="18"/>
                      <w:szCs w:val="18"/>
                    </w:rPr>
                  </w:pPr>
                </w:p>
              </w:tc>
              <w:tc>
                <w:tcPr>
                  <w:tcW w:w="477" w:type="pct"/>
                  <w:vMerge w:val="continue"/>
                  <w:vAlign w:val="center"/>
                </w:tcPr>
                <w:p w14:paraId="37AB3F9F">
                  <w:pPr>
                    <w:jc w:val="center"/>
                    <w:rPr>
                      <w:sz w:val="18"/>
                      <w:szCs w:val="18"/>
                    </w:rPr>
                  </w:pPr>
                </w:p>
              </w:tc>
              <w:tc>
                <w:tcPr>
                  <w:tcW w:w="529" w:type="pct"/>
                  <w:vMerge w:val="continue"/>
                  <w:vAlign w:val="center"/>
                </w:tcPr>
                <w:p w14:paraId="0139F672">
                  <w:pPr>
                    <w:jc w:val="center"/>
                    <w:rPr>
                      <w:sz w:val="18"/>
                      <w:szCs w:val="18"/>
                    </w:rPr>
                  </w:pPr>
                </w:p>
              </w:tc>
            </w:tr>
            <w:tr w14:paraId="0558D58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439" w:type="pct"/>
                  <w:vMerge w:val="continue"/>
                  <w:vAlign w:val="center"/>
                </w:tcPr>
                <w:p w14:paraId="52AA6708">
                  <w:pPr>
                    <w:jc w:val="center"/>
                    <w:rPr>
                      <w:sz w:val="18"/>
                      <w:szCs w:val="18"/>
                    </w:rPr>
                  </w:pPr>
                </w:p>
              </w:tc>
              <w:tc>
                <w:tcPr>
                  <w:tcW w:w="683" w:type="pct"/>
                  <w:vAlign w:val="center"/>
                </w:tcPr>
                <w:p w14:paraId="3A7406B4">
                  <w:pPr>
                    <w:jc w:val="center"/>
                    <w:rPr>
                      <w:sz w:val="18"/>
                      <w:szCs w:val="18"/>
                    </w:rPr>
                  </w:pPr>
                  <w:r>
                    <w:rPr>
                      <w:rFonts w:hint="eastAsia"/>
                      <w:sz w:val="18"/>
                      <w:szCs w:val="18"/>
                    </w:rPr>
                    <w:t>丙烯腈</w:t>
                  </w:r>
                </w:p>
              </w:tc>
              <w:tc>
                <w:tcPr>
                  <w:tcW w:w="644" w:type="pct"/>
                  <w:tcBorders>
                    <w:right w:val="single" w:color="auto" w:sz="4" w:space="0"/>
                  </w:tcBorders>
                  <w:vAlign w:val="center"/>
                </w:tcPr>
                <w:p w14:paraId="26E374D7">
                  <w:pPr>
                    <w:jc w:val="center"/>
                    <w:rPr>
                      <w:rFonts w:eastAsia="等线"/>
                      <w:sz w:val="18"/>
                      <w:szCs w:val="18"/>
                    </w:rPr>
                  </w:pPr>
                  <w:r>
                    <w:rPr>
                      <w:rFonts w:hint="eastAsia" w:eastAsia="等线"/>
                      <w:sz w:val="18"/>
                      <w:szCs w:val="18"/>
                    </w:rPr>
                    <w:t>4.78E-06</w:t>
                  </w:r>
                </w:p>
              </w:tc>
              <w:tc>
                <w:tcPr>
                  <w:tcW w:w="569" w:type="pct"/>
                  <w:tcBorders>
                    <w:left w:val="single" w:color="auto" w:sz="4" w:space="0"/>
                  </w:tcBorders>
                  <w:vAlign w:val="center"/>
                </w:tcPr>
                <w:p w14:paraId="0C948639">
                  <w:pPr>
                    <w:jc w:val="center"/>
                    <w:rPr>
                      <w:rFonts w:eastAsia="等线"/>
                      <w:sz w:val="18"/>
                      <w:szCs w:val="18"/>
                    </w:rPr>
                  </w:pPr>
                  <w:r>
                    <w:rPr>
                      <w:rFonts w:hint="eastAsia" w:eastAsia="等线"/>
                      <w:sz w:val="18"/>
                      <w:szCs w:val="18"/>
                    </w:rPr>
                    <w:t xml:space="preserve">0.00001 </w:t>
                  </w:r>
                </w:p>
              </w:tc>
              <w:tc>
                <w:tcPr>
                  <w:tcW w:w="651" w:type="pct"/>
                  <w:vAlign w:val="center"/>
                </w:tcPr>
                <w:p w14:paraId="2022E584">
                  <w:pPr>
                    <w:jc w:val="center"/>
                    <w:rPr>
                      <w:rFonts w:eastAsia="等线"/>
                      <w:sz w:val="18"/>
                      <w:szCs w:val="18"/>
                    </w:rPr>
                  </w:pPr>
                  <w:r>
                    <w:rPr>
                      <w:rFonts w:hint="eastAsia" w:eastAsia="等线"/>
                      <w:sz w:val="18"/>
                      <w:szCs w:val="18"/>
                    </w:rPr>
                    <w:t>4.78E-06</w:t>
                  </w:r>
                </w:p>
              </w:tc>
              <w:tc>
                <w:tcPr>
                  <w:tcW w:w="593" w:type="pct"/>
                  <w:vAlign w:val="center"/>
                </w:tcPr>
                <w:p w14:paraId="63167392">
                  <w:pPr>
                    <w:jc w:val="center"/>
                    <w:rPr>
                      <w:rFonts w:eastAsia="等线"/>
                      <w:sz w:val="18"/>
                      <w:szCs w:val="18"/>
                    </w:rPr>
                  </w:pPr>
                  <w:r>
                    <w:rPr>
                      <w:rFonts w:hint="eastAsia" w:eastAsia="等线"/>
                      <w:sz w:val="18"/>
                      <w:szCs w:val="18"/>
                    </w:rPr>
                    <w:t xml:space="preserve">0.00001 </w:t>
                  </w:r>
                </w:p>
              </w:tc>
              <w:tc>
                <w:tcPr>
                  <w:tcW w:w="415" w:type="pct"/>
                  <w:vMerge w:val="continue"/>
                  <w:vAlign w:val="center"/>
                </w:tcPr>
                <w:p w14:paraId="5D902510">
                  <w:pPr>
                    <w:jc w:val="center"/>
                    <w:rPr>
                      <w:sz w:val="18"/>
                      <w:szCs w:val="18"/>
                    </w:rPr>
                  </w:pPr>
                </w:p>
              </w:tc>
              <w:tc>
                <w:tcPr>
                  <w:tcW w:w="477" w:type="pct"/>
                  <w:vMerge w:val="continue"/>
                  <w:vAlign w:val="center"/>
                </w:tcPr>
                <w:p w14:paraId="226A49F0">
                  <w:pPr>
                    <w:jc w:val="center"/>
                    <w:rPr>
                      <w:sz w:val="18"/>
                      <w:szCs w:val="18"/>
                    </w:rPr>
                  </w:pPr>
                </w:p>
              </w:tc>
              <w:tc>
                <w:tcPr>
                  <w:tcW w:w="529" w:type="pct"/>
                  <w:vMerge w:val="continue"/>
                  <w:vAlign w:val="center"/>
                </w:tcPr>
                <w:p w14:paraId="0903EFC2">
                  <w:pPr>
                    <w:jc w:val="center"/>
                    <w:rPr>
                      <w:sz w:val="18"/>
                      <w:szCs w:val="18"/>
                    </w:rPr>
                  </w:pPr>
                </w:p>
              </w:tc>
            </w:tr>
            <w:tr w14:paraId="08136E7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439" w:type="pct"/>
                  <w:vMerge w:val="continue"/>
                  <w:vAlign w:val="center"/>
                </w:tcPr>
                <w:p w14:paraId="34759B4A">
                  <w:pPr>
                    <w:jc w:val="center"/>
                    <w:rPr>
                      <w:sz w:val="18"/>
                      <w:szCs w:val="18"/>
                    </w:rPr>
                  </w:pPr>
                </w:p>
              </w:tc>
              <w:tc>
                <w:tcPr>
                  <w:tcW w:w="1" w:type="pct"/>
                  <w:vAlign w:val="center"/>
                </w:tcPr>
                <w:p w14:paraId="451184FA">
                  <w:pPr>
                    <w:jc w:val="center"/>
                    <w:rPr>
                      <w:sz w:val="18"/>
                      <w:szCs w:val="18"/>
                    </w:rPr>
                  </w:pPr>
                  <w:r>
                    <w:rPr>
                      <w:rFonts w:hint="eastAsia"/>
                      <w:sz w:val="18"/>
                      <w:szCs w:val="18"/>
                    </w:rPr>
                    <w:t>1,3-丁二烯</w:t>
                  </w:r>
                </w:p>
              </w:tc>
              <w:tc>
                <w:tcPr>
                  <w:tcW w:w="644" w:type="pct"/>
                  <w:tcBorders>
                    <w:right w:val="single" w:color="auto" w:sz="4" w:space="0"/>
                  </w:tcBorders>
                  <w:vAlign w:val="center"/>
                </w:tcPr>
                <w:p w14:paraId="60AA0757">
                  <w:pPr>
                    <w:jc w:val="center"/>
                    <w:rPr>
                      <w:rFonts w:eastAsia="等线"/>
                      <w:sz w:val="18"/>
                      <w:szCs w:val="18"/>
                    </w:rPr>
                  </w:pPr>
                  <w:r>
                    <w:rPr>
                      <w:rFonts w:hint="eastAsia" w:eastAsia="等线"/>
                      <w:sz w:val="18"/>
                      <w:szCs w:val="18"/>
                    </w:rPr>
                    <w:t>1.94E-06</w:t>
                  </w:r>
                </w:p>
              </w:tc>
              <w:tc>
                <w:tcPr>
                  <w:tcW w:w="569" w:type="pct"/>
                  <w:tcBorders>
                    <w:left w:val="single" w:color="auto" w:sz="4" w:space="0"/>
                  </w:tcBorders>
                  <w:vAlign w:val="center"/>
                </w:tcPr>
                <w:p w14:paraId="0557CA53">
                  <w:pPr>
                    <w:jc w:val="center"/>
                    <w:rPr>
                      <w:rFonts w:eastAsia="等线"/>
                      <w:sz w:val="18"/>
                      <w:szCs w:val="18"/>
                    </w:rPr>
                  </w:pPr>
                  <w:r>
                    <w:rPr>
                      <w:rFonts w:hint="eastAsia" w:eastAsia="等线"/>
                      <w:sz w:val="18"/>
                      <w:szCs w:val="18"/>
                    </w:rPr>
                    <w:t xml:space="preserve">0.000004 </w:t>
                  </w:r>
                </w:p>
              </w:tc>
              <w:tc>
                <w:tcPr>
                  <w:tcW w:w="651" w:type="pct"/>
                  <w:vAlign w:val="center"/>
                </w:tcPr>
                <w:p w14:paraId="3D7AF8F5">
                  <w:pPr>
                    <w:jc w:val="center"/>
                    <w:rPr>
                      <w:rFonts w:eastAsia="等线"/>
                      <w:sz w:val="18"/>
                      <w:szCs w:val="18"/>
                    </w:rPr>
                  </w:pPr>
                  <w:r>
                    <w:rPr>
                      <w:rFonts w:hint="eastAsia" w:eastAsia="等线"/>
                      <w:sz w:val="18"/>
                      <w:szCs w:val="18"/>
                    </w:rPr>
                    <w:t>1.94E-06</w:t>
                  </w:r>
                </w:p>
              </w:tc>
              <w:tc>
                <w:tcPr>
                  <w:tcW w:w="593" w:type="pct"/>
                  <w:vAlign w:val="center"/>
                </w:tcPr>
                <w:p w14:paraId="78AAA153">
                  <w:pPr>
                    <w:jc w:val="center"/>
                    <w:rPr>
                      <w:rFonts w:eastAsia="等线"/>
                      <w:sz w:val="18"/>
                      <w:szCs w:val="18"/>
                    </w:rPr>
                  </w:pPr>
                  <w:r>
                    <w:rPr>
                      <w:rFonts w:hint="eastAsia" w:eastAsia="等线"/>
                      <w:sz w:val="18"/>
                      <w:szCs w:val="18"/>
                    </w:rPr>
                    <w:t xml:space="preserve">0.000004 </w:t>
                  </w:r>
                </w:p>
              </w:tc>
              <w:tc>
                <w:tcPr>
                  <w:tcW w:w="415" w:type="pct"/>
                  <w:vMerge w:val="continue"/>
                  <w:vAlign w:val="center"/>
                </w:tcPr>
                <w:p w14:paraId="101D14B2">
                  <w:pPr>
                    <w:jc w:val="center"/>
                    <w:rPr>
                      <w:sz w:val="18"/>
                      <w:szCs w:val="18"/>
                    </w:rPr>
                  </w:pPr>
                </w:p>
              </w:tc>
              <w:tc>
                <w:tcPr>
                  <w:tcW w:w="477" w:type="pct"/>
                  <w:vMerge w:val="continue"/>
                  <w:vAlign w:val="center"/>
                </w:tcPr>
                <w:p w14:paraId="3DB49A57">
                  <w:pPr>
                    <w:jc w:val="center"/>
                    <w:rPr>
                      <w:sz w:val="18"/>
                      <w:szCs w:val="18"/>
                    </w:rPr>
                  </w:pPr>
                </w:p>
              </w:tc>
              <w:tc>
                <w:tcPr>
                  <w:tcW w:w="529" w:type="pct"/>
                  <w:vMerge w:val="continue"/>
                  <w:vAlign w:val="center"/>
                </w:tcPr>
                <w:p w14:paraId="6516FD56">
                  <w:pPr>
                    <w:jc w:val="center"/>
                    <w:rPr>
                      <w:sz w:val="18"/>
                      <w:szCs w:val="18"/>
                    </w:rPr>
                  </w:pPr>
                </w:p>
              </w:tc>
            </w:tr>
            <w:tr w14:paraId="2D0B8B5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439" w:type="pct"/>
                  <w:vMerge w:val="continue"/>
                  <w:vAlign w:val="center"/>
                </w:tcPr>
                <w:p w14:paraId="5F2783C6">
                  <w:pPr>
                    <w:jc w:val="center"/>
                    <w:rPr>
                      <w:sz w:val="18"/>
                      <w:szCs w:val="18"/>
                    </w:rPr>
                  </w:pPr>
                </w:p>
              </w:tc>
              <w:tc>
                <w:tcPr>
                  <w:tcW w:w="1" w:type="pct"/>
                  <w:vAlign w:val="center"/>
                </w:tcPr>
                <w:p w14:paraId="185B05D5">
                  <w:pPr>
                    <w:jc w:val="center"/>
                    <w:rPr>
                      <w:sz w:val="18"/>
                      <w:szCs w:val="18"/>
                    </w:rPr>
                  </w:pPr>
                  <w:r>
                    <w:rPr>
                      <w:rFonts w:hint="eastAsia"/>
                      <w:sz w:val="18"/>
                      <w:szCs w:val="18"/>
                    </w:rPr>
                    <w:t>甲苯</w:t>
                  </w:r>
                </w:p>
              </w:tc>
              <w:tc>
                <w:tcPr>
                  <w:tcW w:w="644" w:type="pct"/>
                  <w:tcBorders>
                    <w:right w:val="single" w:color="auto" w:sz="4" w:space="0"/>
                  </w:tcBorders>
                  <w:vAlign w:val="center"/>
                </w:tcPr>
                <w:p w14:paraId="7983A0B2">
                  <w:pPr>
                    <w:jc w:val="center"/>
                    <w:rPr>
                      <w:rFonts w:eastAsia="等线"/>
                      <w:sz w:val="18"/>
                      <w:szCs w:val="18"/>
                    </w:rPr>
                  </w:pPr>
                  <w:r>
                    <w:rPr>
                      <w:rFonts w:hint="eastAsia" w:eastAsia="等线"/>
                      <w:sz w:val="18"/>
                      <w:szCs w:val="18"/>
                    </w:rPr>
                    <w:t xml:space="preserve">0.0004 </w:t>
                  </w:r>
                </w:p>
              </w:tc>
              <w:tc>
                <w:tcPr>
                  <w:tcW w:w="569" w:type="pct"/>
                  <w:tcBorders>
                    <w:left w:val="single" w:color="auto" w:sz="4" w:space="0"/>
                  </w:tcBorders>
                  <w:vAlign w:val="center"/>
                </w:tcPr>
                <w:p w14:paraId="3F7F9FA5">
                  <w:pPr>
                    <w:jc w:val="center"/>
                    <w:rPr>
                      <w:rFonts w:eastAsia="等线"/>
                      <w:sz w:val="18"/>
                      <w:szCs w:val="18"/>
                    </w:rPr>
                  </w:pPr>
                  <w:r>
                    <w:rPr>
                      <w:rFonts w:hint="eastAsia" w:eastAsia="等线"/>
                      <w:sz w:val="18"/>
                      <w:szCs w:val="18"/>
                    </w:rPr>
                    <w:t xml:space="preserve">0.0008 </w:t>
                  </w:r>
                </w:p>
              </w:tc>
              <w:tc>
                <w:tcPr>
                  <w:tcW w:w="651" w:type="pct"/>
                  <w:vAlign w:val="center"/>
                </w:tcPr>
                <w:p w14:paraId="01F9EBB3">
                  <w:pPr>
                    <w:jc w:val="center"/>
                    <w:rPr>
                      <w:rFonts w:eastAsia="等线"/>
                      <w:sz w:val="18"/>
                      <w:szCs w:val="18"/>
                    </w:rPr>
                  </w:pPr>
                  <w:r>
                    <w:rPr>
                      <w:rFonts w:hint="eastAsia" w:eastAsia="等线"/>
                      <w:sz w:val="18"/>
                      <w:szCs w:val="18"/>
                    </w:rPr>
                    <w:t>0.0004</w:t>
                  </w:r>
                </w:p>
              </w:tc>
              <w:tc>
                <w:tcPr>
                  <w:tcW w:w="593" w:type="pct"/>
                  <w:vAlign w:val="center"/>
                </w:tcPr>
                <w:p w14:paraId="78BECF10">
                  <w:pPr>
                    <w:jc w:val="center"/>
                    <w:rPr>
                      <w:rFonts w:eastAsia="等线"/>
                      <w:sz w:val="18"/>
                      <w:szCs w:val="18"/>
                    </w:rPr>
                  </w:pPr>
                  <w:r>
                    <w:rPr>
                      <w:rFonts w:hint="eastAsia" w:eastAsia="等线"/>
                      <w:sz w:val="18"/>
                      <w:szCs w:val="18"/>
                    </w:rPr>
                    <w:t xml:space="preserve">0.0008 </w:t>
                  </w:r>
                </w:p>
              </w:tc>
              <w:tc>
                <w:tcPr>
                  <w:tcW w:w="415" w:type="pct"/>
                  <w:vMerge w:val="continue"/>
                  <w:vAlign w:val="center"/>
                </w:tcPr>
                <w:p w14:paraId="4F9049E8">
                  <w:pPr>
                    <w:jc w:val="center"/>
                    <w:rPr>
                      <w:sz w:val="18"/>
                      <w:szCs w:val="18"/>
                    </w:rPr>
                  </w:pPr>
                </w:p>
              </w:tc>
              <w:tc>
                <w:tcPr>
                  <w:tcW w:w="477" w:type="pct"/>
                  <w:vMerge w:val="continue"/>
                  <w:vAlign w:val="center"/>
                </w:tcPr>
                <w:p w14:paraId="1206F0D7">
                  <w:pPr>
                    <w:jc w:val="center"/>
                    <w:rPr>
                      <w:sz w:val="18"/>
                      <w:szCs w:val="18"/>
                    </w:rPr>
                  </w:pPr>
                </w:p>
              </w:tc>
              <w:tc>
                <w:tcPr>
                  <w:tcW w:w="529" w:type="pct"/>
                  <w:vMerge w:val="continue"/>
                  <w:vAlign w:val="center"/>
                </w:tcPr>
                <w:p w14:paraId="5149AB77">
                  <w:pPr>
                    <w:jc w:val="center"/>
                    <w:rPr>
                      <w:sz w:val="18"/>
                      <w:szCs w:val="18"/>
                    </w:rPr>
                  </w:pPr>
                </w:p>
              </w:tc>
            </w:tr>
            <w:tr w14:paraId="2D6F119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439" w:type="pct"/>
                  <w:vMerge w:val="continue"/>
                  <w:vAlign w:val="center"/>
                </w:tcPr>
                <w:p w14:paraId="3861821E">
                  <w:pPr>
                    <w:jc w:val="center"/>
                    <w:rPr>
                      <w:sz w:val="18"/>
                      <w:szCs w:val="18"/>
                    </w:rPr>
                  </w:pPr>
                </w:p>
              </w:tc>
              <w:tc>
                <w:tcPr>
                  <w:tcW w:w="1" w:type="pct"/>
                  <w:vAlign w:val="center"/>
                </w:tcPr>
                <w:p w14:paraId="11298A86">
                  <w:pPr>
                    <w:jc w:val="center"/>
                    <w:rPr>
                      <w:sz w:val="18"/>
                      <w:szCs w:val="18"/>
                    </w:rPr>
                  </w:pPr>
                  <w:r>
                    <w:rPr>
                      <w:rFonts w:hint="eastAsia"/>
                      <w:sz w:val="18"/>
                      <w:szCs w:val="18"/>
                    </w:rPr>
                    <w:t>乙苯</w:t>
                  </w:r>
                </w:p>
              </w:tc>
              <w:tc>
                <w:tcPr>
                  <w:tcW w:w="644" w:type="pct"/>
                  <w:tcBorders>
                    <w:right w:val="single" w:color="auto" w:sz="4" w:space="0"/>
                  </w:tcBorders>
                  <w:vAlign w:val="center"/>
                </w:tcPr>
                <w:p w14:paraId="4832075A">
                  <w:pPr>
                    <w:jc w:val="center"/>
                    <w:rPr>
                      <w:rFonts w:eastAsia="等线"/>
                      <w:sz w:val="18"/>
                      <w:szCs w:val="18"/>
                    </w:rPr>
                  </w:pPr>
                  <w:r>
                    <w:rPr>
                      <w:rFonts w:hint="eastAsia" w:eastAsia="等线"/>
                      <w:sz w:val="18"/>
                      <w:szCs w:val="18"/>
                    </w:rPr>
                    <w:t xml:space="preserve">0.0007 </w:t>
                  </w:r>
                </w:p>
              </w:tc>
              <w:tc>
                <w:tcPr>
                  <w:tcW w:w="569" w:type="pct"/>
                  <w:tcBorders>
                    <w:left w:val="single" w:color="auto" w:sz="4" w:space="0"/>
                  </w:tcBorders>
                  <w:vAlign w:val="center"/>
                </w:tcPr>
                <w:p w14:paraId="10540665">
                  <w:pPr>
                    <w:jc w:val="center"/>
                    <w:rPr>
                      <w:rFonts w:eastAsia="等线"/>
                      <w:sz w:val="18"/>
                      <w:szCs w:val="18"/>
                    </w:rPr>
                  </w:pPr>
                  <w:r>
                    <w:rPr>
                      <w:rFonts w:hint="eastAsia" w:eastAsia="等线"/>
                      <w:sz w:val="18"/>
                      <w:szCs w:val="18"/>
                    </w:rPr>
                    <w:t xml:space="preserve">0.0014 </w:t>
                  </w:r>
                </w:p>
              </w:tc>
              <w:tc>
                <w:tcPr>
                  <w:tcW w:w="651" w:type="pct"/>
                  <w:vAlign w:val="center"/>
                </w:tcPr>
                <w:p w14:paraId="78C9987A">
                  <w:pPr>
                    <w:jc w:val="center"/>
                    <w:rPr>
                      <w:rFonts w:eastAsia="等线"/>
                      <w:sz w:val="18"/>
                      <w:szCs w:val="18"/>
                    </w:rPr>
                  </w:pPr>
                  <w:r>
                    <w:rPr>
                      <w:rFonts w:hint="eastAsia" w:eastAsia="等线"/>
                      <w:sz w:val="18"/>
                      <w:szCs w:val="18"/>
                    </w:rPr>
                    <w:t>0.0007</w:t>
                  </w:r>
                </w:p>
              </w:tc>
              <w:tc>
                <w:tcPr>
                  <w:tcW w:w="593" w:type="pct"/>
                  <w:vAlign w:val="center"/>
                </w:tcPr>
                <w:p w14:paraId="654B911A">
                  <w:pPr>
                    <w:jc w:val="center"/>
                    <w:rPr>
                      <w:rFonts w:eastAsia="等线"/>
                      <w:sz w:val="18"/>
                      <w:szCs w:val="18"/>
                    </w:rPr>
                  </w:pPr>
                  <w:r>
                    <w:rPr>
                      <w:rFonts w:hint="eastAsia" w:eastAsia="等线"/>
                      <w:sz w:val="18"/>
                      <w:szCs w:val="18"/>
                    </w:rPr>
                    <w:t xml:space="preserve">0.0014 </w:t>
                  </w:r>
                </w:p>
              </w:tc>
              <w:tc>
                <w:tcPr>
                  <w:tcW w:w="415" w:type="pct"/>
                  <w:vMerge w:val="continue"/>
                  <w:vAlign w:val="center"/>
                </w:tcPr>
                <w:p w14:paraId="4B9FD508">
                  <w:pPr>
                    <w:jc w:val="center"/>
                    <w:rPr>
                      <w:sz w:val="18"/>
                      <w:szCs w:val="18"/>
                    </w:rPr>
                  </w:pPr>
                </w:p>
              </w:tc>
              <w:tc>
                <w:tcPr>
                  <w:tcW w:w="477" w:type="pct"/>
                  <w:vMerge w:val="continue"/>
                  <w:vAlign w:val="center"/>
                </w:tcPr>
                <w:p w14:paraId="0423FB62">
                  <w:pPr>
                    <w:jc w:val="center"/>
                    <w:rPr>
                      <w:sz w:val="18"/>
                      <w:szCs w:val="18"/>
                    </w:rPr>
                  </w:pPr>
                </w:p>
              </w:tc>
              <w:tc>
                <w:tcPr>
                  <w:tcW w:w="529" w:type="pct"/>
                  <w:vMerge w:val="continue"/>
                  <w:vAlign w:val="center"/>
                </w:tcPr>
                <w:p w14:paraId="7A129B40">
                  <w:pPr>
                    <w:jc w:val="center"/>
                    <w:rPr>
                      <w:sz w:val="18"/>
                      <w:szCs w:val="18"/>
                    </w:rPr>
                  </w:pPr>
                </w:p>
              </w:tc>
            </w:tr>
            <w:tr w14:paraId="7B303BF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3" w:hRule="atLeast"/>
                <w:jc w:val="center"/>
              </w:trPr>
              <w:tc>
                <w:tcPr>
                  <w:tcW w:w="439" w:type="pct"/>
                  <w:vMerge w:val="continue"/>
                  <w:vAlign w:val="center"/>
                </w:tcPr>
                <w:p w14:paraId="62E67399">
                  <w:pPr>
                    <w:jc w:val="center"/>
                    <w:rPr>
                      <w:sz w:val="18"/>
                      <w:szCs w:val="18"/>
                    </w:rPr>
                  </w:pPr>
                </w:p>
              </w:tc>
              <w:tc>
                <w:tcPr>
                  <w:tcW w:w="683" w:type="pct"/>
                  <w:vAlign w:val="center"/>
                </w:tcPr>
                <w:p w14:paraId="77379800">
                  <w:pPr>
                    <w:adjustRightInd w:val="0"/>
                    <w:snapToGrid w:val="0"/>
                    <w:jc w:val="center"/>
                    <w:rPr>
                      <w:sz w:val="18"/>
                      <w:szCs w:val="18"/>
                    </w:rPr>
                  </w:pPr>
                  <w:r>
                    <w:rPr>
                      <w:rFonts w:hint="eastAsia"/>
                      <w:sz w:val="18"/>
                      <w:szCs w:val="18"/>
                    </w:rPr>
                    <w:t>氨</w:t>
                  </w:r>
                </w:p>
              </w:tc>
              <w:tc>
                <w:tcPr>
                  <w:tcW w:w="644" w:type="pct"/>
                  <w:tcBorders>
                    <w:right w:val="single" w:color="auto" w:sz="4" w:space="0"/>
                  </w:tcBorders>
                  <w:vAlign w:val="center"/>
                </w:tcPr>
                <w:p w14:paraId="68AB28A7">
                  <w:pPr>
                    <w:jc w:val="center"/>
                    <w:rPr>
                      <w:rFonts w:eastAsia="等线"/>
                      <w:sz w:val="18"/>
                      <w:szCs w:val="18"/>
                    </w:rPr>
                  </w:pPr>
                  <w:r>
                    <w:rPr>
                      <w:rFonts w:hint="eastAsia" w:eastAsia="等线"/>
                      <w:sz w:val="18"/>
                      <w:szCs w:val="18"/>
                    </w:rPr>
                    <w:t>0</w:t>
                  </w:r>
                  <w:r>
                    <w:rPr>
                      <w:rFonts w:eastAsia="等线"/>
                      <w:sz w:val="18"/>
                      <w:szCs w:val="18"/>
                    </w:rPr>
                    <w:t>.0027</w:t>
                  </w:r>
                </w:p>
              </w:tc>
              <w:tc>
                <w:tcPr>
                  <w:tcW w:w="569" w:type="pct"/>
                  <w:tcBorders>
                    <w:left w:val="single" w:color="auto" w:sz="4" w:space="0"/>
                  </w:tcBorders>
                  <w:vAlign w:val="center"/>
                </w:tcPr>
                <w:p w14:paraId="4D046C90">
                  <w:pPr>
                    <w:jc w:val="center"/>
                    <w:rPr>
                      <w:rFonts w:eastAsia="等线"/>
                      <w:sz w:val="18"/>
                      <w:szCs w:val="18"/>
                    </w:rPr>
                  </w:pPr>
                  <w:r>
                    <w:rPr>
                      <w:rFonts w:eastAsia="等线"/>
                      <w:sz w:val="18"/>
                      <w:szCs w:val="18"/>
                    </w:rPr>
                    <w:t>0.0054</w:t>
                  </w:r>
                </w:p>
              </w:tc>
              <w:tc>
                <w:tcPr>
                  <w:tcW w:w="651" w:type="pct"/>
                  <w:vAlign w:val="center"/>
                </w:tcPr>
                <w:p w14:paraId="450F133E">
                  <w:pPr>
                    <w:jc w:val="center"/>
                    <w:rPr>
                      <w:rFonts w:eastAsia="等线"/>
                      <w:sz w:val="18"/>
                      <w:szCs w:val="18"/>
                    </w:rPr>
                  </w:pPr>
                  <w:r>
                    <w:rPr>
                      <w:rFonts w:hint="eastAsia" w:eastAsia="等线"/>
                      <w:sz w:val="18"/>
                      <w:szCs w:val="18"/>
                    </w:rPr>
                    <w:t>0</w:t>
                  </w:r>
                  <w:r>
                    <w:rPr>
                      <w:rFonts w:eastAsia="等线"/>
                      <w:sz w:val="18"/>
                      <w:szCs w:val="18"/>
                    </w:rPr>
                    <w:t>.0027</w:t>
                  </w:r>
                </w:p>
              </w:tc>
              <w:tc>
                <w:tcPr>
                  <w:tcW w:w="593" w:type="pct"/>
                  <w:vAlign w:val="center"/>
                </w:tcPr>
                <w:p w14:paraId="419F1F51">
                  <w:pPr>
                    <w:jc w:val="center"/>
                    <w:rPr>
                      <w:rFonts w:eastAsia="等线"/>
                      <w:sz w:val="18"/>
                      <w:szCs w:val="18"/>
                    </w:rPr>
                  </w:pPr>
                  <w:r>
                    <w:rPr>
                      <w:rFonts w:eastAsia="等线"/>
                      <w:sz w:val="18"/>
                      <w:szCs w:val="18"/>
                    </w:rPr>
                    <w:t>0.0054</w:t>
                  </w:r>
                </w:p>
              </w:tc>
              <w:tc>
                <w:tcPr>
                  <w:tcW w:w="415" w:type="pct"/>
                  <w:vMerge w:val="continue"/>
                  <w:vAlign w:val="center"/>
                </w:tcPr>
                <w:p w14:paraId="4EE27D53">
                  <w:pPr>
                    <w:jc w:val="center"/>
                    <w:rPr>
                      <w:sz w:val="18"/>
                      <w:szCs w:val="18"/>
                    </w:rPr>
                  </w:pPr>
                </w:p>
              </w:tc>
              <w:tc>
                <w:tcPr>
                  <w:tcW w:w="477" w:type="pct"/>
                  <w:vMerge w:val="continue"/>
                  <w:vAlign w:val="center"/>
                </w:tcPr>
                <w:p w14:paraId="6B558A4E">
                  <w:pPr>
                    <w:jc w:val="center"/>
                    <w:rPr>
                      <w:sz w:val="18"/>
                      <w:szCs w:val="18"/>
                    </w:rPr>
                  </w:pPr>
                </w:p>
              </w:tc>
              <w:tc>
                <w:tcPr>
                  <w:tcW w:w="529" w:type="pct"/>
                  <w:vMerge w:val="continue"/>
                  <w:vAlign w:val="center"/>
                </w:tcPr>
                <w:p w14:paraId="45894A4C">
                  <w:pPr>
                    <w:jc w:val="center"/>
                    <w:rPr>
                      <w:sz w:val="18"/>
                      <w:szCs w:val="18"/>
                    </w:rPr>
                  </w:pPr>
                </w:p>
              </w:tc>
            </w:tr>
            <w:tr w14:paraId="56AC262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3" w:hRule="atLeast"/>
                <w:jc w:val="center"/>
              </w:trPr>
              <w:tc>
                <w:tcPr>
                  <w:tcW w:w="439" w:type="pct"/>
                  <w:vMerge w:val="continue"/>
                  <w:vAlign w:val="center"/>
                </w:tcPr>
                <w:p w14:paraId="5B6AC5D8">
                  <w:pPr>
                    <w:jc w:val="center"/>
                    <w:rPr>
                      <w:sz w:val="18"/>
                      <w:szCs w:val="18"/>
                    </w:rPr>
                  </w:pPr>
                </w:p>
              </w:tc>
              <w:tc>
                <w:tcPr>
                  <w:tcW w:w="683" w:type="pct"/>
                  <w:vAlign w:val="center"/>
                </w:tcPr>
                <w:p w14:paraId="3D0DA554">
                  <w:pPr>
                    <w:adjustRightInd w:val="0"/>
                    <w:snapToGrid w:val="0"/>
                    <w:jc w:val="center"/>
                    <w:rPr>
                      <w:sz w:val="18"/>
                      <w:szCs w:val="18"/>
                    </w:rPr>
                  </w:pPr>
                  <w:r>
                    <w:rPr>
                      <w:rFonts w:hint="eastAsia"/>
                      <w:sz w:val="18"/>
                      <w:szCs w:val="18"/>
                    </w:rPr>
                    <w:t>锡及其化合物</w:t>
                  </w:r>
                </w:p>
              </w:tc>
              <w:tc>
                <w:tcPr>
                  <w:tcW w:w="644" w:type="pct"/>
                  <w:tcBorders>
                    <w:right w:val="single" w:color="auto" w:sz="4" w:space="0"/>
                  </w:tcBorders>
                  <w:vAlign w:val="center"/>
                </w:tcPr>
                <w:p w14:paraId="691DF51E">
                  <w:pPr>
                    <w:jc w:val="center"/>
                    <w:rPr>
                      <w:rFonts w:eastAsia="等线"/>
                      <w:sz w:val="18"/>
                      <w:szCs w:val="18"/>
                    </w:rPr>
                  </w:pPr>
                  <w:r>
                    <w:rPr>
                      <w:rFonts w:hint="eastAsia" w:eastAsia="等线"/>
                      <w:sz w:val="18"/>
                      <w:szCs w:val="18"/>
                    </w:rPr>
                    <w:t>0</w:t>
                  </w:r>
                  <w:r>
                    <w:rPr>
                      <w:rFonts w:eastAsia="等线"/>
                      <w:sz w:val="18"/>
                      <w:szCs w:val="18"/>
                    </w:rPr>
                    <w:t>.0005</w:t>
                  </w:r>
                </w:p>
              </w:tc>
              <w:tc>
                <w:tcPr>
                  <w:tcW w:w="569" w:type="pct"/>
                  <w:tcBorders>
                    <w:left w:val="single" w:color="auto" w:sz="4" w:space="0"/>
                  </w:tcBorders>
                  <w:vAlign w:val="center"/>
                </w:tcPr>
                <w:p w14:paraId="0802CBB8">
                  <w:pPr>
                    <w:jc w:val="center"/>
                    <w:rPr>
                      <w:rFonts w:eastAsia="等线"/>
                      <w:sz w:val="18"/>
                      <w:szCs w:val="18"/>
                    </w:rPr>
                  </w:pPr>
                  <w:r>
                    <w:rPr>
                      <w:rFonts w:hint="eastAsia" w:eastAsia="等线"/>
                      <w:sz w:val="18"/>
                      <w:szCs w:val="18"/>
                    </w:rPr>
                    <w:t>0</w:t>
                  </w:r>
                  <w:r>
                    <w:rPr>
                      <w:rFonts w:eastAsia="等线"/>
                      <w:sz w:val="18"/>
                      <w:szCs w:val="18"/>
                    </w:rPr>
                    <w:t>.0011</w:t>
                  </w:r>
                </w:p>
              </w:tc>
              <w:tc>
                <w:tcPr>
                  <w:tcW w:w="651" w:type="pct"/>
                  <w:vAlign w:val="center"/>
                </w:tcPr>
                <w:p w14:paraId="43364172">
                  <w:pPr>
                    <w:jc w:val="center"/>
                    <w:rPr>
                      <w:rFonts w:eastAsia="等线"/>
                      <w:sz w:val="18"/>
                      <w:szCs w:val="18"/>
                    </w:rPr>
                  </w:pPr>
                  <w:r>
                    <w:rPr>
                      <w:rFonts w:hint="eastAsia" w:eastAsia="等线"/>
                      <w:sz w:val="18"/>
                      <w:szCs w:val="18"/>
                    </w:rPr>
                    <w:t>0</w:t>
                  </w:r>
                  <w:r>
                    <w:rPr>
                      <w:rFonts w:eastAsia="等线"/>
                      <w:sz w:val="18"/>
                      <w:szCs w:val="18"/>
                    </w:rPr>
                    <w:t>.0005</w:t>
                  </w:r>
                </w:p>
              </w:tc>
              <w:tc>
                <w:tcPr>
                  <w:tcW w:w="593" w:type="pct"/>
                  <w:vAlign w:val="center"/>
                </w:tcPr>
                <w:p w14:paraId="16B41CA9">
                  <w:pPr>
                    <w:jc w:val="center"/>
                    <w:rPr>
                      <w:rFonts w:eastAsia="等线"/>
                      <w:sz w:val="18"/>
                      <w:szCs w:val="18"/>
                    </w:rPr>
                  </w:pPr>
                  <w:r>
                    <w:rPr>
                      <w:rFonts w:hint="eastAsia" w:eastAsia="等线"/>
                      <w:sz w:val="18"/>
                      <w:szCs w:val="18"/>
                    </w:rPr>
                    <w:t>0</w:t>
                  </w:r>
                  <w:r>
                    <w:rPr>
                      <w:rFonts w:eastAsia="等线"/>
                      <w:sz w:val="18"/>
                      <w:szCs w:val="18"/>
                    </w:rPr>
                    <w:t>.0011</w:t>
                  </w:r>
                </w:p>
              </w:tc>
              <w:tc>
                <w:tcPr>
                  <w:tcW w:w="415" w:type="pct"/>
                  <w:vMerge w:val="continue"/>
                  <w:vAlign w:val="center"/>
                </w:tcPr>
                <w:p w14:paraId="72FAF458">
                  <w:pPr>
                    <w:jc w:val="center"/>
                    <w:rPr>
                      <w:sz w:val="18"/>
                      <w:szCs w:val="18"/>
                    </w:rPr>
                  </w:pPr>
                </w:p>
              </w:tc>
              <w:tc>
                <w:tcPr>
                  <w:tcW w:w="477" w:type="pct"/>
                  <w:vMerge w:val="continue"/>
                  <w:vAlign w:val="center"/>
                </w:tcPr>
                <w:p w14:paraId="2D2FC93B">
                  <w:pPr>
                    <w:jc w:val="center"/>
                    <w:rPr>
                      <w:sz w:val="18"/>
                      <w:szCs w:val="18"/>
                    </w:rPr>
                  </w:pPr>
                </w:p>
              </w:tc>
              <w:tc>
                <w:tcPr>
                  <w:tcW w:w="529" w:type="pct"/>
                  <w:vMerge w:val="continue"/>
                  <w:vAlign w:val="center"/>
                </w:tcPr>
                <w:p w14:paraId="285DA2C6">
                  <w:pPr>
                    <w:jc w:val="center"/>
                    <w:rPr>
                      <w:sz w:val="18"/>
                      <w:szCs w:val="18"/>
                    </w:rPr>
                  </w:pPr>
                </w:p>
              </w:tc>
            </w:tr>
          </w:tbl>
          <w:p w14:paraId="448CC64C">
            <w:pPr>
              <w:adjustRightInd w:val="0"/>
              <w:snapToGrid w:val="0"/>
              <w:spacing w:beforeLines="50" w:line="360" w:lineRule="auto"/>
              <w:ind w:firstLine="382" w:firstLineChars="200"/>
              <w:jc w:val="both"/>
              <w:rPr>
                <w:b/>
                <w:spacing w:val="-10"/>
                <w:szCs w:val="21"/>
              </w:rPr>
            </w:pPr>
          </w:p>
        </w:tc>
      </w:tr>
    </w:tbl>
    <w:p w14:paraId="2CDD8E26">
      <w:pPr>
        <w:sectPr>
          <w:pgSz w:w="16840" w:h="11907" w:orient="landscape"/>
          <w:pgMar w:top="1531" w:right="1701" w:bottom="1531" w:left="2127" w:header="851" w:footer="851" w:gutter="0"/>
          <w:cols w:space="720" w:num="1"/>
          <w:docGrid w:linePitch="312" w:charSpace="0"/>
        </w:sectPr>
      </w:pPr>
    </w:p>
    <w:p w14:paraId="5FB0ACC1"/>
    <w:tbl>
      <w:tblPr>
        <w:tblStyle w:val="1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8061"/>
      </w:tblGrid>
      <w:tr w14:paraId="43176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96" w:hRule="atLeast"/>
          <w:jc w:val="center"/>
        </w:trPr>
        <w:tc>
          <w:tcPr>
            <w:tcW w:w="271" w:type="pct"/>
          </w:tcPr>
          <w:p w14:paraId="1C3BFD97">
            <w:pPr>
              <w:topLinePunct/>
              <w:adjustRightInd w:val="0"/>
              <w:snapToGrid w:val="0"/>
              <w:spacing w:beforeLines="50" w:line="360" w:lineRule="auto"/>
              <w:ind w:firstLine="422" w:firstLineChars="200"/>
              <w:rPr>
                <w:b/>
                <w:bCs/>
                <w:szCs w:val="21"/>
              </w:rPr>
            </w:pPr>
          </w:p>
        </w:tc>
        <w:tc>
          <w:tcPr>
            <w:tcW w:w="4729" w:type="pct"/>
          </w:tcPr>
          <w:p w14:paraId="0056D4EF">
            <w:pPr>
              <w:topLinePunct/>
              <w:adjustRightInd w:val="0"/>
              <w:snapToGrid w:val="0"/>
              <w:spacing w:beforeLines="50" w:line="360" w:lineRule="auto"/>
              <w:ind w:firstLine="422" w:firstLineChars="200"/>
              <w:rPr>
                <w:b/>
                <w:bCs/>
                <w:szCs w:val="21"/>
              </w:rPr>
            </w:pPr>
            <w:r>
              <w:rPr>
                <w:b/>
                <w:bCs/>
                <w:szCs w:val="21"/>
              </w:rPr>
              <w:t>1.2 大气环境影响分析</w:t>
            </w:r>
          </w:p>
          <w:p w14:paraId="7F25099F">
            <w:pPr>
              <w:topLinePunct/>
              <w:adjustRightInd w:val="0"/>
              <w:snapToGrid w:val="0"/>
              <w:spacing w:line="360" w:lineRule="auto"/>
              <w:ind w:firstLine="420" w:firstLineChars="200"/>
              <w:jc w:val="both"/>
              <w:rPr>
                <w:szCs w:val="21"/>
              </w:rPr>
            </w:pPr>
            <w:r>
              <w:rPr>
                <w:rFonts w:hint="eastAsia"/>
                <w:szCs w:val="21"/>
              </w:rPr>
              <w:t>本项目位于南京市经济技术开发区恒竞路11号南京康尼机电股份有限公司的基地内，仅在现有项目生产车间的闲置区域内投入生产设备进行生产线布设等，用地性质及选址符合相关规划，因此项目选址及厂内平面布置合理。</w:t>
            </w:r>
          </w:p>
          <w:p w14:paraId="551CC63A">
            <w:pPr>
              <w:topLinePunct/>
              <w:adjustRightInd w:val="0"/>
              <w:snapToGrid w:val="0"/>
              <w:spacing w:line="360" w:lineRule="auto"/>
              <w:ind w:firstLine="420" w:firstLineChars="200"/>
              <w:jc w:val="both"/>
              <w:rPr>
                <w:szCs w:val="21"/>
              </w:rPr>
            </w:pPr>
            <w:r>
              <w:rPr>
                <w:szCs w:val="21"/>
              </w:rPr>
              <w:t>本项目周边500m</w:t>
            </w:r>
            <w:r>
              <w:rPr>
                <w:rFonts w:hint="eastAsia"/>
                <w:szCs w:val="21"/>
              </w:rPr>
              <w:t>范围内有都会紫京等敏感点。经预测，经相应措施处理后项目废气均能达标排放，项目废气处理应加强管理，防止因处理设施故障造成废气非正常排放，同时减少无组织废气的排放。项目废气对外界环境影响很小，所采取的废气治理措施是可行的。</w:t>
            </w:r>
          </w:p>
          <w:p w14:paraId="42780EEB">
            <w:pPr>
              <w:topLinePunct/>
              <w:adjustRightInd w:val="0"/>
              <w:snapToGrid w:val="0"/>
              <w:spacing w:line="360" w:lineRule="auto"/>
              <w:ind w:firstLine="420" w:firstLineChars="200"/>
              <w:jc w:val="both"/>
              <w:rPr>
                <w:szCs w:val="21"/>
              </w:rPr>
            </w:pPr>
            <w:r>
              <w:rPr>
                <w:rFonts w:hint="eastAsia"/>
                <w:szCs w:val="21"/>
              </w:rPr>
              <w:t>大气环境影响等具体分析见大气</w:t>
            </w:r>
            <w:r>
              <w:rPr>
                <w:szCs w:val="21"/>
              </w:rPr>
              <w:t>专项评价。</w:t>
            </w:r>
          </w:p>
          <w:p w14:paraId="68FE1FDD">
            <w:pPr>
              <w:adjustRightInd w:val="0"/>
              <w:snapToGrid w:val="0"/>
              <w:spacing w:line="360" w:lineRule="auto"/>
              <w:ind w:left="420" w:leftChars="200"/>
              <w:rPr>
                <w:b/>
                <w:spacing w:val="-10"/>
                <w:szCs w:val="21"/>
              </w:rPr>
            </w:pPr>
            <w:r>
              <w:rPr>
                <w:rFonts w:hint="eastAsia"/>
                <w:b/>
                <w:spacing w:val="-10"/>
                <w:szCs w:val="21"/>
              </w:rPr>
              <w:t>2</w:t>
            </w:r>
            <w:r>
              <w:rPr>
                <w:b/>
                <w:spacing w:val="-10"/>
                <w:szCs w:val="21"/>
              </w:rPr>
              <w:t>.</w:t>
            </w:r>
            <w:r>
              <w:rPr>
                <w:b/>
                <w:bCs/>
                <w:szCs w:val="21"/>
              </w:rPr>
              <w:t>地表水环境影响和保护措施</w:t>
            </w:r>
          </w:p>
          <w:p w14:paraId="6E8DD7DE">
            <w:pPr>
              <w:topLinePunct/>
              <w:spacing w:line="360" w:lineRule="auto"/>
              <w:ind w:firstLine="422" w:firstLineChars="200"/>
              <w:rPr>
                <w:b/>
                <w:bCs/>
                <w:szCs w:val="21"/>
              </w:rPr>
            </w:pPr>
            <w:r>
              <w:rPr>
                <w:b/>
                <w:bCs/>
                <w:szCs w:val="21"/>
              </w:rPr>
              <w:t>2.1水污染物源强分析</w:t>
            </w:r>
          </w:p>
          <w:p w14:paraId="2BB16944">
            <w:pPr>
              <w:pStyle w:val="2"/>
              <w:spacing w:before="0" w:after="0" w:line="360" w:lineRule="auto"/>
              <w:ind w:right="0" w:firstLine="420" w:firstLineChars="200"/>
              <w:jc w:val="both"/>
              <w:rPr>
                <w:sz w:val="21"/>
                <w:szCs w:val="21"/>
              </w:rPr>
            </w:pPr>
            <w:r>
              <w:rPr>
                <w:rFonts w:hint="eastAsia"/>
                <w:sz w:val="21"/>
                <w:szCs w:val="21"/>
              </w:rPr>
              <w:t>本项目仅有生活污水产生，本项目不新增员工人数，在现有项目中进行调配，全厂员工不突破现有项目及环评的人数总量（5</w:t>
            </w:r>
            <w:r>
              <w:rPr>
                <w:sz w:val="21"/>
                <w:szCs w:val="21"/>
              </w:rPr>
              <w:t>20</w:t>
            </w:r>
            <w:r>
              <w:rPr>
                <w:rFonts w:hint="eastAsia"/>
                <w:sz w:val="21"/>
                <w:szCs w:val="21"/>
              </w:rPr>
              <w:t>人）。</w:t>
            </w:r>
          </w:p>
          <w:p w14:paraId="7B7BA93B">
            <w:pPr>
              <w:pStyle w:val="2"/>
              <w:spacing w:before="0" w:after="0" w:line="360" w:lineRule="auto"/>
              <w:ind w:right="0" w:firstLine="420" w:firstLineChars="200"/>
              <w:jc w:val="both"/>
              <w:rPr>
                <w:sz w:val="21"/>
              </w:rPr>
            </w:pPr>
            <w:r>
              <w:rPr>
                <w:rFonts w:hint="eastAsia"/>
                <w:sz w:val="21"/>
                <w:szCs w:val="21"/>
              </w:rPr>
              <w:t>根据现有项目环评及批复，生活污水的产生量为1</w:t>
            </w:r>
            <w:r>
              <w:rPr>
                <w:sz w:val="21"/>
                <w:szCs w:val="21"/>
              </w:rPr>
              <w:t>5600</w:t>
            </w:r>
            <w:r>
              <w:rPr>
                <w:rFonts w:hint="eastAsia"/>
                <w:sz w:val="21"/>
                <w:szCs w:val="21"/>
              </w:rPr>
              <w:t>t</w:t>
            </w:r>
            <w:r>
              <w:rPr>
                <w:sz w:val="21"/>
                <w:szCs w:val="21"/>
              </w:rPr>
              <w:t>/</w:t>
            </w:r>
            <w:r>
              <w:rPr>
                <w:rFonts w:hint="eastAsia"/>
                <w:sz w:val="21"/>
                <w:szCs w:val="21"/>
              </w:rPr>
              <w:t>a</w:t>
            </w:r>
            <w:r>
              <w:rPr>
                <w:sz w:val="21"/>
                <w:szCs w:val="21"/>
              </w:rPr>
              <w:t>，</w:t>
            </w:r>
            <w:r>
              <w:rPr>
                <w:rFonts w:hint="eastAsia"/>
                <w:sz w:val="21"/>
                <w:szCs w:val="21"/>
              </w:rPr>
              <w:t>经基地化粪池处理后达到污水处理厂接管标准，依托基地的污水排口接管至新港</w:t>
            </w:r>
            <w:r>
              <w:rPr>
                <w:sz w:val="21"/>
                <w:szCs w:val="21"/>
              </w:rPr>
              <w:t>污水处理厂集中处理。生活污水主要污染物为COD、SS、NH</w:t>
            </w:r>
            <w:r>
              <w:rPr>
                <w:sz w:val="21"/>
                <w:szCs w:val="21"/>
                <w:vertAlign w:val="subscript"/>
              </w:rPr>
              <w:t>3</w:t>
            </w:r>
            <w:r>
              <w:rPr>
                <w:sz w:val="21"/>
                <w:szCs w:val="21"/>
              </w:rPr>
              <w:t>-N、TP。本项目废水产生和接管情况见表4-6。</w:t>
            </w:r>
          </w:p>
          <w:p w14:paraId="748E56E8">
            <w:pPr>
              <w:autoSpaceDE w:val="0"/>
              <w:autoSpaceDN w:val="0"/>
              <w:adjustRightInd w:val="0"/>
              <w:jc w:val="center"/>
              <w:rPr>
                <w:b/>
                <w:bCs/>
                <w:sz w:val="18"/>
                <w:szCs w:val="21"/>
              </w:rPr>
            </w:pPr>
            <w:r>
              <w:rPr>
                <w:b/>
                <w:bCs/>
                <w:sz w:val="18"/>
                <w:szCs w:val="21"/>
              </w:rPr>
              <w:t xml:space="preserve">表4-6  </w:t>
            </w:r>
            <w:r>
              <w:rPr>
                <w:rFonts w:hint="eastAsia"/>
                <w:b/>
                <w:bCs/>
                <w:sz w:val="18"/>
                <w:szCs w:val="21"/>
              </w:rPr>
              <w:t>建成后全厂</w:t>
            </w:r>
            <w:r>
              <w:rPr>
                <w:b/>
                <w:bCs/>
                <w:sz w:val="18"/>
                <w:szCs w:val="21"/>
              </w:rPr>
              <w:t>废水产生和接管情况</w:t>
            </w:r>
          </w:p>
          <w:tbl>
            <w:tblPr>
              <w:tblStyle w:val="19"/>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844"/>
              <w:gridCol w:w="701"/>
              <w:gridCol w:w="844"/>
              <w:gridCol w:w="847"/>
              <w:gridCol w:w="704"/>
              <w:gridCol w:w="916"/>
              <w:gridCol w:w="989"/>
              <w:gridCol w:w="1347"/>
            </w:tblGrid>
            <w:tr w14:paraId="7DED4CA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16" w:type="pct"/>
                  <w:vMerge w:val="restart"/>
                  <w:tcBorders>
                    <w:top w:val="single" w:color="auto" w:sz="8" w:space="0"/>
                    <w:bottom w:val="single" w:color="auto" w:sz="8" w:space="0"/>
                  </w:tcBorders>
                  <w:vAlign w:val="center"/>
                </w:tcPr>
                <w:p w14:paraId="3956B6F1">
                  <w:pPr>
                    <w:topLinePunct/>
                    <w:adjustRightInd w:val="0"/>
                    <w:snapToGrid w:val="0"/>
                    <w:jc w:val="center"/>
                    <w:rPr>
                      <w:b/>
                      <w:bCs/>
                      <w:kern w:val="0"/>
                      <w:sz w:val="15"/>
                      <w:szCs w:val="18"/>
                    </w:rPr>
                  </w:pPr>
                  <w:r>
                    <w:rPr>
                      <w:rFonts w:hint="eastAsia"/>
                      <w:b/>
                      <w:bCs/>
                      <w:kern w:val="0"/>
                      <w:sz w:val="15"/>
                      <w:szCs w:val="18"/>
                    </w:rPr>
                    <w:t>污染源</w:t>
                  </w:r>
                </w:p>
              </w:tc>
              <w:tc>
                <w:tcPr>
                  <w:tcW w:w="538" w:type="pct"/>
                  <w:vMerge w:val="restart"/>
                  <w:tcBorders>
                    <w:top w:val="single" w:color="auto" w:sz="8" w:space="0"/>
                    <w:bottom w:val="single" w:color="auto" w:sz="8" w:space="0"/>
                  </w:tcBorders>
                  <w:vAlign w:val="center"/>
                </w:tcPr>
                <w:p w14:paraId="259A6FD8">
                  <w:pPr>
                    <w:topLinePunct/>
                    <w:adjustRightInd w:val="0"/>
                    <w:snapToGrid w:val="0"/>
                    <w:jc w:val="center"/>
                    <w:rPr>
                      <w:b/>
                      <w:bCs/>
                      <w:kern w:val="0"/>
                      <w:sz w:val="15"/>
                      <w:szCs w:val="18"/>
                    </w:rPr>
                  </w:pPr>
                  <w:r>
                    <w:rPr>
                      <w:rFonts w:hint="eastAsia"/>
                      <w:b/>
                      <w:bCs/>
                      <w:kern w:val="0"/>
                      <w:sz w:val="15"/>
                      <w:szCs w:val="18"/>
                    </w:rPr>
                    <w:t>废水量（m</w:t>
                  </w:r>
                  <w:r>
                    <w:rPr>
                      <w:b/>
                      <w:bCs/>
                      <w:kern w:val="0"/>
                      <w:sz w:val="15"/>
                      <w:szCs w:val="18"/>
                      <w:vertAlign w:val="superscript"/>
                    </w:rPr>
                    <w:t>3</w:t>
                  </w:r>
                  <w:r>
                    <w:rPr>
                      <w:b/>
                      <w:bCs/>
                      <w:kern w:val="0"/>
                      <w:sz w:val="15"/>
                      <w:szCs w:val="18"/>
                    </w:rPr>
                    <w:t>/</w:t>
                  </w:r>
                  <w:r>
                    <w:rPr>
                      <w:rFonts w:hint="eastAsia"/>
                      <w:b/>
                      <w:bCs/>
                      <w:kern w:val="0"/>
                      <w:sz w:val="15"/>
                      <w:szCs w:val="18"/>
                    </w:rPr>
                    <w:t>a）</w:t>
                  </w:r>
                </w:p>
              </w:tc>
              <w:tc>
                <w:tcPr>
                  <w:tcW w:w="447" w:type="pct"/>
                  <w:vMerge w:val="restart"/>
                  <w:tcBorders>
                    <w:top w:val="single" w:color="auto" w:sz="8" w:space="0"/>
                    <w:bottom w:val="single" w:color="auto" w:sz="8" w:space="0"/>
                  </w:tcBorders>
                  <w:vAlign w:val="center"/>
                </w:tcPr>
                <w:p w14:paraId="31E8D8D2">
                  <w:pPr>
                    <w:topLinePunct/>
                    <w:adjustRightInd w:val="0"/>
                    <w:snapToGrid w:val="0"/>
                    <w:jc w:val="center"/>
                    <w:rPr>
                      <w:b/>
                      <w:bCs/>
                      <w:kern w:val="0"/>
                      <w:sz w:val="15"/>
                      <w:szCs w:val="18"/>
                    </w:rPr>
                  </w:pPr>
                  <w:r>
                    <w:rPr>
                      <w:rFonts w:hint="eastAsia"/>
                      <w:b/>
                      <w:bCs/>
                      <w:kern w:val="0"/>
                      <w:sz w:val="15"/>
                      <w:szCs w:val="18"/>
                    </w:rPr>
                    <w:t>污染物名称</w:t>
                  </w:r>
                </w:p>
              </w:tc>
              <w:tc>
                <w:tcPr>
                  <w:tcW w:w="1078" w:type="pct"/>
                  <w:gridSpan w:val="2"/>
                  <w:tcBorders>
                    <w:bottom w:val="single" w:color="auto" w:sz="4" w:space="0"/>
                  </w:tcBorders>
                  <w:vAlign w:val="center"/>
                </w:tcPr>
                <w:p w14:paraId="5E7FABD4">
                  <w:pPr>
                    <w:topLinePunct/>
                    <w:adjustRightInd w:val="0"/>
                    <w:snapToGrid w:val="0"/>
                    <w:jc w:val="center"/>
                    <w:rPr>
                      <w:b/>
                      <w:bCs/>
                      <w:kern w:val="0"/>
                      <w:sz w:val="15"/>
                      <w:szCs w:val="18"/>
                    </w:rPr>
                  </w:pPr>
                  <w:r>
                    <w:rPr>
                      <w:rFonts w:hint="eastAsia"/>
                      <w:b/>
                      <w:bCs/>
                      <w:kern w:val="0"/>
                      <w:sz w:val="18"/>
                      <w:szCs w:val="18"/>
                    </w:rPr>
                    <w:t>污染物产生</w:t>
                  </w:r>
                </w:p>
              </w:tc>
              <w:tc>
                <w:tcPr>
                  <w:tcW w:w="449" w:type="pct"/>
                  <w:vMerge w:val="restart"/>
                  <w:vAlign w:val="center"/>
                </w:tcPr>
                <w:p w14:paraId="1DC51FF7">
                  <w:pPr>
                    <w:topLinePunct/>
                    <w:adjustRightInd w:val="0"/>
                    <w:snapToGrid w:val="0"/>
                    <w:jc w:val="center"/>
                    <w:rPr>
                      <w:b/>
                      <w:bCs/>
                      <w:kern w:val="0"/>
                      <w:sz w:val="15"/>
                      <w:szCs w:val="18"/>
                    </w:rPr>
                  </w:pPr>
                  <w:r>
                    <w:rPr>
                      <w:rFonts w:hint="eastAsia"/>
                      <w:b/>
                      <w:bCs/>
                      <w:kern w:val="0"/>
                      <w:sz w:val="15"/>
                      <w:szCs w:val="18"/>
                    </w:rPr>
                    <w:t>治理措施</w:t>
                  </w:r>
                </w:p>
              </w:tc>
              <w:tc>
                <w:tcPr>
                  <w:tcW w:w="1214" w:type="pct"/>
                  <w:gridSpan w:val="2"/>
                  <w:tcBorders>
                    <w:bottom w:val="single" w:color="auto" w:sz="4" w:space="0"/>
                  </w:tcBorders>
                  <w:vAlign w:val="center"/>
                </w:tcPr>
                <w:p w14:paraId="48DFF268">
                  <w:pPr>
                    <w:topLinePunct/>
                    <w:adjustRightInd w:val="0"/>
                    <w:snapToGrid w:val="0"/>
                    <w:jc w:val="center"/>
                    <w:rPr>
                      <w:b/>
                      <w:bCs/>
                      <w:kern w:val="0"/>
                      <w:sz w:val="15"/>
                      <w:szCs w:val="18"/>
                    </w:rPr>
                  </w:pPr>
                  <w:r>
                    <w:rPr>
                      <w:rFonts w:hint="eastAsia"/>
                      <w:b/>
                      <w:bCs/>
                      <w:kern w:val="0"/>
                      <w:sz w:val="18"/>
                      <w:szCs w:val="18"/>
                    </w:rPr>
                    <w:t>污染物接管</w:t>
                  </w:r>
                </w:p>
              </w:tc>
              <w:tc>
                <w:tcPr>
                  <w:tcW w:w="859" w:type="pct"/>
                  <w:vMerge w:val="restart"/>
                  <w:tcBorders>
                    <w:top w:val="single" w:color="auto" w:sz="8" w:space="0"/>
                    <w:bottom w:val="single" w:color="auto" w:sz="8" w:space="0"/>
                  </w:tcBorders>
                  <w:vAlign w:val="center"/>
                </w:tcPr>
                <w:p w14:paraId="48E58348">
                  <w:pPr>
                    <w:topLinePunct/>
                    <w:adjustRightInd w:val="0"/>
                    <w:snapToGrid w:val="0"/>
                    <w:jc w:val="center"/>
                    <w:rPr>
                      <w:b/>
                      <w:bCs/>
                      <w:kern w:val="0"/>
                      <w:sz w:val="15"/>
                      <w:szCs w:val="18"/>
                    </w:rPr>
                  </w:pPr>
                  <w:r>
                    <w:rPr>
                      <w:b/>
                      <w:bCs/>
                      <w:sz w:val="15"/>
                      <w:szCs w:val="18"/>
                    </w:rPr>
                    <w:t>排放方式及去向</w:t>
                  </w:r>
                </w:p>
              </w:tc>
            </w:tr>
            <w:tr w14:paraId="38D9B8F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14" w:type="pct"/>
                  <w:vMerge w:val="continue"/>
                  <w:tcBorders>
                    <w:top w:val="single" w:color="auto" w:sz="4" w:space="0"/>
                    <w:bottom w:val="single" w:color="auto" w:sz="8" w:space="0"/>
                  </w:tcBorders>
                  <w:vAlign w:val="center"/>
                </w:tcPr>
                <w:p w14:paraId="122AE56C">
                  <w:pPr>
                    <w:topLinePunct/>
                    <w:adjustRightInd w:val="0"/>
                    <w:snapToGrid w:val="0"/>
                    <w:jc w:val="center"/>
                    <w:rPr>
                      <w:b/>
                      <w:bCs/>
                      <w:kern w:val="0"/>
                      <w:sz w:val="15"/>
                      <w:szCs w:val="18"/>
                    </w:rPr>
                  </w:pPr>
                </w:p>
              </w:tc>
              <w:tc>
                <w:tcPr>
                  <w:tcW w:w="538" w:type="pct"/>
                  <w:vMerge w:val="continue"/>
                  <w:tcBorders>
                    <w:top w:val="single" w:color="auto" w:sz="4" w:space="0"/>
                    <w:bottom w:val="single" w:color="auto" w:sz="8" w:space="0"/>
                  </w:tcBorders>
                  <w:vAlign w:val="center"/>
                </w:tcPr>
                <w:p w14:paraId="61E61B0B">
                  <w:pPr>
                    <w:topLinePunct/>
                    <w:adjustRightInd w:val="0"/>
                    <w:snapToGrid w:val="0"/>
                    <w:jc w:val="center"/>
                    <w:rPr>
                      <w:b/>
                      <w:bCs/>
                      <w:kern w:val="0"/>
                      <w:sz w:val="15"/>
                      <w:szCs w:val="18"/>
                    </w:rPr>
                  </w:pPr>
                </w:p>
              </w:tc>
              <w:tc>
                <w:tcPr>
                  <w:tcW w:w="447" w:type="pct"/>
                  <w:vMerge w:val="continue"/>
                  <w:tcBorders>
                    <w:top w:val="single" w:color="auto" w:sz="4" w:space="0"/>
                    <w:bottom w:val="single" w:color="auto" w:sz="8" w:space="0"/>
                  </w:tcBorders>
                  <w:vAlign w:val="center"/>
                </w:tcPr>
                <w:p w14:paraId="162E801B">
                  <w:pPr>
                    <w:topLinePunct/>
                    <w:adjustRightInd w:val="0"/>
                    <w:snapToGrid w:val="0"/>
                    <w:jc w:val="center"/>
                    <w:rPr>
                      <w:b/>
                      <w:bCs/>
                      <w:kern w:val="0"/>
                      <w:sz w:val="15"/>
                      <w:szCs w:val="18"/>
                    </w:rPr>
                  </w:pPr>
                </w:p>
              </w:tc>
              <w:tc>
                <w:tcPr>
                  <w:tcW w:w="538" w:type="pct"/>
                  <w:tcBorders>
                    <w:top w:val="single" w:color="auto" w:sz="4" w:space="0"/>
                    <w:bottom w:val="single" w:color="auto" w:sz="8" w:space="0"/>
                  </w:tcBorders>
                  <w:vAlign w:val="center"/>
                </w:tcPr>
                <w:p w14:paraId="589A51E9">
                  <w:pPr>
                    <w:topLinePunct/>
                    <w:adjustRightInd w:val="0"/>
                    <w:snapToGrid w:val="0"/>
                    <w:jc w:val="center"/>
                    <w:rPr>
                      <w:b/>
                      <w:bCs/>
                      <w:kern w:val="0"/>
                      <w:sz w:val="16"/>
                      <w:szCs w:val="18"/>
                    </w:rPr>
                  </w:pPr>
                  <w:r>
                    <w:rPr>
                      <w:rFonts w:hint="eastAsia"/>
                      <w:b/>
                      <w:bCs/>
                      <w:kern w:val="0"/>
                      <w:sz w:val="16"/>
                      <w:szCs w:val="18"/>
                    </w:rPr>
                    <w:t>浓度（mg</w:t>
                  </w:r>
                  <w:r>
                    <w:rPr>
                      <w:b/>
                      <w:bCs/>
                      <w:kern w:val="0"/>
                      <w:sz w:val="16"/>
                      <w:szCs w:val="18"/>
                    </w:rPr>
                    <w:t>/L</w:t>
                  </w:r>
                  <w:r>
                    <w:rPr>
                      <w:rFonts w:hint="eastAsia"/>
                      <w:b/>
                      <w:bCs/>
                      <w:kern w:val="0"/>
                      <w:sz w:val="16"/>
                      <w:szCs w:val="18"/>
                    </w:rPr>
                    <w:t>）</w:t>
                  </w:r>
                </w:p>
              </w:tc>
              <w:tc>
                <w:tcPr>
                  <w:tcW w:w="540" w:type="pct"/>
                  <w:tcBorders>
                    <w:top w:val="single" w:color="auto" w:sz="4" w:space="0"/>
                    <w:bottom w:val="single" w:color="auto" w:sz="8" w:space="0"/>
                  </w:tcBorders>
                  <w:vAlign w:val="center"/>
                </w:tcPr>
                <w:p w14:paraId="70DBD4CD">
                  <w:pPr>
                    <w:topLinePunct/>
                    <w:adjustRightInd w:val="0"/>
                    <w:snapToGrid w:val="0"/>
                    <w:jc w:val="center"/>
                    <w:rPr>
                      <w:b/>
                      <w:bCs/>
                      <w:kern w:val="0"/>
                      <w:sz w:val="16"/>
                      <w:szCs w:val="18"/>
                    </w:rPr>
                  </w:pPr>
                  <w:r>
                    <w:rPr>
                      <w:rFonts w:hint="eastAsia"/>
                      <w:b/>
                      <w:bCs/>
                      <w:kern w:val="0"/>
                      <w:sz w:val="16"/>
                      <w:szCs w:val="18"/>
                    </w:rPr>
                    <w:t>产生量（t</w:t>
                  </w:r>
                  <w:r>
                    <w:rPr>
                      <w:b/>
                      <w:bCs/>
                      <w:kern w:val="0"/>
                      <w:sz w:val="16"/>
                      <w:szCs w:val="18"/>
                    </w:rPr>
                    <w:t>/</w:t>
                  </w:r>
                  <w:r>
                    <w:rPr>
                      <w:rFonts w:hint="eastAsia"/>
                      <w:b/>
                      <w:bCs/>
                      <w:kern w:val="0"/>
                      <w:sz w:val="16"/>
                      <w:szCs w:val="18"/>
                    </w:rPr>
                    <w:t>a）</w:t>
                  </w:r>
                </w:p>
              </w:tc>
              <w:tc>
                <w:tcPr>
                  <w:tcW w:w="449" w:type="pct"/>
                  <w:vMerge w:val="continue"/>
                  <w:vAlign w:val="center"/>
                </w:tcPr>
                <w:p w14:paraId="06BB9332">
                  <w:pPr>
                    <w:topLinePunct/>
                    <w:adjustRightInd w:val="0"/>
                    <w:snapToGrid w:val="0"/>
                    <w:jc w:val="center"/>
                    <w:rPr>
                      <w:b/>
                      <w:bCs/>
                      <w:kern w:val="0"/>
                      <w:sz w:val="15"/>
                      <w:szCs w:val="18"/>
                    </w:rPr>
                  </w:pPr>
                </w:p>
              </w:tc>
              <w:tc>
                <w:tcPr>
                  <w:tcW w:w="567" w:type="pct"/>
                  <w:tcBorders>
                    <w:top w:val="single" w:color="auto" w:sz="4" w:space="0"/>
                    <w:bottom w:val="single" w:color="auto" w:sz="8" w:space="0"/>
                  </w:tcBorders>
                  <w:vAlign w:val="center"/>
                </w:tcPr>
                <w:p w14:paraId="2B778048">
                  <w:pPr>
                    <w:topLinePunct/>
                    <w:adjustRightInd w:val="0"/>
                    <w:snapToGrid w:val="0"/>
                    <w:jc w:val="center"/>
                    <w:rPr>
                      <w:b/>
                      <w:bCs/>
                      <w:kern w:val="0"/>
                      <w:sz w:val="16"/>
                      <w:szCs w:val="18"/>
                    </w:rPr>
                  </w:pPr>
                  <w:r>
                    <w:rPr>
                      <w:rFonts w:hint="eastAsia"/>
                      <w:b/>
                      <w:bCs/>
                      <w:kern w:val="0"/>
                      <w:sz w:val="16"/>
                      <w:szCs w:val="18"/>
                    </w:rPr>
                    <w:t>浓度（mg</w:t>
                  </w:r>
                  <w:r>
                    <w:rPr>
                      <w:b/>
                      <w:bCs/>
                      <w:kern w:val="0"/>
                      <w:sz w:val="16"/>
                      <w:szCs w:val="18"/>
                    </w:rPr>
                    <w:t>/L</w:t>
                  </w:r>
                  <w:r>
                    <w:rPr>
                      <w:rFonts w:hint="eastAsia"/>
                      <w:b/>
                      <w:bCs/>
                      <w:kern w:val="0"/>
                      <w:sz w:val="16"/>
                      <w:szCs w:val="18"/>
                    </w:rPr>
                    <w:t>）</w:t>
                  </w:r>
                </w:p>
              </w:tc>
              <w:tc>
                <w:tcPr>
                  <w:tcW w:w="629" w:type="pct"/>
                  <w:tcBorders>
                    <w:top w:val="single" w:color="auto" w:sz="4" w:space="0"/>
                    <w:bottom w:val="single" w:color="auto" w:sz="8" w:space="0"/>
                  </w:tcBorders>
                  <w:vAlign w:val="center"/>
                </w:tcPr>
                <w:p w14:paraId="50A478BE">
                  <w:pPr>
                    <w:topLinePunct/>
                    <w:adjustRightInd w:val="0"/>
                    <w:snapToGrid w:val="0"/>
                    <w:jc w:val="center"/>
                    <w:rPr>
                      <w:b/>
                      <w:bCs/>
                      <w:kern w:val="0"/>
                      <w:sz w:val="16"/>
                      <w:szCs w:val="18"/>
                    </w:rPr>
                  </w:pPr>
                  <w:r>
                    <w:rPr>
                      <w:rFonts w:hint="eastAsia"/>
                      <w:b/>
                      <w:bCs/>
                      <w:kern w:val="0"/>
                      <w:sz w:val="16"/>
                      <w:szCs w:val="18"/>
                    </w:rPr>
                    <w:t>接管量（t</w:t>
                  </w:r>
                  <w:r>
                    <w:rPr>
                      <w:b/>
                      <w:bCs/>
                      <w:kern w:val="0"/>
                      <w:sz w:val="16"/>
                      <w:szCs w:val="18"/>
                    </w:rPr>
                    <w:t>/</w:t>
                  </w:r>
                  <w:r>
                    <w:rPr>
                      <w:rFonts w:hint="eastAsia"/>
                      <w:b/>
                      <w:bCs/>
                      <w:kern w:val="0"/>
                      <w:sz w:val="16"/>
                      <w:szCs w:val="18"/>
                    </w:rPr>
                    <w:t>a）</w:t>
                  </w:r>
                </w:p>
              </w:tc>
              <w:tc>
                <w:tcPr>
                  <w:tcW w:w="879" w:type="pct"/>
                  <w:vMerge w:val="continue"/>
                  <w:tcBorders>
                    <w:top w:val="single" w:color="auto" w:sz="4" w:space="0"/>
                    <w:bottom w:val="single" w:color="auto" w:sz="8" w:space="0"/>
                  </w:tcBorders>
                  <w:vAlign w:val="center"/>
                </w:tcPr>
                <w:p w14:paraId="66179003">
                  <w:pPr>
                    <w:topLinePunct/>
                    <w:adjustRightInd w:val="0"/>
                    <w:snapToGrid w:val="0"/>
                    <w:jc w:val="center"/>
                    <w:rPr>
                      <w:b/>
                      <w:bCs/>
                      <w:kern w:val="0"/>
                      <w:sz w:val="15"/>
                      <w:szCs w:val="18"/>
                    </w:rPr>
                  </w:pPr>
                </w:p>
              </w:tc>
            </w:tr>
            <w:tr w14:paraId="0B9B101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Merge w:val="restart"/>
                  <w:tcBorders>
                    <w:top w:val="single" w:color="auto" w:sz="8" w:space="0"/>
                  </w:tcBorders>
                  <w:vAlign w:val="center"/>
                </w:tcPr>
                <w:p w14:paraId="112517FB">
                  <w:pPr>
                    <w:topLinePunct/>
                    <w:adjustRightInd w:val="0"/>
                    <w:snapToGrid w:val="0"/>
                    <w:jc w:val="center"/>
                    <w:rPr>
                      <w:kern w:val="0"/>
                      <w:sz w:val="18"/>
                      <w:szCs w:val="18"/>
                    </w:rPr>
                  </w:pPr>
                  <w:r>
                    <w:rPr>
                      <w:rFonts w:hint="eastAsia"/>
                      <w:kern w:val="0"/>
                      <w:sz w:val="18"/>
                      <w:szCs w:val="18"/>
                    </w:rPr>
                    <w:t>生活污水</w:t>
                  </w:r>
                </w:p>
              </w:tc>
              <w:tc>
                <w:tcPr>
                  <w:tcW w:w="538" w:type="pct"/>
                  <w:vMerge w:val="restart"/>
                  <w:tcBorders>
                    <w:top w:val="single" w:color="auto" w:sz="8" w:space="0"/>
                  </w:tcBorders>
                  <w:vAlign w:val="center"/>
                </w:tcPr>
                <w:p w14:paraId="01041343">
                  <w:pPr>
                    <w:topLinePunct/>
                    <w:adjustRightInd w:val="0"/>
                    <w:snapToGrid w:val="0"/>
                    <w:jc w:val="center"/>
                    <w:rPr>
                      <w:kern w:val="0"/>
                      <w:sz w:val="18"/>
                      <w:szCs w:val="18"/>
                    </w:rPr>
                  </w:pPr>
                  <w:r>
                    <w:rPr>
                      <w:kern w:val="0"/>
                      <w:sz w:val="18"/>
                      <w:szCs w:val="18"/>
                    </w:rPr>
                    <w:t>15600</w:t>
                  </w:r>
                </w:p>
              </w:tc>
              <w:tc>
                <w:tcPr>
                  <w:tcW w:w="447" w:type="pct"/>
                  <w:tcBorders>
                    <w:top w:val="single" w:color="auto" w:sz="8" w:space="0"/>
                  </w:tcBorders>
                  <w:vAlign w:val="center"/>
                </w:tcPr>
                <w:p w14:paraId="3D92B96E">
                  <w:pPr>
                    <w:topLinePunct/>
                    <w:adjustRightInd w:val="0"/>
                    <w:snapToGrid w:val="0"/>
                    <w:jc w:val="center"/>
                    <w:rPr>
                      <w:sz w:val="18"/>
                      <w:szCs w:val="18"/>
                    </w:rPr>
                  </w:pPr>
                  <w:r>
                    <w:rPr>
                      <w:sz w:val="18"/>
                      <w:szCs w:val="18"/>
                    </w:rPr>
                    <w:t>COD</w:t>
                  </w:r>
                </w:p>
              </w:tc>
              <w:tc>
                <w:tcPr>
                  <w:tcW w:w="538" w:type="pct"/>
                  <w:tcBorders>
                    <w:top w:val="single" w:color="auto" w:sz="8" w:space="0"/>
                  </w:tcBorders>
                  <w:vAlign w:val="center"/>
                </w:tcPr>
                <w:p w14:paraId="79C38DF7">
                  <w:pPr>
                    <w:topLinePunct/>
                    <w:adjustRightInd w:val="0"/>
                    <w:snapToGrid w:val="0"/>
                    <w:jc w:val="center"/>
                    <w:rPr>
                      <w:sz w:val="18"/>
                      <w:szCs w:val="18"/>
                    </w:rPr>
                  </w:pPr>
                  <w:r>
                    <w:rPr>
                      <w:sz w:val="18"/>
                      <w:szCs w:val="18"/>
                    </w:rPr>
                    <w:t>300</w:t>
                  </w:r>
                </w:p>
              </w:tc>
              <w:tc>
                <w:tcPr>
                  <w:tcW w:w="540" w:type="pct"/>
                  <w:tcBorders>
                    <w:top w:val="single" w:color="auto" w:sz="8" w:space="0"/>
                  </w:tcBorders>
                  <w:vAlign w:val="center"/>
                </w:tcPr>
                <w:p w14:paraId="729FE282">
                  <w:pPr>
                    <w:jc w:val="center"/>
                    <w:rPr>
                      <w:rFonts w:eastAsia="等线"/>
                      <w:kern w:val="0"/>
                      <w:sz w:val="18"/>
                      <w:szCs w:val="18"/>
                    </w:rPr>
                  </w:pPr>
                  <w:r>
                    <w:rPr>
                      <w:rFonts w:eastAsia="等线"/>
                      <w:sz w:val="18"/>
                      <w:szCs w:val="18"/>
                    </w:rPr>
                    <w:t xml:space="preserve">4.6800 </w:t>
                  </w:r>
                </w:p>
              </w:tc>
              <w:tc>
                <w:tcPr>
                  <w:tcW w:w="449" w:type="pct"/>
                  <w:vMerge w:val="restart"/>
                  <w:tcBorders>
                    <w:top w:val="single" w:color="auto" w:sz="8" w:space="0"/>
                  </w:tcBorders>
                  <w:vAlign w:val="center"/>
                </w:tcPr>
                <w:p w14:paraId="14246BD2">
                  <w:pPr>
                    <w:topLinePunct/>
                    <w:adjustRightInd w:val="0"/>
                    <w:snapToGrid w:val="0"/>
                    <w:jc w:val="center"/>
                    <w:rPr>
                      <w:kern w:val="0"/>
                      <w:sz w:val="18"/>
                      <w:szCs w:val="18"/>
                    </w:rPr>
                  </w:pPr>
                  <w:r>
                    <w:rPr>
                      <w:rFonts w:hint="eastAsia"/>
                      <w:sz w:val="18"/>
                      <w:szCs w:val="18"/>
                    </w:rPr>
                    <w:t>依托基地现有化粪池</w:t>
                  </w:r>
                </w:p>
              </w:tc>
              <w:tc>
                <w:tcPr>
                  <w:tcW w:w="567" w:type="pct"/>
                  <w:tcBorders>
                    <w:top w:val="single" w:color="auto" w:sz="8" w:space="0"/>
                  </w:tcBorders>
                  <w:vAlign w:val="center"/>
                </w:tcPr>
                <w:p w14:paraId="79452FDB">
                  <w:pPr>
                    <w:jc w:val="center"/>
                    <w:rPr>
                      <w:rFonts w:eastAsia="等线"/>
                      <w:kern w:val="0"/>
                      <w:sz w:val="18"/>
                      <w:szCs w:val="18"/>
                    </w:rPr>
                  </w:pPr>
                  <w:r>
                    <w:rPr>
                      <w:rFonts w:eastAsia="等线"/>
                      <w:sz w:val="18"/>
                      <w:szCs w:val="18"/>
                    </w:rPr>
                    <w:t>285.5769</w:t>
                  </w:r>
                </w:p>
              </w:tc>
              <w:tc>
                <w:tcPr>
                  <w:tcW w:w="629" w:type="pct"/>
                  <w:tcBorders>
                    <w:top w:val="single" w:color="auto" w:sz="8" w:space="0"/>
                  </w:tcBorders>
                  <w:vAlign w:val="center"/>
                </w:tcPr>
                <w:p w14:paraId="2FE139A2">
                  <w:pPr>
                    <w:jc w:val="center"/>
                    <w:rPr>
                      <w:rFonts w:eastAsia="等线"/>
                      <w:kern w:val="0"/>
                      <w:sz w:val="18"/>
                      <w:szCs w:val="18"/>
                    </w:rPr>
                  </w:pPr>
                  <w:r>
                    <w:rPr>
                      <w:rFonts w:eastAsia="等线"/>
                      <w:sz w:val="18"/>
                      <w:szCs w:val="18"/>
                    </w:rPr>
                    <w:t xml:space="preserve">4.4550 </w:t>
                  </w:r>
                </w:p>
              </w:tc>
              <w:tc>
                <w:tcPr>
                  <w:tcW w:w="879" w:type="pct"/>
                  <w:vMerge w:val="restart"/>
                  <w:tcBorders>
                    <w:top w:val="single" w:color="auto" w:sz="8" w:space="0"/>
                  </w:tcBorders>
                  <w:vAlign w:val="center"/>
                </w:tcPr>
                <w:p w14:paraId="27261438">
                  <w:pPr>
                    <w:topLinePunct/>
                    <w:adjustRightInd w:val="0"/>
                    <w:snapToGrid w:val="0"/>
                    <w:jc w:val="center"/>
                    <w:rPr>
                      <w:kern w:val="0"/>
                      <w:sz w:val="16"/>
                      <w:szCs w:val="18"/>
                    </w:rPr>
                  </w:pPr>
                  <w:r>
                    <w:rPr>
                      <w:kern w:val="0"/>
                      <w:sz w:val="18"/>
                      <w:szCs w:val="18"/>
                    </w:rPr>
                    <w:t>排入</w:t>
                  </w:r>
                  <w:r>
                    <w:rPr>
                      <w:rFonts w:hint="eastAsia"/>
                      <w:kern w:val="0"/>
                      <w:sz w:val="18"/>
                      <w:szCs w:val="18"/>
                    </w:rPr>
                    <w:t>新港</w:t>
                  </w:r>
                  <w:r>
                    <w:rPr>
                      <w:kern w:val="0"/>
                      <w:sz w:val="18"/>
                      <w:szCs w:val="18"/>
                    </w:rPr>
                    <w:t>污水处理厂集中处理达标后排入</w:t>
                  </w:r>
                  <w:r>
                    <w:rPr>
                      <w:rFonts w:hint="eastAsia"/>
                      <w:kern w:val="0"/>
                      <w:sz w:val="18"/>
                      <w:szCs w:val="18"/>
                    </w:rPr>
                    <w:t>兴武沟</w:t>
                  </w:r>
                </w:p>
              </w:tc>
            </w:tr>
            <w:tr w14:paraId="1357363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Merge w:val="continue"/>
                  <w:vAlign w:val="center"/>
                </w:tcPr>
                <w:p w14:paraId="5DE91EAF">
                  <w:pPr>
                    <w:topLinePunct/>
                    <w:adjustRightInd w:val="0"/>
                    <w:snapToGrid w:val="0"/>
                    <w:jc w:val="center"/>
                    <w:rPr>
                      <w:kern w:val="0"/>
                      <w:sz w:val="18"/>
                      <w:szCs w:val="18"/>
                    </w:rPr>
                  </w:pPr>
                </w:p>
              </w:tc>
              <w:tc>
                <w:tcPr>
                  <w:tcW w:w="538" w:type="pct"/>
                  <w:vMerge w:val="continue"/>
                  <w:vAlign w:val="center"/>
                </w:tcPr>
                <w:p w14:paraId="4F7653EA">
                  <w:pPr>
                    <w:topLinePunct/>
                    <w:adjustRightInd w:val="0"/>
                    <w:snapToGrid w:val="0"/>
                    <w:jc w:val="center"/>
                    <w:rPr>
                      <w:kern w:val="0"/>
                      <w:sz w:val="18"/>
                      <w:szCs w:val="18"/>
                    </w:rPr>
                  </w:pPr>
                </w:p>
              </w:tc>
              <w:tc>
                <w:tcPr>
                  <w:tcW w:w="447" w:type="pct"/>
                  <w:vAlign w:val="center"/>
                </w:tcPr>
                <w:p w14:paraId="4F928DCE">
                  <w:pPr>
                    <w:adjustRightInd w:val="0"/>
                    <w:snapToGrid w:val="0"/>
                    <w:jc w:val="center"/>
                    <w:rPr>
                      <w:sz w:val="18"/>
                      <w:szCs w:val="18"/>
                    </w:rPr>
                  </w:pPr>
                  <w:r>
                    <w:rPr>
                      <w:sz w:val="18"/>
                      <w:szCs w:val="18"/>
                    </w:rPr>
                    <w:t>SS</w:t>
                  </w:r>
                </w:p>
              </w:tc>
              <w:tc>
                <w:tcPr>
                  <w:tcW w:w="538" w:type="pct"/>
                  <w:vAlign w:val="center"/>
                </w:tcPr>
                <w:p w14:paraId="32D0CADB">
                  <w:pPr>
                    <w:adjustRightInd w:val="0"/>
                    <w:snapToGrid w:val="0"/>
                    <w:jc w:val="center"/>
                    <w:rPr>
                      <w:sz w:val="18"/>
                      <w:szCs w:val="18"/>
                    </w:rPr>
                  </w:pPr>
                  <w:r>
                    <w:rPr>
                      <w:sz w:val="18"/>
                      <w:szCs w:val="18"/>
                    </w:rPr>
                    <w:t>200</w:t>
                  </w:r>
                </w:p>
              </w:tc>
              <w:tc>
                <w:tcPr>
                  <w:tcW w:w="540" w:type="pct"/>
                  <w:vAlign w:val="center"/>
                </w:tcPr>
                <w:p w14:paraId="08368191">
                  <w:pPr>
                    <w:jc w:val="center"/>
                    <w:rPr>
                      <w:rFonts w:eastAsia="等线"/>
                      <w:sz w:val="18"/>
                      <w:szCs w:val="18"/>
                    </w:rPr>
                  </w:pPr>
                  <w:r>
                    <w:rPr>
                      <w:rFonts w:eastAsia="等线"/>
                      <w:sz w:val="18"/>
                      <w:szCs w:val="18"/>
                    </w:rPr>
                    <w:t xml:space="preserve">3.1200 </w:t>
                  </w:r>
                </w:p>
              </w:tc>
              <w:tc>
                <w:tcPr>
                  <w:tcW w:w="449" w:type="pct"/>
                  <w:vMerge w:val="continue"/>
                  <w:vAlign w:val="center"/>
                </w:tcPr>
                <w:p w14:paraId="26969A8E">
                  <w:pPr>
                    <w:topLinePunct/>
                    <w:adjustRightInd w:val="0"/>
                    <w:snapToGrid w:val="0"/>
                    <w:jc w:val="center"/>
                    <w:rPr>
                      <w:kern w:val="0"/>
                      <w:sz w:val="18"/>
                      <w:szCs w:val="18"/>
                    </w:rPr>
                  </w:pPr>
                </w:p>
              </w:tc>
              <w:tc>
                <w:tcPr>
                  <w:tcW w:w="584" w:type="pct"/>
                  <w:vAlign w:val="center"/>
                </w:tcPr>
                <w:p w14:paraId="7C77F3B7">
                  <w:pPr>
                    <w:jc w:val="center"/>
                    <w:rPr>
                      <w:rFonts w:eastAsia="等线"/>
                      <w:sz w:val="18"/>
                      <w:szCs w:val="18"/>
                    </w:rPr>
                  </w:pPr>
                  <w:r>
                    <w:rPr>
                      <w:rFonts w:eastAsia="等线"/>
                      <w:sz w:val="18"/>
                      <w:szCs w:val="18"/>
                    </w:rPr>
                    <w:t>140</w:t>
                  </w:r>
                </w:p>
              </w:tc>
              <w:tc>
                <w:tcPr>
                  <w:tcW w:w="630" w:type="pct"/>
                  <w:vAlign w:val="center"/>
                </w:tcPr>
                <w:p w14:paraId="039E2D11">
                  <w:pPr>
                    <w:jc w:val="center"/>
                    <w:rPr>
                      <w:rFonts w:eastAsia="等线"/>
                      <w:sz w:val="18"/>
                      <w:szCs w:val="18"/>
                    </w:rPr>
                  </w:pPr>
                  <w:r>
                    <w:rPr>
                      <w:rFonts w:eastAsia="等线"/>
                      <w:sz w:val="18"/>
                      <w:szCs w:val="18"/>
                    </w:rPr>
                    <w:t xml:space="preserve">2.1840  </w:t>
                  </w:r>
                </w:p>
              </w:tc>
              <w:tc>
                <w:tcPr>
                  <w:tcW w:w="859" w:type="pct"/>
                  <w:vMerge w:val="continue"/>
                  <w:vAlign w:val="center"/>
                </w:tcPr>
                <w:p w14:paraId="22466455">
                  <w:pPr>
                    <w:topLinePunct/>
                    <w:adjustRightInd w:val="0"/>
                    <w:snapToGrid w:val="0"/>
                    <w:jc w:val="center"/>
                    <w:rPr>
                      <w:kern w:val="0"/>
                      <w:sz w:val="18"/>
                      <w:szCs w:val="18"/>
                    </w:rPr>
                  </w:pPr>
                </w:p>
              </w:tc>
            </w:tr>
            <w:tr w14:paraId="496FE39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Merge w:val="continue"/>
                  <w:vAlign w:val="center"/>
                </w:tcPr>
                <w:p w14:paraId="4300D18C">
                  <w:pPr>
                    <w:topLinePunct/>
                    <w:adjustRightInd w:val="0"/>
                    <w:snapToGrid w:val="0"/>
                    <w:jc w:val="center"/>
                    <w:rPr>
                      <w:kern w:val="0"/>
                      <w:sz w:val="18"/>
                      <w:szCs w:val="18"/>
                    </w:rPr>
                  </w:pPr>
                </w:p>
              </w:tc>
              <w:tc>
                <w:tcPr>
                  <w:tcW w:w="538" w:type="pct"/>
                  <w:vMerge w:val="continue"/>
                  <w:vAlign w:val="center"/>
                </w:tcPr>
                <w:p w14:paraId="1BCD7C08">
                  <w:pPr>
                    <w:topLinePunct/>
                    <w:adjustRightInd w:val="0"/>
                    <w:snapToGrid w:val="0"/>
                    <w:jc w:val="center"/>
                    <w:rPr>
                      <w:kern w:val="0"/>
                      <w:sz w:val="18"/>
                      <w:szCs w:val="18"/>
                    </w:rPr>
                  </w:pPr>
                </w:p>
              </w:tc>
              <w:tc>
                <w:tcPr>
                  <w:tcW w:w="447" w:type="pct"/>
                  <w:vAlign w:val="center"/>
                </w:tcPr>
                <w:p w14:paraId="4DC363A3">
                  <w:pPr>
                    <w:adjustRightInd w:val="0"/>
                    <w:snapToGrid w:val="0"/>
                    <w:jc w:val="center"/>
                    <w:rPr>
                      <w:sz w:val="16"/>
                      <w:szCs w:val="18"/>
                    </w:rPr>
                  </w:pPr>
                  <w:r>
                    <w:rPr>
                      <w:sz w:val="16"/>
                      <w:szCs w:val="18"/>
                    </w:rPr>
                    <w:t>NH</w:t>
                  </w:r>
                  <w:r>
                    <w:rPr>
                      <w:sz w:val="16"/>
                      <w:szCs w:val="18"/>
                      <w:vertAlign w:val="subscript"/>
                    </w:rPr>
                    <w:t>3</w:t>
                  </w:r>
                  <w:r>
                    <w:rPr>
                      <w:sz w:val="16"/>
                      <w:szCs w:val="18"/>
                    </w:rPr>
                    <w:t>-N</w:t>
                  </w:r>
                </w:p>
              </w:tc>
              <w:tc>
                <w:tcPr>
                  <w:tcW w:w="538" w:type="pct"/>
                  <w:vAlign w:val="center"/>
                </w:tcPr>
                <w:p w14:paraId="5CA5DC1D">
                  <w:pPr>
                    <w:adjustRightInd w:val="0"/>
                    <w:snapToGrid w:val="0"/>
                    <w:jc w:val="center"/>
                    <w:rPr>
                      <w:sz w:val="18"/>
                      <w:szCs w:val="18"/>
                    </w:rPr>
                  </w:pPr>
                  <w:r>
                    <w:rPr>
                      <w:sz w:val="18"/>
                      <w:szCs w:val="18"/>
                    </w:rPr>
                    <w:t>25</w:t>
                  </w:r>
                </w:p>
              </w:tc>
              <w:tc>
                <w:tcPr>
                  <w:tcW w:w="540" w:type="pct"/>
                  <w:vAlign w:val="center"/>
                </w:tcPr>
                <w:p w14:paraId="7F191D77">
                  <w:pPr>
                    <w:jc w:val="center"/>
                    <w:rPr>
                      <w:rFonts w:eastAsia="等线"/>
                      <w:sz w:val="18"/>
                      <w:szCs w:val="18"/>
                    </w:rPr>
                  </w:pPr>
                  <w:r>
                    <w:rPr>
                      <w:rFonts w:eastAsia="等线"/>
                      <w:sz w:val="18"/>
                      <w:szCs w:val="18"/>
                    </w:rPr>
                    <w:t xml:space="preserve">0.3900 </w:t>
                  </w:r>
                </w:p>
              </w:tc>
              <w:tc>
                <w:tcPr>
                  <w:tcW w:w="449" w:type="pct"/>
                  <w:vMerge w:val="continue"/>
                  <w:vAlign w:val="center"/>
                </w:tcPr>
                <w:p w14:paraId="44D08C0C">
                  <w:pPr>
                    <w:topLinePunct/>
                    <w:adjustRightInd w:val="0"/>
                    <w:snapToGrid w:val="0"/>
                    <w:jc w:val="center"/>
                    <w:rPr>
                      <w:kern w:val="0"/>
                      <w:sz w:val="18"/>
                      <w:szCs w:val="18"/>
                    </w:rPr>
                  </w:pPr>
                </w:p>
              </w:tc>
              <w:tc>
                <w:tcPr>
                  <w:tcW w:w="584" w:type="pct"/>
                  <w:vAlign w:val="center"/>
                </w:tcPr>
                <w:p w14:paraId="1D2FC32D">
                  <w:pPr>
                    <w:jc w:val="center"/>
                    <w:rPr>
                      <w:rFonts w:eastAsia="等线"/>
                      <w:sz w:val="18"/>
                      <w:szCs w:val="18"/>
                    </w:rPr>
                  </w:pPr>
                  <w:r>
                    <w:rPr>
                      <w:rFonts w:eastAsia="等线"/>
                      <w:sz w:val="18"/>
                      <w:szCs w:val="18"/>
                    </w:rPr>
                    <w:t>24.8397</w:t>
                  </w:r>
                </w:p>
              </w:tc>
              <w:tc>
                <w:tcPr>
                  <w:tcW w:w="630" w:type="pct"/>
                  <w:vAlign w:val="center"/>
                </w:tcPr>
                <w:p w14:paraId="112A7FD6">
                  <w:pPr>
                    <w:jc w:val="center"/>
                    <w:rPr>
                      <w:rFonts w:eastAsia="等线"/>
                      <w:sz w:val="18"/>
                      <w:szCs w:val="18"/>
                    </w:rPr>
                  </w:pPr>
                  <w:r>
                    <w:rPr>
                      <w:rFonts w:eastAsia="等线"/>
                      <w:sz w:val="18"/>
                      <w:szCs w:val="18"/>
                    </w:rPr>
                    <w:t xml:space="preserve">0.3875 </w:t>
                  </w:r>
                </w:p>
              </w:tc>
              <w:tc>
                <w:tcPr>
                  <w:tcW w:w="859" w:type="pct"/>
                  <w:vMerge w:val="continue"/>
                  <w:vAlign w:val="center"/>
                </w:tcPr>
                <w:p w14:paraId="75FA0FA1">
                  <w:pPr>
                    <w:topLinePunct/>
                    <w:adjustRightInd w:val="0"/>
                    <w:snapToGrid w:val="0"/>
                    <w:jc w:val="center"/>
                    <w:rPr>
                      <w:kern w:val="0"/>
                      <w:sz w:val="18"/>
                      <w:szCs w:val="18"/>
                    </w:rPr>
                  </w:pPr>
                </w:p>
              </w:tc>
            </w:tr>
            <w:tr w14:paraId="3B4CE55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Merge w:val="continue"/>
                  <w:vAlign w:val="center"/>
                </w:tcPr>
                <w:p w14:paraId="63E05AF6">
                  <w:pPr>
                    <w:topLinePunct/>
                    <w:adjustRightInd w:val="0"/>
                    <w:snapToGrid w:val="0"/>
                    <w:jc w:val="center"/>
                    <w:rPr>
                      <w:kern w:val="0"/>
                      <w:sz w:val="18"/>
                      <w:szCs w:val="18"/>
                    </w:rPr>
                  </w:pPr>
                </w:p>
              </w:tc>
              <w:tc>
                <w:tcPr>
                  <w:tcW w:w="538" w:type="pct"/>
                  <w:vMerge w:val="continue"/>
                  <w:vAlign w:val="center"/>
                </w:tcPr>
                <w:p w14:paraId="4A23B2D7">
                  <w:pPr>
                    <w:topLinePunct/>
                    <w:adjustRightInd w:val="0"/>
                    <w:snapToGrid w:val="0"/>
                    <w:jc w:val="center"/>
                    <w:rPr>
                      <w:kern w:val="0"/>
                      <w:sz w:val="18"/>
                      <w:szCs w:val="18"/>
                    </w:rPr>
                  </w:pPr>
                </w:p>
              </w:tc>
              <w:tc>
                <w:tcPr>
                  <w:tcW w:w="447" w:type="pct"/>
                  <w:vAlign w:val="center"/>
                </w:tcPr>
                <w:p w14:paraId="465D12AE">
                  <w:pPr>
                    <w:adjustRightInd w:val="0"/>
                    <w:snapToGrid w:val="0"/>
                    <w:jc w:val="center"/>
                    <w:rPr>
                      <w:sz w:val="18"/>
                      <w:szCs w:val="18"/>
                    </w:rPr>
                  </w:pPr>
                  <w:r>
                    <w:rPr>
                      <w:sz w:val="18"/>
                      <w:szCs w:val="18"/>
                    </w:rPr>
                    <w:t>TP</w:t>
                  </w:r>
                </w:p>
              </w:tc>
              <w:tc>
                <w:tcPr>
                  <w:tcW w:w="538" w:type="pct"/>
                  <w:vAlign w:val="center"/>
                </w:tcPr>
                <w:p w14:paraId="7E5335A1">
                  <w:pPr>
                    <w:adjustRightInd w:val="0"/>
                    <w:snapToGrid w:val="0"/>
                    <w:jc w:val="center"/>
                    <w:rPr>
                      <w:sz w:val="18"/>
                      <w:szCs w:val="18"/>
                    </w:rPr>
                  </w:pPr>
                  <w:r>
                    <w:rPr>
                      <w:sz w:val="18"/>
                      <w:szCs w:val="18"/>
                    </w:rPr>
                    <w:t>4</w:t>
                  </w:r>
                </w:p>
              </w:tc>
              <w:tc>
                <w:tcPr>
                  <w:tcW w:w="540" w:type="pct"/>
                  <w:vAlign w:val="center"/>
                </w:tcPr>
                <w:p w14:paraId="754C82E3">
                  <w:pPr>
                    <w:jc w:val="center"/>
                    <w:rPr>
                      <w:rFonts w:eastAsia="等线"/>
                      <w:sz w:val="18"/>
                      <w:szCs w:val="18"/>
                    </w:rPr>
                  </w:pPr>
                  <w:r>
                    <w:rPr>
                      <w:rFonts w:eastAsia="等线"/>
                      <w:sz w:val="18"/>
                      <w:szCs w:val="18"/>
                    </w:rPr>
                    <w:t xml:space="preserve">0.0624 </w:t>
                  </w:r>
                </w:p>
              </w:tc>
              <w:tc>
                <w:tcPr>
                  <w:tcW w:w="449" w:type="pct"/>
                  <w:vMerge w:val="continue"/>
                  <w:vAlign w:val="center"/>
                </w:tcPr>
                <w:p w14:paraId="601AA4CE">
                  <w:pPr>
                    <w:topLinePunct/>
                    <w:adjustRightInd w:val="0"/>
                    <w:snapToGrid w:val="0"/>
                    <w:jc w:val="center"/>
                    <w:rPr>
                      <w:kern w:val="0"/>
                      <w:sz w:val="18"/>
                      <w:szCs w:val="18"/>
                    </w:rPr>
                  </w:pPr>
                </w:p>
              </w:tc>
              <w:tc>
                <w:tcPr>
                  <w:tcW w:w="584" w:type="pct"/>
                  <w:vAlign w:val="center"/>
                </w:tcPr>
                <w:p w14:paraId="2F942719">
                  <w:pPr>
                    <w:jc w:val="center"/>
                    <w:rPr>
                      <w:rFonts w:eastAsia="等线"/>
                      <w:sz w:val="18"/>
                      <w:szCs w:val="18"/>
                    </w:rPr>
                  </w:pPr>
                  <w:r>
                    <w:rPr>
                      <w:rFonts w:eastAsia="等线"/>
                      <w:sz w:val="18"/>
                      <w:szCs w:val="18"/>
                    </w:rPr>
                    <w:t>4</w:t>
                  </w:r>
                </w:p>
              </w:tc>
              <w:tc>
                <w:tcPr>
                  <w:tcW w:w="630" w:type="pct"/>
                  <w:vAlign w:val="center"/>
                </w:tcPr>
                <w:p w14:paraId="2DCC9208">
                  <w:pPr>
                    <w:jc w:val="center"/>
                    <w:rPr>
                      <w:rFonts w:eastAsia="等线"/>
                      <w:sz w:val="18"/>
                      <w:szCs w:val="18"/>
                    </w:rPr>
                  </w:pPr>
                  <w:r>
                    <w:rPr>
                      <w:rFonts w:eastAsia="等线"/>
                      <w:sz w:val="18"/>
                      <w:szCs w:val="18"/>
                    </w:rPr>
                    <w:t>0.0624</w:t>
                  </w:r>
                </w:p>
              </w:tc>
              <w:tc>
                <w:tcPr>
                  <w:tcW w:w="859" w:type="pct"/>
                  <w:vMerge w:val="continue"/>
                  <w:vAlign w:val="center"/>
                </w:tcPr>
                <w:p w14:paraId="6DB045EA">
                  <w:pPr>
                    <w:topLinePunct/>
                    <w:adjustRightInd w:val="0"/>
                    <w:snapToGrid w:val="0"/>
                    <w:jc w:val="center"/>
                    <w:rPr>
                      <w:kern w:val="0"/>
                      <w:sz w:val="18"/>
                      <w:szCs w:val="18"/>
                    </w:rPr>
                  </w:pPr>
                </w:p>
              </w:tc>
            </w:tr>
            <w:tr w14:paraId="2DBFEAB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Merge w:val="continue"/>
                  <w:vAlign w:val="center"/>
                </w:tcPr>
                <w:p w14:paraId="7CCFFB8B">
                  <w:pPr>
                    <w:topLinePunct/>
                    <w:adjustRightInd w:val="0"/>
                    <w:snapToGrid w:val="0"/>
                    <w:jc w:val="center"/>
                    <w:rPr>
                      <w:kern w:val="0"/>
                      <w:sz w:val="18"/>
                      <w:szCs w:val="18"/>
                    </w:rPr>
                  </w:pPr>
                </w:p>
              </w:tc>
              <w:tc>
                <w:tcPr>
                  <w:tcW w:w="538" w:type="pct"/>
                  <w:vMerge w:val="continue"/>
                  <w:vAlign w:val="center"/>
                </w:tcPr>
                <w:p w14:paraId="6C2FF35E">
                  <w:pPr>
                    <w:topLinePunct/>
                    <w:adjustRightInd w:val="0"/>
                    <w:snapToGrid w:val="0"/>
                    <w:jc w:val="center"/>
                    <w:rPr>
                      <w:kern w:val="0"/>
                      <w:sz w:val="18"/>
                      <w:szCs w:val="18"/>
                    </w:rPr>
                  </w:pPr>
                </w:p>
              </w:tc>
              <w:tc>
                <w:tcPr>
                  <w:tcW w:w="447" w:type="pct"/>
                  <w:vAlign w:val="center"/>
                </w:tcPr>
                <w:p w14:paraId="66943476">
                  <w:pPr>
                    <w:adjustRightInd w:val="0"/>
                    <w:snapToGrid w:val="0"/>
                    <w:jc w:val="center"/>
                    <w:rPr>
                      <w:sz w:val="18"/>
                      <w:szCs w:val="18"/>
                    </w:rPr>
                  </w:pPr>
                  <w:r>
                    <w:rPr>
                      <w:rFonts w:hint="eastAsia"/>
                      <w:sz w:val="18"/>
                      <w:szCs w:val="18"/>
                    </w:rPr>
                    <w:t>T</w:t>
                  </w:r>
                  <w:r>
                    <w:rPr>
                      <w:sz w:val="18"/>
                      <w:szCs w:val="18"/>
                    </w:rPr>
                    <w:t>N</w:t>
                  </w:r>
                </w:p>
              </w:tc>
              <w:tc>
                <w:tcPr>
                  <w:tcW w:w="538" w:type="pct"/>
                  <w:vAlign w:val="center"/>
                </w:tcPr>
                <w:p w14:paraId="37BFF75D">
                  <w:pPr>
                    <w:adjustRightInd w:val="0"/>
                    <w:snapToGrid w:val="0"/>
                    <w:jc w:val="center"/>
                    <w:rPr>
                      <w:sz w:val="18"/>
                      <w:szCs w:val="18"/>
                    </w:rPr>
                  </w:pPr>
                  <w:r>
                    <w:rPr>
                      <w:rFonts w:hint="eastAsia"/>
                      <w:sz w:val="18"/>
                      <w:szCs w:val="18"/>
                    </w:rPr>
                    <w:t>5</w:t>
                  </w:r>
                  <w:r>
                    <w:rPr>
                      <w:sz w:val="18"/>
                      <w:szCs w:val="18"/>
                    </w:rPr>
                    <w:t>0</w:t>
                  </w:r>
                </w:p>
              </w:tc>
              <w:tc>
                <w:tcPr>
                  <w:tcW w:w="540" w:type="pct"/>
                  <w:vAlign w:val="center"/>
                </w:tcPr>
                <w:p w14:paraId="629B9F2C">
                  <w:pPr>
                    <w:jc w:val="center"/>
                    <w:rPr>
                      <w:rFonts w:eastAsia="等线"/>
                      <w:sz w:val="18"/>
                      <w:szCs w:val="18"/>
                    </w:rPr>
                  </w:pPr>
                  <w:r>
                    <w:rPr>
                      <w:rFonts w:eastAsia="等线"/>
                      <w:sz w:val="18"/>
                      <w:szCs w:val="18"/>
                    </w:rPr>
                    <w:t>0.7800</w:t>
                  </w:r>
                </w:p>
              </w:tc>
              <w:tc>
                <w:tcPr>
                  <w:tcW w:w="449" w:type="pct"/>
                  <w:vMerge w:val="continue"/>
                  <w:vAlign w:val="center"/>
                </w:tcPr>
                <w:p w14:paraId="10017FD7">
                  <w:pPr>
                    <w:topLinePunct/>
                    <w:adjustRightInd w:val="0"/>
                    <w:snapToGrid w:val="0"/>
                    <w:jc w:val="center"/>
                    <w:rPr>
                      <w:kern w:val="0"/>
                      <w:sz w:val="18"/>
                      <w:szCs w:val="18"/>
                    </w:rPr>
                  </w:pPr>
                </w:p>
              </w:tc>
              <w:tc>
                <w:tcPr>
                  <w:tcW w:w="584" w:type="pct"/>
                  <w:vAlign w:val="center"/>
                </w:tcPr>
                <w:p w14:paraId="4BF79204">
                  <w:pPr>
                    <w:jc w:val="center"/>
                    <w:rPr>
                      <w:rFonts w:eastAsia="等线"/>
                      <w:sz w:val="18"/>
                      <w:szCs w:val="18"/>
                    </w:rPr>
                  </w:pPr>
                  <w:r>
                    <w:rPr>
                      <w:rFonts w:hint="eastAsia" w:eastAsia="等线"/>
                      <w:sz w:val="18"/>
                      <w:szCs w:val="18"/>
                    </w:rPr>
                    <w:t>5</w:t>
                  </w:r>
                  <w:r>
                    <w:rPr>
                      <w:rFonts w:eastAsia="等线"/>
                      <w:sz w:val="18"/>
                      <w:szCs w:val="18"/>
                    </w:rPr>
                    <w:t>0</w:t>
                  </w:r>
                </w:p>
              </w:tc>
              <w:tc>
                <w:tcPr>
                  <w:tcW w:w="630" w:type="pct"/>
                  <w:vAlign w:val="center"/>
                </w:tcPr>
                <w:p w14:paraId="447CD708">
                  <w:pPr>
                    <w:jc w:val="center"/>
                    <w:rPr>
                      <w:rFonts w:eastAsia="等线"/>
                      <w:sz w:val="18"/>
                      <w:szCs w:val="18"/>
                    </w:rPr>
                  </w:pPr>
                  <w:r>
                    <w:rPr>
                      <w:rFonts w:hint="eastAsia" w:eastAsia="等线"/>
                      <w:sz w:val="18"/>
                      <w:szCs w:val="18"/>
                    </w:rPr>
                    <w:t>0</w:t>
                  </w:r>
                  <w:r>
                    <w:rPr>
                      <w:rFonts w:eastAsia="等线"/>
                      <w:sz w:val="18"/>
                      <w:szCs w:val="18"/>
                    </w:rPr>
                    <w:t>.7800</w:t>
                  </w:r>
                </w:p>
              </w:tc>
              <w:tc>
                <w:tcPr>
                  <w:tcW w:w="859" w:type="pct"/>
                  <w:vMerge w:val="continue"/>
                  <w:vAlign w:val="center"/>
                </w:tcPr>
                <w:p w14:paraId="46F8994B">
                  <w:pPr>
                    <w:topLinePunct/>
                    <w:adjustRightInd w:val="0"/>
                    <w:snapToGrid w:val="0"/>
                    <w:jc w:val="center"/>
                    <w:rPr>
                      <w:kern w:val="0"/>
                      <w:sz w:val="18"/>
                      <w:szCs w:val="18"/>
                    </w:rPr>
                  </w:pPr>
                </w:p>
              </w:tc>
            </w:tr>
          </w:tbl>
          <w:p w14:paraId="408B7E48">
            <w:pPr>
              <w:adjustRightInd w:val="0"/>
              <w:snapToGrid w:val="0"/>
              <w:spacing w:beforeLines="50" w:line="360" w:lineRule="auto"/>
              <w:ind w:firstLine="422" w:firstLineChars="200"/>
              <w:rPr>
                <w:b/>
                <w:bCs/>
                <w:szCs w:val="21"/>
              </w:rPr>
            </w:pPr>
            <w:r>
              <w:rPr>
                <w:b/>
                <w:bCs/>
                <w:szCs w:val="21"/>
              </w:rPr>
              <w:t>2.2水环境影响分析</w:t>
            </w:r>
          </w:p>
          <w:p w14:paraId="7496A7C1">
            <w:pPr>
              <w:autoSpaceDE w:val="0"/>
              <w:autoSpaceDN w:val="0"/>
              <w:adjustRightInd w:val="0"/>
              <w:snapToGrid w:val="0"/>
              <w:spacing w:line="360" w:lineRule="auto"/>
              <w:ind w:firstLine="420" w:firstLineChars="200"/>
              <w:jc w:val="both"/>
              <w:rPr>
                <w:kern w:val="0"/>
                <w:szCs w:val="21"/>
              </w:rPr>
            </w:pPr>
            <w:r>
              <w:rPr>
                <w:rFonts w:hint="eastAsia"/>
                <w:kern w:val="0"/>
                <w:szCs w:val="21"/>
              </w:rPr>
              <w:t>项目生活废水依托基地现有化粪池，生活污水经化粪池预处理后通过基地污水排口接管至污水处理厂，水质能够满足新港污水处理厂接管标准。目前，现有项目稳定运行，污水排口的各项污染物均能稳定达标排放，新港污水处理厂稳定正常运行。本次不新增污水排放，因此对水环境及污水处理厂的影响较小。</w:t>
            </w:r>
          </w:p>
          <w:p w14:paraId="6B1B3182">
            <w:pPr>
              <w:jc w:val="center"/>
              <w:rPr>
                <w:b/>
                <w:bCs/>
                <w:sz w:val="18"/>
                <w:szCs w:val="21"/>
              </w:rPr>
            </w:pPr>
            <w:r>
              <w:rPr>
                <w:b/>
                <w:bCs/>
                <w:kern w:val="0"/>
                <w:sz w:val="18"/>
                <w:szCs w:val="21"/>
              </w:rPr>
              <w:t>表4-7 废水间接排放口基本情况表</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138"/>
              <w:gridCol w:w="967"/>
              <w:gridCol w:w="747"/>
              <w:gridCol w:w="708"/>
              <w:gridCol w:w="706"/>
              <w:gridCol w:w="706"/>
              <w:gridCol w:w="926"/>
              <w:gridCol w:w="1025"/>
            </w:tblGrid>
            <w:tr w14:paraId="7EC603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88" w:type="pct"/>
                  <w:vMerge w:val="restart"/>
                  <w:tcBorders>
                    <w:top w:val="single" w:color="auto" w:sz="8" w:space="0"/>
                    <w:bottom w:val="single" w:color="auto" w:sz="8" w:space="0"/>
                  </w:tcBorders>
                  <w:vAlign w:val="center"/>
                </w:tcPr>
                <w:p w14:paraId="0B682FAE">
                  <w:pPr>
                    <w:jc w:val="center"/>
                    <w:rPr>
                      <w:b/>
                      <w:sz w:val="18"/>
                      <w:szCs w:val="18"/>
                    </w:rPr>
                  </w:pPr>
                  <w:r>
                    <w:rPr>
                      <w:b/>
                      <w:sz w:val="18"/>
                      <w:szCs w:val="18"/>
                    </w:rPr>
                    <w:t>排放口编号</w:t>
                  </w:r>
                </w:p>
              </w:tc>
              <w:tc>
                <w:tcPr>
                  <w:tcW w:w="725" w:type="pct"/>
                  <w:vMerge w:val="restart"/>
                  <w:tcBorders>
                    <w:top w:val="single" w:color="auto" w:sz="8" w:space="0"/>
                    <w:bottom w:val="single" w:color="auto" w:sz="8" w:space="0"/>
                  </w:tcBorders>
                  <w:vAlign w:val="center"/>
                </w:tcPr>
                <w:p w14:paraId="380C1C69">
                  <w:pPr>
                    <w:jc w:val="center"/>
                    <w:rPr>
                      <w:b/>
                      <w:sz w:val="18"/>
                      <w:szCs w:val="18"/>
                    </w:rPr>
                  </w:pPr>
                  <w:r>
                    <w:rPr>
                      <w:b/>
                      <w:sz w:val="18"/>
                      <w:szCs w:val="18"/>
                    </w:rPr>
                    <w:t>排放口经纬度</w:t>
                  </w:r>
                </w:p>
              </w:tc>
              <w:tc>
                <w:tcPr>
                  <w:tcW w:w="616" w:type="pct"/>
                  <w:vMerge w:val="restart"/>
                  <w:tcBorders>
                    <w:top w:val="single" w:color="auto" w:sz="8" w:space="0"/>
                    <w:bottom w:val="single" w:color="auto" w:sz="8" w:space="0"/>
                  </w:tcBorders>
                  <w:vAlign w:val="center"/>
                </w:tcPr>
                <w:p w14:paraId="4D24182B">
                  <w:pPr>
                    <w:jc w:val="center"/>
                    <w:rPr>
                      <w:b/>
                      <w:sz w:val="18"/>
                      <w:szCs w:val="18"/>
                    </w:rPr>
                  </w:pPr>
                  <w:r>
                    <w:rPr>
                      <w:b/>
                      <w:sz w:val="18"/>
                      <w:szCs w:val="18"/>
                    </w:rPr>
                    <w:t>废水排放量（t/a）</w:t>
                  </w:r>
                </w:p>
              </w:tc>
              <w:tc>
                <w:tcPr>
                  <w:tcW w:w="476" w:type="pct"/>
                  <w:vMerge w:val="restart"/>
                  <w:tcBorders>
                    <w:top w:val="single" w:color="auto" w:sz="8" w:space="0"/>
                    <w:bottom w:val="single" w:color="auto" w:sz="8" w:space="0"/>
                  </w:tcBorders>
                  <w:vAlign w:val="center"/>
                </w:tcPr>
                <w:p w14:paraId="44E80A54">
                  <w:pPr>
                    <w:jc w:val="center"/>
                    <w:rPr>
                      <w:b/>
                      <w:sz w:val="18"/>
                      <w:szCs w:val="18"/>
                    </w:rPr>
                  </w:pPr>
                  <w:r>
                    <w:rPr>
                      <w:b/>
                      <w:sz w:val="18"/>
                      <w:szCs w:val="18"/>
                    </w:rPr>
                    <w:t>排放去向</w:t>
                  </w:r>
                </w:p>
              </w:tc>
              <w:tc>
                <w:tcPr>
                  <w:tcW w:w="451" w:type="pct"/>
                  <w:vMerge w:val="restart"/>
                  <w:tcBorders>
                    <w:top w:val="single" w:color="auto" w:sz="8" w:space="0"/>
                    <w:bottom w:val="single" w:color="auto" w:sz="8" w:space="0"/>
                  </w:tcBorders>
                  <w:vAlign w:val="center"/>
                </w:tcPr>
                <w:p w14:paraId="0656E3AE">
                  <w:pPr>
                    <w:jc w:val="center"/>
                    <w:rPr>
                      <w:b/>
                      <w:sz w:val="18"/>
                      <w:szCs w:val="18"/>
                    </w:rPr>
                  </w:pPr>
                  <w:r>
                    <w:rPr>
                      <w:b/>
                      <w:sz w:val="18"/>
                      <w:szCs w:val="18"/>
                    </w:rPr>
                    <w:t>排放规律</w:t>
                  </w:r>
                </w:p>
              </w:tc>
              <w:tc>
                <w:tcPr>
                  <w:tcW w:w="450" w:type="pct"/>
                  <w:vMerge w:val="restart"/>
                  <w:tcBorders>
                    <w:top w:val="single" w:color="auto" w:sz="8" w:space="0"/>
                    <w:bottom w:val="single" w:color="auto" w:sz="8" w:space="0"/>
                  </w:tcBorders>
                  <w:vAlign w:val="center"/>
                </w:tcPr>
                <w:p w14:paraId="76723FA4">
                  <w:pPr>
                    <w:jc w:val="center"/>
                    <w:rPr>
                      <w:b/>
                      <w:sz w:val="18"/>
                      <w:szCs w:val="18"/>
                    </w:rPr>
                  </w:pPr>
                  <w:r>
                    <w:rPr>
                      <w:b/>
                      <w:sz w:val="18"/>
                      <w:szCs w:val="18"/>
                    </w:rPr>
                    <w:t>间歇排放时段</w:t>
                  </w:r>
                </w:p>
              </w:tc>
              <w:tc>
                <w:tcPr>
                  <w:tcW w:w="1693" w:type="pct"/>
                  <w:gridSpan w:val="3"/>
                  <w:tcBorders>
                    <w:top w:val="single" w:color="auto" w:sz="8" w:space="0"/>
                    <w:bottom w:val="single" w:color="auto" w:sz="4" w:space="0"/>
                  </w:tcBorders>
                  <w:vAlign w:val="center"/>
                </w:tcPr>
                <w:p w14:paraId="69C4DDE3">
                  <w:pPr>
                    <w:jc w:val="center"/>
                    <w:rPr>
                      <w:b/>
                      <w:sz w:val="18"/>
                      <w:szCs w:val="18"/>
                    </w:rPr>
                  </w:pPr>
                  <w:r>
                    <w:rPr>
                      <w:b/>
                      <w:sz w:val="18"/>
                      <w:szCs w:val="18"/>
                    </w:rPr>
                    <w:t>收纳污水处理厂信息</w:t>
                  </w:r>
                </w:p>
              </w:tc>
            </w:tr>
            <w:tr w14:paraId="51097F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pct"/>
                  <w:vMerge w:val="continue"/>
                  <w:tcBorders>
                    <w:top w:val="single" w:color="auto" w:sz="4" w:space="0"/>
                    <w:bottom w:val="single" w:color="auto" w:sz="8" w:space="0"/>
                  </w:tcBorders>
                  <w:vAlign w:val="center"/>
                </w:tcPr>
                <w:p w14:paraId="34C0A21B">
                  <w:pPr>
                    <w:jc w:val="center"/>
                    <w:rPr>
                      <w:b/>
                      <w:sz w:val="18"/>
                      <w:szCs w:val="18"/>
                    </w:rPr>
                  </w:pPr>
                </w:p>
              </w:tc>
              <w:tc>
                <w:tcPr>
                  <w:tcW w:w="725" w:type="pct"/>
                  <w:vMerge w:val="continue"/>
                  <w:tcBorders>
                    <w:top w:val="single" w:color="auto" w:sz="4" w:space="0"/>
                    <w:bottom w:val="single" w:color="auto" w:sz="8" w:space="0"/>
                  </w:tcBorders>
                  <w:vAlign w:val="center"/>
                </w:tcPr>
                <w:p w14:paraId="0D4397FF">
                  <w:pPr>
                    <w:jc w:val="center"/>
                    <w:rPr>
                      <w:b/>
                      <w:sz w:val="18"/>
                      <w:szCs w:val="18"/>
                    </w:rPr>
                  </w:pPr>
                </w:p>
              </w:tc>
              <w:tc>
                <w:tcPr>
                  <w:tcW w:w="616" w:type="pct"/>
                  <w:vMerge w:val="continue"/>
                  <w:tcBorders>
                    <w:top w:val="single" w:color="auto" w:sz="4" w:space="0"/>
                    <w:bottom w:val="single" w:color="auto" w:sz="8" w:space="0"/>
                  </w:tcBorders>
                  <w:vAlign w:val="center"/>
                </w:tcPr>
                <w:p w14:paraId="2AAF8C3C">
                  <w:pPr>
                    <w:jc w:val="center"/>
                    <w:rPr>
                      <w:b/>
                      <w:sz w:val="18"/>
                      <w:szCs w:val="18"/>
                    </w:rPr>
                  </w:pPr>
                </w:p>
              </w:tc>
              <w:tc>
                <w:tcPr>
                  <w:tcW w:w="476" w:type="pct"/>
                  <w:vMerge w:val="continue"/>
                  <w:tcBorders>
                    <w:top w:val="single" w:color="auto" w:sz="4" w:space="0"/>
                    <w:bottom w:val="single" w:color="auto" w:sz="8" w:space="0"/>
                  </w:tcBorders>
                  <w:vAlign w:val="center"/>
                </w:tcPr>
                <w:p w14:paraId="2F483462">
                  <w:pPr>
                    <w:jc w:val="center"/>
                    <w:rPr>
                      <w:b/>
                      <w:sz w:val="18"/>
                      <w:szCs w:val="18"/>
                    </w:rPr>
                  </w:pPr>
                </w:p>
              </w:tc>
              <w:tc>
                <w:tcPr>
                  <w:tcW w:w="451" w:type="pct"/>
                  <w:vMerge w:val="continue"/>
                  <w:tcBorders>
                    <w:top w:val="single" w:color="auto" w:sz="4" w:space="0"/>
                    <w:bottom w:val="single" w:color="auto" w:sz="8" w:space="0"/>
                  </w:tcBorders>
                  <w:vAlign w:val="center"/>
                </w:tcPr>
                <w:p w14:paraId="45EA6C1D">
                  <w:pPr>
                    <w:jc w:val="center"/>
                    <w:rPr>
                      <w:b/>
                      <w:sz w:val="18"/>
                      <w:szCs w:val="18"/>
                    </w:rPr>
                  </w:pPr>
                </w:p>
              </w:tc>
              <w:tc>
                <w:tcPr>
                  <w:tcW w:w="450" w:type="pct"/>
                  <w:vMerge w:val="continue"/>
                  <w:tcBorders>
                    <w:top w:val="single" w:color="auto" w:sz="4" w:space="0"/>
                    <w:bottom w:val="single" w:color="auto" w:sz="8" w:space="0"/>
                  </w:tcBorders>
                  <w:vAlign w:val="center"/>
                </w:tcPr>
                <w:p w14:paraId="6644753C">
                  <w:pPr>
                    <w:jc w:val="center"/>
                    <w:rPr>
                      <w:b/>
                      <w:sz w:val="18"/>
                      <w:szCs w:val="18"/>
                    </w:rPr>
                  </w:pPr>
                </w:p>
              </w:tc>
              <w:tc>
                <w:tcPr>
                  <w:tcW w:w="450" w:type="pct"/>
                  <w:tcBorders>
                    <w:top w:val="single" w:color="auto" w:sz="4" w:space="0"/>
                    <w:bottom w:val="single" w:color="auto" w:sz="8" w:space="0"/>
                  </w:tcBorders>
                  <w:vAlign w:val="center"/>
                </w:tcPr>
                <w:p w14:paraId="06DD601D">
                  <w:pPr>
                    <w:jc w:val="center"/>
                    <w:rPr>
                      <w:b/>
                      <w:sz w:val="18"/>
                      <w:szCs w:val="18"/>
                    </w:rPr>
                  </w:pPr>
                  <w:r>
                    <w:rPr>
                      <w:b/>
                      <w:sz w:val="18"/>
                      <w:szCs w:val="18"/>
                    </w:rPr>
                    <w:t>名称</w:t>
                  </w:r>
                </w:p>
              </w:tc>
              <w:tc>
                <w:tcPr>
                  <w:tcW w:w="590" w:type="pct"/>
                  <w:tcBorders>
                    <w:top w:val="single" w:color="auto" w:sz="4" w:space="0"/>
                    <w:bottom w:val="single" w:color="auto" w:sz="8" w:space="0"/>
                  </w:tcBorders>
                  <w:vAlign w:val="center"/>
                </w:tcPr>
                <w:p w14:paraId="13283B72">
                  <w:pPr>
                    <w:jc w:val="center"/>
                    <w:rPr>
                      <w:b/>
                      <w:sz w:val="18"/>
                      <w:szCs w:val="18"/>
                    </w:rPr>
                  </w:pPr>
                  <w:r>
                    <w:rPr>
                      <w:b/>
                      <w:sz w:val="18"/>
                      <w:szCs w:val="18"/>
                    </w:rPr>
                    <w:t>污染物种类</w:t>
                  </w:r>
                </w:p>
              </w:tc>
              <w:tc>
                <w:tcPr>
                  <w:tcW w:w="653" w:type="pct"/>
                  <w:tcBorders>
                    <w:top w:val="single" w:color="auto" w:sz="4" w:space="0"/>
                    <w:bottom w:val="single" w:color="auto" w:sz="8" w:space="0"/>
                  </w:tcBorders>
                  <w:vAlign w:val="center"/>
                </w:tcPr>
                <w:p w14:paraId="4B4999D2">
                  <w:pPr>
                    <w:jc w:val="center"/>
                    <w:rPr>
                      <w:b/>
                      <w:sz w:val="18"/>
                      <w:szCs w:val="18"/>
                    </w:rPr>
                  </w:pPr>
                  <w:r>
                    <w:rPr>
                      <w:b/>
                      <w:sz w:val="18"/>
                      <w:szCs w:val="18"/>
                    </w:rPr>
                    <w:t>染物排放标准限值</w:t>
                  </w:r>
                </w:p>
              </w:tc>
            </w:tr>
            <w:tr w14:paraId="649A4D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pct"/>
                  <w:vMerge w:val="restart"/>
                  <w:tcBorders>
                    <w:top w:val="single" w:color="auto" w:sz="8" w:space="0"/>
                  </w:tcBorders>
                  <w:vAlign w:val="center"/>
                </w:tcPr>
                <w:p w14:paraId="7E4647EE">
                  <w:pPr>
                    <w:jc w:val="center"/>
                    <w:rPr>
                      <w:bCs/>
                      <w:sz w:val="18"/>
                      <w:szCs w:val="18"/>
                    </w:rPr>
                  </w:pPr>
                  <w:r>
                    <w:rPr>
                      <w:rFonts w:hint="eastAsia"/>
                      <w:bCs/>
                      <w:sz w:val="18"/>
                      <w:szCs w:val="18"/>
                    </w:rPr>
                    <w:t>W</w:t>
                  </w:r>
                  <w:r>
                    <w:rPr>
                      <w:bCs/>
                      <w:sz w:val="18"/>
                      <w:szCs w:val="18"/>
                    </w:rPr>
                    <w:t>S-1</w:t>
                  </w:r>
                </w:p>
              </w:tc>
              <w:tc>
                <w:tcPr>
                  <w:tcW w:w="725" w:type="pct"/>
                  <w:vMerge w:val="restart"/>
                  <w:tcBorders>
                    <w:top w:val="single" w:color="auto" w:sz="8" w:space="0"/>
                  </w:tcBorders>
                  <w:vAlign w:val="center"/>
                </w:tcPr>
                <w:p w14:paraId="436BCD39">
                  <w:pPr>
                    <w:jc w:val="center"/>
                    <w:rPr>
                      <w:bCs/>
                      <w:sz w:val="18"/>
                      <w:szCs w:val="18"/>
                    </w:rPr>
                  </w:pPr>
                  <w:r>
                    <w:rPr>
                      <w:bCs/>
                      <w:sz w:val="18"/>
                      <w:szCs w:val="18"/>
                    </w:rPr>
                    <w:t>118.8725°</w:t>
                  </w:r>
                  <w:r>
                    <w:rPr>
                      <w:rFonts w:hint="eastAsia"/>
                      <w:bCs/>
                      <w:sz w:val="18"/>
                      <w:szCs w:val="18"/>
                    </w:rPr>
                    <w:t>，</w:t>
                  </w:r>
                  <w:r>
                    <w:rPr>
                      <w:bCs/>
                      <w:sz w:val="18"/>
                      <w:szCs w:val="18"/>
                    </w:rPr>
                    <w:t>32.1436°</w:t>
                  </w:r>
                </w:p>
              </w:tc>
              <w:tc>
                <w:tcPr>
                  <w:tcW w:w="616" w:type="pct"/>
                  <w:vMerge w:val="restart"/>
                  <w:tcBorders>
                    <w:top w:val="single" w:color="auto" w:sz="8" w:space="0"/>
                  </w:tcBorders>
                  <w:vAlign w:val="center"/>
                </w:tcPr>
                <w:p w14:paraId="21982763">
                  <w:pPr>
                    <w:jc w:val="center"/>
                    <w:rPr>
                      <w:bCs/>
                      <w:sz w:val="18"/>
                      <w:szCs w:val="18"/>
                    </w:rPr>
                  </w:pPr>
                  <w:r>
                    <w:rPr>
                      <w:bCs/>
                      <w:sz w:val="18"/>
                      <w:szCs w:val="18"/>
                    </w:rPr>
                    <w:t>15600</w:t>
                  </w:r>
                </w:p>
              </w:tc>
              <w:tc>
                <w:tcPr>
                  <w:tcW w:w="476" w:type="pct"/>
                  <w:vMerge w:val="restart"/>
                  <w:tcBorders>
                    <w:top w:val="single" w:color="auto" w:sz="8" w:space="0"/>
                  </w:tcBorders>
                  <w:vAlign w:val="center"/>
                </w:tcPr>
                <w:p w14:paraId="60A28910">
                  <w:pPr>
                    <w:jc w:val="center"/>
                    <w:rPr>
                      <w:bCs/>
                      <w:sz w:val="18"/>
                      <w:szCs w:val="18"/>
                    </w:rPr>
                  </w:pPr>
                  <w:r>
                    <w:rPr>
                      <w:bCs/>
                      <w:sz w:val="18"/>
                      <w:szCs w:val="18"/>
                    </w:rPr>
                    <w:t>污水处理厂</w:t>
                  </w:r>
                </w:p>
              </w:tc>
              <w:tc>
                <w:tcPr>
                  <w:tcW w:w="451" w:type="pct"/>
                  <w:vMerge w:val="restart"/>
                  <w:tcBorders>
                    <w:top w:val="single" w:color="auto" w:sz="8" w:space="0"/>
                  </w:tcBorders>
                  <w:vAlign w:val="center"/>
                </w:tcPr>
                <w:p w14:paraId="3BD3FC4B">
                  <w:pPr>
                    <w:jc w:val="center"/>
                    <w:rPr>
                      <w:bCs/>
                      <w:sz w:val="18"/>
                      <w:szCs w:val="18"/>
                    </w:rPr>
                  </w:pPr>
                  <w:r>
                    <w:rPr>
                      <w:bCs/>
                      <w:sz w:val="18"/>
                      <w:szCs w:val="18"/>
                    </w:rPr>
                    <w:t>间断排水</w:t>
                  </w:r>
                </w:p>
              </w:tc>
              <w:tc>
                <w:tcPr>
                  <w:tcW w:w="450" w:type="pct"/>
                  <w:vMerge w:val="restart"/>
                  <w:tcBorders>
                    <w:top w:val="single" w:color="auto" w:sz="8" w:space="0"/>
                  </w:tcBorders>
                  <w:vAlign w:val="center"/>
                </w:tcPr>
                <w:p w14:paraId="4B56526C">
                  <w:pPr>
                    <w:jc w:val="center"/>
                    <w:rPr>
                      <w:bCs/>
                      <w:sz w:val="18"/>
                      <w:szCs w:val="18"/>
                    </w:rPr>
                  </w:pPr>
                  <w:r>
                    <w:rPr>
                      <w:bCs/>
                      <w:sz w:val="18"/>
                      <w:szCs w:val="18"/>
                    </w:rPr>
                    <w:t>昼间</w:t>
                  </w:r>
                </w:p>
              </w:tc>
              <w:tc>
                <w:tcPr>
                  <w:tcW w:w="450" w:type="pct"/>
                  <w:vMerge w:val="restart"/>
                  <w:tcBorders>
                    <w:top w:val="single" w:color="auto" w:sz="8" w:space="0"/>
                  </w:tcBorders>
                  <w:vAlign w:val="center"/>
                </w:tcPr>
                <w:p w14:paraId="5CCEC951">
                  <w:pPr>
                    <w:jc w:val="center"/>
                    <w:rPr>
                      <w:bCs/>
                      <w:sz w:val="18"/>
                      <w:szCs w:val="18"/>
                    </w:rPr>
                  </w:pPr>
                  <w:r>
                    <w:rPr>
                      <w:rFonts w:hint="eastAsia"/>
                      <w:bCs/>
                      <w:sz w:val="18"/>
                      <w:szCs w:val="18"/>
                    </w:rPr>
                    <w:t>新港</w:t>
                  </w:r>
                  <w:r>
                    <w:rPr>
                      <w:bCs/>
                      <w:sz w:val="18"/>
                      <w:szCs w:val="18"/>
                    </w:rPr>
                    <w:t>污水处理厂</w:t>
                  </w:r>
                </w:p>
              </w:tc>
              <w:tc>
                <w:tcPr>
                  <w:tcW w:w="590" w:type="pct"/>
                  <w:tcBorders>
                    <w:top w:val="single" w:color="auto" w:sz="8" w:space="0"/>
                  </w:tcBorders>
                  <w:vAlign w:val="center"/>
                </w:tcPr>
                <w:p w14:paraId="20C41FEF">
                  <w:pPr>
                    <w:jc w:val="center"/>
                    <w:rPr>
                      <w:bCs/>
                      <w:sz w:val="18"/>
                      <w:szCs w:val="18"/>
                    </w:rPr>
                  </w:pPr>
                  <w:r>
                    <w:rPr>
                      <w:bCs/>
                      <w:sz w:val="18"/>
                      <w:szCs w:val="18"/>
                    </w:rPr>
                    <w:t>pH</w:t>
                  </w:r>
                </w:p>
              </w:tc>
              <w:tc>
                <w:tcPr>
                  <w:tcW w:w="653" w:type="pct"/>
                  <w:tcBorders>
                    <w:top w:val="single" w:color="auto" w:sz="8" w:space="0"/>
                  </w:tcBorders>
                  <w:vAlign w:val="center"/>
                </w:tcPr>
                <w:p w14:paraId="4D28B55C">
                  <w:pPr>
                    <w:jc w:val="center"/>
                    <w:rPr>
                      <w:bCs/>
                      <w:sz w:val="18"/>
                      <w:szCs w:val="18"/>
                    </w:rPr>
                  </w:pPr>
                  <w:r>
                    <w:rPr>
                      <w:bCs/>
                      <w:sz w:val="18"/>
                      <w:szCs w:val="18"/>
                    </w:rPr>
                    <w:t>6-9</w:t>
                  </w:r>
                </w:p>
              </w:tc>
            </w:tr>
            <w:tr w14:paraId="679848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pct"/>
                  <w:vMerge w:val="continue"/>
                  <w:vAlign w:val="center"/>
                </w:tcPr>
                <w:p w14:paraId="47CFB90A">
                  <w:pPr>
                    <w:jc w:val="center"/>
                    <w:rPr>
                      <w:bCs/>
                      <w:sz w:val="18"/>
                      <w:szCs w:val="18"/>
                    </w:rPr>
                  </w:pPr>
                </w:p>
              </w:tc>
              <w:tc>
                <w:tcPr>
                  <w:tcW w:w="725" w:type="pct"/>
                  <w:vMerge w:val="continue"/>
                  <w:vAlign w:val="center"/>
                </w:tcPr>
                <w:p w14:paraId="0A468DC7">
                  <w:pPr>
                    <w:jc w:val="center"/>
                    <w:rPr>
                      <w:bCs/>
                      <w:sz w:val="18"/>
                      <w:szCs w:val="18"/>
                    </w:rPr>
                  </w:pPr>
                </w:p>
              </w:tc>
              <w:tc>
                <w:tcPr>
                  <w:tcW w:w="616" w:type="pct"/>
                  <w:vMerge w:val="continue"/>
                  <w:vAlign w:val="center"/>
                </w:tcPr>
                <w:p w14:paraId="67861DE6">
                  <w:pPr>
                    <w:jc w:val="center"/>
                    <w:rPr>
                      <w:bCs/>
                      <w:sz w:val="18"/>
                      <w:szCs w:val="18"/>
                    </w:rPr>
                  </w:pPr>
                </w:p>
              </w:tc>
              <w:tc>
                <w:tcPr>
                  <w:tcW w:w="476" w:type="pct"/>
                  <w:vMerge w:val="continue"/>
                  <w:vAlign w:val="center"/>
                </w:tcPr>
                <w:p w14:paraId="4938D912">
                  <w:pPr>
                    <w:jc w:val="center"/>
                    <w:rPr>
                      <w:bCs/>
                      <w:sz w:val="18"/>
                      <w:szCs w:val="18"/>
                    </w:rPr>
                  </w:pPr>
                </w:p>
              </w:tc>
              <w:tc>
                <w:tcPr>
                  <w:tcW w:w="451" w:type="pct"/>
                  <w:vMerge w:val="continue"/>
                  <w:vAlign w:val="center"/>
                </w:tcPr>
                <w:p w14:paraId="2EF00A0E">
                  <w:pPr>
                    <w:jc w:val="center"/>
                    <w:rPr>
                      <w:bCs/>
                      <w:sz w:val="18"/>
                      <w:szCs w:val="18"/>
                    </w:rPr>
                  </w:pPr>
                </w:p>
              </w:tc>
              <w:tc>
                <w:tcPr>
                  <w:tcW w:w="450" w:type="pct"/>
                  <w:vMerge w:val="continue"/>
                  <w:vAlign w:val="center"/>
                </w:tcPr>
                <w:p w14:paraId="07B88726">
                  <w:pPr>
                    <w:jc w:val="center"/>
                    <w:rPr>
                      <w:bCs/>
                      <w:sz w:val="18"/>
                      <w:szCs w:val="18"/>
                    </w:rPr>
                  </w:pPr>
                </w:p>
              </w:tc>
              <w:tc>
                <w:tcPr>
                  <w:tcW w:w="450" w:type="pct"/>
                  <w:vMerge w:val="continue"/>
                  <w:vAlign w:val="center"/>
                </w:tcPr>
                <w:p w14:paraId="764A3C3B">
                  <w:pPr>
                    <w:jc w:val="center"/>
                    <w:rPr>
                      <w:bCs/>
                      <w:sz w:val="18"/>
                      <w:szCs w:val="18"/>
                    </w:rPr>
                  </w:pPr>
                </w:p>
              </w:tc>
              <w:tc>
                <w:tcPr>
                  <w:tcW w:w="590" w:type="pct"/>
                  <w:vAlign w:val="center"/>
                </w:tcPr>
                <w:p w14:paraId="51528966">
                  <w:pPr>
                    <w:jc w:val="center"/>
                    <w:rPr>
                      <w:bCs/>
                      <w:sz w:val="18"/>
                      <w:szCs w:val="18"/>
                    </w:rPr>
                  </w:pPr>
                  <w:r>
                    <w:rPr>
                      <w:rFonts w:hint="eastAsia"/>
                      <w:sz w:val="18"/>
                      <w:szCs w:val="18"/>
                    </w:rPr>
                    <w:t>COD</w:t>
                  </w:r>
                </w:p>
              </w:tc>
              <w:tc>
                <w:tcPr>
                  <w:tcW w:w="653" w:type="pct"/>
                  <w:vAlign w:val="center"/>
                </w:tcPr>
                <w:p w14:paraId="5F6E0DE6">
                  <w:pPr>
                    <w:jc w:val="center"/>
                    <w:rPr>
                      <w:bCs/>
                      <w:sz w:val="18"/>
                      <w:szCs w:val="18"/>
                    </w:rPr>
                  </w:pPr>
                  <w:r>
                    <w:rPr>
                      <w:bCs/>
                      <w:sz w:val="18"/>
                      <w:szCs w:val="18"/>
                    </w:rPr>
                    <w:t>50</w:t>
                  </w:r>
                </w:p>
              </w:tc>
            </w:tr>
            <w:tr w14:paraId="3DF20D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pct"/>
                  <w:vMerge w:val="continue"/>
                  <w:vAlign w:val="center"/>
                </w:tcPr>
                <w:p w14:paraId="6B0CEA07">
                  <w:pPr>
                    <w:jc w:val="center"/>
                    <w:rPr>
                      <w:bCs/>
                      <w:sz w:val="18"/>
                      <w:szCs w:val="18"/>
                    </w:rPr>
                  </w:pPr>
                </w:p>
              </w:tc>
              <w:tc>
                <w:tcPr>
                  <w:tcW w:w="725" w:type="pct"/>
                  <w:vMerge w:val="continue"/>
                  <w:vAlign w:val="center"/>
                </w:tcPr>
                <w:p w14:paraId="774ED3F6">
                  <w:pPr>
                    <w:jc w:val="center"/>
                    <w:rPr>
                      <w:bCs/>
                      <w:sz w:val="18"/>
                      <w:szCs w:val="18"/>
                    </w:rPr>
                  </w:pPr>
                </w:p>
              </w:tc>
              <w:tc>
                <w:tcPr>
                  <w:tcW w:w="616" w:type="pct"/>
                  <w:vMerge w:val="continue"/>
                  <w:vAlign w:val="center"/>
                </w:tcPr>
                <w:p w14:paraId="6589ED12">
                  <w:pPr>
                    <w:jc w:val="center"/>
                    <w:rPr>
                      <w:bCs/>
                      <w:sz w:val="18"/>
                      <w:szCs w:val="18"/>
                    </w:rPr>
                  </w:pPr>
                </w:p>
              </w:tc>
              <w:tc>
                <w:tcPr>
                  <w:tcW w:w="476" w:type="pct"/>
                  <w:vMerge w:val="continue"/>
                  <w:vAlign w:val="center"/>
                </w:tcPr>
                <w:p w14:paraId="6C7266F7">
                  <w:pPr>
                    <w:jc w:val="center"/>
                    <w:rPr>
                      <w:bCs/>
                      <w:sz w:val="18"/>
                      <w:szCs w:val="18"/>
                    </w:rPr>
                  </w:pPr>
                </w:p>
              </w:tc>
              <w:tc>
                <w:tcPr>
                  <w:tcW w:w="451" w:type="pct"/>
                  <w:vMerge w:val="continue"/>
                  <w:vAlign w:val="center"/>
                </w:tcPr>
                <w:p w14:paraId="5233A899">
                  <w:pPr>
                    <w:jc w:val="center"/>
                    <w:rPr>
                      <w:bCs/>
                      <w:sz w:val="18"/>
                      <w:szCs w:val="18"/>
                    </w:rPr>
                  </w:pPr>
                </w:p>
              </w:tc>
              <w:tc>
                <w:tcPr>
                  <w:tcW w:w="450" w:type="pct"/>
                  <w:vMerge w:val="continue"/>
                  <w:vAlign w:val="center"/>
                </w:tcPr>
                <w:p w14:paraId="537147DE">
                  <w:pPr>
                    <w:jc w:val="center"/>
                    <w:rPr>
                      <w:bCs/>
                      <w:sz w:val="18"/>
                      <w:szCs w:val="18"/>
                    </w:rPr>
                  </w:pPr>
                </w:p>
              </w:tc>
              <w:tc>
                <w:tcPr>
                  <w:tcW w:w="450" w:type="pct"/>
                  <w:vMerge w:val="continue"/>
                  <w:vAlign w:val="center"/>
                </w:tcPr>
                <w:p w14:paraId="4DFE3722">
                  <w:pPr>
                    <w:jc w:val="center"/>
                    <w:rPr>
                      <w:bCs/>
                      <w:sz w:val="18"/>
                      <w:szCs w:val="18"/>
                    </w:rPr>
                  </w:pPr>
                </w:p>
              </w:tc>
              <w:tc>
                <w:tcPr>
                  <w:tcW w:w="590" w:type="pct"/>
                  <w:vAlign w:val="center"/>
                </w:tcPr>
                <w:p w14:paraId="6ACA4B11">
                  <w:pPr>
                    <w:jc w:val="center"/>
                    <w:rPr>
                      <w:bCs/>
                      <w:sz w:val="18"/>
                      <w:szCs w:val="18"/>
                    </w:rPr>
                  </w:pPr>
                  <w:r>
                    <w:rPr>
                      <w:sz w:val="18"/>
                      <w:szCs w:val="18"/>
                    </w:rPr>
                    <w:t>NH</w:t>
                  </w:r>
                  <w:r>
                    <w:rPr>
                      <w:sz w:val="18"/>
                      <w:szCs w:val="18"/>
                      <w:vertAlign w:val="subscript"/>
                    </w:rPr>
                    <w:t>3</w:t>
                  </w:r>
                  <w:r>
                    <w:rPr>
                      <w:sz w:val="18"/>
                      <w:szCs w:val="18"/>
                    </w:rPr>
                    <w:t>-N</w:t>
                  </w:r>
                </w:p>
              </w:tc>
              <w:tc>
                <w:tcPr>
                  <w:tcW w:w="653" w:type="pct"/>
                  <w:vAlign w:val="center"/>
                </w:tcPr>
                <w:p w14:paraId="75CD3E0A">
                  <w:pPr>
                    <w:jc w:val="center"/>
                    <w:rPr>
                      <w:bCs/>
                      <w:sz w:val="18"/>
                      <w:szCs w:val="18"/>
                    </w:rPr>
                  </w:pPr>
                  <w:r>
                    <w:rPr>
                      <w:bCs/>
                      <w:sz w:val="18"/>
                      <w:szCs w:val="18"/>
                    </w:rPr>
                    <w:t>5(8)</w:t>
                  </w:r>
                </w:p>
              </w:tc>
            </w:tr>
            <w:tr w14:paraId="5D7129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pct"/>
                  <w:vMerge w:val="continue"/>
                  <w:vAlign w:val="center"/>
                </w:tcPr>
                <w:p w14:paraId="6BBE8601">
                  <w:pPr>
                    <w:jc w:val="center"/>
                    <w:rPr>
                      <w:bCs/>
                      <w:sz w:val="18"/>
                      <w:szCs w:val="18"/>
                    </w:rPr>
                  </w:pPr>
                </w:p>
              </w:tc>
              <w:tc>
                <w:tcPr>
                  <w:tcW w:w="725" w:type="pct"/>
                  <w:vMerge w:val="continue"/>
                  <w:vAlign w:val="center"/>
                </w:tcPr>
                <w:p w14:paraId="0CB723F1">
                  <w:pPr>
                    <w:jc w:val="center"/>
                    <w:rPr>
                      <w:bCs/>
                      <w:sz w:val="18"/>
                      <w:szCs w:val="18"/>
                    </w:rPr>
                  </w:pPr>
                </w:p>
              </w:tc>
              <w:tc>
                <w:tcPr>
                  <w:tcW w:w="616" w:type="pct"/>
                  <w:vMerge w:val="continue"/>
                  <w:vAlign w:val="center"/>
                </w:tcPr>
                <w:p w14:paraId="43421F92">
                  <w:pPr>
                    <w:jc w:val="center"/>
                    <w:rPr>
                      <w:bCs/>
                      <w:sz w:val="18"/>
                      <w:szCs w:val="18"/>
                    </w:rPr>
                  </w:pPr>
                </w:p>
              </w:tc>
              <w:tc>
                <w:tcPr>
                  <w:tcW w:w="476" w:type="pct"/>
                  <w:vMerge w:val="continue"/>
                  <w:vAlign w:val="center"/>
                </w:tcPr>
                <w:p w14:paraId="25ABDB56">
                  <w:pPr>
                    <w:jc w:val="center"/>
                    <w:rPr>
                      <w:bCs/>
                      <w:sz w:val="18"/>
                      <w:szCs w:val="18"/>
                    </w:rPr>
                  </w:pPr>
                </w:p>
              </w:tc>
              <w:tc>
                <w:tcPr>
                  <w:tcW w:w="451" w:type="pct"/>
                  <w:vMerge w:val="continue"/>
                  <w:vAlign w:val="center"/>
                </w:tcPr>
                <w:p w14:paraId="1DA99F75">
                  <w:pPr>
                    <w:jc w:val="center"/>
                    <w:rPr>
                      <w:bCs/>
                      <w:sz w:val="18"/>
                      <w:szCs w:val="18"/>
                    </w:rPr>
                  </w:pPr>
                </w:p>
              </w:tc>
              <w:tc>
                <w:tcPr>
                  <w:tcW w:w="450" w:type="pct"/>
                  <w:vMerge w:val="continue"/>
                  <w:vAlign w:val="center"/>
                </w:tcPr>
                <w:p w14:paraId="3687BF88">
                  <w:pPr>
                    <w:jc w:val="center"/>
                    <w:rPr>
                      <w:bCs/>
                      <w:sz w:val="18"/>
                      <w:szCs w:val="18"/>
                    </w:rPr>
                  </w:pPr>
                </w:p>
              </w:tc>
              <w:tc>
                <w:tcPr>
                  <w:tcW w:w="450" w:type="pct"/>
                  <w:vMerge w:val="continue"/>
                  <w:vAlign w:val="center"/>
                </w:tcPr>
                <w:p w14:paraId="1CBCFBF2">
                  <w:pPr>
                    <w:jc w:val="center"/>
                    <w:rPr>
                      <w:bCs/>
                      <w:sz w:val="18"/>
                      <w:szCs w:val="18"/>
                    </w:rPr>
                  </w:pPr>
                </w:p>
              </w:tc>
              <w:tc>
                <w:tcPr>
                  <w:tcW w:w="590" w:type="pct"/>
                  <w:vAlign w:val="center"/>
                </w:tcPr>
                <w:p w14:paraId="68289B56">
                  <w:pPr>
                    <w:jc w:val="center"/>
                    <w:rPr>
                      <w:bCs/>
                      <w:sz w:val="18"/>
                      <w:szCs w:val="18"/>
                    </w:rPr>
                  </w:pPr>
                  <w:r>
                    <w:rPr>
                      <w:sz w:val="18"/>
                      <w:szCs w:val="18"/>
                    </w:rPr>
                    <w:t>TN</w:t>
                  </w:r>
                </w:p>
              </w:tc>
              <w:tc>
                <w:tcPr>
                  <w:tcW w:w="653" w:type="pct"/>
                  <w:vAlign w:val="center"/>
                </w:tcPr>
                <w:p w14:paraId="1C602F7B">
                  <w:pPr>
                    <w:jc w:val="center"/>
                    <w:rPr>
                      <w:bCs/>
                      <w:sz w:val="18"/>
                      <w:szCs w:val="18"/>
                    </w:rPr>
                  </w:pPr>
                  <w:r>
                    <w:rPr>
                      <w:bCs/>
                      <w:sz w:val="18"/>
                      <w:szCs w:val="18"/>
                    </w:rPr>
                    <w:t>10</w:t>
                  </w:r>
                </w:p>
              </w:tc>
            </w:tr>
            <w:tr w14:paraId="67FEF1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pct"/>
                  <w:vMerge w:val="continue"/>
                  <w:vAlign w:val="center"/>
                </w:tcPr>
                <w:p w14:paraId="64073AA2">
                  <w:pPr>
                    <w:jc w:val="center"/>
                    <w:rPr>
                      <w:bCs/>
                      <w:sz w:val="18"/>
                      <w:szCs w:val="18"/>
                    </w:rPr>
                  </w:pPr>
                </w:p>
              </w:tc>
              <w:tc>
                <w:tcPr>
                  <w:tcW w:w="725" w:type="pct"/>
                  <w:vMerge w:val="continue"/>
                  <w:vAlign w:val="center"/>
                </w:tcPr>
                <w:p w14:paraId="10B155CB">
                  <w:pPr>
                    <w:jc w:val="center"/>
                    <w:rPr>
                      <w:bCs/>
                      <w:sz w:val="18"/>
                      <w:szCs w:val="18"/>
                    </w:rPr>
                  </w:pPr>
                </w:p>
              </w:tc>
              <w:tc>
                <w:tcPr>
                  <w:tcW w:w="616" w:type="pct"/>
                  <w:vMerge w:val="continue"/>
                  <w:vAlign w:val="center"/>
                </w:tcPr>
                <w:p w14:paraId="1C32E552">
                  <w:pPr>
                    <w:jc w:val="center"/>
                    <w:rPr>
                      <w:bCs/>
                      <w:sz w:val="18"/>
                      <w:szCs w:val="18"/>
                    </w:rPr>
                  </w:pPr>
                </w:p>
              </w:tc>
              <w:tc>
                <w:tcPr>
                  <w:tcW w:w="476" w:type="pct"/>
                  <w:vMerge w:val="continue"/>
                  <w:vAlign w:val="center"/>
                </w:tcPr>
                <w:p w14:paraId="17F10E70">
                  <w:pPr>
                    <w:jc w:val="center"/>
                    <w:rPr>
                      <w:bCs/>
                      <w:sz w:val="18"/>
                      <w:szCs w:val="18"/>
                    </w:rPr>
                  </w:pPr>
                </w:p>
              </w:tc>
              <w:tc>
                <w:tcPr>
                  <w:tcW w:w="451" w:type="pct"/>
                  <w:vMerge w:val="continue"/>
                  <w:vAlign w:val="center"/>
                </w:tcPr>
                <w:p w14:paraId="077207DB">
                  <w:pPr>
                    <w:jc w:val="center"/>
                    <w:rPr>
                      <w:bCs/>
                      <w:sz w:val="18"/>
                      <w:szCs w:val="18"/>
                    </w:rPr>
                  </w:pPr>
                </w:p>
              </w:tc>
              <w:tc>
                <w:tcPr>
                  <w:tcW w:w="450" w:type="pct"/>
                  <w:vMerge w:val="continue"/>
                  <w:vAlign w:val="center"/>
                </w:tcPr>
                <w:p w14:paraId="41CD2995">
                  <w:pPr>
                    <w:jc w:val="center"/>
                    <w:rPr>
                      <w:bCs/>
                      <w:sz w:val="18"/>
                      <w:szCs w:val="18"/>
                    </w:rPr>
                  </w:pPr>
                </w:p>
              </w:tc>
              <w:tc>
                <w:tcPr>
                  <w:tcW w:w="450" w:type="pct"/>
                  <w:vMerge w:val="continue"/>
                  <w:vAlign w:val="center"/>
                </w:tcPr>
                <w:p w14:paraId="374BB0B6">
                  <w:pPr>
                    <w:jc w:val="center"/>
                    <w:rPr>
                      <w:bCs/>
                      <w:sz w:val="18"/>
                      <w:szCs w:val="18"/>
                    </w:rPr>
                  </w:pPr>
                </w:p>
              </w:tc>
              <w:tc>
                <w:tcPr>
                  <w:tcW w:w="590" w:type="pct"/>
                  <w:vAlign w:val="center"/>
                </w:tcPr>
                <w:p w14:paraId="6441CE4D">
                  <w:pPr>
                    <w:jc w:val="center"/>
                    <w:rPr>
                      <w:bCs/>
                      <w:sz w:val="18"/>
                      <w:szCs w:val="18"/>
                    </w:rPr>
                  </w:pPr>
                  <w:r>
                    <w:rPr>
                      <w:sz w:val="18"/>
                      <w:szCs w:val="18"/>
                    </w:rPr>
                    <w:t>TP</w:t>
                  </w:r>
                </w:p>
              </w:tc>
              <w:tc>
                <w:tcPr>
                  <w:tcW w:w="653" w:type="pct"/>
                  <w:vAlign w:val="center"/>
                </w:tcPr>
                <w:p w14:paraId="78D965E3">
                  <w:pPr>
                    <w:jc w:val="center"/>
                    <w:rPr>
                      <w:bCs/>
                      <w:sz w:val="18"/>
                      <w:szCs w:val="18"/>
                    </w:rPr>
                  </w:pPr>
                  <w:r>
                    <w:rPr>
                      <w:bCs/>
                      <w:sz w:val="18"/>
                      <w:szCs w:val="18"/>
                    </w:rPr>
                    <w:t>0.5</w:t>
                  </w:r>
                </w:p>
              </w:tc>
            </w:tr>
            <w:tr w14:paraId="542132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pct"/>
                  <w:vMerge w:val="continue"/>
                  <w:tcBorders>
                    <w:bottom w:val="single" w:color="auto" w:sz="8" w:space="0"/>
                  </w:tcBorders>
                  <w:vAlign w:val="center"/>
                </w:tcPr>
                <w:p w14:paraId="0F533914">
                  <w:pPr>
                    <w:jc w:val="center"/>
                    <w:rPr>
                      <w:bCs/>
                      <w:sz w:val="18"/>
                      <w:szCs w:val="18"/>
                    </w:rPr>
                  </w:pPr>
                </w:p>
              </w:tc>
              <w:tc>
                <w:tcPr>
                  <w:tcW w:w="725" w:type="pct"/>
                  <w:vMerge w:val="continue"/>
                  <w:tcBorders>
                    <w:bottom w:val="single" w:color="auto" w:sz="8" w:space="0"/>
                  </w:tcBorders>
                  <w:vAlign w:val="center"/>
                </w:tcPr>
                <w:p w14:paraId="5C4D891A">
                  <w:pPr>
                    <w:jc w:val="center"/>
                    <w:rPr>
                      <w:bCs/>
                      <w:sz w:val="18"/>
                      <w:szCs w:val="18"/>
                    </w:rPr>
                  </w:pPr>
                </w:p>
              </w:tc>
              <w:tc>
                <w:tcPr>
                  <w:tcW w:w="616" w:type="pct"/>
                  <w:vMerge w:val="continue"/>
                  <w:tcBorders>
                    <w:bottom w:val="single" w:color="auto" w:sz="8" w:space="0"/>
                  </w:tcBorders>
                  <w:vAlign w:val="center"/>
                </w:tcPr>
                <w:p w14:paraId="1B9BE42C">
                  <w:pPr>
                    <w:jc w:val="center"/>
                    <w:rPr>
                      <w:bCs/>
                      <w:sz w:val="18"/>
                      <w:szCs w:val="18"/>
                    </w:rPr>
                  </w:pPr>
                </w:p>
              </w:tc>
              <w:tc>
                <w:tcPr>
                  <w:tcW w:w="476" w:type="pct"/>
                  <w:vMerge w:val="continue"/>
                  <w:tcBorders>
                    <w:bottom w:val="single" w:color="auto" w:sz="8" w:space="0"/>
                  </w:tcBorders>
                  <w:vAlign w:val="center"/>
                </w:tcPr>
                <w:p w14:paraId="2F84A7C8">
                  <w:pPr>
                    <w:jc w:val="center"/>
                    <w:rPr>
                      <w:bCs/>
                      <w:sz w:val="18"/>
                      <w:szCs w:val="18"/>
                    </w:rPr>
                  </w:pPr>
                </w:p>
              </w:tc>
              <w:tc>
                <w:tcPr>
                  <w:tcW w:w="451" w:type="pct"/>
                  <w:vMerge w:val="continue"/>
                  <w:tcBorders>
                    <w:bottom w:val="single" w:color="auto" w:sz="8" w:space="0"/>
                  </w:tcBorders>
                  <w:vAlign w:val="center"/>
                </w:tcPr>
                <w:p w14:paraId="0A47370C">
                  <w:pPr>
                    <w:jc w:val="center"/>
                    <w:rPr>
                      <w:bCs/>
                      <w:sz w:val="18"/>
                      <w:szCs w:val="18"/>
                    </w:rPr>
                  </w:pPr>
                </w:p>
              </w:tc>
              <w:tc>
                <w:tcPr>
                  <w:tcW w:w="450" w:type="pct"/>
                  <w:vMerge w:val="continue"/>
                  <w:tcBorders>
                    <w:bottom w:val="single" w:color="auto" w:sz="8" w:space="0"/>
                  </w:tcBorders>
                  <w:vAlign w:val="center"/>
                </w:tcPr>
                <w:p w14:paraId="04C0A210">
                  <w:pPr>
                    <w:jc w:val="center"/>
                    <w:rPr>
                      <w:bCs/>
                      <w:sz w:val="18"/>
                      <w:szCs w:val="18"/>
                    </w:rPr>
                  </w:pPr>
                </w:p>
              </w:tc>
              <w:tc>
                <w:tcPr>
                  <w:tcW w:w="450" w:type="pct"/>
                  <w:vMerge w:val="continue"/>
                  <w:tcBorders>
                    <w:bottom w:val="single" w:color="auto" w:sz="8" w:space="0"/>
                  </w:tcBorders>
                  <w:vAlign w:val="center"/>
                </w:tcPr>
                <w:p w14:paraId="3B933F76">
                  <w:pPr>
                    <w:jc w:val="center"/>
                    <w:rPr>
                      <w:bCs/>
                      <w:sz w:val="18"/>
                      <w:szCs w:val="18"/>
                    </w:rPr>
                  </w:pPr>
                </w:p>
              </w:tc>
              <w:tc>
                <w:tcPr>
                  <w:tcW w:w="590" w:type="pct"/>
                  <w:tcBorders>
                    <w:bottom w:val="single" w:color="auto" w:sz="8" w:space="0"/>
                  </w:tcBorders>
                  <w:vAlign w:val="center"/>
                </w:tcPr>
                <w:p w14:paraId="5D3303C7">
                  <w:pPr>
                    <w:jc w:val="center"/>
                    <w:rPr>
                      <w:bCs/>
                      <w:sz w:val="18"/>
                      <w:szCs w:val="18"/>
                    </w:rPr>
                  </w:pPr>
                  <w:r>
                    <w:rPr>
                      <w:sz w:val="18"/>
                      <w:szCs w:val="18"/>
                    </w:rPr>
                    <w:t>SS</w:t>
                  </w:r>
                </w:p>
              </w:tc>
              <w:tc>
                <w:tcPr>
                  <w:tcW w:w="653" w:type="pct"/>
                  <w:tcBorders>
                    <w:bottom w:val="single" w:color="auto" w:sz="8" w:space="0"/>
                  </w:tcBorders>
                  <w:vAlign w:val="center"/>
                </w:tcPr>
                <w:p w14:paraId="2D8D7A46">
                  <w:pPr>
                    <w:jc w:val="center"/>
                    <w:rPr>
                      <w:bCs/>
                      <w:sz w:val="18"/>
                      <w:szCs w:val="18"/>
                    </w:rPr>
                  </w:pPr>
                  <w:r>
                    <w:rPr>
                      <w:bCs/>
                      <w:sz w:val="18"/>
                      <w:szCs w:val="18"/>
                    </w:rPr>
                    <w:t>10</w:t>
                  </w:r>
                </w:p>
              </w:tc>
            </w:tr>
          </w:tbl>
          <w:p w14:paraId="3746D4AD">
            <w:pPr>
              <w:spacing w:line="360" w:lineRule="auto"/>
              <w:ind w:firstLine="420" w:firstLineChars="200"/>
              <w:jc w:val="both"/>
            </w:pPr>
            <w:r>
              <w:rPr>
                <w:rFonts w:hint="eastAsia"/>
              </w:rPr>
              <w:t>现有项目仅有生活污水产生，本次项目无生产废水产生且不新增生活污水排放量，基地内</w:t>
            </w:r>
            <w:r>
              <w:t>雨、污水分别接管进入市政雨、污水管网，</w:t>
            </w:r>
            <w:r>
              <w:rPr>
                <w:rFonts w:hint="eastAsia"/>
              </w:rPr>
              <w:t>生活污水</w:t>
            </w:r>
            <w:r>
              <w:t>经</w:t>
            </w:r>
            <w:r>
              <w:rPr>
                <w:rFonts w:hint="eastAsia"/>
              </w:rPr>
              <w:t>基地内化粪池</w:t>
            </w:r>
            <w:r>
              <w:t>预处理后可达新港污水处理厂的接管要求，</w:t>
            </w:r>
            <w:r>
              <w:rPr>
                <w:rFonts w:hint="eastAsia"/>
              </w:rPr>
              <w:t>基地的</w:t>
            </w:r>
            <w:r>
              <w:t>雨、污水接管口已根据《江苏省排污口设置及规范化整治管理办法》中要求进行设置，项目废水经新港污水处理厂处理后达标排放，对周围水环境影响较小。</w:t>
            </w:r>
          </w:p>
          <w:p w14:paraId="337CC539">
            <w:pPr>
              <w:spacing w:line="360" w:lineRule="auto"/>
              <w:ind w:firstLine="420" w:firstLineChars="200"/>
              <w:jc w:val="both"/>
            </w:pPr>
            <w:r>
              <w:t>（3）地表水环境影响评价结论</w:t>
            </w:r>
          </w:p>
          <w:p w14:paraId="144530B5">
            <w:pPr>
              <w:spacing w:line="360" w:lineRule="auto"/>
              <w:ind w:firstLine="420" w:firstLineChars="200"/>
              <w:jc w:val="both"/>
              <w:rPr>
                <w:rFonts w:ascii="宋体" w:hAnsi="宋体" w:cs="宋体"/>
                <w:bCs/>
                <w:szCs w:val="21"/>
              </w:rPr>
            </w:pPr>
            <w:r>
              <w:t>项目位于受纳水体环境质量达标区域，</w:t>
            </w:r>
            <w:r>
              <w:rPr>
                <w:rFonts w:hint="eastAsia"/>
              </w:rPr>
              <w:t>生活污水达到</w:t>
            </w:r>
            <w:r>
              <w:t>新港污水处理厂接纳标准要求后，通过市政污水管网接管至新港污水处理厂处理，尾水由兴武沟排入长江。从水质水量、接管标准及建设进度等方面综合考虑，项目废水接管至新港污水处理厂处理是可行的。因此，项目对地表水环境的影响可以接受。</w:t>
            </w:r>
          </w:p>
          <w:p w14:paraId="7DCBEB8D">
            <w:pPr>
              <w:adjustRightInd w:val="0"/>
              <w:snapToGrid w:val="0"/>
              <w:spacing w:line="360" w:lineRule="auto"/>
              <w:ind w:firstLine="382" w:firstLineChars="200"/>
              <w:rPr>
                <w:b/>
                <w:spacing w:val="-10"/>
                <w:szCs w:val="21"/>
              </w:rPr>
            </w:pPr>
            <w:r>
              <w:rPr>
                <w:b/>
                <w:spacing w:val="-10"/>
                <w:szCs w:val="21"/>
              </w:rPr>
              <w:t>2.3</w:t>
            </w:r>
            <w:r>
              <w:rPr>
                <w:b/>
                <w:bCs/>
                <w:szCs w:val="21"/>
              </w:rPr>
              <w:t>运营期废水污染物监测计划</w:t>
            </w:r>
          </w:p>
          <w:p w14:paraId="29538BB2">
            <w:pPr>
              <w:adjustRightInd w:val="0"/>
              <w:snapToGrid w:val="0"/>
              <w:spacing w:line="360" w:lineRule="auto"/>
              <w:ind w:firstLine="420" w:firstLineChars="200"/>
              <w:jc w:val="both"/>
            </w:pPr>
            <w:r>
              <w:t>根据江苏省排污口规范化设置要求，企业应按要求开展废水污染源监测</w:t>
            </w:r>
            <w:r>
              <w:rPr>
                <w:rFonts w:hint="eastAsia"/>
              </w:rPr>
              <w:t>。</w:t>
            </w:r>
            <w:r>
              <w:t>项目</w:t>
            </w:r>
            <w:r>
              <w:rPr>
                <w:rFonts w:hint="eastAsia"/>
              </w:rPr>
              <w:t>生活污水</w:t>
            </w:r>
            <w:r>
              <w:t>依托</w:t>
            </w:r>
            <w:r>
              <w:rPr>
                <w:rFonts w:hint="eastAsia"/>
              </w:rPr>
              <w:t>基地化粪池</w:t>
            </w:r>
            <w:r>
              <w:t>预处理</w:t>
            </w:r>
            <w:r>
              <w:rPr>
                <w:rFonts w:hint="eastAsia"/>
              </w:rPr>
              <w:t>，根据《排污单位自行监测技术指南 总则》（HJ</w:t>
            </w:r>
            <w:r>
              <w:t xml:space="preserve"> </w:t>
            </w:r>
            <w:r>
              <w:rPr>
                <w:rFonts w:hint="eastAsia"/>
              </w:rPr>
              <w:t>20819-2017），基地</w:t>
            </w:r>
            <w:r>
              <w:t>内废水日常监管情况见下表所示</w:t>
            </w:r>
            <w:r>
              <w:rPr>
                <w:rFonts w:hint="eastAsia"/>
              </w:rPr>
              <w:t>，W</w:t>
            </w:r>
            <w:r>
              <w:t>S-1</w:t>
            </w:r>
            <w:r>
              <w:rPr>
                <w:rFonts w:hint="eastAsia"/>
              </w:rPr>
              <w:t>污水排口的责任主体为南京康尼机电股份有限公司</w:t>
            </w:r>
            <w:r>
              <w:t>。</w:t>
            </w:r>
          </w:p>
          <w:p w14:paraId="21DF3D57">
            <w:pPr>
              <w:adjustRightInd w:val="0"/>
              <w:snapToGrid w:val="0"/>
              <w:jc w:val="center"/>
              <w:rPr>
                <w:b/>
                <w:sz w:val="18"/>
              </w:rPr>
            </w:pPr>
            <w:r>
              <w:rPr>
                <w:b/>
                <w:bCs/>
                <w:spacing w:val="-7"/>
                <w:sz w:val="18"/>
              </w:rPr>
              <w:t xml:space="preserve">表4-8 </w:t>
            </w:r>
            <w:r>
              <w:rPr>
                <w:rFonts w:hint="eastAsia"/>
                <w:b/>
                <w:bCs/>
                <w:kern w:val="0"/>
                <w:sz w:val="18"/>
                <w:szCs w:val="21"/>
              </w:rPr>
              <w:t>基地</w:t>
            </w:r>
            <w:r>
              <w:rPr>
                <w:b/>
                <w:bCs/>
                <w:kern w:val="0"/>
                <w:sz w:val="18"/>
                <w:szCs w:val="21"/>
              </w:rPr>
              <w:t>污水处理装置监测计划</w:t>
            </w:r>
          </w:p>
          <w:tbl>
            <w:tblPr>
              <w:tblStyle w:val="19"/>
              <w:tblW w:w="5000" w:type="pct"/>
              <w:tblInd w:w="0" w:type="dxa"/>
              <w:tblBorders>
                <w:top w:val="single" w:color="auto" w:sz="8" w:space="0"/>
                <w:left w:val="none" w:color="auto" w:sz="0" w:space="0"/>
                <w:bottom w:val="single" w:color="auto" w:sz="8" w:space="0"/>
                <w:right w:val="none" w:color="auto" w:sz="0" w:space="0"/>
                <w:insideH w:val="single" w:color="auto" w:sz="8" w:space="0"/>
                <w:insideV w:val="single" w:color="auto" w:sz="4" w:space="0"/>
              </w:tblBorders>
              <w:tblLayout w:type="autofit"/>
              <w:tblCellMar>
                <w:top w:w="0" w:type="dxa"/>
                <w:left w:w="108" w:type="dxa"/>
                <w:bottom w:w="0" w:type="dxa"/>
                <w:right w:w="108" w:type="dxa"/>
              </w:tblCellMar>
            </w:tblPr>
            <w:tblGrid>
              <w:gridCol w:w="2040"/>
              <w:gridCol w:w="2918"/>
              <w:gridCol w:w="2887"/>
            </w:tblGrid>
            <w:tr w14:paraId="1E1BF54D">
              <w:tblPrEx>
                <w:tblBorders>
                  <w:top w:val="single" w:color="auto" w:sz="8" w:space="0"/>
                  <w:left w:val="none" w:color="auto" w:sz="0" w:space="0"/>
                  <w:bottom w:val="single" w:color="auto" w:sz="8" w:space="0"/>
                  <w:right w:val="none" w:color="auto" w:sz="0" w:space="0"/>
                  <w:insideH w:val="single" w:color="auto" w:sz="8" w:space="0"/>
                  <w:insideV w:val="single" w:color="auto" w:sz="4" w:space="0"/>
                </w:tblBorders>
                <w:tblCellMar>
                  <w:top w:w="0" w:type="dxa"/>
                  <w:left w:w="108" w:type="dxa"/>
                  <w:bottom w:w="0" w:type="dxa"/>
                  <w:right w:w="108" w:type="dxa"/>
                </w:tblCellMar>
              </w:tblPrEx>
              <w:tc>
                <w:tcPr>
                  <w:tcW w:w="1300" w:type="pct"/>
                  <w:vAlign w:val="center"/>
                </w:tcPr>
                <w:p w14:paraId="014D616F">
                  <w:pPr>
                    <w:adjustRightInd w:val="0"/>
                    <w:snapToGrid w:val="0"/>
                    <w:jc w:val="center"/>
                    <w:rPr>
                      <w:b/>
                      <w:bCs/>
                      <w:spacing w:val="-7"/>
                      <w:sz w:val="18"/>
                      <w:szCs w:val="21"/>
                    </w:rPr>
                  </w:pPr>
                  <w:r>
                    <w:rPr>
                      <w:b/>
                      <w:sz w:val="18"/>
                    </w:rPr>
                    <w:t>监测点位</w:t>
                  </w:r>
                </w:p>
              </w:tc>
              <w:tc>
                <w:tcPr>
                  <w:tcW w:w="1860" w:type="pct"/>
                  <w:vAlign w:val="center"/>
                </w:tcPr>
                <w:p w14:paraId="5F7D6EA3">
                  <w:pPr>
                    <w:adjustRightInd w:val="0"/>
                    <w:snapToGrid w:val="0"/>
                    <w:jc w:val="center"/>
                    <w:rPr>
                      <w:b/>
                      <w:bCs/>
                      <w:spacing w:val="-7"/>
                      <w:sz w:val="18"/>
                      <w:szCs w:val="21"/>
                    </w:rPr>
                  </w:pPr>
                  <w:r>
                    <w:rPr>
                      <w:b/>
                      <w:sz w:val="18"/>
                    </w:rPr>
                    <w:t>监测指标</w:t>
                  </w:r>
                </w:p>
              </w:tc>
              <w:tc>
                <w:tcPr>
                  <w:tcW w:w="1840" w:type="pct"/>
                  <w:vAlign w:val="center"/>
                </w:tcPr>
                <w:p w14:paraId="6D47E0E6">
                  <w:pPr>
                    <w:adjustRightInd w:val="0"/>
                    <w:snapToGrid w:val="0"/>
                    <w:jc w:val="center"/>
                    <w:rPr>
                      <w:b/>
                      <w:bCs/>
                      <w:spacing w:val="-7"/>
                      <w:sz w:val="18"/>
                      <w:szCs w:val="21"/>
                    </w:rPr>
                  </w:pPr>
                  <w:r>
                    <w:rPr>
                      <w:b/>
                      <w:sz w:val="18"/>
                    </w:rPr>
                    <w:t>数据监测频次</w:t>
                  </w:r>
                </w:p>
              </w:tc>
            </w:tr>
            <w:tr w14:paraId="67F3DDC0">
              <w:tblPrEx>
                <w:tblBorders>
                  <w:top w:val="single" w:color="auto" w:sz="8" w:space="0"/>
                  <w:left w:val="none" w:color="auto" w:sz="0" w:space="0"/>
                  <w:bottom w:val="single" w:color="auto" w:sz="8" w:space="0"/>
                  <w:right w:val="none" w:color="auto" w:sz="0" w:space="0"/>
                  <w:insideH w:val="single" w:color="auto" w:sz="8" w:space="0"/>
                  <w:insideV w:val="single" w:color="auto" w:sz="4" w:space="0"/>
                </w:tblBorders>
                <w:tblCellMar>
                  <w:top w:w="0" w:type="dxa"/>
                  <w:left w:w="108" w:type="dxa"/>
                  <w:bottom w:w="0" w:type="dxa"/>
                  <w:right w:w="108" w:type="dxa"/>
                </w:tblCellMar>
              </w:tblPrEx>
              <w:tc>
                <w:tcPr>
                  <w:tcW w:w="1300" w:type="pct"/>
                  <w:vAlign w:val="center"/>
                </w:tcPr>
                <w:p w14:paraId="41971F35">
                  <w:pPr>
                    <w:adjustRightInd w:val="0"/>
                    <w:snapToGrid w:val="0"/>
                    <w:jc w:val="center"/>
                    <w:rPr>
                      <w:spacing w:val="-7"/>
                      <w:sz w:val="18"/>
                      <w:szCs w:val="21"/>
                    </w:rPr>
                  </w:pPr>
                  <w:r>
                    <w:rPr>
                      <w:rFonts w:hint="eastAsia"/>
                      <w:bCs/>
                      <w:sz w:val="18"/>
                      <w:szCs w:val="18"/>
                    </w:rPr>
                    <w:t>W</w:t>
                  </w:r>
                  <w:r>
                    <w:rPr>
                      <w:bCs/>
                      <w:sz w:val="18"/>
                      <w:szCs w:val="18"/>
                    </w:rPr>
                    <w:t>S-1</w:t>
                  </w:r>
                </w:p>
              </w:tc>
              <w:tc>
                <w:tcPr>
                  <w:tcW w:w="1860" w:type="pct"/>
                  <w:vAlign w:val="center"/>
                </w:tcPr>
                <w:p w14:paraId="07D64FE3">
                  <w:pPr>
                    <w:adjustRightInd w:val="0"/>
                    <w:snapToGrid w:val="0"/>
                    <w:jc w:val="center"/>
                    <w:rPr>
                      <w:spacing w:val="-7"/>
                      <w:sz w:val="18"/>
                      <w:szCs w:val="21"/>
                    </w:rPr>
                  </w:pPr>
                  <w:r>
                    <w:rPr>
                      <w:spacing w:val="-7"/>
                      <w:sz w:val="18"/>
                      <w:szCs w:val="21"/>
                    </w:rPr>
                    <w:t>COD、SS、氨氮、总磷、总氮</w:t>
                  </w:r>
                </w:p>
              </w:tc>
              <w:tc>
                <w:tcPr>
                  <w:tcW w:w="1840" w:type="pct"/>
                  <w:vAlign w:val="center"/>
                </w:tcPr>
                <w:p w14:paraId="213F21EE">
                  <w:pPr>
                    <w:adjustRightInd w:val="0"/>
                    <w:snapToGrid w:val="0"/>
                    <w:jc w:val="center"/>
                    <w:rPr>
                      <w:spacing w:val="-7"/>
                      <w:sz w:val="18"/>
                      <w:szCs w:val="21"/>
                    </w:rPr>
                  </w:pPr>
                  <w:r>
                    <w:rPr>
                      <w:spacing w:val="-7"/>
                      <w:sz w:val="18"/>
                      <w:szCs w:val="21"/>
                    </w:rPr>
                    <w:t>1次/</w:t>
                  </w:r>
                  <w:r>
                    <w:rPr>
                      <w:rFonts w:hint="eastAsia"/>
                      <w:spacing w:val="-7"/>
                      <w:sz w:val="18"/>
                      <w:szCs w:val="21"/>
                    </w:rPr>
                    <w:t>年</w:t>
                  </w:r>
                </w:p>
              </w:tc>
            </w:tr>
          </w:tbl>
          <w:p w14:paraId="04B8E156">
            <w:pPr>
              <w:adjustRightInd w:val="0"/>
              <w:snapToGrid w:val="0"/>
              <w:spacing w:beforeLines="50" w:line="360" w:lineRule="auto"/>
              <w:ind w:firstLine="382" w:firstLineChars="200"/>
              <w:rPr>
                <w:b/>
                <w:spacing w:val="-10"/>
                <w:szCs w:val="21"/>
              </w:rPr>
            </w:pPr>
            <w:r>
              <w:rPr>
                <w:b/>
                <w:spacing w:val="-10"/>
                <w:szCs w:val="21"/>
              </w:rPr>
              <w:t>3</w:t>
            </w:r>
            <w:r>
              <w:rPr>
                <w:rFonts w:hint="eastAsia"/>
                <w:b/>
                <w:spacing w:val="-10"/>
                <w:szCs w:val="21"/>
              </w:rPr>
              <w:t>.</w:t>
            </w:r>
            <w:r>
              <w:rPr>
                <w:b/>
                <w:bCs/>
                <w:szCs w:val="21"/>
              </w:rPr>
              <w:t>声环境影响分析</w:t>
            </w:r>
          </w:p>
          <w:p w14:paraId="03CFC566">
            <w:pPr>
              <w:adjustRightInd w:val="0"/>
              <w:snapToGrid w:val="0"/>
              <w:spacing w:line="360" w:lineRule="auto"/>
              <w:ind w:firstLine="422" w:firstLineChars="200"/>
              <w:rPr>
                <w:b/>
                <w:bCs/>
                <w:szCs w:val="21"/>
              </w:rPr>
            </w:pPr>
            <w:r>
              <w:rPr>
                <w:rFonts w:hint="eastAsia"/>
                <w:b/>
                <w:bCs/>
                <w:szCs w:val="21"/>
              </w:rPr>
              <w:t>3</w:t>
            </w:r>
            <w:r>
              <w:rPr>
                <w:b/>
                <w:bCs/>
                <w:szCs w:val="21"/>
              </w:rPr>
              <w:t>.1声环境影响分析</w:t>
            </w:r>
          </w:p>
          <w:p w14:paraId="015C10E6">
            <w:pPr>
              <w:adjustRightInd w:val="0"/>
              <w:snapToGrid w:val="0"/>
              <w:spacing w:line="360" w:lineRule="auto"/>
              <w:ind w:firstLine="420" w:firstLineChars="200"/>
              <w:rPr>
                <w:szCs w:val="21"/>
              </w:rPr>
            </w:pPr>
            <w:r>
              <w:rPr>
                <w:szCs w:val="21"/>
              </w:rPr>
              <w:t>本项目噪声主要来自风机</w:t>
            </w:r>
            <w:r>
              <w:rPr>
                <w:rFonts w:hint="eastAsia"/>
                <w:szCs w:val="21"/>
              </w:rPr>
              <w:t>和冲床</w:t>
            </w:r>
            <w:r>
              <w:rPr>
                <w:szCs w:val="21"/>
              </w:rPr>
              <w:t>等，其噪声强度见表4-</w:t>
            </w:r>
            <w:r>
              <w:rPr>
                <w:rFonts w:hint="eastAsia"/>
                <w:szCs w:val="21"/>
              </w:rPr>
              <w:t>1</w:t>
            </w:r>
            <w:r>
              <w:rPr>
                <w:szCs w:val="21"/>
              </w:rPr>
              <w:t>6所示。</w:t>
            </w:r>
          </w:p>
          <w:p w14:paraId="638447C8">
            <w:pPr>
              <w:adjustRightInd w:val="0"/>
              <w:snapToGrid w:val="0"/>
              <w:ind w:firstLine="361" w:firstLineChars="200"/>
              <w:jc w:val="center"/>
              <w:rPr>
                <w:b/>
                <w:bCs/>
                <w:sz w:val="18"/>
                <w:szCs w:val="21"/>
              </w:rPr>
            </w:pPr>
            <w:r>
              <w:rPr>
                <w:b/>
                <w:bCs/>
                <w:sz w:val="18"/>
                <w:szCs w:val="21"/>
              </w:rPr>
              <w:t>表4-9</w:t>
            </w:r>
            <w:r>
              <w:rPr>
                <w:rFonts w:hint="eastAsia"/>
                <w:b/>
                <w:bCs/>
                <w:sz w:val="18"/>
                <w:szCs w:val="21"/>
              </w:rPr>
              <w:t>a工业企业噪声源强调查清单（室内）</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2"/>
              <w:gridCol w:w="656"/>
              <w:gridCol w:w="568"/>
              <w:gridCol w:w="537"/>
              <w:gridCol w:w="676"/>
              <w:gridCol w:w="687"/>
              <w:gridCol w:w="974"/>
              <w:gridCol w:w="665"/>
              <w:gridCol w:w="708"/>
              <w:gridCol w:w="709"/>
              <w:gridCol w:w="1243"/>
            </w:tblGrid>
            <w:tr w14:paraId="7DB63A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restart"/>
                  <w:tcBorders>
                    <w:top w:val="single" w:color="auto" w:sz="8" w:space="0"/>
                    <w:left w:val="nil"/>
                    <w:bottom w:val="single" w:color="auto" w:sz="8" w:space="0"/>
                    <w:right w:val="single" w:color="auto" w:sz="4" w:space="0"/>
                  </w:tcBorders>
                  <w:vAlign w:val="center"/>
                </w:tcPr>
                <w:p w14:paraId="0E3199F0">
                  <w:pPr>
                    <w:snapToGrid w:val="0"/>
                    <w:jc w:val="center"/>
                    <w:rPr>
                      <w:b/>
                      <w:bCs/>
                      <w:kern w:val="0"/>
                      <w:sz w:val="18"/>
                      <w:szCs w:val="21"/>
                    </w:rPr>
                  </w:pPr>
                  <w:r>
                    <w:rPr>
                      <w:rFonts w:hint="eastAsia"/>
                      <w:b/>
                      <w:bCs/>
                      <w:kern w:val="0"/>
                      <w:sz w:val="18"/>
                      <w:szCs w:val="21"/>
                    </w:rPr>
                    <w:t>序号</w:t>
                  </w:r>
                </w:p>
              </w:tc>
              <w:tc>
                <w:tcPr>
                  <w:tcW w:w="418" w:type="pct"/>
                  <w:vMerge w:val="restart"/>
                  <w:tcBorders>
                    <w:top w:val="single" w:color="auto" w:sz="8" w:space="0"/>
                    <w:left w:val="single" w:color="auto" w:sz="4" w:space="0"/>
                    <w:bottom w:val="single" w:color="auto" w:sz="8" w:space="0"/>
                    <w:right w:val="single" w:color="auto" w:sz="4" w:space="0"/>
                  </w:tcBorders>
                  <w:vAlign w:val="center"/>
                </w:tcPr>
                <w:p w14:paraId="48A50DA3">
                  <w:pPr>
                    <w:snapToGrid w:val="0"/>
                    <w:jc w:val="center"/>
                    <w:rPr>
                      <w:b/>
                      <w:bCs/>
                      <w:kern w:val="0"/>
                      <w:sz w:val="15"/>
                      <w:szCs w:val="21"/>
                    </w:rPr>
                  </w:pPr>
                  <w:r>
                    <w:rPr>
                      <w:rFonts w:hint="eastAsia"/>
                      <w:b/>
                      <w:bCs/>
                      <w:kern w:val="0"/>
                      <w:sz w:val="15"/>
                      <w:szCs w:val="21"/>
                    </w:rPr>
                    <w:t>建筑物名称</w:t>
                  </w:r>
                </w:p>
              </w:tc>
              <w:tc>
                <w:tcPr>
                  <w:tcW w:w="362" w:type="pct"/>
                  <w:vMerge w:val="restart"/>
                  <w:tcBorders>
                    <w:top w:val="single" w:color="auto" w:sz="8" w:space="0"/>
                    <w:left w:val="single" w:color="auto" w:sz="4" w:space="0"/>
                    <w:bottom w:val="single" w:color="auto" w:sz="8" w:space="0"/>
                    <w:right w:val="single" w:color="auto" w:sz="4" w:space="0"/>
                  </w:tcBorders>
                  <w:vAlign w:val="center"/>
                </w:tcPr>
                <w:p w14:paraId="54C4E1A9">
                  <w:pPr>
                    <w:snapToGrid w:val="0"/>
                    <w:jc w:val="center"/>
                    <w:rPr>
                      <w:b/>
                      <w:bCs/>
                      <w:kern w:val="0"/>
                      <w:sz w:val="15"/>
                      <w:szCs w:val="21"/>
                    </w:rPr>
                  </w:pPr>
                  <w:r>
                    <w:rPr>
                      <w:rFonts w:hint="eastAsia"/>
                      <w:b/>
                      <w:bCs/>
                      <w:kern w:val="0"/>
                      <w:sz w:val="15"/>
                      <w:szCs w:val="21"/>
                    </w:rPr>
                    <w:t>声源名称</w:t>
                  </w:r>
                </w:p>
              </w:tc>
              <w:tc>
                <w:tcPr>
                  <w:tcW w:w="342" w:type="pct"/>
                  <w:vMerge w:val="restart"/>
                  <w:tcBorders>
                    <w:top w:val="single" w:color="auto" w:sz="8" w:space="0"/>
                    <w:left w:val="single" w:color="auto" w:sz="4" w:space="0"/>
                    <w:bottom w:val="single" w:color="auto" w:sz="8" w:space="0"/>
                    <w:right w:val="single" w:color="auto" w:sz="4" w:space="0"/>
                  </w:tcBorders>
                  <w:vAlign w:val="center"/>
                </w:tcPr>
                <w:p w14:paraId="1E9310D4">
                  <w:pPr>
                    <w:snapToGrid w:val="0"/>
                    <w:jc w:val="center"/>
                    <w:rPr>
                      <w:b/>
                      <w:bCs/>
                      <w:kern w:val="0"/>
                      <w:sz w:val="18"/>
                      <w:szCs w:val="21"/>
                    </w:rPr>
                  </w:pPr>
                  <w:r>
                    <w:rPr>
                      <w:rFonts w:hint="eastAsia"/>
                      <w:b/>
                      <w:bCs/>
                      <w:kern w:val="0"/>
                      <w:sz w:val="18"/>
                      <w:szCs w:val="21"/>
                    </w:rPr>
                    <w:t>数量</w:t>
                  </w:r>
                </w:p>
              </w:tc>
              <w:tc>
                <w:tcPr>
                  <w:tcW w:w="431" w:type="pct"/>
                  <w:vMerge w:val="restart"/>
                  <w:tcBorders>
                    <w:top w:val="single" w:color="auto" w:sz="8" w:space="0"/>
                    <w:left w:val="single" w:color="auto" w:sz="4" w:space="0"/>
                    <w:bottom w:val="single" w:color="auto" w:sz="8" w:space="0"/>
                    <w:right w:val="single" w:color="auto" w:sz="4" w:space="0"/>
                  </w:tcBorders>
                  <w:vAlign w:val="center"/>
                </w:tcPr>
                <w:p w14:paraId="61C4AD3E">
                  <w:pPr>
                    <w:snapToGrid w:val="0"/>
                    <w:jc w:val="center"/>
                    <w:rPr>
                      <w:b/>
                      <w:bCs/>
                      <w:kern w:val="0"/>
                      <w:sz w:val="16"/>
                      <w:szCs w:val="21"/>
                    </w:rPr>
                  </w:pPr>
                  <w:r>
                    <w:rPr>
                      <w:rFonts w:hint="eastAsia"/>
                      <w:b/>
                      <w:bCs/>
                      <w:kern w:val="0"/>
                      <w:sz w:val="16"/>
                      <w:szCs w:val="21"/>
                    </w:rPr>
                    <w:t>声功率级</w:t>
                  </w:r>
                </w:p>
              </w:tc>
              <w:tc>
                <w:tcPr>
                  <w:tcW w:w="438" w:type="pct"/>
                  <w:vMerge w:val="restart"/>
                  <w:tcBorders>
                    <w:top w:val="single" w:color="auto" w:sz="8" w:space="0"/>
                    <w:left w:val="single" w:color="auto" w:sz="4" w:space="0"/>
                    <w:bottom w:val="single" w:color="auto" w:sz="8" w:space="0"/>
                    <w:right w:val="single" w:color="auto" w:sz="4" w:space="0"/>
                  </w:tcBorders>
                  <w:vAlign w:val="center"/>
                </w:tcPr>
                <w:p w14:paraId="7520D163">
                  <w:pPr>
                    <w:snapToGrid w:val="0"/>
                    <w:jc w:val="center"/>
                    <w:rPr>
                      <w:b/>
                      <w:bCs/>
                      <w:kern w:val="0"/>
                      <w:sz w:val="15"/>
                      <w:szCs w:val="15"/>
                    </w:rPr>
                  </w:pPr>
                  <w:r>
                    <w:rPr>
                      <w:rFonts w:hint="eastAsia"/>
                      <w:b/>
                      <w:bCs/>
                      <w:kern w:val="0"/>
                      <w:sz w:val="15"/>
                      <w:szCs w:val="15"/>
                    </w:rPr>
                    <w:t>声源控制措施</w:t>
                  </w:r>
                </w:p>
              </w:tc>
              <w:tc>
                <w:tcPr>
                  <w:tcW w:w="621" w:type="pct"/>
                  <w:vMerge w:val="restart"/>
                  <w:tcBorders>
                    <w:top w:val="single" w:color="auto" w:sz="8" w:space="0"/>
                    <w:left w:val="single" w:color="auto" w:sz="4" w:space="0"/>
                    <w:bottom w:val="single" w:color="auto" w:sz="8" w:space="0"/>
                    <w:right w:val="single" w:color="auto" w:sz="4" w:space="0"/>
                  </w:tcBorders>
                  <w:vAlign w:val="center"/>
                </w:tcPr>
                <w:p w14:paraId="2B440ACD">
                  <w:pPr>
                    <w:snapToGrid w:val="0"/>
                    <w:jc w:val="center"/>
                    <w:rPr>
                      <w:b/>
                      <w:bCs/>
                      <w:kern w:val="0"/>
                      <w:sz w:val="18"/>
                      <w:szCs w:val="15"/>
                    </w:rPr>
                  </w:pPr>
                  <w:r>
                    <w:rPr>
                      <w:rFonts w:hint="eastAsia"/>
                      <w:b/>
                      <w:bCs/>
                      <w:kern w:val="0"/>
                      <w:sz w:val="18"/>
                      <w:szCs w:val="15"/>
                    </w:rPr>
                    <w:t>位置</w:t>
                  </w:r>
                  <w:r>
                    <w:rPr>
                      <w:b/>
                      <w:bCs/>
                      <w:kern w:val="0"/>
                      <w:sz w:val="18"/>
                      <w:szCs w:val="15"/>
                    </w:rPr>
                    <w:t>/m</w:t>
                  </w:r>
                </w:p>
              </w:tc>
              <w:tc>
                <w:tcPr>
                  <w:tcW w:w="424" w:type="pct"/>
                  <w:vMerge w:val="restart"/>
                  <w:tcBorders>
                    <w:top w:val="single" w:color="auto" w:sz="8" w:space="0"/>
                    <w:left w:val="single" w:color="auto" w:sz="4" w:space="0"/>
                    <w:bottom w:val="single" w:color="auto" w:sz="8" w:space="0"/>
                    <w:right w:val="single" w:color="auto" w:sz="4" w:space="0"/>
                  </w:tcBorders>
                  <w:vAlign w:val="center"/>
                </w:tcPr>
                <w:p w14:paraId="1AFD4CD8">
                  <w:pPr>
                    <w:snapToGrid w:val="0"/>
                    <w:jc w:val="center"/>
                    <w:rPr>
                      <w:b/>
                      <w:bCs/>
                      <w:kern w:val="0"/>
                      <w:sz w:val="18"/>
                      <w:szCs w:val="15"/>
                    </w:rPr>
                  </w:pPr>
                  <w:r>
                    <w:rPr>
                      <w:rFonts w:hint="eastAsia"/>
                      <w:b/>
                      <w:bCs/>
                      <w:kern w:val="0"/>
                      <w:sz w:val="18"/>
                      <w:szCs w:val="15"/>
                    </w:rPr>
                    <w:t>运行时段</w:t>
                  </w:r>
                </w:p>
              </w:tc>
              <w:tc>
                <w:tcPr>
                  <w:tcW w:w="451" w:type="pct"/>
                  <w:vMerge w:val="restart"/>
                  <w:tcBorders>
                    <w:top w:val="single" w:color="auto" w:sz="8" w:space="0"/>
                    <w:left w:val="single" w:color="auto" w:sz="4" w:space="0"/>
                    <w:bottom w:val="single" w:color="auto" w:sz="8" w:space="0"/>
                    <w:right w:val="single" w:color="auto" w:sz="4" w:space="0"/>
                  </w:tcBorders>
                  <w:vAlign w:val="center"/>
                </w:tcPr>
                <w:p w14:paraId="244F3807">
                  <w:pPr>
                    <w:snapToGrid w:val="0"/>
                    <w:jc w:val="center"/>
                    <w:rPr>
                      <w:b/>
                      <w:bCs/>
                      <w:kern w:val="0"/>
                      <w:sz w:val="15"/>
                      <w:szCs w:val="15"/>
                    </w:rPr>
                  </w:pPr>
                  <w:r>
                    <w:rPr>
                      <w:rFonts w:hint="eastAsia"/>
                      <w:b/>
                      <w:bCs/>
                      <w:kern w:val="0"/>
                      <w:sz w:val="15"/>
                      <w:szCs w:val="15"/>
                    </w:rPr>
                    <w:t>建筑物插入损失</w:t>
                  </w:r>
                </w:p>
              </w:tc>
              <w:tc>
                <w:tcPr>
                  <w:tcW w:w="1244" w:type="pct"/>
                  <w:gridSpan w:val="2"/>
                  <w:tcBorders>
                    <w:top w:val="single" w:color="auto" w:sz="8" w:space="0"/>
                    <w:left w:val="single" w:color="auto" w:sz="4" w:space="0"/>
                    <w:bottom w:val="single" w:color="auto" w:sz="4" w:space="0"/>
                    <w:right w:val="nil"/>
                  </w:tcBorders>
                  <w:vAlign w:val="center"/>
                </w:tcPr>
                <w:p w14:paraId="0B42E2C6">
                  <w:pPr>
                    <w:snapToGrid w:val="0"/>
                    <w:jc w:val="center"/>
                    <w:rPr>
                      <w:b/>
                      <w:bCs/>
                      <w:kern w:val="0"/>
                      <w:sz w:val="18"/>
                      <w:szCs w:val="15"/>
                    </w:rPr>
                  </w:pPr>
                  <w:r>
                    <w:rPr>
                      <w:rFonts w:hint="eastAsia"/>
                      <w:b/>
                      <w:bCs/>
                      <w:kern w:val="0"/>
                      <w:sz w:val="18"/>
                      <w:szCs w:val="15"/>
                    </w:rPr>
                    <w:t>建筑物外噪声</w:t>
                  </w:r>
                </w:p>
              </w:tc>
            </w:tr>
            <w:tr w14:paraId="66F2F6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69" w:type="pct"/>
                  <w:vMerge w:val="continue"/>
                  <w:tcBorders>
                    <w:top w:val="single" w:color="auto" w:sz="4" w:space="0"/>
                    <w:left w:val="nil"/>
                    <w:bottom w:val="single" w:color="auto" w:sz="8" w:space="0"/>
                    <w:right w:val="single" w:color="auto" w:sz="4" w:space="0"/>
                  </w:tcBorders>
                  <w:vAlign w:val="center"/>
                </w:tcPr>
                <w:p w14:paraId="3A7BA5CB">
                  <w:pPr>
                    <w:snapToGrid w:val="0"/>
                    <w:jc w:val="center"/>
                    <w:rPr>
                      <w:b/>
                      <w:bCs/>
                      <w:kern w:val="0"/>
                      <w:sz w:val="15"/>
                      <w:szCs w:val="15"/>
                    </w:rPr>
                  </w:pPr>
                </w:p>
              </w:tc>
              <w:tc>
                <w:tcPr>
                  <w:tcW w:w="418" w:type="pct"/>
                  <w:vMerge w:val="continue"/>
                  <w:tcBorders>
                    <w:top w:val="single" w:color="auto" w:sz="4" w:space="0"/>
                    <w:left w:val="single" w:color="auto" w:sz="4" w:space="0"/>
                    <w:bottom w:val="single" w:color="auto" w:sz="8" w:space="0"/>
                    <w:right w:val="single" w:color="auto" w:sz="4" w:space="0"/>
                  </w:tcBorders>
                  <w:vAlign w:val="center"/>
                </w:tcPr>
                <w:p w14:paraId="70667E75">
                  <w:pPr>
                    <w:snapToGrid w:val="0"/>
                    <w:jc w:val="center"/>
                    <w:rPr>
                      <w:b/>
                      <w:bCs/>
                      <w:kern w:val="0"/>
                      <w:sz w:val="15"/>
                      <w:szCs w:val="15"/>
                    </w:rPr>
                  </w:pPr>
                </w:p>
              </w:tc>
              <w:tc>
                <w:tcPr>
                  <w:tcW w:w="362" w:type="pct"/>
                  <w:vMerge w:val="continue"/>
                  <w:tcBorders>
                    <w:top w:val="single" w:color="auto" w:sz="4" w:space="0"/>
                    <w:left w:val="single" w:color="auto" w:sz="4" w:space="0"/>
                    <w:bottom w:val="single" w:color="auto" w:sz="8" w:space="0"/>
                    <w:right w:val="single" w:color="auto" w:sz="4" w:space="0"/>
                  </w:tcBorders>
                  <w:vAlign w:val="center"/>
                </w:tcPr>
                <w:p w14:paraId="30A63B96">
                  <w:pPr>
                    <w:snapToGrid w:val="0"/>
                    <w:jc w:val="center"/>
                    <w:rPr>
                      <w:b/>
                      <w:bCs/>
                      <w:kern w:val="0"/>
                      <w:sz w:val="15"/>
                      <w:szCs w:val="15"/>
                    </w:rPr>
                  </w:pPr>
                </w:p>
              </w:tc>
              <w:tc>
                <w:tcPr>
                  <w:tcW w:w="342" w:type="pct"/>
                  <w:vMerge w:val="continue"/>
                  <w:tcBorders>
                    <w:top w:val="single" w:color="auto" w:sz="4" w:space="0"/>
                    <w:left w:val="single" w:color="auto" w:sz="4" w:space="0"/>
                    <w:bottom w:val="single" w:color="auto" w:sz="8" w:space="0"/>
                    <w:right w:val="single" w:color="auto" w:sz="4" w:space="0"/>
                  </w:tcBorders>
                  <w:vAlign w:val="center"/>
                </w:tcPr>
                <w:p w14:paraId="46484A6A">
                  <w:pPr>
                    <w:snapToGrid w:val="0"/>
                    <w:jc w:val="center"/>
                    <w:rPr>
                      <w:b/>
                      <w:bCs/>
                      <w:kern w:val="0"/>
                      <w:sz w:val="15"/>
                      <w:szCs w:val="15"/>
                    </w:rPr>
                  </w:pPr>
                </w:p>
              </w:tc>
              <w:tc>
                <w:tcPr>
                  <w:tcW w:w="431" w:type="pct"/>
                  <w:vMerge w:val="continue"/>
                  <w:tcBorders>
                    <w:top w:val="single" w:color="auto" w:sz="4" w:space="0"/>
                    <w:left w:val="single" w:color="auto" w:sz="4" w:space="0"/>
                    <w:bottom w:val="single" w:color="auto" w:sz="8" w:space="0"/>
                    <w:right w:val="single" w:color="auto" w:sz="4" w:space="0"/>
                  </w:tcBorders>
                  <w:vAlign w:val="center"/>
                </w:tcPr>
                <w:p w14:paraId="3326104F">
                  <w:pPr>
                    <w:snapToGrid w:val="0"/>
                    <w:jc w:val="center"/>
                    <w:rPr>
                      <w:b/>
                      <w:bCs/>
                      <w:kern w:val="0"/>
                      <w:sz w:val="15"/>
                      <w:szCs w:val="15"/>
                    </w:rPr>
                  </w:pPr>
                </w:p>
              </w:tc>
              <w:tc>
                <w:tcPr>
                  <w:tcW w:w="438" w:type="pct"/>
                  <w:vMerge w:val="continue"/>
                  <w:tcBorders>
                    <w:top w:val="single" w:color="auto" w:sz="4" w:space="0"/>
                    <w:left w:val="single" w:color="auto" w:sz="4" w:space="0"/>
                    <w:bottom w:val="single" w:color="auto" w:sz="8" w:space="0"/>
                    <w:right w:val="single" w:color="auto" w:sz="4" w:space="0"/>
                  </w:tcBorders>
                  <w:vAlign w:val="center"/>
                </w:tcPr>
                <w:p w14:paraId="681C9927">
                  <w:pPr>
                    <w:snapToGrid w:val="0"/>
                    <w:jc w:val="center"/>
                    <w:rPr>
                      <w:b/>
                      <w:bCs/>
                      <w:kern w:val="0"/>
                      <w:sz w:val="15"/>
                      <w:szCs w:val="15"/>
                    </w:rPr>
                  </w:pPr>
                </w:p>
              </w:tc>
              <w:tc>
                <w:tcPr>
                  <w:tcW w:w="621" w:type="pct"/>
                  <w:vMerge w:val="continue"/>
                  <w:tcBorders>
                    <w:top w:val="single" w:color="auto" w:sz="4" w:space="0"/>
                    <w:left w:val="single" w:color="auto" w:sz="4" w:space="0"/>
                    <w:bottom w:val="single" w:color="auto" w:sz="8" w:space="0"/>
                    <w:right w:val="single" w:color="auto" w:sz="4" w:space="0"/>
                  </w:tcBorders>
                  <w:vAlign w:val="center"/>
                </w:tcPr>
                <w:p w14:paraId="2ECE8A7F">
                  <w:pPr>
                    <w:snapToGrid w:val="0"/>
                    <w:jc w:val="center"/>
                    <w:rPr>
                      <w:b/>
                      <w:bCs/>
                      <w:kern w:val="0"/>
                      <w:sz w:val="15"/>
                      <w:szCs w:val="15"/>
                    </w:rPr>
                  </w:pPr>
                </w:p>
              </w:tc>
              <w:tc>
                <w:tcPr>
                  <w:tcW w:w="424" w:type="pct"/>
                  <w:vMerge w:val="continue"/>
                  <w:tcBorders>
                    <w:top w:val="single" w:color="auto" w:sz="4" w:space="0"/>
                    <w:left w:val="single" w:color="auto" w:sz="4" w:space="0"/>
                    <w:bottom w:val="single" w:color="auto" w:sz="8" w:space="0"/>
                    <w:right w:val="single" w:color="auto" w:sz="4" w:space="0"/>
                  </w:tcBorders>
                  <w:vAlign w:val="center"/>
                </w:tcPr>
                <w:p w14:paraId="0E7EDF6B">
                  <w:pPr>
                    <w:snapToGrid w:val="0"/>
                    <w:jc w:val="center"/>
                    <w:rPr>
                      <w:b/>
                      <w:bCs/>
                      <w:kern w:val="0"/>
                      <w:sz w:val="15"/>
                      <w:szCs w:val="15"/>
                    </w:rPr>
                  </w:pPr>
                </w:p>
              </w:tc>
              <w:tc>
                <w:tcPr>
                  <w:tcW w:w="451" w:type="pct"/>
                  <w:vMerge w:val="continue"/>
                  <w:tcBorders>
                    <w:top w:val="single" w:color="auto" w:sz="4" w:space="0"/>
                    <w:left w:val="single" w:color="auto" w:sz="4" w:space="0"/>
                    <w:bottom w:val="single" w:color="auto" w:sz="8" w:space="0"/>
                    <w:right w:val="single" w:color="auto" w:sz="4" w:space="0"/>
                  </w:tcBorders>
                  <w:vAlign w:val="center"/>
                </w:tcPr>
                <w:p w14:paraId="334EC300">
                  <w:pPr>
                    <w:snapToGrid w:val="0"/>
                    <w:jc w:val="center"/>
                    <w:rPr>
                      <w:b/>
                      <w:bCs/>
                      <w:kern w:val="0"/>
                      <w:sz w:val="15"/>
                      <w:szCs w:val="15"/>
                    </w:rPr>
                  </w:pPr>
                </w:p>
              </w:tc>
              <w:tc>
                <w:tcPr>
                  <w:tcW w:w="452" w:type="pct"/>
                  <w:tcBorders>
                    <w:top w:val="single" w:color="auto" w:sz="4" w:space="0"/>
                    <w:left w:val="single" w:color="auto" w:sz="4" w:space="0"/>
                    <w:bottom w:val="single" w:color="auto" w:sz="8" w:space="0"/>
                    <w:right w:val="single" w:color="auto" w:sz="4" w:space="0"/>
                  </w:tcBorders>
                  <w:vAlign w:val="center"/>
                </w:tcPr>
                <w:p w14:paraId="3AB77115">
                  <w:pPr>
                    <w:snapToGrid w:val="0"/>
                    <w:jc w:val="center"/>
                    <w:rPr>
                      <w:b/>
                      <w:bCs/>
                      <w:kern w:val="0"/>
                      <w:sz w:val="16"/>
                      <w:szCs w:val="15"/>
                    </w:rPr>
                  </w:pPr>
                  <w:r>
                    <w:rPr>
                      <w:rFonts w:hint="eastAsia"/>
                      <w:b/>
                      <w:bCs/>
                      <w:kern w:val="0"/>
                      <w:sz w:val="16"/>
                      <w:szCs w:val="15"/>
                    </w:rPr>
                    <w:t>声压级</w:t>
                  </w:r>
                </w:p>
              </w:tc>
              <w:tc>
                <w:tcPr>
                  <w:tcW w:w="792" w:type="pct"/>
                  <w:tcBorders>
                    <w:top w:val="single" w:color="auto" w:sz="4" w:space="0"/>
                    <w:left w:val="single" w:color="auto" w:sz="4" w:space="0"/>
                    <w:bottom w:val="single" w:color="auto" w:sz="8" w:space="0"/>
                    <w:right w:val="nil"/>
                  </w:tcBorders>
                  <w:vAlign w:val="center"/>
                </w:tcPr>
                <w:p w14:paraId="349181F3">
                  <w:pPr>
                    <w:snapToGrid w:val="0"/>
                    <w:jc w:val="center"/>
                    <w:rPr>
                      <w:b/>
                      <w:bCs/>
                      <w:kern w:val="0"/>
                      <w:sz w:val="16"/>
                      <w:szCs w:val="15"/>
                    </w:rPr>
                  </w:pPr>
                  <w:r>
                    <w:rPr>
                      <w:rFonts w:hint="eastAsia"/>
                      <w:b/>
                      <w:bCs/>
                      <w:kern w:val="0"/>
                      <w:sz w:val="16"/>
                      <w:szCs w:val="15"/>
                    </w:rPr>
                    <w:t>建筑物外距离</w:t>
                  </w:r>
                </w:p>
              </w:tc>
            </w:tr>
            <w:tr w14:paraId="6CEF71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 w:type="pct"/>
                  <w:tcBorders>
                    <w:top w:val="single" w:color="auto" w:sz="8" w:space="0"/>
                    <w:left w:val="nil"/>
                    <w:bottom w:val="single" w:color="auto" w:sz="4" w:space="0"/>
                    <w:right w:val="single" w:color="auto" w:sz="4" w:space="0"/>
                  </w:tcBorders>
                  <w:vAlign w:val="center"/>
                </w:tcPr>
                <w:p w14:paraId="5535BDFC">
                  <w:pPr>
                    <w:snapToGrid w:val="0"/>
                    <w:jc w:val="center"/>
                    <w:rPr>
                      <w:kern w:val="0"/>
                      <w:sz w:val="18"/>
                      <w:szCs w:val="15"/>
                    </w:rPr>
                  </w:pPr>
                  <w:r>
                    <w:rPr>
                      <w:kern w:val="0"/>
                      <w:sz w:val="18"/>
                      <w:szCs w:val="15"/>
                    </w:rPr>
                    <w:t>1</w:t>
                  </w:r>
                </w:p>
              </w:tc>
              <w:tc>
                <w:tcPr>
                  <w:tcW w:w="418" w:type="pct"/>
                  <w:vMerge w:val="restart"/>
                  <w:tcBorders>
                    <w:top w:val="single" w:color="auto" w:sz="8" w:space="0"/>
                    <w:left w:val="single" w:color="auto" w:sz="4" w:space="0"/>
                    <w:right w:val="single" w:color="auto" w:sz="4" w:space="0"/>
                  </w:tcBorders>
                  <w:vAlign w:val="center"/>
                </w:tcPr>
                <w:p w14:paraId="67362BC1">
                  <w:pPr>
                    <w:snapToGrid w:val="0"/>
                    <w:jc w:val="center"/>
                    <w:rPr>
                      <w:kern w:val="0"/>
                      <w:sz w:val="18"/>
                      <w:szCs w:val="15"/>
                    </w:rPr>
                  </w:pPr>
                  <w:r>
                    <w:rPr>
                      <w:rFonts w:hint="eastAsia"/>
                      <w:kern w:val="0"/>
                      <w:sz w:val="18"/>
                      <w:szCs w:val="15"/>
                    </w:rPr>
                    <w:t>生产车间</w:t>
                  </w:r>
                </w:p>
              </w:tc>
              <w:tc>
                <w:tcPr>
                  <w:tcW w:w="362" w:type="pct"/>
                  <w:tcBorders>
                    <w:top w:val="single" w:color="auto" w:sz="8" w:space="0"/>
                    <w:left w:val="single" w:color="auto" w:sz="4" w:space="0"/>
                    <w:bottom w:val="single" w:color="auto" w:sz="4" w:space="0"/>
                    <w:right w:val="single" w:color="auto" w:sz="4" w:space="0"/>
                  </w:tcBorders>
                  <w:vAlign w:val="center"/>
                </w:tcPr>
                <w:p w14:paraId="2A347C77">
                  <w:pPr>
                    <w:snapToGrid w:val="0"/>
                    <w:jc w:val="center"/>
                    <w:rPr>
                      <w:kern w:val="0"/>
                      <w:sz w:val="16"/>
                      <w:szCs w:val="15"/>
                    </w:rPr>
                  </w:pPr>
                  <w:r>
                    <w:rPr>
                      <w:rFonts w:hint="eastAsia"/>
                      <w:kern w:val="0"/>
                      <w:sz w:val="16"/>
                      <w:szCs w:val="15"/>
                    </w:rPr>
                    <w:t>冲床1</w:t>
                  </w:r>
                </w:p>
              </w:tc>
              <w:tc>
                <w:tcPr>
                  <w:tcW w:w="342" w:type="pct"/>
                  <w:tcBorders>
                    <w:top w:val="single" w:color="auto" w:sz="8" w:space="0"/>
                    <w:left w:val="single" w:color="auto" w:sz="4" w:space="0"/>
                    <w:bottom w:val="single" w:color="auto" w:sz="4" w:space="0"/>
                    <w:right w:val="single" w:color="auto" w:sz="4" w:space="0"/>
                  </w:tcBorders>
                  <w:vAlign w:val="center"/>
                </w:tcPr>
                <w:p w14:paraId="68D02BB7">
                  <w:pPr>
                    <w:snapToGrid w:val="0"/>
                    <w:jc w:val="center"/>
                    <w:rPr>
                      <w:kern w:val="0"/>
                      <w:sz w:val="18"/>
                      <w:szCs w:val="15"/>
                    </w:rPr>
                  </w:pPr>
                  <w:r>
                    <w:rPr>
                      <w:kern w:val="0"/>
                      <w:sz w:val="18"/>
                      <w:szCs w:val="15"/>
                    </w:rPr>
                    <w:t>1</w:t>
                  </w:r>
                </w:p>
              </w:tc>
              <w:tc>
                <w:tcPr>
                  <w:tcW w:w="431" w:type="pct"/>
                  <w:tcBorders>
                    <w:top w:val="single" w:color="auto" w:sz="8" w:space="0"/>
                    <w:left w:val="single" w:color="auto" w:sz="4" w:space="0"/>
                    <w:bottom w:val="single" w:color="auto" w:sz="4" w:space="0"/>
                    <w:right w:val="single" w:color="auto" w:sz="4" w:space="0"/>
                  </w:tcBorders>
                  <w:vAlign w:val="center"/>
                </w:tcPr>
                <w:p w14:paraId="1BEE47EE">
                  <w:pPr>
                    <w:snapToGrid w:val="0"/>
                    <w:jc w:val="center"/>
                    <w:rPr>
                      <w:kern w:val="0"/>
                      <w:sz w:val="18"/>
                      <w:szCs w:val="15"/>
                    </w:rPr>
                  </w:pPr>
                  <w:r>
                    <w:rPr>
                      <w:kern w:val="0"/>
                      <w:sz w:val="18"/>
                      <w:szCs w:val="15"/>
                    </w:rPr>
                    <w:t>90</w:t>
                  </w:r>
                  <w:r>
                    <w:rPr>
                      <w:sz w:val="18"/>
                    </w:rPr>
                    <w:t xml:space="preserve"> </w:t>
                  </w:r>
                  <w:r>
                    <w:rPr>
                      <w:kern w:val="0"/>
                      <w:sz w:val="18"/>
                      <w:szCs w:val="15"/>
                    </w:rPr>
                    <w:t>dB(A)</w:t>
                  </w:r>
                </w:p>
              </w:tc>
              <w:tc>
                <w:tcPr>
                  <w:tcW w:w="438" w:type="pct"/>
                  <w:vMerge w:val="restart"/>
                  <w:tcBorders>
                    <w:top w:val="single" w:color="auto" w:sz="8" w:space="0"/>
                    <w:left w:val="single" w:color="auto" w:sz="4" w:space="0"/>
                    <w:right w:val="single" w:color="auto" w:sz="4" w:space="0"/>
                  </w:tcBorders>
                  <w:vAlign w:val="center"/>
                </w:tcPr>
                <w:p w14:paraId="7E1C9958">
                  <w:pPr>
                    <w:snapToGrid w:val="0"/>
                    <w:jc w:val="center"/>
                    <w:rPr>
                      <w:kern w:val="0"/>
                      <w:sz w:val="15"/>
                      <w:szCs w:val="15"/>
                    </w:rPr>
                  </w:pPr>
                  <w:r>
                    <w:rPr>
                      <w:rFonts w:hint="eastAsia"/>
                      <w:kern w:val="0"/>
                      <w:sz w:val="15"/>
                      <w:szCs w:val="15"/>
                    </w:rPr>
                    <w:t>选用低噪声设备</w:t>
                  </w:r>
                </w:p>
              </w:tc>
              <w:tc>
                <w:tcPr>
                  <w:tcW w:w="621" w:type="pct"/>
                  <w:tcBorders>
                    <w:top w:val="single" w:color="auto" w:sz="8" w:space="0"/>
                    <w:left w:val="single" w:color="auto" w:sz="4" w:space="0"/>
                    <w:bottom w:val="single" w:color="auto" w:sz="4" w:space="0"/>
                    <w:right w:val="single" w:color="auto" w:sz="4" w:space="0"/>
                  </w:tcBorders>
                  <w:vAlign w:val="center"/>
                </w:tcPr>
                <w:p w14:paraId="48B1FEDE">
                  <w:pPr>
                    <w:snapToGrid w:val="0"/>
                    <w:jc w:val="center"/>
                    <w:rPr>
                      <w:kern w:val="0"/>
                      <w:sz w:val="15"/>
                      <w:szCs w:val="15"/>
                    </w:rPr>
                  </w:pPr>
                  <w:r>
                    <w:rPr>
                      <w:rFonts w:hint="eastAsia"/>
                      <w:kern w:val="0"/>
                      <w:sz w:val="15"/>
                      <w:szCs w:val="15"/>
                    </w:rPr>
                    <w:t>东：</w:t>
                  </w:r>
                  <w:r>
                    <w:rPr>
                      <w:kern w:val="0"/>
                      <w:sz w:val="15"/>
                      <w:szCs w:val="15"/>
                    </w:rPr>
                    <w:t>27</w:t>
                  </w:r>
                </w:p>
                <w:p w14:paraId="7F19F395">
                  <w:pPr>
                    <w:snapToGrid w:val="0"/>
                    <w:jc w:val="center"/>
                    <w:rPr>
                      <w:kern w:val="0"/>
                      <w:sz w:val="15"/>
                      <w:szCs w:val="15"/>
                    </w:rPr>
                  </w:pPr>
                  <w:r>
                    <w:rPr>
                      <w:rFonts w:hint="eastAsia"/>
                      <w:kern w:val="0"/>
                      <w:sz w:val="15"/>
                      <w:szCs w:val="15"/>
                    </w:rPr>
                    <w:t>南：</w:t>
                  </w:r>
                  <w:r>
                    <w:rPr>
                      <w:kern w:val="0"/>
                      <w:sz w:val="15"/>
                      <w:szCs w:val="15"/>
                    </w:rPr>
                    <w:t>45</w:t>
                  </w:r>
                </w:p>
                <w:p w14:paraId="003F979B">
                  <w:pPr>
                    <w:snapToGrid w:val="0"/>
                    <w:ind w:firstLine="150" w:firstLineChars="100"/>
                    <w:rPr>
                      <w:kern w:val="0"/>
                      <w:sz w:val="15"/>
                      <w:szCs w:val="15"/>
                    </w:rPr>
                  </w:pPr>
                  <w:r>
                    <w:rPr>
                      <w:rFonts w:hint="eastAsia"/>
                      <w:kern w:val="0"/>
                      <w:sz w:val="15"/>
                      <w:szCs w:val="15"/>
                    </w:rPr>
                    <w:t>西：</w:t>
                  </w:r>
                  <w:r>
                    <w:rPr>
                      <w:kern w:val="0"/>
                      <w:sz w:val="15"/>
                      <w:szCs w:val="15"/>
                    </w:rPr>
                    <w:t>48</w:t>
                  </w:r>
                </w:p>
                <w:p w14:paraId="0E06A545">
                  <w:pPr>
                    <w:snapToGrid w:val="0"/>
                    <w:jc w:val="center"/>
                    <w:rPr>
                      <w:kern w:val="0"/>
                      <w:sz w:val="15"/>
                      <w:szCs w:val="15"/>
                    </w:rPr>
                  </w:pPr>
                  <w:r>
                    <w:rPr>
                      <w:rFonts w:hint="eastAsia"/>
                      <w:kern w:val="0"/>
                      <w:sz w:val="15"/>
                      <w:szCs w:val="15"/>
                    </w:rPr>
                    <w:t>北：</w:t>
                  </w:r>
                  <w:r>
                    <w:rPr>
                      <w:kern w:val="0"/>
                      <w:sz w:val="15"/>
                      <w:szCs w:val="15"/>
                    </w:rPr>
                    <w:t>33</w:t>
                  </w:r>
                </w:p>
              </w:tc>
              <w:tc>
                <w:tcPr>
                  <w:tcW w:w="424" w:type="pct"/>
                  <w:vMerge w:val="restart"/>
                  <w:tcBorders>
                    <w:top w:val="single" w:color="auto" w:sz="8" w:space="0"/>
                    <w:left w:val="single" w:color="auto" w:sz="4" w:space="0"/>
                    <w:right w:val="single" w:color="auto" w:sz="4" w:space="0"/>
                  </w:tcBorders>
                  <w:vAlign w:val="center"/>
                </w:tcPr>
                <w:p w14:paraId="33C30AFF">
                  <w:pPr>
                    <w:snapToGrid w:val="0"/>
                    <w:jc w:val="center"/>
                    <w:rPr>
                      <w:kern w:val="0"/>
                      <w:sz w:val="18"/>
                      <w:szCs w:val="15"/>
                    </w:rPr>
                  </w:pPr>
                  <w:r>
                    <w:rPr>
                      <w:rFonts w:hint="eastAsia"/>
                      <w:kern w:val="0"/>
                      <w:sz w:val="18"/>
                      <w:szCs w:val="15"/>
                    </w:rPr>
                    <w:t>昼</w:t>
                  </w:r>
                </w:p>
              </w:tc>
              <w:tc>
                <w:tcPr>
                  <w:tcW w:w="451" w:type="pct"/>
                  <w:vMerge w:val="restart"/>
                  <w:tcBorders>
                    <w:top w:val="single" w:color="auto" w:sz="8" w:space="0"/>
                    <w:left w:val="single" w:color="auto" w:sz="4" w:space="0"/>
                    <w:right w:val="single" w:color="auto" w:sz="4" w:space="0"/>
                  </w:tcBorders>
                  <w:vAlign w:val="center"/>
                </w:tcPr>
                <w:p w14:paraId="3E93D54C">
                  <w:pPr>
                    <w:snapToGrid w:val="0"/>
                    <w:jc w:val="center"/>
                    <w:rPr>
                      <w:kern w:val="0"/>
                      <w:sz w:val="18"/>
                      <w:szCs w:val="15"/>
                    </w:rPr>
                  </w:pPr>
                  <w:r>
                    <w:rPr>
                      <w:kern w:val="0"/>
                      <w:sz w:val="18"/>
                      <w:szCs w:val="15"/>
                    </w:rPr>
                    <w:t>15 dB(A)</w:t>
                  </w:r>
                </w:p>
              </w:tc>
              <w:tc>
                <w:tcPr>
                  <w:tcW w:w="1244" w:type="pct"/>
                  <w:gridSpan w:val="2"/>
                  <w:tcBorders>
                    <w:top w:val="single" w:color="auto" w:sz="8" w:space="0"/>
                    <w:left w:val="single" w:color="auto" w:sz="4" w:space="0"/>
                    <w:bottom w:val="single" w:color="auto" w:sz="4" w:space="0"/>
                    <w:right w:val="nil"/>
                  </w:tcBorders>
                  <w:vAlign w:val="center"/>
                </w:tcPr>
                <w:p w14:paraId="7175F0C1">
                  <w:pPr>
                    <w:snapToGrid w:val="0"/>
                    <w:rPr>
                      <w:kern w:val="0"/>
                      <w:sz w:val="16"/>
                      <w:szCs w:val="15"/>
                    </w:rPr>
                  </w:pPr>
                  <w:r>
                    <w:rPr>
                      <w:rFonts w:hint="eastAsia"/>
                      <w:kern w:val="0"/>
                      <w:sz w:val="16"/>
                      <w:szCs w:val="15"/>
                    </w:rPr>
                    <w:t>东</w:t>
                  </w:r>
                  <w:r>
                    <w:rPr>
                      <w:kern w:val="0"/>
                      <w:sz w:val="16"/>
                      <w:szCs w:val="15"/>
                    </w:rPr>
                    <w:t>46.37dB(A)</w:t>
                  </w:r>
                  <w:r>
                    <w:rPr>
                      <w:rFonts w:hint="eastAsia"/>
                      <w:kern w:val="0"/>
                      <w:sz w:val="16"/>
                      <w:szCs w:val="15"/>
                    </w:rPr>
                    <w:t>，</w:t>
                  </w:r>
                  <w:r>
                    <w:rPr>
                      <w:kern w:val="0"/>
                      <w:sz w:val="16"/>
                      <w:szCs w:val="15"/>
                    </w:rPr>
                    <w:t>39</w:t>
                  </w:r>
                  <w:r>
                    <w:rPr>
                      <w:rFonts w:hint="eastAsia"/>
                      <w:kern w:val="0"/>
                      <w:sz w:val="16"/>
                      <w:szCs w:val="15"/>
                    </w:rPr>
                    <w:t>m；</w:t>
                  </w:r>
                </w:p>
                <w:p w14:paraId="148A4294">
                  <w:pPr>
                    <w:snapToGrid w:val="0"/>
                    <w:rPr>
                      <w:kern w:val="0"/>
                      <w:sz w:val="16"/>
                      <w:szCs w:val="15"/>
                    </w:rPr>
                  </w:pPr>
                  <w:r>
                    <w:rPr>
                      <w:rFonts w:hint="eastAsia"/>
                      <w:kern w:val="0"/>
                      <w:sz w:val="16"/>
                      <w:szCs w:val="15"/>
                    </w:rPr>
                    <w:t>南</w:t>
                  </w:r>
                  <w:r>
                    <w:rPr>
                      <w:kern w:val="0"/>
                      <w:sz w:val="16"/>
                      <w:szCs w:val="15"/>
                    </w:rPr>
                    <w:t>41.94dB(A)</w:t>
                  </w:r>
                  <w:r>
                    <w:rPr>
                      <w:rFonts w:hint="eastAsia"/>
                      <w:kern w:val="0"/>
                      <w:sz w:val="16"/>
                      <w:szCs w:val="15"/>
                    </w:rPr>
                    <w:t>，</w:t>
                  </w:r>
                  <w:r>
                    <w:rPr>
                      <w:kern w:val="0"/>
                      <w:sz w:val="16"/>
                      <w:szCs w:val="15"/>
                    </w:rPr>
                    <w:t>55</w:t>
                  </w:r>
                  <w:r>
                    <w:rPr>
                      <w:rFonts w:hint="eastAsia"/>
                      <w:kern w:val="0"/>
                      <w:sz w:val="16"/>
                      <w:szCs w:val="15"/>
                    </w:rPr>
                    <w:t>m；</w:t>
                  </w:r>
                </w:p>
                <w:p w14:paraId="5363A934">
                  <w:pPr>
                    <w:snapToGrid w:val="0"/>
                    <w:rPr>
                      <w:kern w:val="0"/>
                      <w:sz w:val="16"/>
                      <w:szCs w:val="15"/>
                    </w:rPr>
                  </w:pPr>
                  <w:r>
                    <w:rPr>
                      <w:rFonts w:hint="eastAsia"/>
                      <w:kern w:val="0"/>
                      <w:sz w:val="16"/>
                      <w:szCs w:val="15"/>
                    </w:rPr>
                    <w:t>西</w:t>
                  </w:r>
                  <w:r>
                    <w:rPr>
                      <w:kern w:val="0"/>
                      <w:sz w:val="16"/>
                      <w:szCs w:val="15"/>
                    </w:rPr>
                    <w:t>41.38dB(A)</w:t>
                  </w:r>
                  <w:r>
                    <w:rPr>
                      <w:rFonts w:hint="eastAsia"/>
                      <w:kern w:val="0"/>
                      <w:sz w:val="16"/>
                      <w:szCs w:val="15"/>
                    </w:rPr>
                    <w:t>，</w:t>
                  </w:r>
                  <w:r>
                    <w:rPr>
                      <w:kern w:val="0"/>
                      <w:sz w:val="16"/>
                      <w:szCs w:val="15"/>
                    </w:rPr>
                    <w:t>58</w:t>
                  </w:r>
                  <w:r>
                    <w:rPr>
                      <w:rFonts w:hint="eastAsia"/>
                      <w:kern w:val="0"/>
                      <w:sz w:val="16"/>
                      <w:szCs w:val="15"/>
                    </w:rPr>
                    <w:t>m；</w:t>
                  </w:r>
                </w:p>
                <w:p w14:paraId="25F2273A">
                  <w:pPr>
                    <w:snapToGrid w:val="0"/>
                    <w:rPr>
                      <w:kern w:val="0"/>
                      <w:sz w:val="16"/>
                      <w:szCs w:val="15"/>
                    </w:rPr>
                  </w:pPr>
                  <w:r>
                    <w:rPr>
                      <w:rFonts w:hint="eastAsia"/>
                      <w:kern w:val="0"/>
                      <w:sz w:val="16"/>
                      <w:szCs w:val="15"/>
                    </w:rPr>
                    <w:t>北</w:t>
                  </w:r>
                  <w:r>
                    <w:rPr>
                      <w:kern w:val="0"/>
                      <w:sz w:val="16"/>
                      <w:szCs w:val="15"/>
                    </w:rPr>
                    <w:t>44.63dB(A)</w:t>
                  </w:r>
                  <w:r>
                    <w:rPr>
                      <w:rFonts w:hint="eastAsia"/>
                      <w:kern w:val="0"/>
                      <w:sz w:val="16"/>
                      <w:szCs w:val="15"/>
                    </w:rPr>
                    <w:t>，</w:t>
                  </w:r>
                  <w:r>
                    <w:rPr>
                      <w:kern w:val="0"/>
                      <w:sz w:val="16"/>
                      <w:szCs w:val="15"/>
                    </w:rPr>
                    <w:t>38</w:t>
                  </w:r>
                  <w:r>
                    <w:rPr>
                      <w:rFonts w:hint="eastAsia"/>
                      <w:kern w:val="0"/>
                      <w:sz w:val="16"/>
                      <w:szCs w:val="15"/>
                    </w:rPr>
                    <w:t>m</w:t>
                  </w:r>
                </w:p>
              </w:tc>
            </w:tr>
            <w:tr w14:paraId="6C2737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 w:type="pct"/>
                  <w:tcBorders>
                    <w:top w:val="single" w:color="auto" w:sz="4" w:space="0"/>
                    <w:left w:val="nil"/>
                    <w:bottom w:val="single" w:color="auto" w:sz="4" w:space="0"/>
                    <w:right w:val="single" w:color="auto" w:sz="4" w:space="0"/>
                  </w:tcBorders>
                  <w:vAlign w:val="center"/>
                </w:tcPr>
                <w:p w14:paraId="71EA2A0C">
                  <w:pPr>
                    <w:snapToGrid w:val="0"/>
                    <w:jc w:val="center"/>
                    <w:rPr>
                      <w:kern w:val="0"/>
                      <w:sz w:val="18"/>
                      <w:szCs w:val="15"/>
                    </w:rPr>
                  </w:pPr>
                  <w:r>
                    <w:rPr>
                      <w:rFonts w:hint="eastAsia"/>
                      <w:kern w:val="0"/>
                      <w:sz w:val="18"/>
                      <w:szCs w:val="15"/>
                    </w:rPr>
                    <w:t>2</w:t>
                  </w:r>
                </w:p>
              </w:tc>
              <w:tc>
                <w:tcPr>
                  <w:tcW w:w="418" w:type="pct"/>
                  <w:vMerge w:val="continue"/>
                  <w:tcBorders>
                    <w:left w:val="single" w:color="auto" w:sz="4" w:space="0"/>
                    <w:right w:val="single" w:color="auto" w:sz="4" w:space="0"/>
                  </w:tcBorders>
                  <w:vAlign w:val="center"/>
                </w:tcPr>
                <w:p w14:paraId="428922DC">
                  <w:pPr>
                    <w:snapToGrid w:val="0"/>
                    <w:jc w:val="center"/>
                    <w:rPr>
                      <w:kern w:val="0"/>
                      <w:sz w:val="18"/>
                      <w:szCs w:val="15"/>
                    </w:rPr>
                  </w:pPr>
                </w:p>
              </w:tc>
              <w:tc>
                <w:tcPr>
                  <w:tcW w:w="362" w:type="pct"/>
                  <w:tcBorders>
                    <w:top w:val="single" w:color="auto" w:sz="4" w:space="0"/>
                    <w:left w:val="single" w:color="auto" w:sz="4" w:space="0"/>
                    <w:bottom w:val="single" w:color="auto" w:sz="4" w:space="0"/>
                    <w:right w:val="single" w:color="auto" w:sz="4" w:space="0"/>
                  </w:tcBorders>
                  <w:vAlign w:val="center"/>
                </w:tcPr>
                <w:p w14:paraId="44A016E1">
                  <w:pPr>
                    <w:snapToGrid w:val="0"/>
                    <w:jc w:val="center"/>
                    <w:rPr>
                      <w:kern w:val="0"/>
                      <w:sz w:val="16"/>
                      <w:szCs w:val="15"/>
                    </w:rPr>
                  </w:pPr>
                  <w:r>
                    <w:rPr>
                      <w:rFonts w:hint="eastAsia"/>
                      <w:kern w:val="0"/>
                      <w:sz w:val="16"/>
                      <w:szCs w:val="15"/>
                    </w:rPr>
                    <w:t>冲床2</w:t>
                  </w:r>
                </w:p>
              </w:tc>
              <w:tc>
                <w:tcPr>
                  <w:tcW w:w="342" w:type="pct"/>
                  <w:tcBorders>
                    <w:top w:val="single" w:color="auto" w:sz="4" w:space="0"/>
                    <w:left w:val="single" w:color="auto" w:sz="4" w:space="0"/>
                    <w:bottom w:val="single" w:color="auto" w:sz="4" w:space="0"/>
                    <w:right w:val="single" w:color="auto" w:sz="4" w:space="0"/>
                  </w:tcBorders>
                  <w:vAlign w:val="center"/>
                </w:tcPr>
                <w:p w14:paraId="2C229CB2">
                  <w:pPr>
                    <w:snapToGrid w:val="0"/>
                    <w:jc w:val="center"/>
                    <w:rPr>
                      <w:kern w:val="0"/>
                      <w:sz w:val="18"/>
                      <w:szCs w:val="15"/>
                    </w:rPr>
                  </w:pPr>
                  <w:r>
                    <w:rPr>
                      <w:rFonts w:hint="eastAsia"/>
                      <w:kern w:val="0"/>
                      <w:sz w:val="18"/>
                      <w:szCs w:val="15"/>
                    </w:rPr>
                    <w:t>1</w:t>
                  </w:r>
                </w:p>
              </w:tc>
              <w:tc>
                <w:tcPr>
                  <w:tcW w:w="431" w:type="pct"/>
                  <w:tcBorders>
                    <w:top w:val="single" w:color="auto" w:sz="4" w:space="0"/>
                    <w:left w:val="single" w:color="auto" w:sz="4" w:space="0"/>
                    <w:bottom w:val="single" w:color="auto" w:sz="4" w:space="0"/>
                    <w:right w:val="single" w:color="auto" w:sz="4" w:space="0"/>
                  </w:tcBorders>
                  <w:vAlign w:val="center"/>
                </w:tcPr>
                <w:p w14:paraId="11CF8D6C">
                  <w:pPr>
                    <w:snapToGrid w:val="0"/>
                    <w:jc w:val="center"/>
                    <w:rPr>
                      <w:kern w:val="0"/>
                      <w:sz w:val="18"/>
                      <w:szCs w:val="15"/>
                    </w:rPr>
                  </w:pPr>
                  <w:r>
                    <w:rPr>
                      <w:kern w:val="0"/>
                      <w:sz w:val="18"/>
                      <w:szCs w:val="15"/>
                    </w:rPr>
                    <w:t>90</w:t>
                  </w:r>
                  <w:r>
                    <w:rPr>
                      <w:sz w:val="18"/>
                    </w:rPr>
                    <w:t xml:space="preserve"> </w:t>
                  </w:r>
                  <w:r>
                    <w:rPr>
                      <w:kern w:val="0"/>
                      <w:sz w:val="18"/>
                      <w:szCs w:val="15"/>
                    </w:rPr>
                    <w:t>dB(A)</w:t>
                  </w:r>
                </w:p>
              </w:tc>
              <w:tc>
                <w:tcPr>
                  <w:tcW w:w="438" w:type="pct"/>
                  <w:vMerge w:val="continue"/>
                  <w:tcBorders>
                    <w:left w:val="single" w:color="auto" w:sz="4" w:space="0"/>
                    <w:right w:val="single" w:color="auto" w:sz="4" w:space="0"/>
                  </w:tcBorders>
                  <w:vAlign w:val="center"/>
                </w:tcPr>
                <w:p w14:paraId="7DB1FAF8">
                  <w:pPr>
                    <w:snapToGrid w:val="0"/>
                    <w:jc w:val="center"/>
                    <w:rPr>
                      <w:kern w:val="0"/>
                      <w:sz w:val="15"/>
                      <w:szCs w:val="15"/>
                    </w:rPr>
                  </w:pPr>
                </w:p>
              </w:tc>
              <w:tc>
                <w:tcPr>
                  <w:tcW w:w="621" w:type="pct"/>
                  <w:tcBorders>
                    <w:top w:val="single" w:color="auto" w:sz="4" w:space="0"/>
                    <w:left w:val="single" w:color="auto" w:sz="4" w:space="0"/>
                    <w:bottom w:val="single" w:color="auto" w:sz="4" w:space="0"/>
                    <w:right w:val="single" w:color="auto" w:sz="4" w:space="0"/>
                  </w:tcBorders>
                  <w:vAlign w:val="center"/>
                </w:tcPr>
                <w:p w14:paraId="1A2EE335">
                  <w:pPr>
                    <w:snapToGrid w:val="0"/>
                    <w:jc w:val="center"/>
                    <w:rPr>
                      <w:kern w:val="0"/>
                      <w:sz w:val="15"/>
                      <w:szCs w:val="15"/>
                    </w:rPr>
                  </w:pPr>
                  <w:r>
                    <w:rPr>
                      <w:rFonts w:hint="eastAsia"/>
                      <w:kern w:val="0"/>
                      <w:sz w:val="15"/>
                      <w:szCs w:val="15"/>
                    </w:rPr>
                    <w:t>东：</w:t>
                  </w:r>
                  <w:r>
                    <w:rPr>
                      <w:kern w:val="0"/>
                      <w:sz w:val="15"/>
                      <w:szCs w:val="15"/>
                    </w:rPr>
                    <w:t>30</w:t>
                  </w:r>
                </w:p>
                <w:p w14:paraId="670FEEA3">
                  <w:pPr>
                    <w:snapToGrid w:val="0"/>
                    <w:jc w:val="center"/>
                    <w:rPr>
                      <w:kern w:val="0"/>
                      <w:sz w:val="15"/>
                      <w:szCs w:val="15"/>
                    </w:rPr>
                  </w:pPr>
                  <w:r>
                    <w:rPr>
                      <w:rFonts w:hint="eastAsia"/>
                      <w:kern w:val="0"/>
                      <w:sz w:val="15"/>
                      <w:szCs w:val="15"/>
                    </w:rPr>
                    <w:t>南：</w:t>
                  </w:r>
                  <w:r>
                    <w:rPr>
                      <w:kern w:val="0"/>
                      <w:sz w:val="15"/>
                      <w:szCs w:val="15"/>
                    </w:rPr>
                    <w:t>42</w:t>
                  </w:r>
                </w:p>
                <w:p w14:paraId="63CC0D3D">
                  <w:pPr>
                    <w:snapToGrid w:val="0"/>
                    <w:ind w:firstLine="150" w:firstLineChars="100"/>
                    <w:rPr>
                      <w:kern w:val="0"/>
                      <w:sz w:val="15"/>
                      <w:szCs w:val="15"/>
                    </w:rPr>
                  </w:pPr>
                  <w:r>
                    <w:rPr>
                      <w:rFonts w:hint="eastAsia"/>
                      <w:kern w:val="0"/>
                      <w:sz w:val="15"/>
                      <w:szCs w:val="15"/>
                    </w:rPr>
                    <w:t>西：</w:t>
                  </w:r>
                  <w:r>
                    <w:rPr>
                      <w:kern w:val="0"/>
                      <w:sz w:val="15"/>
                      <w:szCs w:val="15"/>
                    </w:rPr>
                    <w:t>45</w:t>
                  </w:r>
                </w:p>
                <w:p w14:paraId="65962006">
                  <w:pPr>
                    <w:snapToGrid w:val="0"/>
                    <w:jc w:val="center"/>
                    <w:rPr>
                      <w:kern w:val="0"/>
                      <w:sz w:val="15"/>
                      <w:szCs w:val="15"/>
                    </w:rPr>
                  </w:pPr>
                  <w:r>
                    <w:rPr>
                      <w:rFonts w:hint="eastAsia"/>
                      <w:kern w:val="0"/>
                      <w:sz w:val="15"/>
                      <w:szCs w:val="15"/>
                    </w:rPr>
                    <w:t>北：</w:t>
                  </w:r>
                  <w:r>
                    <w:rPr>
                      <w:kern w:val="0"/>
                      <w:sz w:val="15"/>
                      <w:szCs w:val="15"/>
                    </w:rPr>
                    <w:t>36</w:t>
                  </w:r>
                </w:p>
              </w:tc>
              <w:tc>
                <w:tcPr>
                  <w:tcW w:w="424" w:type="pct"/>
                  <w:vMerge w:val="continue"/>
                  <w:tcBorders>
                    <w:left w:val="single" w:color="auto" w:sz="4" w:space="0"/>
                    <w:right w:val="single" w:color="auto" w:sz="4" w:space="0"/>
                  </w:tcBorders>
                  <w:vAlign w:val="center"/>
                </w:tcPr>
                <w:p w14:paraId="7692696B">
                  <w:pPr>
                    <w:snapToGrid w:val="0"/>
                    <w:jc w:val="center"/>
                    <w:rPr>
                      <w:kern w:val="0"/>
                      <w:sz w:val="18"/>
                      <w:szCs w:val="15"/>
                    </w:rPr>
                  </w:pPr>
                </w:p>
              </w:tc>
              <w:tc>
                <w:tcPr>
                  <w:tcW w:w="451" w:type="pct"/>
                  <w:vMerge w:val="continue"/>
                  <w:tcBorders>
                    <w:left w:val="single" w:color="auto" w:sz="4" w:space="0"/>
                    <w:right w:val="single" w:color="auto" w:sz="4" w:space="0"/>
                  </w:tcBorders>
                  <w:vAlign w:val="center"/>
                </w:tcPr>
                <w:p w14:paraId="607EA31C">
                  <w:pPr>
                    <w:snapToGrid w:val="0"/>
                    <w:jc w:val="center"/>
                    <w:rPr>
                      <w:kern w:val="0"/>
                      <w:sz w:val="18"/>
                      <w:szCs w:val="15"/>
                    </w:rPr>
                  </w:pPr>
                </w:p>
              </w:tc>
              <w:tc>
                <w:tcPr>
                  <w:tcW w:w="1244" w:type="pct"/>
                  <w:gridSpan w:val="2"/>
                  <w:tcBorders>
                    <w:top w:val="single" w:color="auto" w:sz="4" w:space="0"/>
                    <w:left w:val="single" w:color="auto" w:sz="4" w:space="0"/>
                    <w:bottom w:val="single" w:color="auto" w:sz="4" w:space="0"/>
                    <w:right w:val="nil"/>
                  </w:tcBorders>
                  <w:vAlign w:val="center"/>
                </w:tcPr>
                <w:p w14:paraId="217B2D96">
                  <w:pPr>
                    <w:snapToGrid w:val="0"/>
                    <w:rPr>
                      <w:kern w:val="0"/>
                      <w:sz w:val="16"/>
                      <w:szCs w:val="15"/>
                    </w:rPr>
                  </w:pPr>
                  <w:r>
                    <w:rPr>
                      <w:rFonts w:hint="eastAsia"/>
                      <w:kern w:val="0"/>
                      <w:sz w:val="16"/>
                      <w:szCs w:val="15"/>
                    </w:rPr>
                    <w:t>东</w:t>
                  </w:r>
                  <w:r>
                    <w:rPr>
                      <w:kern w:val="0"/>
                      <w:sz w:val="16"/>
                      <w:szCs w:val="15"/>
                    </w:rPr>
                    <w:t>45.46dB(A)</w:t>
                  </w:r>
                  <w:r>
                    <w:rPr>
                      <w:rFonts w:hint="eastAsia"/>
                      <w:kern w:val="0"/>
                      <w:sz w:val="16"/>
                      <w:szCs w:val="15"/>
                    </w:rPr>
                    <w:t>，</w:t>
                  </w:r>
                  <w:r>
                    <w:rPr>
                      <w:kern w:val="0"/>
                      <w:sz w:val="16"/>
                      <w:szCs w:val="15"/>
                    </w:rPr>
                    <w:t>42</w:t>
                  </w:r>
                  <w:r>
                    <w:rPr>
                      <w:rFonts w:hint="eastAsia"/>
                      <w:kern w:val="0"/>
                      <w:sz w:val="16"/>
                      <w:szCs w:val="15"/>
                    </w:rPr>
                    <w:t>m；</w:t>
                  </w:r>
                </w:p>
                <w:p w14:paraId="2787A137">
                  <w:pPr>
                    <w:snapToGrid w:val="0"/>
                    <w:rPr>
                      <w:kern w:val="0"/>
                      <w:sz w:val="16"/>
                      <w:szCs w:val="15"/>
                    </w:rPr>
                  </w:pPr>
                  <w:r>
                    <w:rPr>
                      <w:rFonts w:hint="eastAsia"/>
                      <w:kern w:val="0"/>
                      <w:sz w:val="16"/>
                      <w:szCs w:val="15"/>
                    </w:rPr>
                    <w:t>南</w:t>
                  </w:r>
                  <w:r>
                    <w:rPr>
                      <w:kern w:val="0"/>
                      <w:sz w:val="16"/>
                      <w:szCs w:val="15"/>
                    </w:rPr>
                    <w:t>42.54dB(A)</w:t>
                  </w:r>
                  <w:r>
                    <w:rPr>
                      <w:rFonts w:hint="eastAsia"/>
                      <w:kern w:val="0"/>
                      <w:sz w:val="16"/>
                      <w:szCs w:val="15"/>
                    </w:rPr>
                    <w:t>，</w:t>
                  </w:r>
                  <w:r>
                    <w:rPr>
                      <w:kern w:val="0"/>
                      <w:sz w:val="16"/>
                      <w:szCs w:val="15"/>
                    </w:rPr>
                    <w:t>52</w:t>
                  </w:r>
                  <w:r>
                    <w:rPr>
                      <w:rFonts w:hint="eastAsia"/>
                      <w:kern w:val="0"/>
                      <w:sz w:val="16"/>
                      <w:szCs w:val="15"/>
                    </w:rPr>
                    <w:t>m；</w:t>
                  </w:r>
                </w:p>
                <w:p w14:paraId="32C29B70">
                  <w:pPr>
                    <w:snapToGrid w:val="0"/>
                    <w:rPr>
                      <w:kern w:val="0"/>
                      <w:sz w:val="16"/>
                      <w:szCs w:val="15"/>
                    </w:rPr>
                  </w:pPr>
                  <w:r>
                    <w:rPr>
                      <w:rFonts w:hint="eastAsia"/>
                      <w:kern w:val="0"/>
                      <w:sz w:val="16"/>
                      <w:szCs w:val="15"/>
                    </w:rPr>
                    <w:t>西</w:t>
                  </w:r>
                  <w:r>
                    <w:rPr>
                      <w:kern w:val="0"/>
                      <w:sz w:val="16"/>
                      <w:szCs w:val="15"/>
                    </w:rPr>
                    <w:t>41.94dB(A)</w:t>
                  </w:r>
                  <w:r>
                    <w:rPr>
                      <w:rFonts w:hint="eastAsia"/>
                      <w:kern w:val="0"/>
                      <w:sz w:val="16"/>
                      <w:szCs w:val="15"/>
                    </w:rPr>
                    <w:t>，</w:t>
                  </w:r>
                  <w:r>
                    <w:rPr>
                      <w:kern w:val="0"/>
                      <w:sz w:val="16"/>
                      <w:szCs w:val="15"/>
                    </w:rPr>
                    <w:t>55</w:t>
                  </w:r>
                  <w:r>
                    <w:rPr>
                      <w:rFonts w:hint="eastAsia"/>
                      <w:kern w:val="0"/>
                      <w:sz w:val="16"/>
                      <w:szCs w:val="15"/>
                    </w:rPr>
                    <w:t>m；</w:t>
                  </w:r>
                </w:p>
                <w:p w14:paraId="54752389">
                  <w:pPr>
                    <w:snapToGrid w:val="0"/>
                    <w:rPr>
                      <w:kern w:val="0"/>
                      <w:sz w:val="16"/>
                      <w:szCs w:val="15"/>
                    </w:rPr>
                  </w:pPr>
                  <w:r>
                    <w:rPr>
                      <w:rFonts w:hint="eastAsia"/>
                      <w:kern w:val="0"/>
                      <w:sz w:val="16"/>
                      <w:szCs w:val="15"/>
                    </w:rPr>
                    <w:t>北</w:t>
                  </w:r>
                  <w:r>
                    <w:rPr>
                      <w:kern w:val="0"/>
                      <w:sz w:val="16"/>
                      <w:szCs w:val="15"/>
                    </w:rPr>
                    <w:t>43.87dB(A)</w:t>
                  </w:r>
                  <w:r>
                    <w:rPr>
                      <w:rFonts w:hint="eastAsia"/>
                      <w:kern w:val="0"/>
                      <w:sz w:val="16"/>
                      <w:szCs w:val="15"/>
                    </w:rPr>
                    <w:t>，</w:t>
                  </w:r>
                  <w:r>
                    <w:rPr>
                      <w:kern w:val="0"/>
                      <w:sz w:val="16"/>
                      <w:szCs w:val="15"/>
                    </w:rPr>
                    <w:t>41</w:t>
                  </w:r>
                  <w:r>
                    <w:rPr>
                      <w:rFonts w:hint="eastAsia"/>
                      <w:kern w:val="0"/>
                      <w:sz w:val="16"/>
                      <w:szCs w:val="15"/>
                    </w:rPr>
                    <w:t>m</w:t>
                  </w:r>
                </w:p>
              </w:tc>
            </w:tr>
            <w:tr w14:paraId="036958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 w:type="pct"/>
                  <w:tcBorders>
                    <w:top w:val="single" w:color="auto" w:sz="4" w:space="0"/>
                    <w:left w:val="nil"/>
                    <w:bottom w:val="single" w:color="auto" w:sz="8" w:space="0"/>
                    <w:right w:val="single" w:color="auto" w:sz="4" w:space="0"/>
                  </w:tcBorders>
                  <w:vAlign w:val="center"/>
                </w:tcPr>
                <w:p w14:paraId="671DC5EA">
                  <w:pPr>
                    <w:snapToGrid w:val="0"/>
                    <w:jc w:val="center"/>
                    <w:rPr>
                      <w:kern w:val="0"/>
                      <w:sz w:val="18"/>
                      <w:szCs w:val="15"/>
                    </w:rPr>
                  </w:pPr>
                  <w:r>
                    <w:rPr>
                      <w:rFonts w:hint="eastAsia"/>
                      <w:kern w:val="0"/>
                      <w:sz w:val="18"/>
                      <w:szCs w:val="15"/>
                    </w:rPr>
                    <w:t>3</w:t>
                  </w:r>
                </w:p>
              </w:tc>
              <w:tc>
                <w:tcPr>
                  <w:tcW w:w="418" w:type="pct"/>
                  <w:vMerge w:val="continue"/>
                  <w:tcBorders>
                    <w:left w:val="single" w:color="auto" w:sz="4" w:space="0"/>
                    <w:bottom w:val="single" w:color="auto" w:sz="8" w:space="0"/>
                    <w:right w:val="single" w:color="auto" w:sz="4" w:space="0"/>
                  </w:tcBorders>
                  <w:vAlign w:val="center"/>
                </w:tcPr>
                <w:p w14:paraId="2698FBA4">
                  <w:pPr>
                    <w:snapToGrid w:val="0"/>
                    <w:jc w:val="center"/>
                    <w:rPr>
                      <w:kern w:val="0"/>
                      <w:sz w:val="18"/>
                      <w:szCs w:val="15"/>
                    </w:rPr>
                  </w:pPr>
                </w:p>
              </w:tc>
              <w:tc>
                <w:tcPr>
                  <w:tcW w:w="362" w:type="pct"/>
                  <w:tcBorders>
                    <w:top w:val="single" w:color="auto" w:sz="4" w:space="0"/>
                    <w:left w:val="single" w:color="auto" w:sz="4" w:space="0"/>
                    <w:bottom w:val="single" w:color="auto" w:sz="8" w:space="0"/>
                    <w:right w:val="single" w:color="auto" w:sz="4" w:space="0"/>
                  </w:tcBorders>
                  <w:vAlign w:val="center"/>
                </w:tcPr>
                <w:p w14:paraId="60E8027B">
                  <w:pPr>
                    <w:snapToGrid w:val="0"/>
                    <w:jc w:val="center"/>
                    <w:rPr>
                      <w:kern w:val="0"/>
                      <w:sz w:val="16"/>
                      <w:szCs w:val="15"/>
                    </w:rPr>
                  </w:pPr>
                  <w:r>
                    <w:rPr>
                      <w:rFonts w:hint="eastAsia"/>
                      <w:kern w:val="0"/>
                      <w:sz w:val="16"/>
                      <w:szCs w:val="15"/>
                    </w:rPr>
                    <w:t>冲床3</w:t>
                  </w:r>
                </w:p>
              </w:tc>
              <w:tc>
                <w:tcPr>
                  <w:tcW w:w="342" w:type="pct"/>
                  <w:tcBorders>
                    <w:top w:val="single" w:color="auto" w:sz="4" w:space="0"/>
                    <w:left w:val="single" w:color="auto" w:sz="4" w:space="0"/>
                    <w:bottom w:val="single" w:color="auto" w:sz="8" w:space="0"/>
                    <w:right w:val="single" w:color="auto" w:sz="4" w:space="0"/>
                  </w:tcBorders>
                  <w:vAlign w:val="center"/>
                </w:tcPr>
                <w:p w14:paraId="28EE1000">
                  <w:pPr>
                    <w:snapToGrid w:val="0"/>
                    <w:jc w:val="center"/>
                    <w:rPr>
                      <w:kern w:val="0"/>
                      <w:sz w:val="18"/>
                      <w:szCs w:val="15"/>
                    </w:rPr>
                  </w:pPr>
                  <w:r>
                    <w:rPr>
                      <w:rFonts w:hint="eastAsia"/>
                      <w:kern w:val="0"/>
                      <w:sz w:val="18"/>
                      <w:szCs w:val="15"/>
                    </w:rPr>
                    <w:t>1</w:t>
                  </w:r>
                </w:p>
              </w:tc>
              <w:tc>
                <w:tcPr>
                  <w:tcW w:w="431" w:type="pct"/>
                  <w:tcBorders>
                    <w:top w:val="single" w:color="auto" w:sz="4" w:space="0"/>
                    <w:left w:val="single" w:color="auto" w:sz="4" w:space="0"/>
                    <w:bottom w:val="single" w:color="auto" w:sz="8" w:space="0"/>
                    <w:right w:val="single" w:color="auto" w:sz="4" w:space="0"/>
                  </w:tcBorders>
                  <w:vAlign w:val="center"/>
                </w:tcPr>
                <w:p w14:paraId="1F3B5CE4">
                  <w:pPr>
                    <w:snapToGrid w:val="0"/>
                    <w:jc w:val="center"/>
                    <w:rPr>
                      <w:kern w:val="0"/>
                      <w:sz w:val="18"/>
                      <w:szCs w:val="15"/>
                    </w:rPr>
                  </w:pPr>
                  <w:r>
                    <w:rPr>
                      <w:kern w:val="0"/>
                      <w:sz w:val="18"/>
                      <w:szCs w:val="15"/>
                    </w:rPr>
                    <w:t>90</w:t>
                  </w:r>
                  <w:r>
                    <w:rPr>
                      <w:sz w:val="18"/>
                    </w:rPr>
                    <w:t xml:space="preserve"> </w:t>
                  </w:r>
                  <w:r>
                    <w:rPr>
                      <w:kern w:val="0"/>
                      <w:sz w:val="18"/>
                      <w:szCs w:val="15"/>
                    </w:rPr>
                    <w:t>dB(A)</w:t>
                  </w:r>
                </w:p>
              </w:tc>
              <w:tc>
                <w:tcPr>
                  <w:tcW w:w="438" w:type="pct"/>
                  <w:vMerge w:val="continue"/>
                  <w:tcBorders>
                    <w:left w:val="single" w:color="auto" w:sz="4" w:space="0"/>
                    <w:bottom w:val="single" w:color="auto" w:sz="8" w:space="0"/>
                    <w:right w:val="single" w:color="auto" w:sz="4" w:space="0"/>
                  </w:tcBorders>
                  <w:vAlign w:val="center"/>
                </w:tcPr>
                <w:p w14:paraId="2F2881E7">
                  <w:pPr>
                    <w:snapToGrid w:val="0"/>
                    <w:jc w:val="center"/>
                    <w:rPr>
                      <w:kern w:val="0"/>
                      <w:sz w:val="15"/>
                      <w:szCs w:val="15"/>
                    </w:rPr>
                  </w:pPr>
                </w:p>
              </w:tc>
              <w:tc>
                <w:tcPr>
                  <w:tcW w:w="621" w:type="pct"/>
                  <w:tcBorders>
                    <w:top w:val="single" w:color="auto" w:sz="4" w:space="0"/>
                    <w:left w:val="single" w:color="auto" w:sz="4" w:space="0"/>
                    <w:bottom w:val="single" w:color="auto" w:sz="8" w:space="0"/>
                    <w:right w:val="single" w:color="auto" w:sz="4" w:space="0"/>
                  </w:tcBorders>
                  <w:vAlign w:val="center"/>
                </w:tcPr>
                <w:p w14:paraId="0142B97C">
                  <w:pPr>
                    <w:snapToGrid w:val="0"/>
                    <w:jc w:val="center"/>
                    <w:rPr>
                      <w:kern w:val="0"/>
                      <w:sz w:val="15"/>
                      <w:szCs w:val="15"/>
                    </w:rPr>
                  </w:pPr>
                  <w:r>
                    <w:rPr>
                      <w:rFonts w:hint="eastAsia"/>
                      <w:kern w:val="0"/>
                      <w:sz w:val="15"/>
                      <w:szCs w:val="15"/>
                    </w:rPr>
                    <w:t>东：</w:t>
                  </w:r>
                  <w:r>
                    <w:rPr>
                      <w:kern w:val="0"/>
                      <w:sz w:val="15"/>
                      <w:szCs w:val="15"/>
                    </w:rPr>
                    <w:t>33</w:t>
                  </w:r>
                </w:p>
                <w:p w14:paraId="61613E37">
                  <w:pPr>
                    <w:snapToGrid w:val="0"/>
                    <w:jc w:val="center"/>
                    <w:rPr>
                      <w:kern w:val="0"/>
                      <w:sz w:val="15"/>
                      <w:szCs w:val="15"/>
                    </w:rPr>
                  </w:pPr>
                  <w:r>
                    <w:rPr>
                      <w:rFonts w:hint="eastAsia"/>
                      <w:kern w:val="0"/>
                      <w:sz w:val="15"/>
                      <w:szCs w:val="15"/>
                    </w:rPr>
                    <w:t>南：</w:t>
                  </w:r>
                  <w:r>
                    <w:rPr>
                      <w:kern w:val="0"/>
                      <w:sz w:val="15"/>
                      <w:szCs w:val="15"/>
                    </w:rPr>
                    <w:t>39</w:t>
                  </w:r>
                </w:p>
                <w:p w14:paraId="01AD7F57">
                  <w:pPr>
                    <w:snapToGrid w:val="0"/>
                    <w:ind w:firstLine="150" w:firstLineChars="100"/>
                    <w:rPr>
                      <w:kern w:val="0"/>
                      <w:sz w:val="15"/>
                      <w:szCs w:val="15"/>
                    </w:rPr>
                  </w:pPr>
                  <w:r>
                    <w:rPr>
                      <w:rFonts w:hint="eastAsia"/>
                      <w:kern w:val="0"/>
                      <w:sz w:val="15"/>
                      <w:szCs w:val="15"/>
                    </w:rPr>
                    <w:t>西：</w:t>
                  </w:r>
                  <w:r>
                    <w:rPr>
                      <w:kern w:val="0"/>
                      <w:sz w:val="15"/>
                      <w:szCs w:val="15"/>
                    </w:rPr>
                    <w:t>42</w:t>
                  </w:r>
                </w:p>
                <w:p w14:paraId="2FDF97CD">
                  <w:pPr>
                    <w:snapToGrid w:val="0"/>
                    <w:jc w:val="center"/>
                    <w:rPr>
                      <w:kern w:val="0"/>
                      <w:sz w:val="15"/>
                      <w:szCs w:val="15"/>
                    </w:rPr>
                  </w:pPr>
                  <w:r>
                    <w:rPr>
                      <w:rFonts w:hint="eastAsia"/>
                      <w:kern w:val="0"/>
                      <w:sz w:val="15"/>
                      <w:szCs w:val="15"/>
                    </w:rPr>
                    <w:t>北：</w:t>
                  </w:r>
                  <w:r>
                    <w:rPr>
                      <w:kern w:val="0"/>
                      <w:sz w:val="15"/>
                      <w:szCs w:val="15"/>
                    </w:rPr>
                    <w:t>39</w:t>
                  </w:r>
                </w:p>
              </w:tc>
              <w:tc>
                <w:tcPr>
                  <w:tcW w:w="424" w:type="pct"/>
                  <w:vMerge w:val="continue"/>
                  <w:tcBorders>
                    <w:left w:val="single" w:color="auto" w:sz="4" w:space="0"/>
                    <w:bottom w:val="single" w:color="auto" w:sz="8" w:space="0"/>
                    <w:right w:val="single" w:color="auto" w:sz="4" w:space="0"/>
                  </w:tcBorders>
                  <w:vAlign w:val="center"/>
                </w:tcPr>
                <w:p w14:paraId="41667B52">
                  <w:pPr>
                    <w:snapToGrid w:val="0"/>
                    <w:jc w:val="center"/>
                    <w:rPr>
                      <w:kern w:val="0"/>
                      <w:sz w:val="18"/>
                      <w:szCs w:val="15"/>
                    </w:rPr>
                  </w:pPr>
                </w:p>
              </w:tc>
              <w:tc>
                <w:tcPr>
                  <w:tcW w:w="451" w:type="pct"/>
                  <w:vMerge w:val="continue"/>
                  <w:tcBorders>
                    <w:left w:val="single" w:color="auto" w:sz="4" w:space="0"/>
                    <w:bottom w:val="single" w:color="auto" w:sz="8" w:space="0"/>
                    <w:right w:val="single" w:color="auto" w:sz="4" w:space="0"/>
                  </w:tcBorders>
                  <w:vAlign w:val="center"/>
                </w:tcPr>
                <w:p w14:paraId="7FB5ED28">
                  <w:pPr>
                    <w:snapToGrid w:val="0"/>
                    <w:jc w:val="center"/>
                    <w:rPr>
                      <w:kern w:val="0"/>
                      <w:sz w:val="18"/>
                      <w:szCs w:val="15"/>
                    </w:rPr>
                  </w:pPr>
                </w:p>
              </w:tc>
              <w:tc>
                <w:tcPr>
                  <w:tcW w:w="1244" w:type="pct"/>
                  <w:gridSpan w:val="2"/>
                  <w:tcBorders>
                    <w:top w:val="single" w:color="auto" w:sz="4" w:space="0"/>
                    <w:left w:val="single" w:color="auto" w:sz="4" w:space="0"/>
                    <w:bottom w:val="single" w:color="auto" w:sz="8" w:space="0"/>
                    <w:right w:val="nil"/>
                  </w:tcBorders>
                  <w:vAlign w:val="center"/>
                </w:tcPr>
                <w:p w14:paraId="44CC1C0B">
                  <w:pPr>
                    <w:snapToGrid w:val="0"/>
                    <w:rPr>
                      <w:kern w:val="0"/>
                      <w:sz w:val="16"/>
                      <w:szCs w:val="15"/>
                    </w:rPr>
                  </w:pPr>
                  <w:r>
                    <w:rPr>
                      <w:rFonts w:hint="eastAsia"/>
                      <w:kern w:val="0"/>
                      <w:sz w:val="16"/>
                      <w:szCs w:val="15"/>
                    </w:rPr>
                    <w:t>东</w:t>
                  </w:r>
                  <w:r>
                    <w:rPr>
                      <w:kern w:val="0"/>
                      <w:sz w:val="16"/>
                      <w:szCs w:val="15"/>
                    </w:rPr>
                    <w:t>44.63dB(A)</w:t>
                  </w:r>
                  <w:r>
                    <w:rPr>
                      <w:rFonts w:hint="eastAsia"/>
                      <w:kern w:val="0"/>
                      <w:sz w:val="16"/>
                      <w:szCs w:val="15"/>
                    </w:rPr>
                    <w:t>，</w:t>
                  </w:r>
                  <w:r>
                    <w:rPr>
                      <w:kern w:val="0"/>
                      <w:sz w:val="16"/>
                      <w:szCs w:val="15"/>
                    </w:rPr>
                    <w:t>45</w:t>
                  </w:r>
                  <w:r>
                    <w:rPr>
                      <w:rFonts w:hint="eastAsia"/>
                      <w:kern w:val="0"/>
                      <w:sz w:val="16"/>
                      <w:szCs w:val="15"/>
                    </w:rPr>
                    <w:t>m；</w:t>
                  </w:r>
                </w:p>
                <w:p w14:paraId="5AA14C46">
                  <w:pPr>
                    <w:snapToGrid w:val="0"/>
                    <w:rPr>
                      <w:kern w:val="0"/>
                      <w:sz w:val="16"/>
                      <w:szCs w:val="15"/>
                    </w:rPr>
                  </w:pPr>
                  <w:r>
                    <w:rPr>
                      <w:rFonts w:hint="eastAsia"/>
                      <w:kern w:val="0"/>
                      <w:sz w:val="16"/>
                      <w:szCs w:val="15"/>
                    </w:rPr>
                    <w:t>南</w:t>
                  </w:r>
                  <w:r>
                    <w:rPr>
                      <w:kern w:val="0"/>
                      <w:sz w:val="16"/>
                      <w:szCs w:val="15"/>
                    </w:rPr>
                    <w:t>43.18dB(A)</w:t>
                  </w:r>
                  <w:r>
                    <w:rPr>
                      <w:rFonts w:hint="eastAsia"/>
                      <w:kern w:val="0"/>
                      <w:sz w:val="16"/>
                      <w:szCs w:val="15"/>
                    </w:rPr>
                    <w:t>，</w:t>
                  </w:r>
                  <w:r>
                    <w:rPr>
                      <w:kern w:val="0"/>
                      <w:sz w:val="16"/>
                      <w:szCs w:val="15"/>
                    </w:rPr>
                    <w:t>49</w:t>
                  </w:r>
                  <w:r>
                    <w:rPr>
                      <w:rFonts w:hint="eastAsia"/>
                      <w:kern w:val="0"/>
                      <w:sz w:val="16"/>
                      <w:szCs w:val="15"/>
                    </w:rPr>
                    <w:t>m；</w:t>
                  </w:r>
                </w:p>
                <w:p w14:paraId="38C9397B">
                  <w:pPr>
                    <w:snapToGrid w:val="0"/>
                    <w:rPr>
                      <w:kern w:val="0"/>
                      <w:sz w:val="16"/>
                      <w:szCs w:val="15"/>
                    </w:rPr>
                  </w:pPr>
                  <w:r>
                    <w:rPr>
                      <w:rFonts w:hint="eastAsia"/>
                      <w:kern w:val="0"/>
                      <w:sz w:val="16"/>
                      <w:szCs w:val="15"/>
                    </w:rPr>
                    <w:t>西</w:t>
                  </w:r>
                  <w:r>
                    <w:rPr>
                      <w:kern w:val="0"/>
                      <w:sz w:val="16"/>
                      <w:szCs w:val="15"/>
                    </w:rPr>
                    <w:t>42.54dB(A)</w:t>
                  </w:r>
                  <w:r>
                    <w:rPr>
                      <w:rFonts w:hint="eastAsia"/>
                      <w:kern w:val="0"/>
                      <w:sz w:val="16"/>
                      <w:szCs w:val="15"/>
                    </w:rPr>
                    <w:t>，</w:t>
                  </w:r>
                  <w:r>
                    <w:rPr>
                      <w:kern w:val="0"/>
                      <w:sz w:val="16"/>
                      <w:szCs w:val="15"/>
                    </w:rPr>
                    <w:t>52</w:t>
                  </w:r>
                  <w:r>
                    <w:rPr>
                      <w:rFonts w:hint="eastAsia"/>
                      <w:kern w:val="0"/>
                      <w:sz w:val="16"/>
                      <w:szCs w:val="15"/>
                    </w:rPr>
                    <w:t>m；</w:t>
                  </w:r>
                </w:p>
                <w:p w14:paraId="0E1ADFA1">
                  <w:pPr>
                    <w:snapToGrid w:val="0"/>
                    <w:rPr>
                      <w:kern w:val="0"/>
                      <w:sz w:val="16"/>
                      <w:szCs w:val="15"/>
                    </w:rPr>
                  </w:pPr>
                  <w:r>
                    <w:rPr>
                      <w:rFonts w:hint="eastAsia"/>
                      <w:kern w:val="0"/>
                      <w:sz w:val="16"/>
                      <w:szCs w:val="15"/>
                    </w:rPr>
                    <w:t>北</w:t>
                  </w:r>
                  <w:r>
                    <w:rPr>
                      <w:kern w:val="0"/>
                      <w:sz w:val="16"/>
                      <w:szCs w:val="15"/>
                    </w:rPr>
                    <w:t>43.18dB(A)</w:t>
                  </w:r>
                  <w:r>
                    <w:rPr>
                      <w:rFonts w:hint="eastAsia"/>
                      <w:kern w:val="0"/>
                      <w:sz w:val="16"/>
                      <w:szCs w:val="15"/>
                    </w:rPr>
                    <w:t>，</w:t>
                  </w:r>
                  <w:r>
                    <w:rPr>
                      <w:kern w:val="0"/>
                      <w:sz w:val="16"/>
                      <w:szCs w:val="15"/>
                    </w:rPr>
                    <w:t>44</w:t>
                  </w:r>
                  <w:r>
                    <w:rPr>
                      <w:rFonts w:hint="eastAsia"/>
                      <w:kern w:val="0"/>
                      <w:sz w:val="16"/>
                      <w:szCs w:val="15"/>
                    </w:rPr>
                    <w:t>m</w:t>
                  </w:r>
                </w:p>
              </w:tc>
            </w:tr>
          </w:tbl>
          <w:p w14:paraId="56FEEDE8">
            <w:pPr>
              <w:keepNext/>
              <w:adjustRightInd w:val="0"/>
              <w:snapToGrid w:val="0"/>
              <w:spacing w:beforeLines="50"/>
              <w:jc w:val="center"/>
              <w:rPr>
                <w:b/>
                <w:sz w:val="18"/>
              </w:rPr>
            </w:pPr>
            <w:r>
              <w:rPr>
                <w:rFonts w:hint="eastAsia"/>
                <w:b/>
                <w:sz w:val="18"/>
              </w:rPr>
              <w:t>表</w:t>
            </w:r>
            <w:r>
              <w:rPr>
                <w:b/>
                <w:sz w:val="18"/>
              </w:rPr>
              <w:t>4-9</w:t>
            </w:r>
            <w:r>
              <w:rPr>
                <w:rFonts w:hint="eastAsia"/>
                <w:b/>
                <w:sz w:val="18"/>
              </w:rPr>
              <w:t>b</w:t>
            </w:r>
            <w:r>
              <w:rPr>
                <w:b/>
                <w:sz w:val="18"/>
              </w:rPr>
              <w:t xml:space="preserve">  </w:t>
            </w:r>
            <w:r>
              <w:rPr>
                <w:rFonts w:hint="eastAsia"/>
                <w:b/>
                <w:sz w:val="18"/>
              </w:rPr>
              <w:t>工业企业噪声源强调查清单（室外）</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584"/>
              <w:gridCol w:w="567"/>
              <w:gridCol w:w="567"/>
              <w:gridCol w:w="567"/>
              <w:gridCol w:w="567"/>
              <w:gridCol w:w="567"/>
              <w:gridCol w:w="1136"/>
              <w:gridCol w:w="1558"/>
              <w:gridCol w:w="1102"/>
            </w:tblGrid>
            <w:tr w14:paraId="43364C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402" w:type="pct"/>
                  <w:vMerge w:val="restart"/>
                  <w:tcBorders>
                    <w:top w:val="single" w:color="auto" w:sz="8" w:space="0"/>
                    <w:left w:val="nil"/>
                    <w:bottom w:val="single" w:color="auto" w:sz="4" w:space="0"/>
                    <w:right w:val="single" w:color="auto" w:sz="4" w:space="0"/>
                  </w:tcBorders>
                  <w:vAlign w:val="center"/>
                </w:tcPr>
                <w:p w14:paraId="6780BC6B">
                  <w:pPr>
                    <w:jc w:val="center"/>
                    <w:rPr>
                      <w:b/>
                      <w:bCs/>
                      <w:kern w:val="0"/>
                      <w:sz w:val="18"/>
                      <w:szCs w:val="21"/>
                    </w:rPr>
                  </w:pPr>
                  <w:r>
                    <w:rPr>
                      <w:rFonts w:hint="eastAsia"/>
                      <w:b/>
                      <w:bCs/>
                      <w:kern w:val="0"/>
                      <w:sz w:val="18"/>
                      <w:szCs w:val="21"/>
                    </w:rPr>
                    <w:t>序号</w:t>
                  </w:r>
                </w:p>
              </w:tc>
              <w:tc>
                <w:tcPr>
                  <w:tcW w:w="373" w:type="pct"/>
                  <w:vMerge w:val="restart"/>
                  <w:tcBorders>
                    <w:top w:val="single" w:color="auto" w:sz="8" w:space="0"/>
                    <w:left w:val="single" w:color="auto" w:sz="4" w:space="0"/>
                    <w:bottom w:val="single" w:color="auto" w:sz="4" w:space="0"/>
                    <w:right w:val="single" w:color="auto" w:sz="4" w:space="0"/>
                  </w:tcBorders>
                  <w:vAlign w:val="center"/>
                </w:tcPr>
                <w:p w14:paraId="45C6BDFE">
                  <w:pPr>
                    <w:jc w:val="center"/>
                    <w:rPr>
                      <w:b/>
                      <w:bCs/>
                      <w:kern w:val="0"/>
                      <w:sz w:val="15"/>
                      <w:szCs w:val="21"/>
                    </w:rPr>
                  </w:pPr>
                  <w:r>
                    <w:rPr>
                      <w:rFonts w:hint="eastAsia"/>
                      <w:b/>
                      <w:bCs/>
                      <w:kern w:val="0"/>
                      <w:sz w:val="15"/>
                      <w:szCs w:val="21"/>
                    </w:rPr>
                    <w:t>声源名称</w:t>
                  </w:r>
                </w:p>
              </w:tc>
              <w:tc>
                <w:tcPr>
                  <w:tcW w:w="361" w:type="pct"/>
                  <w:vMerge w:val="restart"/>
                  <w:tcBorders>
                    <w:top w:val="single" w:color="auto" w:sz="8" w:space="0"/>
                    <w:left w:val="single" w:color="auto" w:sz="4" w:space="0"/>
                    <w:bottom w:val="single" w:color="auto" w:sz="4" w:space="0"/>
                    <w:right w:val="single" w:color="auto" w:sz="4" w:space="0"/>
                  </w:tcBorders>
                  <w:vAlign w:val="center"/>
                </w:tcPr>
                <w:p w14:paraId="22EE481C">
                  <w:pPr>
                    <w:jc w:val="center"/>
                    <w:rPr>
                      <w:b/>
                      <w:bCs/>
                      <w:kern w:val="0"/>
                      <w:sz w:val="18"/>
                      <w:szCs w:val="21"/>
                    </w:rPr>
                  </w:pPr>
                  <w:r>
                    <w:rPr>
                      <w:rFonts w:hint="eastAsia"/>
                      <w:b/>
                      <w:bCs/>
                      <w:kern w:val="0"/>
                      <w:sz w:val="18"/>
                      <w:szCs w:val="21"/>
                    </w:rPr>
                    <w:t>型号</w:t>
                  </w:r>
                </w:p>
              </w:tc>
              <w:tc>
                <w:tcPr>
                  <w:tcW w:w="1444" w:type="pct"/>
                  <w:gridSpan w:val="4"/>
                  <w:tcBorders>
                    <w:top w:val="single" w:color="auto" w:sz="8" w:space="0"/>
                    <w:left w:val="single" w:color="auto" w:sz="4" w:space="0"/>
                    <w:bottom w:val="single" w:color="auto" w:sz="4" w:space="0"/>
                    <w:right w:val="single" w:color="auto" w:sz="4" w:space="0"/>
                  </w:tcBorders>
                  <w:vAlign w:val="center"/>
                </w:tcPr>
                <w:p w14:paraId="1BAECA37">
                  <w:pPr>
                    <w:jc w:val="center"/>
                    <w:rPr>
                      <w:b/>
                      <w:bCs/>
                      <w:kern w:val="0"/>
                      <w:sz w:val="18"/>
                      <w:szCs w:val="21"/>
                    </w:rPr>
                  </w:pPr>
                  <w:r>
                    <w:rPr>
                      <w:rFonts w:hint="eastAsia"/>
                      <w:b/>
                      <w:bCs/>
                      <w:kern w:val="0"/>
                      <w:sz w:val="18"/>
                      <w:szCs w:val="21"/>
                    </w:rPr>
                    <w:t>相对位置</w:t>
                  </w:r>
                  <w:r>
                    <w:rPr>
                      <w:b/>
                      <w:bCs/>
                      <w:kern w:val="0"/>
                      <w:sz w:val="18"/>
                      <w:szCs w:val="21"/>
                    </w:rPr>
                    <w:t>/m</w:t>
                  </w:r>
                </w:p>
              </w:tc>
              <w:tc>
                <w:tcPr>
                  <w:tcW w:w="724" w:type="pct"/>
                  <w:vMerge w:val="restart"/>
                  <w:tcBorders>
                    <w:top w:val="single" w:color="auto" w:sz="8" w:space="0"/>
                    <w:left w:val="single" w:color="auto" w:sz="4" w:space="0"/>
                    <w:bottom w:val="single" w:color="auto" w:sz="8" w:space="0"/>
                    <w:right w:val="single" w:color="auto" w:sz="4" w:space="0"/>
                  </w:tcBorders>
                  <w:vAlign w:val="center"/>
                </w:tcPr>
                <w:p w14:paraId="19B02049">
                  <w:pPr>
                    <w:jc w:val="center"/>
                    <w:rPr>
                      <w:b/>
                      <w:bCs/>
                      <w:kern w:val="0"/>
                      <w:sz w:val="18"/>
                      <w:szCs w:val="21"/>
                    </w:rPr>
                  </w:pPr>
                  <w:r>
                    <w:rPr>
                      <w:rFonts w:hint="eastAsia"/>
                      <w:b/>
                      <w:bCs/>
                      <w:kern w:val="0"/>
                      <w:sz w:val="18"/>
                      <w:szCs w:val="21"/>
                    </w:rPr>
                    <w:t>声功率级d</w:t>
                  </w:r>
                  <w:r>
                    <w:rPr>
                      <w:b/>
                      <w:bCs/>
                      <w:kern w:val="0"/>
                      <w:sz w:val="18"/>
                      <w:szCs w:val="21"/>
                    </w:rPr>
                    <w:t>B/(A</w:t>
                  </w:r>
                  <w:r>
                    <w:rPr>
                      <w:rFonts w:hint="eastAsia"/>
                      <w:b/>
                      <w:bCs/>
                      <w:kern w:val="0"/>
                      <w:sz w:val="18"/>
                      <w:szCs w:val="21"/>
                    </w:rPr>
                    <w:t>)</w:t>
                  </w:r>
                </w:p>
              </w:tc>
              <w:tc>
                <w:tcPr>
                  <w:tcW w:w="993" w:type="pct"/>
                  <w:vMerge w:val="restart"/>
                  <w:tcBorders>
                    <w:top w:val="single" w:color="auto" w:sz="8" w:space="0"/>
                    <w:left w:val="single" w:color="auto" w:sz="4" w:space="0"/>
                    <w:bottom w:val="single" w:color="auto" w:sz="8" w:space="0"/>
                    <w:right w:val="single" w:color="auto" w:sz="4" w:space="0"/>
                  </w:tcBorders>
                  <w:vAlign w:val="center"/>
                </w:tcPr>
                <w:p w14:paraId="3D7203D6">
                  <w:pPr>
                    <w:jc w:val="center"/>
                    <w:rPr>
                      <w:b/>
                      <w:bCs/>
                      <w:kern w:val="0"/>
                      <w:sz w:val="18"/>
                      <w:szCs w:val="21"/>
                    </w:rPr>
                  </w:pPr>
                  <w:r>
                    <w:rPr>
                      <w:rFonts w:hint="eastAsia"/>
                      <w:b/>
                      <w:bCs/>
                      <w:kern w:val="0"/>
                      <w:sz w:val="18"/>
                      <w:szCs w:val="21"/>
                    </w:rPr>
                    <w:t>声源控制措施</w:t>
                  </w:r>
                </w:p>
              </w:tc>
              <w:tc>
                <w:tcPr>
                  <w:tcW w:w="702" w:type="pct"/>
                  <w:vMerge w:val="restart"/>
                  <w:tcBorders>
                    <w:top w:val="single" w:color="auto" w:sz="8" w:space="0"/>
                    <w:left w:val="single" w:color="auto" w:sz="4" w:space="0"/>
                    <w:bottom w:val="single" w:color="auto" w:sz="8" w:space="0"/>
                    <w:right w:val="nil"/>
                  </w:tcBorders>
                  <w:vAlign w:val="center"/>
                </w:tcPr>
                <w:p w14:paraId="477CAEF0">
                  <w:pPr>
                    <w:jc w:val="center"/>
                    <w:rPr>
                      <w:b/>
                      <w:bCs/>
                      <w:kern w:val="0"/>
                      <w:sz w:val="18"/>
                      <w:szCs w:val="21"/>
                    </w:rPr>
                  </w:pPr>
                  <w:r>
                    <w:rPr>
                      <w:rFonts w:hint="eastAsia"/>
                      <w:b/>
                      <w:bCs/>
                      <w:kern w:val="0"/>
                      <w:sz w:val="18"/>
                      <w:szCs w:val="21"/>
                    </w:rPr>
                    <w:t>运行时段</w:t>
                  </w:r>
                </w:p>
              </w:tc>
            </w:tr>
            <w:tr w14:paraId="63580C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0" w:type="auto"/>
                  <w:vMerge w:val="continue"/>
                  <w:tcBorders>
                    <w:top w:val="single" w:color="auto" w:sz="12" w:space="0"/>
                    <w:left w:val="nil"/>
                    <w:bottom w:val="single" w:color="auto" w:sz="8" w:space="0"/>
                    <w:right w:val="single" w:color="auto" w:sz="4" w:space="0"/>
                  </w:tcBorders>
                  <w:vAlign w:val="center"/>
                </w:tcPr>
                <w:p w14:paraId="6808117E">
                  <w:pPr>
                    <w:rPr>
                      <w:b/>
                      <w:bCs/>
                      <w:kern w:val="0"/>
                      <w:sz w:val="18"/>
                      <w:szCs w:val="21"/>
                    </w:rPr>
                  </w:pPr>
                </w:p>
              </w:tc>
              <w:tc>
                <w:tcPr>
                  <w:tcW w:w="373" w:type="pct"/>
                  <w:vMerge w:val="continue"/>
                  <w:tcBorders>
                    <w:top w:val="single" w:color="auto" w:sz="12" w:space="0"/>
                    <w:left w:val="single" w:color="auto" w:sz="4" w:space="0"/>
                    <w:bottom w:val="single" w:color="auto" w:sz="8" w:space="0"/>
                    <w:right w:val="single" w:color="auto" w:sz="4" w:space="0"/>
                  </w:tcBorders>
                  <w:vAlign w:val="center"/>
                </w:tcPr>
                <w:p w14:paraId="1EC105FF">
                  <w:pPr>
                    <w:rPr>
                      <w:b/>
                      <w:bCs/>
                      <w:kern w:val="0"/>
                      <w:sz w:val="18"/>
                      <w:szCs w:val="21"/>
                    </w:rPr>
                  </w:pPr>
                </w:p>
              </w:tc>
              <w:tc>
                <w:tcPr>
                  <w:tcW w:w="361" w:type="pct"/>
                  <w:vMerge w:val="continue"/>
                  <w:tcBorders>
                    <w:top w:val="single" w:color="auto" w:sz="12" w:space="0"/>
                    <w:left w:val="single" w:color="auto" w:sz="4" w:space="0"/>
                    <w:bottom w:val="single" w:color="auto" w:sz="8" w:space="0"/>
                    <w:right w:val="single" w:color="auto" w:sz="4" w:space="0"/>
                  </w:tcBorders>
                  <w:vAlign w:val="center"/>
                </w:tcPr>
                <w:p w14:paraId="24E6870A">
                  <w:pPr>
                    <w:rPr>
                      <w:b/>
                      <w:bCs/>
                      <w:kern w:val="0"/>
                      <w:sz w:val="18"/>
                      <w:szCs w:val="21"/>
                    </w:rPr>
                  </w:pPr>
                </w:p>
              </w:tc>
              <w:tc>
                <w:tcPr>
                  <w:tcW w:w="361" w:type="pct"/>
                  <w:tcBorders>
                    <w:top w:val="single" w:color="auto" w:sz="4" w:space="0"/>
                    <w:left w:val="single" w:color="auto" w:sz="4" w:space="0"/>
                    <w:bottom w:val="single" w:color="auto" w:sz="8" w:space="0"/>
                    <w:right w:val="single" w:color="auto" w:sz="4" w:space="0"/>
                  </w:tcBorders>
                  <w:vAlign w:val="center"/>
                </w:tcPr>
                <w:p w14:paraId="2ADCA6AD">
                  <w:pPr>
                    <w:jc w:val="center"/>
                    <w:rPr>
                      <w:b/>
                      <w:bCs/>
                      <w:kern w:val="0"/>
                      <w:sz w:val="18"/>
                      <w:szCs w:val="21"/>
                    </w:rPr>
                  </w:pPr>
                  <w:r>
                    <w:rPr>
                      <w:rFonts w:hint="eastAsia"/>
                      <w:b/>
                      <w:bCs/>
                      <w:kern w:val="0"/>
                      <w:sz w:val="18"/>
                      <w:szCs w:val="21"/>
                    </w:rPr>
                    <w:t>东</w:t>
                  </w:r>
                </w:p>
              </w:tc>
              <w:tc>
                <w:tcPr>
                  <w:tcW w:w="361" w:type="pct"/>
                  <w:tcBorders>
                    <w:top w:val="single" w:color="auto" w:sz="4" w:space="0"/>
                    <w:left w:val="single" w:color="auto" w:sz="4" w:space="0"/>
                    <w:bottom w:val="single" w:color="auto" w:sz="8" w:space="0"/>
                    <w:right w:val="single" w:color="auto" w:sz="4" w:space="0"/>
                  </w:tcBorders>
                  <w:vAlign w:val="center"/>
                </w:tcPr>
                <w:p w14:paraId="57A7DBD6">
                  <w:pPr>
                    <w:jc w:val="center"/>
                    <w:rPr>
                      <w:b/>
                      <w:bCs/>
                      <w:kern w:val="0"/>
                      <w:sz w:val="18"/>
                      <w:szCs w:val="21"/>
                    </w:rPr>
                  </w:pPr>
                  <w:r>
                    <w:rPr>
                      <w:rFonts w:hint="eastAsia"/>
                      <w:b/>
                      <w:bCs/>
                      <w:kern w:val="0"/>
                      <w:sz w:val="18"/>
                      <w:szCs w:val="21"/>
                    </w:rPr>
                    <w:t>南</w:t>
                  </w:r>
                </w:p>
              </w:tc>
              <w:tc>
                <w:tcPr>
                  <w:tcW w:w="361" w:type="pct"/>
                  <w:tcBorders>
                    <w:top w:val="single" w:color="auto" w:sz="4" w:space="0"/>
                    <w:left w:val="single" w:color="auto" w:sz="4" w:space="0"/>
                    <w:bottom w:val="single" w:color="auto" w:sz="8" w:space="0"/>
                    <w:right w:val="single" w:color="auto" w:sz="4" w:space="0"/>
                  </w:tcBorders>
                  <w:vAlign w:val="center"/>
                </w:tcPr>
                <w:p w14:paraId="6E626564">
                  <w:pPr>
                    <w:jc w:val="center"/>
                    <w:rPr>
                      <w:b/>
                      <w:bCs/>
                      <w:kern w:val="0"/>
                      <w:sz w:val="18"/>
                      <w:szCs w:val="21"/>
                    </w:rPr>
                  </w:pPr>
                  <w:r>
                    <w:rPr>
                      <w:rFonts w:hint="eastAsia"/>
                      <w:b/>
                      <w:bCs/>
                      <w:kern w:val="0"/>
                      <w:sz w:val="18"/>
                      <w:szCs w:val="21"/>
                    </w:rPr>
                    <w:t>西</w:t>
                  </w:r>
                </w:p>
              </w:tc>
              <w:tc>
                <w:tcPr>
                  <w:tcW w:w="361" w:type="pct"/>
                  <w:tcBorders>
                    <w:top w:val="single" w:color="auto" w:sz="4" w:space="0"/>
                    <w:left w:val="single" w:color="auto" w:sz="4" w:space="0"/>
                    <w:bottom w:val="single" w:color="auto" w:sz="8" w:space="0"/>
                    <w:right w:val="single" w:color="auto" w:sz="4" w:space="0"/>
                  </w:tcBorders>
                  <w:vAlign w:val="center"/>
                </w:tcPr>
                <w:p w14:paraId="522D0936">
                  <w:pPr>
                    <w:jc w:val="center"/>
                    <w:rPr>
                      <w:b/>
                      <w:bCs/>
                      <w:kern w:val="0"/>
                      <w:sz w:val="18"/>
                      <w:szCs w:val="21"/>
                    </w:rPr>
                  </w:pPr>
                  <w:r>
                    <w:rPr>
                      <w:rFonts w:hint="eastAsia"/>
                      <w:b/>
                      <w:bCs/>
                      <w:kern w:val="0"/>
                      <w:sz w:val="18"/>
                      <w:szCs w:val="21"/>
                    </w:rPr>
                    <w:t>北</w:t>
                  </w:r>
                </w:p>
              </w:tc>
              <w:tc>
                <w:tcPr>
                  <w:tcW w:w="724" w:type="pct"/>
                  <w:vMerge w:val="continue"/>
                  <w:tcBorders>
                    <w:top w:val="single" w:color="auto" w:sz="4" w:space="0"/>
                    <w:left w:val="single" w:color="auto" w:sz="4" w:space="0"/>
                    <w:bottom w:val="single" w:color="auto" w:sz="8" w:space="0"/>
                    <w:right w:val="single" w:color="auto" w:sz="4" w:space="0"/>
                  </w:tcBorders>
                  <w:vAlign w:val="center"/>
                </w:tcPr>
                <w:p w14:paraId="4251F1AA">
                  <w:pPr>
                    <w:rPr>
                      <w:b/>
                      <w:bCs/>
                      <w:kern w:val="0"/>
                      <w:sz w:val="18"/>
                      <w:szCs w:val="21"/>
                    </w:rPr>
                  </w:pPr>
                </w:p>
              </w:tc>
              <w:tc>
                <w:tcPr>
                  <w:tcW w:w="993" w:type="pct"/>
                  <w:vMerge w:val="continue"/>
                  <w:tcBorders>
                    <w:top w:val="single" w:color="auto" w:sz="4" w:space="0"/>
                    <w:left w:val="single" w:color="auto" w:sz="4" w:space="0"/>
                    <w:bottom w:val="single" w:color="auto" w:sz="8" w:space="0"/>
                    <w:right w:val="single" w:color="auto" w:sz="4" w:space="0"/>
                  </w:tcBorders>
                  <w:vAlign w:val="center"/>
                </w:tcPr>
                <w:p w14:paraId="29755BF3">
                  <w:pPr>
                    <w:rPr>
                      <w:b/>
                      <w:bCs/>
                      <w:kern w:val="0"/>
                      <w:sz w:val="18"/>
                      <w:szCs w:val="21"/>
                    </w:rPr>
                  </w:pPr>
                </w:p>
              </w:tc>
              <w:tc>
                <w:tcPr>
                  <w:tcW w:w="702" w:type="pct"/>
                  <w:vMerge w:val="continue"/>
                  <w:tcBorders>
                    <w:top w:val="single" w:color="auto" w:sz="4" w:space="0"/>
                    <w:left w:val="single" w:color="auto" w:sz="4" w:space="0"/>
                    <w:bottom w:val="single" w:color="auto" w:sz="8" w:space="0"/>
                    <w:right w:val="nil"/>
                  </w:tcBorders>
                  <w:vAlign w:val="center"/>
                </w:tcPr>
                <w:p w14:paraId="3768457A">
                  <w:pPr>
                    <w:rPr>
                      <w:b/>
                      <w:bCs/>
                      <w:kern w:val="0"/>
                      <w:sz w:val="18"/>
                      <w:szCs w:val="21"/>
                    </w:rPr>
                  </w:pPr>
                </w:p>
              </w:tc>
            </w:tr>
            <w:tr w14:paraId="001B8A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2" w:type="pct"/>
                  <w:tcBorders>
                    <w:top w:val="single" w:color="auto" w:sz="8" w:space="0"/>
                    <w:left w:val="nil"/>
                    <w:bottom w:val="single" w:color="auto" w:sz="8" w:space="0"/>
                    <w:right w:val="single" w:color="auto" w:sz="4" w:space="0"/>
                  </w:tcBorders>
                  <w:vAlign w:val="center"/>
                </w:tcPr>
                <w:p w14:paraId="49F68178">
                  <w:pPr>
                    <w:jc w:val="center"/>
                    <w:rPr>
                      <w:kern w:val="0"/>
                      <w:sz w:val="18"/>
                      <w:szCs w:val="21"/>
                    </w:rPr>
                  </w:pPr>
                  <w:r>
                    <w:rPr>
                      <w:kern w:val="0"/>
                      <w:sz w:val="18"/>
                      <w:szCs w:val="21"/>
                    </w:rPr>
                    <w:t>1</w:t>
                  </w:r>
                </w:p>
              </w:tc>
              <w:tc>
                <w:tcPr>
                  <w:tcW w:w="373" w:type="pct"/>
                  <w:tcBorders>
                    <w:top w:val="single" w:color="auto" w:sz="8" w:space="0"/>
                    <w:left w:val="single" w:color="auto" w:sz="4" w:space="0"/>
                    <w:bottom w:val="single" w:color="auto" w:sz="8" w:space="0"/>
                    <w:right w:val="single" w:color="auto" w:sz="4" w:space="0"/>
                  </w:tcBorders>
                  <w:vAlign w:val="center"/>
                </w:tcPr>
                <w:p w14:paraId="3492EFD3">
                  <w:pPr>
                    <w:jc w:val="center"/>
                    <w:rPr>
                      <w:kern w:val="0"/>
                      <w:sz w:val="18"/>
                      <w:szCs w:val="21"/>
                    </w:rPr>
                  </w:pPr>
                  <w:r>
                    <w:rPr>
                      <w:rFonts w:hint="eastAsia"/>
                      <w:kern w:val="0"/>
                      <w:sz w:val="18"/>
                      <w:szCs w:val="21"/>
                    </w:rPr>
                    <w:t>风机</w:t>
                  </w:r>
                </w:p>
              </w:tc>
              <w:tc>
                <w:tcPr>
                  <w:tcW w:w="361" w:type="pct"/>
                  <w:tcBorders>
                    <w:top w:val="single" w:color="auto" w:sz="8" w:space="0"/>
                    <w:left w:val="single" w:color="auto" w:sz="4" w:space="0"/>
                    <w:bottom w:val="single" w:color="auto" w:sz="8" w:space="0"/>
                    <w:right w:val="single" w:color="auto" w:sz="4" w:space="0"/>
                  </w:tcBorders>
                  <w:vAlign w:val="center"/>
                </w:tcPr>
                <w:p w14:paraId="43307899">
                  <w:pPr>
                    <w:jc w:val="center"/>
                    <w:rPr>
                      <w:kern w:val="0"/>
                      <w:sz w:val="18"/>
                      <w:szCs w:val="21"/>
                    </w:rPr>
                  </w:pPr>
                  <w:r>
                    <w:rPr>
                      <w:kern w:val="0"/>
                      <w:sz w:val="18"/>
                      <w:szCs w:val="21"/>
                    </w:rPr>
                    <w:t>/</w:t>
                  </w:r>
                </w:p>
              </w:tc>
              <w:tc>
                <w:tcPr>
                  <w:tcW w:w="361" w:type="pct"/>
                  <w:tcBorders>
                    <w:top w:val="single" w:color="auto" w:sz="8" w:space="0"/>
                    <w:left w:val="single" w:color="auto" w:sz="4" w:space="0"/>
                    <w:bottom w:val="single" w:color="auto" w:sz="8" w:space="0"/>
                    <w:right w:val="single" w:color="auto" w:sz="4" w:space="0"/>
                  </w:tcBorders>
                  <w:vAlign w:val="center"/>
                </w:tcPr>
                <w:p w14:paraId="6DB59EE4">
                  <w:pPr>
                    <w:jc w:val="center"/>
                    <w:rPr>
                      <w:kern w:val="0"/>
                      <w:sz w:val="18"/>
                      <w:szCs w:val="21"/>
                    </w:rPr>
                  </w:pPr>
                  <w:r>
                    <w:rPr>
                      <w:kern w:val="0"/>
                      <w:sz w:val="18"/>
                      <w:szCs w:val="21"/>
                    </w:rPr>
                    <w:t>50</w:t>
                  </w:r>
                </w:p>
              </w:tc>
              <w:tc>
                <w:tcPr>
                  <w:tcW w:w="361" w:type="pct"/>
                  <w:tcBorders>
                    <w:top w:val="single" w:color="auto" w:sz="8" w:space="0"/>
                    <w:left w:val="single" w:color="auto" w:sz="4" w:space="0"/>
                    <w:bottom w:val="single" w:color="auto" w:sz="8" w:space="0"/>
                    <w:right w:val="single" w:color="auto" w:sz="4" w:space="0"/>
                  </w:tcBorders>
                  <w:vAlign w:val="center"/>
                </w:tcPr>
                <w:p w14:paraId="64FD64C5">
                  <w:pPr>
                    <w:jc w:val="center"/>
                    <w:rPr>
                      <w:kern w:val="0"/>
                      <w:sz w:val="18"/>
                      <w:szCs w:val="21"/>
                    </w:rPr>
                  </w:pPr>
                  <w:r>
                    <w:rPr>
                      <w:kern w:val="0"/>
                      <w:sz w:val="18"/>
                      <w:szCs w:val="21"/>
                    </w:rPr>
                    <w:t>50</w:t>
                  </w:r>
                </w:p>
              </w:tc>
              <w:tc>
                <w:tcPr>
                  <w:tcW w:w="361" w:type="pct"/>
                  <w:tcBorders>
                    <w:top w:val="single" w:color="auto" w:sz="8" w:space="0"/>
                    <w:left w:val="single" w:color="auto" w:sz="4" w:space="0"/>
                    <w:bottom w:val="single" w:color="auto" w:sz="8" w:space="0"/>
                    <w:right w:val="single" w:color="auto" w:sz="4" w:space="0"/>
                  </w:tcBorders>
                  <w:vAlign w:val="center"/>
                </w:tcPr>
                <w:p w14:paraId="09448B32">
                  <w:pPr>
                    <w:jc w:val="center"/>
                    <w:rPr>
                      <w:kern w:val="0"/>
                      <w:sz w:val="18"/>
                      <w:szCs w:val="21"/>
                    </w:rPr>
                  </w:pPr>
                  <w:r>
                    <w:rPr>
                      <w:kern w:val="0"/>
                      <w:sz w:val="18"/>
                      <w:szCs w:val="21"/>
                    </w:rPr>
                    <w:t>47</w:t>
                  </w:r>
                </w:p>
              </w:tc>
              <w:tc>
                <w:tcPr>
                  <w:tcW w:w="361" w:type="pct"/>
                  <w:tcBorders>
                    <w:top w:val="single" w:color="auto" w:sz="8" w:space="0"/>
                    <w:left w:val="single" w:color="auto" w:sz="4" w:space="0"/>
                    <w:bottom w:val="single" w:color="auto" w:sz="8" w:space="0"/>
                    <w:right w:val="single" w:color="auto" w:sz="4" w:space="0"/>
                  </w:tcBorders>
                  <w:vAlign w:val="center"/>
                </w:tcPr>
                <w:p w14:paraId="3DEFC5F1">
                  <w:pPr>
                    <w:jc w:val="center"/>
                    <w:rPr>
                      <w:kern w:val="0"/>
                      <w:sz w:val="18"/>
                      <w:szCs w:val="21"/>
                    </w:rPr>
                  </w:pPr>
                  <w:r>
                    <w:rPr>
                      <w:kern w:val="0"/>
                      <w:sz w:val="18"/>
                      <w:szCs w:val="21"/>
                    </w:rPr>
                    <w:t>45</w:t>
                  </w:r>
                </w:p>
              </w:tc>
              <w:tc>
                <w:tcPr>
                  <w:tcW w:w="724" w:type="pct"/>
                  <w:tcBorders>
                    <w:top w:val="single" w:color="auto" w:sz="8" w:space="0"/>
                    <w:left w:val="single" w:color="auto" w:sz="4" w:space="0"/>
                    <w:bottom w:val="single" w:color="auto" w:sz="8" w:space="0"/>
                    <w:right w:val="single" w:color="auto" w:sz="4" w:space="0"/>
                  </w:tcBorders>
                  <w:vAlign w:val="center"/>
                </w:tcPr>
                <w:p w14:paraId="21838B81">
                  <w:pPr>
                    <w:jc w:val="center"/>
                    <w:rPr>
                      <w:kern w:val="0"/>
                      <w:sz w:val="18"/>
                      <w:szCs w:val="21"/>
                    </w:rPr>
                  </w:pPr>
                  <w:r>
                    <w:rPr>
                      <w:kern w:val="0"/>
                      <w:sz w:val="18"/>
                      <w:szCs w:val="21"/>
                    </w:rPr>
                    <w:t>90</w:t>
                  </w:r>
                </w:p>
              </w:tc>
              <w:tc>
                <w:tcPr>
                  <w:tcW w:w="993" w:type="pct"/>
                  <w:tcBorders>
                    <w:top w:val="single" w:color="auto" w:sz="8" w:space="0"/>
                    <w:left w:val="single" w:color="auto" w:sz="4" w:space="0"/>
                    <w:bottom w:val="single" w:color="auto" w:sz="8" w:space="0"/>
                    <w:right w:val="single" w:color="auto" w:sz="4" w:space="0"/>
                  </w:tcBorders>
                  <w:vAlign w:val="center"/>
                </w:tcPr>
                <w:p w14:paraId="4D4C2AF3">
                  <w:pPr>
                    <w:jc w:val="center"/>
                    <w:rPr>
                      <w:kern w:val="0"/>
                      <w:sz w:val="18"/>
                      <w:szCs w:val="21"/>
                    </w:rPr>
                  </w:pPr>
                  <w:r>
                    <w:rPr>
                      <w:rFonts w:hint="eastAsia"/>
                      <w:kern w:val="0"/>
                      <w:sz w:val="18"/>
                      <w:szCs w:val="21"/>
                    </w:rPr>
                    <w:t>合理布局、距离衰减设备减振</w:t>
                  </w:r>
                </w:p>
              </w:tc>
              <w:tc>
                <w:tcPr>
                  <w:tcW w:w="702" w:type="pct"/>
                  <w:tcBorders>
                    <w:top w:val="single" w:color="auto" w:sz="8" w:space="0"/>
                    <w:left w:val="single" w:color="auto" w:sz="4" w:space="0"/>
                    <w:bottom w:val="single" w:color="auto" w:sz="8" w:space="0"/>
                    <w:right w:val="nil"/>
                  </w:tcBorders>
                  <w:vAlign w:val="center"/>
                </w:tcPr>
                <w:p w14:paraId="365B005E">
                  <w:pPr>
                    <w:jc w:val="center"/>
                    <w:rPr>
                      <w:kern w:val="0"/>
                      <w:sz w:val="18"/>
                      <w:szCs w:val="21"/>
                    </w:rPr>
                  </w:pPr>
                  <w:r>
                    <w:rPr>
                      <w:kern w:val="0"/>
                      <w:sz w:val="18"/>
                      <w:szCs w:val="21"/>
                    </w:rPr>
                    <w:t>2000</w:t>
                  </w:r>
                  <w:r>
                    <w:rPr>
                      <w:rFonts w:hint="eastAsia"/>
                      <w:kern w:val="0"/>
                      <w:sz w:val="18"/>
                      <w:szCs w:val="21"/>
                    </w:rPr>
                    <w:t>h</w:t>
                  </w:r>
                </w:p>
              </w:tc>
            </w:tr>
          </w:tbl>
          <w:p w14:paraId="1E370F0C">
            <w:pPr>
              <w:adjustRightInd w:val="0"/>
              <w:snapToGrid w:val="0"/>
              <w:spacing w:beforeLines="50" w:line="360" w:lineRule="auto"/>
              <w:ind w:firstLine="422" w:firstLineChars="200"/>
              <w:rPr>
                <w:b/>
                <w:bCs/>
                <w:szCs w:val="21"/>
              </w:rPr>
            </w:pPr>
            <w:r>
              <w:rPr>
                <w:b/>
                <w:bCs/>
                <w:szCs w:val="21"/>
              </w:rPr>
              <w:t>3.2 声污染防治措施和声环境影响分析</w:t>
            </w:r>
          </w:p>
          <w:p w14:paraId="1F63FC07">
            <w:pPr>
              <w:adjustRightInd w:val="0"/>
              <w:snapToGrid w:val="0"/>
              <w:spacing w:line="360" w:lineRule="auto"/>
              <w:ind w:firstLine="420" w:firstLineChars="200"/>
              <w:jc w:val="both"/>
              <w:rPr>
                <w:szCs w:val="21"/>
              </w:rPr>
            </w:pPr>
            <w:r>
              <w:rPr>
                <w:szCs w:val="21"/>
              </w:rPr>
              <w:t>根据声环境评价导则（HJ2.4-20</w:t>
            </w:r>
            <w:r>
              <w:rPr>
                <w:rFonts w:hint="eastAsia"/>
                <w:szCs w:val="21"/>
              </w:rPr>
              <w:t>09</w:t>
            </w:r>
            <w:r>
              <w:rPr>
                <w:szCs w:val="21"/>
              </w:rPr>
              <w:t>）的规定，选取预测模式，应用过程中将根据具体情况作必要简化，计算过程如下：</w:t>
            </w:r>
          </w:p>
          <w:p w14:paraId="4765705B">
            <w:pPr>
              <w:adjustRightInd w:val="0"/>
              <w:snapToGrid w:val="0"/>
              <w:spacing w:line="360" w:lineRule="auto"/>
              <w:ind w:firstLine="420" w:firstLineChars="200"/>
              <w:rPr>
                <w:kern w:val="0"/>
                <w:szCs w:val="21"/>
              </w:rPr>
            </w:pPr>
            <w:r>
              <w:rPr>
                <w:kern w:val="0"/>
                <w:szCs w:val="21"/>
              </w:rPr>
              <w:t>（1）</w:t>
            </w:r>
            <w:r>
              <w:rPr>
                <w:szCs w:val="21"/>
              </w:rPr>
              <w:t>声环境影响预测模式</w:t>
            </w:r>
          </w:p>
          <w:p w14:paraId="2F3721F0">
            <w:pPr>
              <w:autoSpaceDE w:val="0"/>
              <w:autoSpaceDN w:val="0"/>
              <w:adjustRightInd w:val="0"/>
              <w:spacing w:line="360" w:lineRule="auto"/>
              <w:jc w:val="center"/>
              <w:rPr>
                <w:kern w:val="0"/>
                <w:szCs w:val="21"/>
              </w:rPr>
            </w:pPr>
            <w:r>
              <w:rPr>
                <w:kern w:val="0"/>
                <w:szCs w:val="21"/>
              </w:rPr>
              <w:t>LA（r）=LA（r</w:t>
            </w:r>
            <w:r>
              <w:rPr>
                <w:kern w:val="0"/>
                <w:szCs w:val="21"/>
                <w:vertAlign w:val="subscript"/>
              </w:rPr>
              <w:t>0</w:t>
            </w:r>
            <w:r>
              <w:rPr>
                <w:kern w:val="0"/>
                <w:szCs w:val="21"/>
              </w:rPr>
              <w:t>）-A</w:t>
            </w:r>
          </w:p>
          <w:p w14:paraId="2E0AAD82">
            <w:pPr>
              <w:autoSpaceDE w:val="0"/>
              <w:autoSpaceDN w:val="0"/>
              <w:adjustRightInd w:val="0"/>
              <w:spacing w:line="360" w:lineRule="auto"/>
              <w:ind w:firstLine="420" w:firstLineChars="200"/>
              <w:rPr>
                <w:kern w:val="0"/>
                <w:szCs w:val="21"/>
              </w:rPr>
            </w:pPr>
            <w:r>
              <w:rPr>
                <w:kern w:val="0"/>
                <w:szCs w:val="21"/>
              </w:rPr>
              <w:t>式中：LA（r）</w:t>
            </w:r>
            <w:r>
              <w:rPr>
                <w:rFonts w:eastAsia="TimesNewRomanPSMT"/>
                <w:kern w:val="0"/>
                <w:szCs w:val="21"/>
              </w:rPr>
              <w:t>——</w:t>
            </w:r>
            <w:r>
              <w:rPr>
                <w:kern w:val="0"/>
                <w:szCs w:val="21"/>
              </w:rPr>
              <w:t>预测点r处A声级，dB(A)；</w:t>
            </w:r>
          </w:p>
          <w:p w14:paraId="07FE42C3">
            <w:pPr>
              <w:autoSpaceDE w:val="0"/>
              <w:autoSpaceDN w:val="0"/>
              <w:adjustRightInd w:val="0"/>
              <w:spacing w:line="360" w:lineRule="auto"/>
              <w:ind w:firstLine="1050" w:firstLineChars="500"/>
              <w:rPr>
                <w:kern w:val="0"/>
                <w:szCs w:val="21"/>
              </w:rPr>
            </w:pPr>
            <w:r>
              <w:rPr>
                <w:kern w:val="0"/>
                <w:szCs w:val="21"/>
              </w:rPr>
              <w:t>LA（r</w:t>
            </w:r>
            <w:r>
              <w:rPr>
                <w:kern w:val="0"/>
                <w:szCs w:val="21"/>
                <w:vertAlign w:val="subscript"/>
              </w:rPr>
              <w:t>0</w:t>
            </w:r>
            <w:r>
              <w:rPr>
                <w:kern w:val="0"/>
                <w:szCs w:val="21"/>
              </w:rPr>
              <w:t>）</w:t>
            </w:r>
            <w:r>
              <w:rPr>
                <w:rFonts w:eastAsia="TimesNewRomanPSMT"/>
                <w:kern w:val="0"/>
                <w:szCs w:val="21"/>
              </w:rPr>
              <w:t>——</w:t>
            </w:r>
            <w:r>
              <w:rPr>
                <w:kern w:val="0"/>
                <w:szCs w:val="21"/>
              </w:rPr>
              <w:t>r</w:t>
            </w:r>
            <w:r>
              <w:rPr>
                <w:kern w:val="0"/>
                <w:szCs w:val="21"/>
                <w:vertAlign w:val="subscript"/>
              </w:rPr>
              <w:t>0</w:t>
            </w:r>
            <w:r>
              <w:rPr>
                <w:kern w:val="0"/>
                <w:szCs w:val="21"/>
              </w:rPr>
              <w:t>处A声级，dB(A)；</w:t>
            </w:r>
          </w:p>
          <w:p w14:paraId="55B14B47">
            <w:pPr>
              <w:autoSpaceDE w:val="0"/>
              <w:autoSpaceDN w:val="0"/>
              <w:adjustRightInd w:val="0"/>
              <w:spacing w:line="360" w:lineRule="auto"/>
              <w:ind w:firstLine="1050" w:firstLineChars="500"/>
              <w:rPr>
                <w:kern w:val="0"/>
                <w:szCs w:val="21"/>
              </w:rPr>
            </w:pPr>
            <w:r>
              <w:rPr>
                <w:kern w:val="0"/>
                <w:szCs w:val="21"/>
              </w:rPr>
              <w:t>A</w:t>
            </w:r>
            <w:r>
              <w:rPr>
                <w:rFonts w:eastAsia="TimesNewRomanPSMT"/>
                <w:kern w:val="0"/>
                <w:szCs w:val="21"/>
              </w:rPr>
              <w:t>——</w:t>
            </w:r>
            <w:r>
              <w:rPr>
                <w:kern w:val="0"/>
                <w:szCs w:val="21"/>
              </w:rPr>
              <w:t>倍频带衰减，dB（A）；</w:t>
            </w:r>
          </w:p>
          <w:p w14:paraId="4D5BC51A">
            <w:pPr>
              <w:adjustRightInd w:val="0"/>
              <w:snapToGrid w:val="0"/>
              <w:spacing w:line="360" w:lineRule="auto"/>
              <w:ind w:firstLine="420" w:firstLineChars="200"/>
              <w:rPr>
                <w:kern w:val="0"/>
                <w:szCs w:val="21"/>
              </w:rPr>
            </w:pPr>
            <w:r>
              <w:rPr>
                <w:kern w:val="0"/>
                <w:szCs w:val="21"/>
              </w:rPr>
              <w:t>（2）声源在预测点产生的等效声级贡献值(L</w:t>
            </w:r>
            <w:r>
              <w:rPr>
                <w:kern w:val="0"/>
                <w:szCs w:val="21"/>
                <w:vertAlign w:val="subscript"/>
              </w:rPr>
              <w:t>eqg</w:t>
            </w:r>
            <w:r>
              <w:rPr>
                <w:kern w:val="0"/>
                <w:szCs w:val="21"/>
              </w:rPr>
              <w:t>)计算</w:t>
            </w:r>
            <w:r>
              <w:rPr>
                <w:szCs w:val="21"/>
              </w:rPr>
              <w:t>公式</w:t>
            </w:r>
          </w:p>
          <w:p w14:paraId="71E35A87">
            <w:pPr>
              <w:adjustRightInd w:val="0"/>
              <w:snapToGrid w:val="0"/>
              <w:spacing w:line="360" w:lineRule="auto"/>
              <w:ind w:firstLine="420" w:firstLineChars="200"/>
              <w:jc w:val="center"/>
              <w:rPr>
                <w:kern w:val="0"/>
                <w:szCs w:val="21"/>
              </w:rPr>
            </w:pPr>
            <w:r>
              <w:rPr>
                <w:kern w:val="0"/>
                <w:szCs w:val="21"/>
              </w:rPr>
              <w:drawing>
                <wp:inline distT="0" distB="0" distL="0" distR="0">
                  <wp:extent cx="1581150" cy="371475"/>
                  <wp:effectExtent l="0" t="0" r="0" b="0"/>
                  <wp:docPr id="1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581150" cy="371475"/>
                          </a:xfrm>
                          <a:prstGeom prst="rect">
                            <a:avLst/>
                          </a:prstGeom>
                          <a:noFill/>
                          <a:ln>
                            <a:noFill/>
                          </a:ln>
                        </pic:spPr>
                      </pic:pic>
                    </a:graphicData>
                  </a:graphic>
                </wp:inline>
              </w:drawing>
            </w:r>
          </w:p>
          <w:p w14:paraId="18CCAAEF">
            <w:pPr>
              <w:autoSpaceDE w:val="0"/>
              <w:autoSpaceDN w:val="0"/>
              <w:adjustRightInd w:val="0"/>
              <w:spacing w:line="360" w:lineRule="auto"/>
              <w:ind w:firstLine="420" w:firstLineChars="200"/>
              <w:rPr>
                <w:kern w:val="0"/>
                <w:szCs w:val="21"/>
              </w:rPr>
            </w:pPr>
            <w:r>
              <w:rPr>
                <w:kern w:val="0"/>
                <w:szCs w:val="21"/>
              </w:rPr>
              <w:t>式中：L</w:t>
            </w:r>
            <w:r>
              <w:rPr>
                <w:kern w:val="0"/>
                <w:szCs w:val="21"/>
                <w:vertAlign w:val="subscript"/>
              </w:rPr>
              <w:t>eqg</w:t>
            </w:r>
            <w:r>
              <w:rPr>
                <w:kern w:val="0"/>
                <w:szCs w:val="21"/>
              </w:rPr>
              <w:t>——项目声源在预测点的等效声级贡献值，dB(A)；</w:t>
            </w:r>
          </w:p>
          <w:p w14:paraId="472F24AF">
            <w:pPr>
              <w:autoSpaceDE w:val="0"/>
              <w:autoSpaceDN w:val="0"/>
              <w:adjustRightInd w:val="0"/>
              <w:spacing w:line="360" w:lineRule="auto"/>
              <w:ind w:firstLine="1050" w:firstLineChars="500"/>
              <w:rPr>
                <w:kern w:val="0"/>
                <w:szCs w:val="21"/>
              </w:rPr>
            </w:pPr>
            <w:r>
              <w:rPr>
                <w:kern w:val="0"/>
                <w:szCs w:val="21"/>
              </w:rPr>
              <w:t>L</w:t>
            </w:r>
            <w:r>
              <w:rPr>
                <w:kern w:val="0"/>
                <w:szCs w:val="21"/>
                <w:vertAlign w:val="subscript"/>
              </w:rPr>
              <w:t>Ai</w:t>
            </w:r>
            <w:r>
              <w:rPr>
                <w:kern w:val="0"/>
                <w:szCs w:val="21"/>
              </w:rPr>
              <w:t>——i声源在预测点产生的A声级，dB(A)；</w:t>
            </w:r>
          </w:p>
          <w:p w14:paraId="44C7C3FD">
            <w:pPr>
              <w:autoSpaceDE w:val="0"/>
              <w:autoSpaceDN w:val="0"/>
              <w:adjustRightInd w:val="0"/>
              <w:spacing w:line="360" w:lineRule="auto"/>
              <w:ind w:firstLine="1050" w:firstLineChars="500"/>
              <w:rPr>
                <w:kern w:val="0"/>
                <w:szCs w:val="21"/>
              </w:rPr>
            </w:pPr>
            <w:r>
              <w:rPr>
                <w:kern w:val="0"/>
                <w:szCs w:val="21"/>
              </w:rPr>
              <w:t>T——预测计算的时间段，s；</w:t>
            </w:r>
          </w:p>
          <w:p w14:paraId="4C530ABB">
            <w:pPr>
              <w:autoSpaceDE w:val="0"/>
              <w:autoSpaceDN w:val="0"/>
              <w:adjustRightInd w:val="0"/>
              <w:spacing w:line="360" w:lineRule="auto"/>
              <w:ind w:firstLine="1050" w:firstLineChars="500"/>
              <w:rPr>
                <w:kern w:val="0"/>
                <w:szCs w:val="21"/>
              </w:rPr>
            </w:pPr>
            <w:r>
              <w:rPr>
                <w:kern w:val="0"/>
                <w:szCs w:val="21"/>
              </w:rPr>
              <w:t>ti——i声源在T时段内的运行时间，s。</w:t>
            </w:r>
          </w:p>
          <w:p w14:paraId="7B3690E3">
            <w:pPr>
              <w:adjustRightInd w:val="0"/>
              <w:snapToGrid w:val="0"/>
              <w:spacing w:line="360" w:lineRule="auto"/>
              <w:ind w:firstLine="420" w:firstLineChars="200"/>
              <w:rPr>
                <w:kern w:val="0"/>
                <w:szCs w:val="21"/>
              </w:rPr>
            </w:pPr>
            <w:r>
              <w:rPr>
                <w:kern w:val="0"/>
                <w:szCs w:val="21"/>
              </w:rPr>
              <w:t>（3）预测点的预测等效声级(Leq)计算公式</w:t>
            </w:r>
          </w:p>
          <w:p w14:paraId="443426C4">
            <w:pPr>
              <w:adjustRightInd w:val="0"/>
              <w:snapToGrid w:val="0"/>
              <w:spacing w:line="360" w:lineRule="auto"/>
              <w:ind w:firstLine="420" w:firstLineChars="200"/>
              <w:jc w:val="center"/>
              <w:rPr>
                <w:kern w:val="0"/>
                <w:szCs w:val="21"/>
              </w:rPr>
            </w:pPr>
            <w:r>
              <w:rPr>
                <w:kern w:val="0"/>
                <w:szCs w:val="21"/>
              </w:rPr>
              <w:drawing>
                <wp:inline distT="0" distB="0" distL="0" distR="0">
                  <wp:extent cx="1752600" cy="276225"/>
                  <wp:effectExtent l="0" t="0" r="0" b="0"/>
                  <wp:docPr id="12"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752600" cy="276225"/>
                          </a:xfrm>
                          <a:prstGeom prst="rect">
                            <a:avLst/>
                          </a:prstGeom>
                          <a:noFill/>
                          <a:ln>
                            <a:noFill/>
                          </a:ln>
                        </pic:spPr>
                      </pic:pic>
                    </a:graphicData>
                  </a:graphic>
                </wp:inline>
              </w:drawing>
            </w:r>
          </w:p>
          <w:p w14:paraId="62A98B5E">
            <w:pPr>
              <w:autoSpaceDE w:val="0"/>
              <w:autoSpaceDN w:val="0"/>
              <w:adjustRightInd w:val="0"/>
              <w:spacing w:line="360" w:lineRule="auto"/>
              <w:ind w:firstLine="420" w:firstLineChars="200"/>
              <w:rPr>
                <w:kern w:val="0"/>
                <w:szCs w:val="21"/>
              </w:rPr>
            </w:pPr>
            <w:r>
              <w:rPr>
                <w:kern w:val="0"/>
                <w:szCs w:val="21"/>
              </w:rPr>
              <w:t>式中：L</w:t>
            </w:r>
            <w:r>
              <w:rPr>
                <w:kern w:val="0"/>
                <w:szCs w:val="21"/>
                <w:vertAlign w:val="subscript"/>
              </w:rPr>
              <w:t>eqg</w:t>
            </w:r>
            <w:r>
              <w:rPr>
                <w:kern w:val="0"/>
                <w:szCs w:val="21"/>
              </w:rPr>
              <w:t>——项目声源在预测点的等效声级贡献值，dB(A)；</w:t>
            </w:r>
          </w:p>
          <w:p w14:paraId="13834171">
            <w:pPr>
              <w:adjustRightInd w:val="0"/>
              <w:snapToGrid w:val="0"/>
              <w:spacing w:line="360" w:lineRule="auto"/>
              <w:ind w:firstLine="945" w:firstLineChars="450"/>
              <w:rPr>
                <w:kern w:val="0"/>
                <w:szCs w:val="21"/>
              </w:rPr>
            </w:pPr>
            <w:r>
              <w:rPr>
                <w:kern w:val="0"/>
                <w:szCs w:val="21"/>
              </w:rPr>
              <w:t>L</w:t>
            </w:r>
            <w:r>
              <w:rPr>
                <w:kern w:val="0"/>
                <w:szCs w:val="21"/>
                <w:vertAlign w:val="subscript"/>
              </w:rPr>
              <w:t>eqb</w:t>
            </w:r>
            <w:r>
              <w:rPr>
                <w:rFonts w:eastAsia="TimesNewRomanPSMT"/>
                <w:kern w:val="0"/>
                <w:szCs w:val="21"/>
              </w:rPr>
              <w:t>——</w:t>
            </w:r>
            <w:r>
              <w:rPr>
                <w:kern w:val="0"/>
                <w:szCs w:val="21"/>
              </w:rPr>
              <w:t>预测点的背景值，dB(A)；</w:t>
            </w:r>
          </w:p>
          <w:p w14:paraId="0B20D79F">
            <w:pPr>
              <w:adjustRightInd w:val="0"/>
              <w:snapToGrid w:val="0"/>
              <w:spacing w:line="360" w:lineRule="auto"/>
              <w:ind w:firstLine="420" w:firstLineChars="200"/>
              <w:rPr>
                <w:kern w:val="0"/>
                <w:szCs w:val="21"/>
              </w:rPr>
            </w:pPr>
            <w:r>
              <w:rPr>
                <w:kern w:val="0"/>
                <w:szCs w:val="21"/>
              </w:rPr>
              <w:t>（4）在环境噪声预测中各噪声源作为点声源处理，故几何发散衰减：</w:t>
            </w:r>
          </w:p>
          <w:p w14:paraId="5FE79956">
            <w:pPr>
              <w:autoSpaceDE w:val="0"/>
              <w:autoSpaceDN w:val="0"/>
              <w:adjustRightInd w:val="0"/>
              <w:jc w:val="center"/>
              <w:rPr>
                <w:kern w:val="0"/>
                <w:szCs w:val="21"/>
              </w:rPr>
            </w:pPr>
            <w:r>
              <w:rPr>
                <w:kern w:val="0"/>
                <w:szCs w:val="21"/>
              </w:rPr>
              <w:t>L</w:t>
            </w:r>
            <w:r>
              <w:rPr>
                <w:kern w:val="0"/>
                <w:szCs w:val="21"/>
                <w:vertAlign w:val="subscript"/>
              </w:rPr>
              <w:t>div</w:t>
            </w:r>
            <w:r>
              <w:rPr>
                <w:kern w:val="0"/>
                <w:szCs w:val="21"/>
              </w:rPr>
              <w:t>=20Lg（r/r</w:t>
            </w:r>
            <w:r>
              <w:rPr>
                <w:kern w:val="0"/>
                <w:szCs w:val="21"/>
                <w:vertAlign w:val="subscript"/>
              </w:rPr>
              <w:t>0</w:t>
            </w:r>
            <w:r>
              <w:rPr>
                <w:kern w:val="0"/>
                <w:szCs w:val="21"/>
              </w:rPr>
              <w:t>）</w:t>
            </w:r>
          </w:p>
          <w:p w14:paraId="542B1C1E">
            <w:pPr>
              <w:autoSpaceDE w:val="0"/>
              <w:autoSpaceDN w:val="0"/>
              <w:adjustRightInd w:val="0"/>
              <w:spacing w:line="360" w:lineRule="auto"/>
              <w:ind w:firstLine="420" w:firstLineChars="200"/>
              <w:rPr>
                <w:kern w:val="0"/>
                <w:szCs w:val="21"/>
              </w:rPr>
            </w:pPr>
            <w:r>
              <w:rPr>
                <w:kern w:val="0"/>
                <w:szCs w:val="21"/>
              </w:rPr>
              <w:t>式中：r—预测点与噪声源的距离（m）；</w:t>
            </w:r>
          </w:p>
          <w:p w14:paraId="2BC66508">
            <w:pPr>
              <w:adjustRightInd w:val="0"/>
              <w:snapToGrid w:val="0"/>
              <w:spacing w:line="360" w:lineRule="auto"/>
              <w:ind w:firstLine="945" w:firstLineChars="450"/>
              <w:rPr>
                <w:kern w:val="0"/>
                <w:szCs w:val="21"/>
              </w:rPr>
            </w:pPr>
            <w:r>
              <w:rPr>
                <w:kern w:val="0"/>
                <w:szCs w:val="21"/>
              </w:rPr>
              <w:t>r</w:t>
            </w:r>
            <w:r>
              <w:rPr>
                <w:kern w:val="0"/>
                <w:szCs w:val="21"/>
                <w:vertAlign w:val="subscript"/>
              </w:rPr>
              <w:t>0</w:t>
            </w:r>
            <w:r>
              <w:rPr>
                <w:kern w:val="0"/>
                <w:szCs w:val="21"/>
              </w:rPr>
              <w:t>—噪声合成点与噪声源的距离。</w:t>
            </w:r>
          </w:p>
          <w:p w14:paraId="351E12ED">
            <w:pPr>
              <w:adjustRightInd w:val="0"/>
              <w:snapToGrid w:val="0"/>
              <w:spacing w:line="360" w:lineRule="auto"/>
              <w:ind w:firstLine="420" w:firstLineChars="200"/>
              <w:rPr>
                <w:szCs w:val="21"/>
              </w:rPr>
            </w:pPr>
            <w:r>
              <w:rPr>
                <w:szCs w:val="21"/>
              </w:rPr>
              <w:t>考虑噪声距离衰减和隔声措施，预测其受到的影响，建设项目晚上不运营，预测结果见表4-</w:t>
            </w:r>
            <w:r>
              <w:rPr>
                <w:rFonts w:hint="eastAsia"/>
                <w:szCs w:val="21"/>
              </w:rPr>
              <w:t>1</w:t>
            </w:r>
            <w:r>
              <w:rPr>
                <w:szCs w:val="21"/>
              </w:rPr>
              <w:t>0。</w:t>
            </w:r>
          </w:p>
          <w:p w14:paraId="6410BE69">
            <w:pPr>
              <w:adjustRightInd w:val="0"/>
              <w:snapToGrid w:val="0"/>
              <w:ind w:firstLine="361" w:firstLineChars="200"/>
              <w:jc w:val="center"/>
              <w:rPr>
                <w:b/>
                <w:bCs/>
                <w:sz w:val="18"/>
                <w:szCs w:val="21"/>
              </w:rPr>
            </w:pPr>
            <w:r>
              <w:rPr>
                <w:b/>
                <w:bCs/>
                <w:sz w:val="18"/>
                <w:szCs w:val="21"/>
              </w:rPr>
              <w:t>表4-</w:t>
            </w:r>
            <w:r>
              <w:rPr>
                <w:rFonts w:hint="eastAsia"/>
                <w:b/>
                <w:bCs/>
                <w:sz w:val="18"/>
                <w:szCs w:val="21"/>
              </w:rPr>
              <w:t>1</w:t>
            </w:r>
            <w:r>
              <w:rPr>
                <w:b/>
                <w:bCs/>
                <w:sz w:val="18"/>
                <w:szCs w:val="21"/>
              </w:rPr>
              <w:t>0 厂界噪声预测结果</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876"/>
              <w:gridCol w:w="1168"/>
              <w:gridCol w:w="1023"/>
              <w:gridCol w:w="874"/>
              <w:gridCol w:w="1169"/>
              <w:gridCol w:w="1166"/>
              <w:gridCol w:w="990"/>
            </w:tblGrid>
            <w:tr w14:paraId="2835BD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69" w:type="pct"/>
                  <w:tcBorders>
                    <w:top w:val="single" w:color="auto" w:sz="8" w:space="0"/>
                    <w:left w:val="nil"/>
                    <w:bottom w:val="single" w:color="auto" w:sz="8" w:space="0"/>
                    <w:right w:val="single" w:color="auto" w:sz="4" w:space="0"/>
                  </w:tcBorders>
                  <w:vAlign w:val="center"/>
                </w:tcPr>
                <w:p w14:paraId="3BCD8CC4">
                  <w:pPr>
                    <w:jc w:val="center"/>
                    <w:rPr>
                      <w:b/>
                      <w:bCs/>
                      <w:kern w:val="0"/>
                      <w:sz w:val="18"/>
                      <w:szCs w:val="18"/>
                    </w:rPr>
                  </w:pPr>
                  <w:r>
                    <w:rPr>
                      <w:rFonts w:hint="eastAsia"/>
                      <w:b/>
                      <w:bCs/>
                      <w:kern w:val="0"/>
                      <w:sz w:val="18"/>
                      <w:szCs w:val="18"/>
                    </w:rPr>
                    <w:t>序号</w:t>
                  </w:r>
                </w:p>
              </w:tc>
              <w:tc>
                <w:tcPr>
                  <w:tcW w:w="558" w:type="pct"/>
                  <w:tcBorders>
                    <w:top w:val="single" w:color="auto" w:sz="8" w:space="0"/>
                    <w:left w:val="single" w:color="auto" w:sz="4" w:space="0"/>
                    <w:bottom w:val="single" w:color="auto" w:sz="8" w:space="0"/>
                    <w:right w:val="single" w:color="auto" w:sz="4" w:space="0"/>
                  </w:tcBorders>
                  <w:vAlign w:val="center"/>
                </w:tcPr>
                <w:p w14:paraId="50594400">
                  <w:pPr>
                    <w:jc w:val="center"/>
                    <w:rPr>
                      <w:b/>
                      <w:bCs/>
                      <w:kern w:val="0"/>
                      <w:sz w:val="18"/>
                      <w:szCs w:val="18"/>
                    </w:rPr>
                  </w:pPr>
                  <w:r>
                    <w:rPr>
                      <w:rFonts w:hint="eastAsia"/>
                      <w:b/>
                      <w:bCs/>
                      <w:kern w:val="0"/>
                      <w:sz w:val="18"/>
                      <w:szCs w:val="18"/>
                    </w:rPr>
                    <w:t>厂界</w:t>
                  </w:r>
                </w:p>
              </w:tc>
              <w:tc>
                <w:tcPr>
                  <w:tcW w:w="744" w:type="pct"/>
                  <w:tcBorders>
                    <w:top w:val="single" w:color="auto" w:sz="8" w:space="0"/>
                    <w:left w:val="single" w:color="auto" w:sz="4" w:space="0"/>
                    <w:bottom w:val="single" w:color="auto" w:sz="8" w:space="0"/>
                    <w:right w:val="single" w:color="auto" w:sz="4" w:space="0"/>
                  </w:tcBorders>
                  <w:vAlign w:val="center"/>
                </w:tcPr>
                <w:p w14:paraId="2F253533">
                  <w:pPr>
                    <w:jc w:val="center"/>
                    <w:rPr>
                      <w:b/>
                      <w:bCs/>
                      <w:kern w:val="0"/>
                      <w:sz w:val="18"/>
                      <w:szCs w:val="18"/>
                    </w:rPr>
                  </w:pPr>
                  <w:r>
                    <w:rPr>
                      <w:rFonts w:hint="eastAsia"/>
                      <w:b/>
                      <w:bCs/>
                      <w:kern w:val="0"/>
                      <w:sz w:val="18"/>
                      <w:szCs w:val="18"/>
                    </w:rPr>
                    <w:t>噪声背景值</w:t>
                  </w:r>
                </w:p>
              </w:tc>
              <w:tc>
                <w:tcPr>
                  <w:tcW w:w="652" w:type="pct"/>
                  <w:tcBorders>
                    <w:top w:val="single" w:color="auto" w:sz="8" w:space="0"/>
                    <w:left w:val="single" w:color="auto" w:sz="4" w:space="0"/>
                    <w:bottom w:val="single" w:color="auto" w:sz="8" w:space="0"/>
                    <w:right w:val="single" w:color="auto" w:sz="4" w:space="0"/>
                  </w:tcBorders>
                  <w:vAlign w:val="center"/>
                </w:tcPr>
                <w:p w14:paraId="76EBF973">
                  <w:pPr>
                    <w:jc w:val="center"/>
                    <w:rPr>
                      <w:b/>
                      <w:bCs/>
                      <w:kern w:val="0"/>
                      <w:sz w:val="18"/>
                      <w:szCs w:val="18"/>
                    </w:rPr>
                  </w:pPr>
                  <w:r>
                    <w:rPr>
                      <w:rFonts w:hint="eastAsia"/>
                      <w:b/>
                      <w:bCs/>
                      <w:kern w:val="0"/>
                      <w:sz w:val="18"/>
                      <w:szCs w:val="18"/>
                    </w:rPr>
                    <w:t>噪声标准</w:t>
                  </w:r>
                </w:p>
              </w:tc>
              <w:tc>
                <w:tcPr>
                  <w:tcW w:w="557" w:type="pct"/>
                  <w:tcBorders>
                    <w:top w:val="single" w:color="auto" w:sz="8" w:space="0"/>
                    <w:left w:val="single" w:color="auto" w:sz="4" w:space="0"/>
                    <w:bottom w:val="single" w:color="auto" w:sz="8" w:space="0"/>
                    <w:right w:val="single" w:color="auto" w:sz="4" w:space="0"/>
                  </w:tcBorders>
                  <w:vAlign w:val="center"/>
                </w:tcPr>
                <w:p w14:paraId="302AC60D">
                  <w:pPr>
                    <w:jc w:val="center"/>
                    <w:rPr>
                      <w:b/>
                      <w:bCs/>
                      <w:kern w:val="0"/>
                      <w:sz w:val="18"/>
                      <w:szCs w:val="18"/>
                    </w:rPr>
                  </w:pPr>
                  <w:r>
                    <w:rPr>
                      <w:rFonts w:hint="eastAsia"/>
                      <w:b/>
                      <w:bCs/>
                      <w:kern w:val="0"/>
                      <w:sz w:val="18"/>
                      <w:szCs w:val="18"/>
                    </w:rPr>
                    <w:t>噪声贡献值</w:t>
                  </w:r>
                </w:p>
              </w:tc>
              <w:tc>
                <w:tcPr>
                  <w:tcW w:w="745" w:type="pct"/>
                  <w:tcBorders>
                    <w:top w:val="single" w:color="auto" w:sz="8" w:space="0"/>
                    <w:left w:val="single" w:color="auto" w:sz="4" w:space="0"/>
                    <w:bottom w:val="single" w:color="auto" w:sz="8" w:space="0"/>
                    <w:right w:val="single" w:color="auto" w:sz="4" w:space="0"/>
                  </w:tcBorders>
                  <w:vAlign w:val="center"/>
                </w:tcPr>
                <w:p w14:paraId="786376F6">
                  <w:pPr>
                    <w:jc w:val="center"/>
                    <w:rPr>
                      <w:b/>
                      <w:bCs/>
                      <w:kern w:val="0"/>
                      <w:sz w:val="18"/>
                      <w:szCs w:val="18"/>
                    </w:rPr>
                  </w:pPr>
                  <w:r>
                    <w:rPr>
                      <w:rFonts w:hint="eastAsia"/>
                      <w:b/>
                      <w:bCs/>
                      <w:kern w:val="0"/>
                      <w:sz w:val="18"/>
                      <w:szCs w:val="18"/>
                    </w:rPr>
                    <w:t>噪声预测值</w:t>
                  </w:r>
                </w:p>
              </w:tc>
              <w:tc>
                <w:tcPr>
                  <w:tcW w:w="743" w:type="pct"/>
                  <w:tcBorders>
                    <w:top w:val="single" w:color="auto" w:sz="8" w:space="0"/>
                    <w:left w:val="single" w:color="auto" w:sz="4" w:space="0"/>
                    <w:bottom w:val="single" w:color="auto" w:sz="8" w:space="0"/>
                    <w:right w:val="single" w:color="auto" w:sz="4" w:space="0"/>
                  </w:tcBorders>
                  <w:vAlign w:val="center"/>
                </w:tcPr>
                <w:p w14:paraId="6C1B6D58">
                  <w:pPr>
                    <w:jc w:val="center"/>
                    <w:rPr>
                      <w:b/>
                      <w:bCs/>
                      <w:kern w:val="0"/>
                      <w:sz w:val="18"/>
                      <w:szCs w:val="18"/>
                    </w:rPr>
                  </w:pPr>
                  <w:r>
                    <w:rPr>
                      <w:rFonts w:hint="eastAsia"/>
                      <w:b/>
                      <w:bCs/>
                      <w:kern w:val="0"/>
                      <w:sz w:val="18"/>
                      <w:szCs w:val="18"/>
                    </w:rPr>
                    <w:t>较现状增量</w:t>
                  </w:r>
                </w:p>
              </w:tc>
              <w:tc>
                <w:tcPr>
                  <w:tcW w:w="631" w:type="pct"/>
                  <w:tcBorders>
                    <w:top w:val="single" w:color="auto" w:sz="8" w:space="0"/>
                    <w:left w:val="single" w:color="auto" w:sz="4" w:space="0"/>
                    <w:bottom w:val="single" w:color="auto" w:sz="8" w:space="0"/>
                    <w:right w:val="nil"/>
                  </w:tcBorders>
                  <w:vAlign w:val="center"/>
                </w:tcPr>
                <w:p w14:paraId="015B9E65">
                  <w:pPr>
                    <w:jc w:val="center"/>
                    <w:rPr>
                      <w:b/>
                      <w:bCs/>
                      <w:kern w:val="0"/>
                      <w:sz w:val="18"/>
                      <w:szCs w:val="18"/>
                    </w:rPr>
                  </w:pPr>
                  <w:r>
                    <w:rPr>
                      <w:rFonts w:hint="eastAsia"/>
                      <w:b/>
                      <w:bCs/>
                      <w:kern w:val="0"/>
                      <w:sz w:val="18"/>
                      <w:szCs w:val="18"/>
                    </w:rPr>
                    <w:t>达标情况</w:t>
                  </w:r>
                </w:p>
              </w:tc>
            </w:tr>
            <w:tr w14:paraId="1FD0B0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9" w:type="pct"/>
                  <w:tcBorders>
                    <w:top w:val="single" w:color="auto" w:sz="8" w:space="0"/>
                    <w:left w:val="nil"/>
                    <w:bottom w:val="single" w:color="auto" w:sz="4" w:space="0"/>
                    <w:right w:val="single" w:color="auto" w:sz="4" w:space="0"/>
                  </w:tcBorders>
                  <w:vAlign w:val="center"/>
                </w:tcPr>
                <w:p w14:paraId="105EE21E">
                  <w:pPr>
                    <w:jc w:val="center"/>
                    <w:rPr>
                      <w:kern w:val="0"/>
                      <w:sz w:val="18"/>
                      <w:szCs w:val="18"/>
                    </w:rPr>
                  </w:pPr>
                  <w:r>
                    <w:rPr>
                      <w:kern w:val="0"/>
                      <w:sz w:val="18"/>
                      <w:szCs w:val="18"/>
                    </w:rPr>
                    <w:t>1</w:t>
                  </w:r>
                </w:p>
              </w:tc>
              <w:tc>
                <w:tcPr>
                  <w:tcW w:w="558" w:type="pct"/>
                  <w:tcBorders>
                    <w:top w:val="single" w:color="auto" w:sz="8" w:space="0"/>
                    <w:left w:val="single" w:color="auto" w:sz="4" w:space="0"/>
                    <w:bottom w:val="single" w:color="auto" w:sz="4" w:space="0"/>
                    <w:right w:val="single" w:color="auto" w:sz="4" w:space="0"/>
                  </w:tcBorders>
                  <w:vAlign w:val="center"/>
                </w:tcPr>
                <w:p w14:paraId="323ED149">
                  <w:pPr>
                    <w:jc w:val="center"/>
                    <w:rPr>
                      <w:kern w:val="0"/>
                      <w:sz w:val="18"/>
                      <w:szCs w:val="18"/>
                    </w:rPr>
                  </w:pPr>
                  <w:r>
                    <w:rPr>
                      <w:rFonts w:hint="eastAsia"/>
                      <w:kern w:val="0"/>
                      <w:sz w:val="18"/>
                      <w:szCs w:val="18"/>
                    </w:rPr>
                    <w:t>东厂界</w:t>
                  </w:r>
                </w:p>
              </w:tc>
              <w:tc>
                <w:tcPr>
                  <w:tcW w:w="744" w:type="pct"/>
                  <w:tcBorders>
                    <w:top w:val="single" w:color="auto" w:sz="8" w:space="0"/>
                    <w:left w:val="single" w:color="auto" w:sz="4" w:space="0"/>
                    <w:bottom w:val="single" w:color="auto" w:sz="4" w:space="0"/>
                    <w:right w:val="single" w:color="auto" w:sz="4" w:space="0"/>
                  </w:tcBorders>
                  <w:vAlign w:val="center"/>
                </w:tcPr>
                <w:p w14:paraId="672597E2">
                  <w:pPr>
                    <w:jc w:val="center"/>
                    <w:rPr>
                      <w:kern w:val="0"/>
                      <w:sz w:val="18"/>
                      <w:szCs w:val="18"/>
                    </w:rPr>
                  </w:pPr>
                  <w:r>
                    <w:rPr>
                      <w:kern w:val="0"/>
                      <w:sz w:val="18"/>
                      <w:szCs w:val="18"/>
                    </w:rPr>
                    <w:t>58.8</w:t>
                  </w:r>
                </w:p>
              </w:tc>
              <w:tc>
                <w:tcPr>
                  <w:tcW w:w="652" w:type="pct"/>
                  <w:tcBorders>
                    <w:top w:val="single" w:color="auto" w:sz="8" w:space="0"/>
                    <w:left w:val="single" w:color="auto" w:sz="4" w:space="0"/>
                    <w:bottom w:val="single" w:color="auto" w:sz="4" w:space="0"/>
                    <w:right w:val="single" w:color="auto" w:sz="4" w:space="0"/>
                  </w:tcBorders>
                  <w:vAlign w:val="center"/>
                </w:tcPr>
                <w:p w14:paraId="129DD1CF">
                  <w:pPr>
                    <w:jc w:val="center"/>
                    <w:rPr>
                      <w:kern w:val="0"/>
                      <w:sz w:val="18"/>
                      <w:szCs w:val="18"/>
                    </w:rPr>
                  </w:pPr>
                  <w:r>
                    <w:rPr>
                      <w:kern w:val="0"/>
                      <w:sz w:val="18"/>
                      <w:szCs w:val="18"/>
                    </w:rPr>
                    <w:t>65</w:t>
                  </w:r>
                </w:p>
              </w:tc>
              <w:tc>
                <w:tcPr>
                  <w:tcW w:w="557" w:type="pct"/>
                  <w:tcBorders>
                    <w:top w:val="single" w:color="auto" w:sz="8" w:space="0"/>
                    <w:left w:val="single" w:color="auto" w:sz="4" w:space="0"/>
                    <w:bottom w:val="single" w:color="auto" w:sz="4" w:space="0"/>
                    <w:right w:val="single" w:color="auto" w:sz="4" w:space="0"/>
                  </w:tcBorders>
                  <w:vAlign w:val="center"/>
                </w:tcPr>
                <w:p w14:paraId="6C415655">
                  <w:pPr>
                    <w:jc w:val="center"/>
                    <w:rPr>
                      <w:kern w:val="0"/>
                      <w:sz w:val="18"/>
                      <w:szCs w:val="18"/>
                    </w:rPr>
                  </w:pPr>
                  <w:r>
                    <w:rPr>
                      <w:kern w:val="0"/>
                      <w:sz w:val="18"/>
                      <w:szCs w:val="18"/>
                    </w:rPr>
                    <w:t>55.65</w:t>
                  </w:r>
                </w:p>
              </w:tc>
              <w:tc>
                <w:tcPr>
                  <w:tcW w:w="745" w:type="pct"/>
                  <w:tcBorders>
                    <w:top w:val="single" w:color="auto" w:sz="8" w:space="0"/>
                    <w:left w:val="single" w:color="auto" w:sz="4" w:space="0"/>
                    <w:bottom w:val="single" w:color="auto" w:sz="4" w:space="0"/>
                    <w:right w:val="single" w:color="auto" w:sz="4" w:space="0"/>
                  </w:tcBorders>
                  <w:vAlign w:val="center"/>
                </w:tcPr>
                <w:p w14:paraId="0EE26899">
                  <w:pPr>
                    <w:jc w:val="center"/>
                    <w:rPr>
                      <w:kern w:val="0"/>
                      <w:sz w:val="18"/>
                      <w:szCs w:val="18"/>
                    </w:rPr>
                  </w:pPr>
                  <w:r>
                    <w:rPr>
                      <w:rFonts w:hint="eastAsia"/>
                      <w:kern w:val="0"/>
                      <w:sz w:val="18"/>
                      <w:szCs w:val="18"/>
                    </w:rPr>
                    <w:t>6</w:t>
                  </w:r>
                  <w:r>
                    <w:rPr>
                      <w:kern w:val="0"/>
                      <w:sz w:val="18"/>
                      <w:szCs w:val="18"/>
                    </w:rPr>
                    <w:t>0.51</w:t>
                  </w:r>
                </w:p>
              </w:tc>
              <w:tc>
                <w:tcPr>
                  <w:tcW w:w="743" w:type="pct"/>
                  <w:tcBorders>
                    <w:top w:val="single" w:color="auto" w:sz="8" w:space="0"/>
                    <w:left w:val="single" w:color="auto" w:sz="4" w:space="0"/>
                    <w:bottom w:val="single" w:color="auto" w:sz="4" w:space="0"/>
                    <w:right w:val="single" w:color="auto" w:sz="4" w:space="0"/>
                  </w:tcBorders>
                  <w:vAlign w:val="center"/>
                </w:tcPr>
                <w:p w14:paraId="17117193">
                  <w:pPr>
                    <w:jc w:val="center"/>
                    <w:rPr>
                      <w:kern w:val="0"/>
                      <w:sz w:val="18"/>
                      <w:szCs w:val="18"/>
                    </w:rPr>
                  </w:pPr>
                  <w:r>
                    <w:rPr>
                      <w:rFonts w:hint="eastAsia"/>
                      <w:kern w:val="0"/>
                      <w:sz w:val="18"/>
                      <w:szCs w:val="18"/>
                    </w:rPr>
                    <w:t>1</w:t>
                  </w:r>
                  <w:r>
                    <w:rPr>
                      <w:kern w:val="0"/>
                      <w:sz w:val="18"/>
                      <w:szCs w:val="18"/>
                    </w:rPr>
                    <w:t>.71</w:t>
                  </w:r>
                </w:p>
              </w:tc>
              <w:tc>
                <w:tcPr>
                  <w:tcW w:w="631" w:type="pct"/>
                  <w:tcBorders>
                    <w:top w:val="single" w:color="auto" w:sz="8" w:space="0"/>
                    <w:left w:val="single" w:color="auto" w:sz="4" w:space="0"/>
                    <w:bottom w:val="single" w:color="auto" w:sz="4" w:space="0"/>
                    <w:right w:val="nil"/>
                  </w:tcBorders>
                  <w:vAlign w:val="center"/>
                </w:tcPr>
                <w:p w14:paraId="5A278DE0">
                  <w:pPr>
                    <w:jc w:val="center"/>
                    <w:rPr>
                      <w:kern w:val="0"/>
                      <w:sz w:val="18"/>
                      <w:szCs w:val="18"/>
                    </w:rPr>
                  </w:pPr>
                  <w:r>
                    <w:rPr>
                      <w:rFonts w:hint="eastAsia"/>
                      <w:kern w:val="0"/>
                      <w:sz w:val="18"/>
                      <w:szCs w:val="18"/>
                    </w:rPr>
                    <w:t>达标</w:t>
                  </w:r>
                </w:p>
              </w:tc>
            </w:tr>
            <w:tr w14:paraId="61D27E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9" w:type="pct"/>
                  <w:tcBorders>
                    <w:top w:val="single" w:color="auto" w:sz="4" w:space="0"/>
                    <w:left w:val="nil"/>
                    <w:bottom w:val="single" w:color="auto" w:sz="4" w:space="0"/>
                    <w:right w:val="single" w:color="auto" w:sz="4" w:space="0"/>
                  </w:tcBorders>
                  <w:vAlign w:val="center"/>
                </w:tcPr>
                <w:p w14:paraId="23075C9B">
                  <w:pPr>
                    <w:jc w:val="center"/>
                    <w:rPr>
                      <w:kern w:val="0"/>
                      <w:sz w:val="18"/>
                      <w:szCs w:val="18"/>
                    </w:rPr>
                  </w:pPr>
                  <w:r>
                    <w:rPr>
                      <w:kern w:val="0"/>
                      <w:sz w:val="18"/>
                      <w:szCs w:val="18"/>
                    </w:rPr>
                    <w:t>2</w:t>
                  </w:r>
                </w:p>
              </w:tc>
              <w:tc>
                <w:tcPr>
                  <w:tcW w:w="558" w:type="pct"/>
                  <w:tcBorders>
                    <w:top w:val="single" w:color="auto" w:sz="4" w:space="0"/>
                    <w:left w:val="single" w:color="auto" w:sz="4" w:space="0"/>
                    <w:bottom w:val="single" w:color="auto" w:sz="4" w:space="0"/>
                    <w:right w:val="single" w:color="auto" w:sz="4" w:space="0"/>
                  </w:tcBorders>
                  <w:vAlign w:val="center"/>
                </w:tcPr>
                <w:p w14:paraId="7F6A2A32">
                  <w:pPr>
                    <w:jc w:val="center"/>
                    <w:rPr>
                      <w:kern w:val="0"/>
                      <w:sz w:val="18"/>
                      <w:szCs w:val="18"/>
                    </w:rPr>
                  </w:pPr>
                  <w:r>
                    <w:rPr>
                      <w:rFonts w:hint="eastAsia"/>
                      <w:kern w:val="0"/>
                      <w:sz w:val="18"/>
                      <w:szCs w:val="18"/>
                    </w:rPr>
                    <w:t>南厂界</w:t>
                  </w:r>
                </w:p>
              </w:tc>
              <w:tc>
                <w:tcPr>
                  <w:tcW w:w="744" w:type="pct"/>
                  <w:tcBorders>
                    <w:top w:val="single" w:color="auto" w:sz="4" w:space="0"/>
                    <w:left w:val="single" w:color="auto" w:sz="4" w:space="0"/>
                    <w:bottom w:val="single" w:color="auto" w:sz="4" w:space="0"/>
                    <w:right w:val="single" w:color="auto" w:sz="4" w:space="0"/>
                  </w:tcBorders>
                  <w:vAlign w:val="center"/>
                </w:tcPr>
                <w:p w14:paraId="579BE1A3">
                  <w:pPr>
                    <w:jc w:val="center"/>
                    <w:rPr>
                      <w:kern w:val="0"/>
                      <w:sz w:val="18"/>
                      <w:szCs w:val="18"/>
                    </w:rPr>
                  </w:pPr>
                  <w:r>
                    <w:rPr>
                      <w:kern w:val="0"/>
                      <w:sz w:val="18"/>
                      <w:szCs w:val="18"/>
                    </w:rPr>
                    <w:t>57.2</w:t>
                  </w:r>
                </w:p>
              </w:tc>
              <w:tc>
                <w:tcPr>
                  <w:tcW w:w="652" w:type="pct"/>
                  <w:tcBorders>
                    <w:top w:val="single" w:color="auto" w:sz="4" w:space="0"/>
                    <w:left w:val="single" w:color="auto" w:sz="4" w:space="0"/>
                    <w:bottom w:val="single" w:color="auto" w:sz="4" w:space="0"/>
                    <w:right w:val="single" w:color="auto" w:sz="4" w:space="0"/>
                  </w:tcBorders>
                  <w:vAlign w:val="center"/>
                </w:tcPr>
                <w:p w14:paraId="601B32AF">
                  <w:pPr>
                    <w:jc w:val="center"/>
                    <w:rPr>
                      <w:kern w:val="0"/>
                      <w:sz w:val="18"/>
                      <w:szCs w:val="18"/>
                    </w:rPr>
                  </w:pPr>
                  <w:r>
                    <w:rPr>
                      <w:kern w:val="0"/>
                      <w:sz w:val="18"/>
                      <w:szCs w:val="18"/>
                    </w:rPr>
                    <w:t>65</w:t>
                  </w:r>
                </w:p>
              </w:tc>
              <w:tc>
                <w:tcPr>
                  <w:tcW w:w="557" w:type="pct"/>
                  <w:tcBorders>
                    <w:top w:val="single" w:color="auto" w:sz="4" w:space="0"/>
                    <w:left w:val="single" w:color="auto" w:sz="4" w:space="0"/>
                    <w:bottom w:val="single" w:color="auto" w:sz="4" w:space="0"/>
                    <w:right w:val="single" w:color="auto" w:sz="4" w:space="0"/>
                  </w:tcBorders>
                  <w:vAlign w:val="center"/>
                </w:tcPr>
                <w:p w14:paraId="616D179B">
                  <w:pPr>
                    <w:jc w:val="center"/>
                    <w:rPr>
                      <w:kern w:val="0"/>
                      <w:sz w:val="18"/>
                      <w:szCs w:val="18"/>
                    </w:rPr>
                  </w:pPr>
                  <w:r>
                    <w:rPr>
                      <w:kern w:val="0"/>
                      <w:sz w:val="18"/>
                      <w:szCs w:val="18"/>
                    </w:rPr>
                    <w:t>55.65</w:t>
                  </w:r>
                </w:p>
              </w:tc>
              <w:tc>
                <w:tcPr>
                  <w:tcW w:w="745" w:type="pct"/>
                  <w:tcBorders>
                    <w:top w:val="single" w:color="auto" w:sz="4" w:space="0"/>
                    <w:left w:val="single" w:color="auto" w:sz="4" w:space="0"/>
                    <w:bottom w:val="single" w:color="auto" w:sz="4" w:space="0"/>
                    <w:right w:val="single" w:color="auto" w:sz="4" w:space="0"/>
                  </w:tcBorders>
                  <w:vAlign w:val="center"/>
                </w:tcPr>
                <w:p w14:paraId="10E3DDF7">
                  <w:pPr>
                    <w:jc w:val="center"/>
                    <w:rPr>
                      <w:kern w:val="0"/>
                      <w:sz w:val="18"/>
                      <w:szCs w:val="18"/>
                    </w:rPr>
                  </w:pPr>
                  <w:r>
                    <w:rPr>
                      <w:rFonts w:hint="eastAsia"/>
                      <w:kern w:val="0"/>
                      <w:sz w:val="18"/>
                      <w:szCs w:val="18"/>
                    </w:rPr>
                    <w:t>5</w:t>
                  </w:r>
                  <w:r>
                    <w:rPr>
                      <w:kern w:val="0"/>
                      <w:sz w:val="18"/>
                      <w:szCs w:val="18"/>
                    </w:rPr>
                    <w:t>9.50</w:t>
                  </w:r>
                </w:p>
              </w:tc>
              <w:tc>
                <w:tcPr>
                  <w:tcW w:w="743" w:type="pct"/>
                  <w:tcBorders>
                    <w:top w:val="single" w:color="auto" w:sz="4" w:space="0"/>
                    <w:left w:val="single" w:color="auto" w:sz="4" w:space="0"/>
                    <w:bottom w:val="single" w:color="auto" w:sz="4" w:space="0"/>
                    <w:right w:val="single" w:color="auto" w:sz="4" w:space="0"/>
                  </w:tcBorders>
                  <w:vAlign w:val="center"/>
                </w:tcPr>
                <w:p w14:paraId="6854B099">
                  <w:pPr>
                    <w:jc w:val="center"/>
                    <w:rPr>
                      <w:kern w:val="0"/>
                      <w:sz w:val="18"/>
                      <w:szCs w:val="18"/>
                    </w:rPr>
                  </w:pPr>
                  <w:r>
                    <w:rPr>
                      <w:kern w:val="0"/>
                      <w:sz w:val="18"/>
                      <w:szCs w:val="18"/>
                    </w:rPr>
                    <w:t>2.30</w:t>
                  </w:r>
                </w:p>
              </w:tc>
              <w:tc>
                <w:tcPr>
                  <w:tcW w:w="631" w:type="pct"/>
                  <w:tcBorders>
                    <w:top w:val="single" w:color="auto" w:sz="4" w:space="0"/>
                    <w:left w:val="single" w:color="auto" w:sz="4" w:space="0"/>
                    <w:bottom w:val="single" w:color="auto" w:sz="4" w:space="0"/>
                    <w:right w:val="nil"/>
                  </w:tcBorders>
                  <w:vAlign w:val="center"/>
                </w:tcPr>
                <w:p w14:paraId="76CCFADD">
                  <w:pPr>
                    <w:jc w:val="center"/>
                    <w:rPr>
                      <w:kern w:val="0"/>
                      <w:sz w:val="18"/>
                      <w:szCs w:val="18"/>
                    </w:rPr>
                  </w:pPr>
                  <w:r>
                    <w:rPr>
                      <w:rFonts w:hint="eastAsia"/>
                      <w:kern w:val="0"/>
                      <w:sz w:val="18"/>
                      <w:szCs w:val="18"/>
                    </w:rPr>
                    <w:t>达标</w:t>
                  </w:r>
                </w:p>
              </w:tc>
            </w:tr>
            <w:tr w14:paraId="2D188C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9" w:type="pct"/>
                  <w:tcBorders>
                    <w:top w:val="single" w:color="auto" w:sz="4" w:space="0"/>
                    <w:left w:val="nil"/>
                    <w:bottom w:val="single" w:color="auto" w:sz="4" w:space="0"/>
                    <w:right w:val="single" w:color="auto" w:sz="4" w:space="0"/>
                  </w:tcBorders>
                  <w:vAlign w:val="center"/>
                </w:tcPr>
                <w:p w14:paraId="4408AC5A">
                  <w:pPr>
                    <w:jc w:val="center"/>
                    <w:rPr>
                      <w:kern w:val="0"/>
                      <w:sz w:val="18"/>
                      <w:szCs w:val="18"/>
                    </w:rPr>
                  </w:pPr>
                  <w:r>
                    <w:rPr>
                      <w:kern w:val="0"/>
                      <w:sz w:val="18"/>
                      <w:szCs w:val="18"/>
                    </w:rPr>
                    <w:t>3</w:t>
                  </w:r>
                </w:p>
              </w:tc>
              <w:tc>
                <w:tcPr>
                  <w:tcW w:w="558" w:type="pct"/>
                  <w:tcBorders>
                    <w:top w:val="single" w:color="auto" w:sz="4" w:space="0"/>
                    <w:left w:val="single" w:color="auto" w:sz="4" w:space="0"/>
                    <w:bottom w:val="single" w:color="auto" w:sz="4" w:space="0"/>
                    <w:right w:val="single" w:color="auto" w:sz="4" w:space="0"/>
                  </w:tcBorders>
                  <w:vAlign w:val="center"/>
                </w:tcPr>
                <w:p w14:paraId="65A50CC3">
                  <w:pPr>
                    <w:jc w:val="center"/>
                    <w:rPr>
                      <w:kern w:val="0"/>
                      <w:sz w:val="18"/>
                      <w:szCs w:val="18"/>
                    </w:rPr>
                  </w:pPr>
                  <w:r>
                    <w:rPr>
                      <w:rFonts w:hint="eastAsia"/>
                      <w:kern w:val="0"/>
                      <w:sz w:val="18"/>
                      <w:szCs w:val="18"/>
                    </w:rPr>
                    <w:t>西厂界</w:t>
                  </w:r>
                </w:p>
              </w:tc>
              <w:tc>
                <w:tcPr>
                  <w:tcW w:w="744" w:type="pct"/>
                  <w:tcBorders>
                    <w:top w:val="single" w:color="auto" w:sz="4" w:space="0"/>
                    <w:left w:val="single" w:color="auto" w:sz="4" w:space="0"/>
                    <w:bottom w:val="single" w:color="auto" w:sz="4" w:space="0"/>
                    <w:right w:val="single" w:color="auto" w:sz="4" w:space="0"/>
                  </w:tcBorders>
                  <w:vAlign w:val="center"/>
                </w:tcPr>
                <w:p w14:paraId="2A916ED0">
                  <w:pPr>
                    <w:jc w:val="center"/>
                    <w:rPr>
                      <w:kern w:val="0"/>
                      <w:sz w:val="18"/>
                      <w:szCs w:val="18"/>
                    </w:rPr>
                  </w:pPr>
                  <w:r>
                    <w:rPr>
                      <w:kern w:val="0"/>
                      <w:sz w:val="18"/>
                      <w:szCs w:val="18"/>
                    </w:rPr>
                    <w:t>55.7</w:t>
                  </w:r>
                </w:p>
              </w:tc>
              <w:tc>
                <w:tcPr>
                  <w:tcW w:w="652" w:type="pct"/>
                  <w:tcBorders>
                    <w:top w:val="single" w:color="auto" w:sz="4" w:space="0"/>
                    <w:left w:val="single" w:color="auto" w:sz="4" w:space="0"/>
                    <w:bottom w:val="single" w:color="auto" w:sz="4" w:space="0"/>
                    <w:right w:val="single" w:color="auto" w:sz="4" w:space="0"/>
                  </w:tcBorders>
                  <w:vAlign w:val="center"/>
                </w:tcPr>
                <w:p w14:paraId="61E856FB">
                  <w:pPr>
                    <w:jc w:val="center"/>
                    <w:rPr>
                      <w:kern w:val="0"/>
                      <w:sz w:val="18"/>
                      <w:szCs w:val="18"/>
                    </w:rPr>
                  </w:pPr>
                  <w:r>
                    <w:rPr>
                      <w:kern w:val="0"/>
                      <w:sz w:val="18"/>
                      <w:szCs w:val="18"/>
                    </w:rPr>
                    <w:t>65</w:t>
                  </w:r>
                </w:p>
              </w:tc>
              <w:tc>
                <w:tcPr>
                  <w:tcW w:w="557" w:type="pct"/>
                  <w:tcBorders>
                    <w:top w:val="single" w:color="auto" w:sz="4" w:space="0"/>
                    <w:left w:val="single" w:color="auto" w:sz="4" w:space="0"/>
                    <w:bottom w:val="single" w:color="auto" w:sz="4" w:space="0"/>
                    <w:right w:val="single" w:color="auto" w:sz="4" w:space="0"/>
                  </w:tcBorders>
                  <w:vAlign w:val="center"/>
                </w:tcPr>
                <w:p w14:paraId="0BD2EDD5">
                  <w:pPr>
                    <w:jc w:val="center"/>
                    <w:rPr>
                      <w:kern w:val="0"/>
                      <w:sz w:val="18"/>
                      <w:szCs w:val="18"/>
                    </w:rPr>
                  </w:pPr>
                  <w:r>
                    <w:rPr>
                      <w:kern w:val="0"/>
                      <w:sz w:val="18"/>
                      <w:szCs w:val="18"/>
                    </w:rPr>
                    <w:t>56.14</w:t>
                  </w:r>
                </w:p>
              </w:tc>
              <w:tc>
                <w:tcPr>
                  <w:tcW w:w="745" w:type="pct"/>
                  <w:tcBorders>
                    <w:top w:val="single" w:color="auto" w:sz="4" w:space="0"/>
                    <w:left w:val="single" w:color="auto" w:sz="4" w:space="0"/>
                    <w:bottom w:val="single" w:color="auto" w:sz="4" w:space="0"/>
                    <w:right w:val="single" w:color="auto" w:sz="4" w:space="0"/>
                  </w:tcBorders>
                  <w:vAlign w:val="center"/>
                </w:tcPr>
                <w:p w14:paraId="1E0D337B">
                  <w:pPr>
                    <w:jc w:val="center"/>
                    <w:rPr>
                      <w:kern w:val="0"/>
                      <w:sz w:val="18"/>
                      <w:szCs w:val="18"/>
                    </w:rPr>
                  </w:pPr>
                  <w:r>
                    <w:rPr>
                      <w:rFonts w:hint="eastAsia"/>
                      <w:kern w:val="0"/>
                      <w:sz w:val="18"/>
                      <w:szCs w:val="18"/>
                    </w:rPr>
                    <w:t>5</w:t>
                  </w:r>
                  <w:r>
                    <w:rPr>
                      <w:kern w:val="0"/>
                      <w:sz w:val="18"/>
                      <w:szCs w:val="18"/>
                    </w:rPr>
                    <w:t>8.93</w:t>
                  </w:r>
                </w:p>
              </w:tc>
              <w:tc>
                <w:tcPr>
                  <w:tcW w:w="743" w:type="pct"/>
                  <w:tcBorders>
                    <w:top w:val="single" w:color="auto" w:sz="4" w:space="0"/>
                    <w:left w:val="single" w:color="auto" w:sz="4" w:space="0"/>
                    <w:bottom w:val="single" w:color="auto" w:sz="4" w:space="0"/>
                    <w:right w:val="single" w:color="auto" w:sz="4" w:space="0"/>
                  </w:tcBorders>
                  <w:vAlign w:val="center"/>
                </w:tcPr>
                <w:p w14:paraId="3091BD9E">
                  <w:pPr>
                    <w:jc w:val="center"/>
                    <w:rPr>
                      <w:kern w:val="0"/>
                      <w:sz w:val="18"/>
                      <w:szCs w:val="18"/>
                    </w:rPr>
                  </w:pPr>
                  <w:r>
                    <w:rPr>
                      <w:kern w:val="0"/>
                      <w:sz w:val="18"/>
                      <w:szCs w:val="18"/>
                    </w:rPr>
                    <w:t>3.23</w:t>
                  </w:r>
                </w:p>
              </w:tc>
              <w:tc>
                <w:tcPr>
                  <w:tcW w:w="631" w:type="pct"/>
                  <w:tcBorders>
                    <w:top w:val="single" w:color="auto" w:sz="4" w:space="0"/>
                    <w:left w:val="single" w:color="auto" w:sz="4" w:space="0"/>
                    <w:bottom w:val="single" w:color="auto" w:sz="4" w:space="0"/>
                    <w:right w:val="nil"/>
                  </w:tcBorders>
                  <w:vAlign w:val="center"/>
                </w:tcPr>
                <w:p w14:paraId="1077217D">
                  <w:pPr>
                    <w:jc w:val="center"/>
                    <w:rPr>
                      <w:kern w:val="0"/>
                      <w:sz w:val="18"/>
                      <w:szCs w:val="18"/>
                    </w:rPr>
                  </w:pPr>
                  <w:r>
                    <w:rPr>
                      <w:rFonts w:hint="eastAsia"/>
                      <w:kern w:val="0"/>
                      <w:sz w:val="18"/>
                      <w:szCs w:val="18"/>
                    </w:rPr>
                    <w:t>达标</w:t>
                  </w:r>
                </w:p>
              </w:tc>
            </w:tr>
            <w:tr w14:paraId="04B3CF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9" w:type="pct"/>
                  <w:tcBorders>
                    <w:top w:val="single" w:color="auto" w:sz="4" w:space="0"/>
                    <w:left w:val="nil"/>
                    <w:bottom w:val="single" w:color="auto" w:sz="8" w:space="0"/>
                    <w:right w:val="single" w:color="auto" w:sz="4" w:space="0"/>
                  </w:tcBorders>
                  <w:vAlign w:val="center"/>
                </w:tcPr>
                <w:p w14:paraId="42974BF5">
                  <w:pPr>
                    <w:jc w:val="center"/>
                    <w:rPr>
                      <w:kern w:val="0"/>
                      <w:sz w:val="18"/>
                      <w:szCs w:val="18"/>
                    </w:rPr>
                  </w:pPr>
                  <w:r>
                    <w:rPr>
                      <w:kern w:val="0"/>
                      <w:sz w:val="18"/>
                      <w:szCs w:val="18"/>
                    </w:rPr>
                    <w:t>4</w:t>
                  </w:r>
                </w:p>
              </w:tc>
              <w:tc>
                <w:tcPr>
                  <w:tcW w:w="558" w:type="pct"/>
                  <w:tcBorders>
                    <w:top w:val="single" w:color="auto" w:sz="4" w:space="0"/>
                    <w:left w:val="single" w:color="auto" w:sz="4" w:space="0"/>
                    <w:bottom w:val="single" w:color="auto" w:sz="8" w:space="0"/>
                    <w:right w:val="single" w:color="auto" w:sz="4" w:space="0"/>
                  </w:tcBorders>
                  <w:vAlign w:val="center"/>
                </w:tcPr>
                <w:p w14:paraId="6DAEE45B">
                  <w:pPr>
                    <w:jc w:val="center"/>
                    <w:rPr>
                      <w:kern w:val="0"/>
                      <w:sz w:val="18"/>
                      <w:szCs w:val="18"/>
                    </w:rPr>
                  </w:pPr>
                  <w:r>
                    <w:rPr>
                      <w:rFonts w:hint="eastAsia"/>
                      <w:kern w:val="0"/>
                      <w:sz w:val="18"/>
                      <w:szCs w:val="18"/>
                    </w:rPr>
                    <w:t>北厂界</w:t>
                  </w:r>
                </w:p>
              </w:tc>
              <w:tc>
                <w:tcPr>
                  <w:tcW w:w="744" w:type="pct"/>
                  <w:tcBorders>
                    <w:top w:val="single" w:color="auto" w:sz="4" w:space="0"/>
                    <w:left w:val="single" w:color="auto" w:sz="4" w:space="0"/>
                    <w:bottom w:val="single" w:color="auto" w:sz="8" w:space="0"/>
                    <w:right w:val="single" w:color="auto" w:sz="4" w:space="0"/>
                  </w:tcBorders>
                  <w:vAlign w:val="center"/>
                </w:tcPr>
                <w:p w14:paraId="43882951">
                  <w:pPr>
                    <w:jc w:val="center"/>
                    <w:rPr>
                      <w:kern w:val="0"/>
                      <w:sz w:val="18"/>
                      <w:szCs w:val="18"/>
                    </w:rPr>
                  </w:pPr>
                  <w:r>
                    <w:rPr>
                      <w:kern w:val="0"/>
                      <w:sz w:val="18"/>
                      <w:szCs w:val="18"/>
                    </w:rPr>
                    <w:t>56.7</w:t>
                  </w:r>
                </w:p>
              </w:tc>
              <w:tc>
                <w:tcPr>
                  <w:tcW w:w="652" w:type="pct"/>
                  <w:tcBorders>
                    <w:top w:val="single" w:color="auto" w:sz="4" w:space="0"/>
                    <w:left w:val="single" w:color="auto" w:sz="4" w:space="0"/>
                    <w:bottom w:val="single" w:color="auto" w:sz="8" w:space="0"/>
                    <w:right w:val="single" w:color="auto" w:sz="4" w:space="0"/>
                  </w:tcBorders>
                  <w:vAlign w:val="center"/>
                </w:tcPr>
                <w:p w14:paraId="610AD15A">
                  <w:pPr>
                    <w:jc w:val="center"/>
                    <w:rPr>
                      <w:kern w:val="0"/>
                      <w:sz w:val="18"/>
                      <w:szCs w:val="18"/>
                    </w:rPr>
                  </w:pPr>
                  <w:r>
                    <w:rPr>
                      <w:kern w:val="0"/>
                      <w:sz w:val="18"/>
                      <w:szCs w:val="18"/>
                    </w:rPr>
                    <w:t>65</w:t>
                  </w:r>
                </w:p>
              </w:tc>
              <w:tc>
                <w:tcPr>
                  <w:tcW w:w="557" w:type="pct"/>
                  <w:tcBorders>
                    <w:top w:val="single" w:color="auto" w:sz="4" w:space="0"/>
                    <w:left w:val="single" w:color="auto" w:sz="4" w:space="0"/>
                    <w:bottom w:val="single" w:color="auto" w:sz="8" w:space="0"/>
                    <w:right w:val="single" w:color="auto" w:sz="4" w:space="0"/>
                  </w:tcBorders>
                  <w:vAlign w:val="center"/>
                </w:tcPr>
                <w:p w14:paraId="57CFB7A9">
                  <w:pPr>
                    <w:jc w:val="center"/>
                    <w:rPr>
                      <w:kern w:val="0"/>
                      <w:sz w:val="18"/>
                      <w:szCs w:val="18"/>
                    </w:rPr>
                  </w:pPr>
                  <w:r>
                    <w:rPr>
                      <w:kern w:val="0"/>
                      <w:sz w:val="18"/>
                      <w:szCs w:val="18"/>
                    </w:rPr>
                    <w:t>56.48</w:t>
                  </w:r>
                </w:p>
              </w:tc>
              <w:tc>
                <w:tcPr>
                  <w:tcW w:w="745" w:type="pct"/>
                  <w:tcBorders>
                    <w:top w:val="single" w:color="auto" w:sz="4" w:space="0"/>
                    <w:left w:val="single" w:color="auto" w:sz="4" w:space="0"/>
                    <w:bottom w:val="single" w:color="auto" w:sz="8" w:space="0"/>
                    <w:right w:val="single" w:color="auto" w:sz="4" w:space="0"/>
                  </w:tcBorders>
                  <w:vAlign w:val="center"/>
                </w:tcPr>
                <w:p w14:paraId="273FD0B1">
                  <w:pPr>
                    <w:jc w:val="center"/>
                    <w:rPr>
                      <w:kern w:val="0"/>
                      <w:sz w:val="18"/>
                      <w:szCs w:val="18"/>
                    </w:rPr>
                  </w:pPr>
                  <w:r>
                    <w:rPr>
                      <w:rFonts w:hint="eastAsia"/>
                      <w:kern w:val="0"/>
                      <w:sz w:val="18"/>
                      <w:szCs w:val="18"/>
                    </w:rPr>
                    <w:t>5</w:t>
                  </w:r>
                  <w:r>
                    <w:rPr>
                      <w:kern w:val="0"/>
                      <w:sz w:val="18"/>
                      <w:szCs w:val="18"/>
                    </w:rPr>
                    <w:t>9.60</w:t>
                  </w:r>
                </w:p>
              </w:tc>
              <w:tc>
                <w:tcPr>
                  <w:tcW w:w="743" w:type="pct"/>
                  <w:tcBorders>
                    <w:top w:val="single" w:color="auto" w:sz="4" w:space="0"/>
                    <w:left w:val="single" w:color="auto" w:sz="4" w:space="0"/>
                    <w:bottom w:val="single" w:color="auto" w:sz="8" w:space="0"/>
                    <w:right w:val="single" w:color="auto" w:sz="4" w:space="0"/>
                  </w:tcBorders>
                  <w:vAlign w:val="center"/>
                </w:tcPr>
                <w:p w14:paraId="068F8D94">
                  <w:pPr>
                    <w:jc w:val="center"/>
                    <w:rPr>
                      <w:kern w:val="0"/>
                      <w:sz w:val="18"/>
                      <w:szCs w:val="18"/>
                    </w:rPr>
                  </w:pPr>
                  <w:r>
                    <w:rPr>
                      <w:kern w:val="0"/>
                      <w:sz w:val="18"/>
                      <w:szCs w:val="18"/>
                    </w:rPr>
                    <w:t>2.90</w:t>
                  </w:r>
                </w:p>
              </w:tc>
              <w:tc>
                <w:tcPr>
                  <w:tcW w:w="631" w:type="pct"/>
                  <w:tcBorders>
                    <w:top w:val="single" w:color="auto" w:sz="4" w:space="0"/>
                    <w:left w:val="single" w:color="auto" w:sz="4" w:space="0"/>
                    <w:bottom w:val="single" w:color="auto" w:sz="8" w:space="0"/>
                    <w:right w:val="nil"/>
                  </w:tcBorders>
                  <w:vAlign w:val="center"/>
                </w:tcPr>
                <w:p w14:paraId="720445B2">
                  <w:pPr>
                    <w:jc w:val="center"/>
                    <w:rPr>
                      <w:kern w:val="0"/>
                      <w:sz w:val="18"/>
                      <w:szCs w:val="18"/>
                    </w:rPr>
                  </w:pPr>
                  <w:r>
                    <w:rPr>
                      <w:rFonts w:hint="eastAsia"/>
                      <w:kern w:val="0"/>
                      <w:sz w:val="18"/>
                      <w:szCs w:val="18"/>
                    </w:rPr>
                    <w:t>达标</w:t>
                  </w:r>
                </w:p>
              </w:tc>
            </w:tr>
          </w:tbl>
          <w:p w14:paraId="1DE4FF95">
            <w:pPr>
              <w:adjustRightInd w:val="0"/>
              <w:snapToGrid w:val="0"/>
              <w:spacing w:beforeLines="50" w:line="360" w:lineRule="auto"/>
              <w:ind w:firstLine="420" w:firstLineChars="200"/>
              <w:jc w:val="both"/>
              <w:rPr>
                <w:szCs w:val="21"/>
              </w:rPr>
            </w:pPr>
            <w:r>
              <w:rPr>
                <w:rFonts w:hint="eastAsia"/>
                <w:szCs w:val="21"/>
              </w:rPr>
              <w:t>由预测结果可知，本项目昼间对厂界的噪声预测值满足《工业企业厂界环境噪声排放标准》（GB12348-2008）</w:t>
            </w:r>
            <w:r>
              <w:rPr>
                <w:szCs w:val="21"/>
              </w:rPr>
              <w:t>3</w:t>
            </w:r>
            <w:r>
              <w:rPr>
                <w:rFonts w:hint="eastAsia"/>
                <w:szCs w:val="21"/>
              </w:rPr>
              <w:t>类标准要求，即昼间≤6</w:t>
            </w:r>
            <w:r>
              <w:rPr>
                <w:szCs w:val="21"/>
              </w:rPr>
              <w:t>5</w:t>
            </w:r>
            <w:r>
              <w:rPr>
                <w:rFonts w:hint="eastAsia"/>
                <w:szCs w:val="21"/>
              </w:rPr>
              <w:t>dB(A)，对周边声环境影响较小。</w:t>
            </w:r>
          </w:p>
          <w:p w14:paraId="0B41718F">
            <w:pPr>
              <w:adjustRightInd w:val="0"/>
              <w:snapToGrid w:val="0"/>
              <w:spacing w:line="360" w:lineRule="auto"/>
              <w:ind w:firstLine="422" w:firstLineChars="200"/>
              <w:rPr>
                <w:b/>
                <w:bCs/>
                <w:szCs w:val="21"/>
              </w:rPr>
            </w:pPr>
            <w:r>
              <w:rPr>
                <w:rFonts w:hint="eastAsia"/>
                <w:b/>
                <w:bCs/>
                <w:szCs w:val="21"/>
              </w:rPr>
              <w:t>3</w:t>
            </w:r>
            <w:r>
              <w:rPr>
                <w:b/>
                <w:bCs/>
                <w:szCs w:val="21"/>
              </w:rPr>
              <w:t>.</w:t>
            </w:r>
            <w:r>
              <w:rPr>
                <w:rFonts w:hint="eastAsia"/>
                <w:b/>
                <w:bCs/>
                <w:szCs w:val="21"/>
              </w:rPr>
              <w:t>3</w:t>
            </w:r>
            <w:r>
              <w:rPr>
                <w:b/>
                <w:bCs/>
                <w:szCs w:val="21"/>
              </w:rPr>
              <w:t>营运期噪声污染源监测计划</w:t>
            </w:r>
          </w:p>
          <w:p w14:paraId="1E50616E">
            <w:pPr>
              <w:adjustRightInd w:val="0"/>
              <w:snapToGrid w:val="0"/>
              <w:spacing w:line="360" w:lineRule="auto"/>
              <w:ind w:firstLine="420" w:firstLineChars="200"/>
              <w:jc w:val="both"/>
              <w:rPr>
                <w:szCs w:val="21"/>
              </w:rPr>
            </w:pPr>
            <w:r>
              <w:rPr>
                <w:rFonts w:hint="eastAsia"/>
                <w:szCs w:val="21"/>
              </w:rPr>
              <w:t>根据《排污许可证申请与核发技术规范 工业噪声》（HJ 1301-2023），项目投产后，企业应定期组织噪声监测。若企业不具备监测条件，需委托当地具有监测资质的单位开展噪声监测。具体监测计划见下表。</w:t>
            </w:r>
          </w:p>
          <w:p w14:paraId="016B8F80">
            <w:pPr>
              <w:adjustRightInd w:val="0"/>
              <w:snapToGrid w:val="0"/>
              <w:jc w:val="center"/>
              <w:rPr>
                <w:sz w:val="18"/>
                <w:szCs w:val="21"/>
              </w:rPr>
            </w:pPr>
            <w:r>
              <w:rPr>
                <w:rFonts w:hint="eastAsia"/>
                <w:b/>
                <w:bCs/>
                <w:sz w:val="18"/>
                <w:szCs w:val="21"/>
              </w:rPr>
              <w:t>表4</w:t>
            </w:r>
            <w:r>
              <w:rPr>
                <w:b/>
                <w:bCs/>
                <w:sz w:val="18"/>
                <w:szCs w:val="21"/>
              </w:rPr>
              <w:t xml:space="preserve">-11 </w:t>
            </w:r>
            <w:r>
              <w:rPr>
                <w:rFonts w:hint="eastAsia"/>
                <w:b/>
                <w:bCs/>
                <w:sz w:val="18"/>
                <w:szCs w:val="21"/>
              </w:rPr>
              <w:t>噪声监测计划一览表</w:t>
            </w:r>
          </w:p>
          <w:tbl>
            <w:tblPr>
              <w:tblStyle w:val="19"/>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834"/>
              <w:gridCol w:w="912"/>
              <w:gridCol w:w="1569"/>
              <w:gridCol w:w="1569"/>
            </w:tblGrid>
            <w:tr w14:paraId="368D645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13" w:type="pct"/>
                  <w:tcBorders>
                    <w:top w:val="single" w:color="auto" w:sz="8" w:space="0"/>
                    <w:bottom w:val="single" w:color="auto" w:sz="8" w:space="0"/>
                  </w:tcBorders>
                  <w:vAlign w:val="center"/>
                </w:tcPr>
                <w:p w14:paraId="3A0BA663">
                  <w:pPr>
                    <w:adjustRightInd w:val="0"/>
                    <w:snapToGrid w:val="0"/>
                    <w:jc w:val="center"/>
                    <w:rPr>
                      <w:b/>
                      <w:bCs/>
                      <w:sz w:val="18"/>
                      <w:szCs w:val="18"/>
                    </w:rPr>
                  </w:pPr>
                  <w:r>
                    <w:rPr>
                      <w:rFonts w:hint="eastAsia"/>
                      <w:b/>
                      <w:bCs/>
                      <w:sz w:val="18"/>
                      <w:szCs w:val="18"/>
                    </w:rPr>
                    <w:t>类别</w:t>
                  </w:r>
                </w:p>
              </w:tc>
              <w:tc>
                <w:tcPr>
                  <w:tcW w:w="1806" w:type="pct"/>
                  <w:tcBorders>
                    <w:top w:val="single" w:color="auto" w:sz="8" w:space="0"/>
                    <w:bottom w:val="single" w:color="auto" w:sz="8" w:space="0"/>
                  </w:tcBorders>
                  <w:vAlign w:val="center"/>
                </w:tcPr>
                <w:p w14:paraId="70801BC7">
                  <w:pPr>
                    <w:adjustRightInd w:val="0"/>
                    <w:snapToGrid w:val="0"/>
                    <w:jc w:val="center"/>
                    <w:rPr>
                      <w:b/>
                      <w:bCs/>
                      <w:sz w:val="18"/>
                      <w:szCs w:val="18"/>
                    </w:rPr>
                  </w:pPr>
                  <w:r>
                    <w:rPr>
                      <w:rFonts w:hint="eastAsia"/>
                      <w:b/>
                      <w:bCs/>
                      <w:sz w:val="18"/>
                      <w:szCs w:val="18"/>
                    </w:rPr>
                    <w:t>监测点位</w:t>
                  </w:r>
                </w:p>
              </w:tc>
              <w:tc>
                <w:tcPr>
                  <w:tcW w:w="581" w:type="pct"/>
                  <w:tcBorders>
                    <w:top w:val="single" w:color="auto" w:sz="8" w:space="0"/>
                    <w:bottom w:val="single" w:color="auto" w:sz="8" w:space="0"/>
                  </w:tcBorders>
                  <w:vAlign w:val="center"/>
                </w:tcPr>
                <w:p w14:paraId="4E38EF50">
                  <w:pPr>
                    <w:adjustRightInd w:val="0"/>
                    <w:snapToGrid w:val="0"/>
                    <w:jc w:val="center"/>
                    <w:rPr>
                      <w:b/>
                      <w:bCs/>
                      <w:sz w:val="18"/>
                      <w:szCs w:val="18"/>
                    </w:rPr>
                  </w:pPr>
                  <w:r>
                    <w:rPr>
                      <w:rFonts w:hint="eastAsia"/>
                      <w:b/>
                      <w:bCs/>
                      <w:sz w:val="18"/>
                      <w:szCs w:val="18"/>
                    </w:rPr>
                    <w:t>点位数</w:t>
                  </w:r>
                </w:p>
              </w:tc>
              <w:tc>
                <w:tcPr>
                  <w:tcW w:w="1000" w:type="pct"/>
                  <w:tcBorders>
                    <w:top w:val="single" w:color="auto" w:sz="8" w:space="0"/>
                    <w:bottom w:val="single" w:color="auto" w:sz="8" w:space="0"/>
                  </w:tcBorders>
                  <w:vAlign w:val="center"/>
                </w:tcPr>
                <w:p w14:paraId="67CEECB6">
                  <w:pPr>
                    <w:adjustRightInd w:val="0"/>
                    <w:snapToGrid w:val="0"/>
                    <w:jc w:val="center"/>
                    <w:rPr>
                      <w:b/>
                      <w:bCs/>
                      <w:sz w:val="18"/>
                      <w:szCs w:val="18"/>
                    </w:rPr>
                  </w:pPr>
                  <w:r>
                    <w:rPr>
                      <w:rFonts w:hint="eastAsia"/>
                      <w:b/>
                      <w:bCs/>
                      <w:sz w:val="18"/>
                      <w:szCs w:val="18"/>
                    </w:rPr>
                    <w:t>监测项目</w:t>
                  </w:r>
                </w:p>
              </w:tc>
              <w:tc>
                <w:tcPr>
                  <w:tcW w:w="1000" w:type="pct"/>
                  <w:tcBorders>
                    <w:top w:val="single" w:color="auto" w:sz="8" w:space="0"/>
                    <w:bottom w:val="single" w:color="auto" w:sz="8" w:space="0"/>
                  </w:tcBorders>
                  <w:vAlign w:val="center"/>
                </w:tcPr>
                <w:p w14:paraId="2FC6B01D">
                  <w:pPr>
                    <w:adjustRightInd w:val="0"/>
                    <w:snapToGrid w:val="0"/>
                    <w:jc w:val="center"/>
                    <w:rPr>
                      <w:b/>
                      <w:bCs/>
                      <w:sz w:val="18"/>
                      <w:szCs w:val="18"/>
                    </w:rPr>
                  </w:pPr>
                  <w:r>
                    <w:rPr>
                      <w:rFonts w:hint="eastAsia"/>
                      <w:b/>
                      <w:bCs/>
                      <w:sz w:val="18"/>
                      <w:szCs w:val="18"/>
                    </w:rPr>
                    <w:t>监测频次</w:t>
                  </w:r>
                </w:p>
              </w:tc>
            </w:tr>
            <w:tr w14:paraId="2A9AB58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13" w:type="pct"/>
                  <w:tcBorders>
                    <w:top w:val="single" w:color="auto" w:sz="8" w:space="0"/>
                  </w:tcBorders>
                  <w:vAlign w:val="center"/>
                </w:tcPr>
                <w:p w14:paraId="243EB48C">
                  <w:pPr>
                    <w:adjustRightInd w:val="0"/>
                    <w:snapToGrid w:val="0"/>
                    <w:jc w:val="center"/>
                    <w:rPr>
                      <w:sz w:val="18"/>
                      <w:szCs w:val="18"/>
                    </w:rPr>
                  </w:pPr>
                  <w:r>
                    <w:rPr>
                      <w:rFonts w:hint="eastAsia"/>
                      <w:sz w:val="18"/>
                      <w:szCs w:val="18"/>
                    </w:rPr>
                    <w:t>噪声</w:t>
                  </w:r>
                </w:p>
              </w:tc>
              <w:tc>
                <w:tcPr>
                  <w:tcW w:w="1806" w:type="pct"/>
                  <w:tcBorders>
                    <w:top w:val="single" w:color="auto" w:sz="8" w:space="0"/>
                  </w:tcBorders>
                  <w:vAlign w:val="center"/>
                </w:tcPr>
                <w:p w14:paraId="4531612C">
                  <w:pPr>
                    <w:adjustRightInd w:val="0"/>
                    <w:snapToGrid w:val="0"/>
                    <w:jc w:val="center"/>
                    <w:rPr>
                      <w:sz w:val="18"/>
                      <w:szCs w:val="18"/>
                    </w:rPr>
                  </w:pPr>
                  <w:r>
                    <w:rPr>
                      <w:rFonts w:hint="eastAsia"/>
                      <w:sz w:val="18"/>
                      <w:szCs w:val="18"/>
                    </w:rPr>
                    <w:t>厂界四周外1m各布设1个点</w:t>
                  </w:r>
                </w:p>
              </w:tc>
              <w:tc>
                <w:tcPr>
                  <w:tcW w:w="581" w:type="pct"/>
                  <w:tcBorders>
                    <w:top w:val="single" w:color="auto" w:sz="8" w:space="0"/>
                  </w:tcBorders>
                  <w:vAlign w:val="center"/>
                </w:tcPr>
                <w:p w14:paraId="07AFE333">
                  <w:pPr>
                    <w:adjustRightInd w:val="0"/>
                    <w:snapToGrid w:val="0"/>
                    <w:jc w:val="center"/>
                    <w:rPr>
                      <w:sz w:val="18"/>
                      <w:szCs w:val="18"/>
                    </w:rPr>
                  </w:pPr>
                  <w:r>
                    <w:rPr>
                      <w:rFonts w:hint="eastAsia"/>
                      <w:sz w:val="18"/>
                      <w:szCs w:val="18"/>
                    </w:rPr>
                    <w:t>4</w:t>
                  </w:r>
                </w:p>
              </w:tc>
              <w:tc>
                <w:tcPr>
                  <w:tcW w:w="1000" w:type="pct"/>
                  <w:tcBorders>
                    <w:top w:val="single" w:color="auto" w:sz="8" w:space="0"/>
                  </w:tcBorders>
                  <w:vAlign w:val="center"/>
                </w:tcPr>
                <w:p w14:paraId="68F7A681">
                  <w:pPr>
                    <w:autoSpaceDE w:val="0"/>
                    <w:autoSpaceDN w:val="0"/>
                    <w:adjustRightInd w:val="0"/>
                    <w:snapToGrid w:val="0"/>
                    <w:jc w:val="center"/>
                    <w:rPr>
                      <w:sz w:val="18"/>
                      <w:szCs w:val="18"/>
                    </w:rPr>
                  </w:pPr>
                  <w:r>
                    <w:rPr>
                      <w:rFonts w:hint="eastAsia"/>
                      <w:sz w:val="18"/>
                      <w:szCs w:val="18"/>
                    </w:rPr>
                    <w:t>连续等效</w:t>
                  </w:r>
                  <w:r>
                    <w:rPr>
                      <w:sz w:val="18"/>
                      <w:szCs w:val="18"/>
                    </w:rPr>
                    <w:t>A</w:t>
                  </w:r>
                  <w:r>
                    <w:rPr>
                      <w:rFonts w:hint="eastAsia"/>
                      <w:sz w:val="18"/>
                      <w:szCs w:val="18"/>
                    </w:rPr>
                    <w:t>声级</w:t>
                  </w:r>
                </w:p>
              </w:tc>
              <w:tc>
                <w:tcPr>
                  <w:tcW w:w="1000" w:type="pct"/>
                  <w:tcBorders>
                    <w:top w:val="single" w:color="auto" w:sz="8" w:space="0"/>
                  </w:tcBorders>
                  <w:vAlign w:val="center"/>
                </w:tcPr>
                <w:p w14:paraId="7A0CF0DE">
                  <w:pPr>
                    <w:adjustRightInd w:val="0"/>
                    <w:snapToGrid w:val="0"/>
                    <w:jc w:val="center"/>
                    <w:rPr>
                      <w:sz w:val="18"/>
                      <w:szCs w:val="18"/>
                    </w:rPr>
                  </w:pPr>
                  <w:r>
                    <w:rPr>
                      <w:rFonts w:hint="eastAsia"/>
                      <w:sz w:val="18"/>
                      <w:szCs w:val="18"/>
                    </w:rPr>
                    <w:t>1次/季度</w:t>
                  </w:r>
                </w:p>
              </w:tc>
            </w:tr>
          </w:tbl>
          <w:p w14:paraId="65FB7E41">
            <w:pPr>
              <w:adjustRightInd w:val="0"/>
              <w:snapToGrid w:val="0"/>
              <w:spacing w:beforeLines="50" w:line="360" w:lineRule="auto"/>
              <w:ind w:firstLine="422" w:firstLineChars="200"/>
              <w:rPr>
                <w:b/>
                <w:bCs/>
                <w:szCs w:val="21"/>
              </w:rPr>
            </w:pPr>
            <w:r>
              <w:rPr>
                <w:b/>
                <w:bCs/>
                <w:szCs w:val="21"/>
              </w:rPr>
              <w:t>4、振动环境影响和</w:t>
            </w:r>
            <w:r>
              <w:rPr>
                <w:rFonts w:hint="eastAsia"/>
                <w:b/>
                <w:bCs/>
                <w:szCs w:val="21"/>
              </w:rPr>
              <w:t>保护</w:t>
            </w:r>
            <w:r>
              <w:rPr>
                <w:b/>
                <w:bCs/>
                <w:szCs w:val="21"/>
              </w:rPr>
              <w:t>措施</w:t>
            </w:r>
          </w:p>
          <w:p w14:paraId="7A4789BA">
            <w:pPr>
              <w:adjustRightInd w:val="0"/>
              <w:snapToGrid w:val="0"/>
              <w:spacing w:line="360" w:lineRule="auto"/>
              <w:ind w:firstLine="420" w:firstLineChars="200"/>
              <w:jc w:val="both"/>
            </w:pPr>
            <w:r>
              <w:t>参考同类项目，本项目造成的振级约为80dB。建设单位采用基础减振等措施，可以将振级削弱10dB左右，能够确保厂界外的振级低于《城市区域环境振动标准》（GB 10070-88）中的工业集中区和混合区的限值（昼间75dB）。</w:t>
            </w:r>
          </w:p>
          <w:p w14:paraId="26BAEB68">
            <w:pPr>
              <w:adjustRightInd w:val="0"/>
              <w:snapToGrid w:val="0"/>
              <w:spacing w:line="360" w:lineRule="auto"/>
              <w:ind w:firstLine="422" w:firstLineChars="200"/>
              <w:rPr>
                <w:b/>
                <w:bCs/>
                <w:szCs w:val="21"/>
              </w:rPr>
            </w:pPr>
            <w:r>
              <w:rPr>
                <w:b/>
                <w:bCs/>
                <w:szCs w:val="21"/>
              </w:rPr>
              <w:t>5</w:t>
            </w:r>
            <w:r>
              <w:rPr>
                <w:rFonts w:hint="eastAsia"/>
                <w:b/>
                <w:bCs/>
                <w:szCs w:val="21"/>
              </w:rPr>
              <w:t>.</w:t>
            </w:r>
            <w:r>
              <w:rPr>
                <w:b/>
                <w:bCs/>
                <w:szCs w:val="21"/>
              </w:rPr>
              <w:t>固体废物环境影响和污染防治措施</w:t>
            </w:r>
          </w:p>
          <w:p w14:paraId="34721EC5">
            <w:pPr>
              <w:topLinePunct/>
              <w:snapToGrid w:val="0"/>
              <w:spacing w:line="360" w:lineRule="auto"/>
              <w:ind w:firstLine="422" w:firstLineChars="200"/>
              <w:rPr>
                <w:b/>
                <w:bCs/>
                <w:szCs w:val="21"/>
              </w:rPr>
            </w:pPr>
            <w:r>
              <w:rPr>
                <w:b/>
                <w:bCs/>
                <w:szCs w:val="21"/>
              </w:rPr>
              <w:t>5.1固废产生情况分析</w:t>
            </w:r>
          </w:p>
          <w:p w14:paraId="40A0449C">
            <w:pPr>
              <w:snapToGrid w:val="0"/>
              <w:spacing w:line="360" w:lineRule="auto"/>
              <w:ind w:firstLine="420" w:firstLineChars="200"/>
              <w:jc w:val="both"/>
              <w:rPr>
                <w:kern w:val="0"/>
                <w:szCs w:val="21"/>
              </w:rPr>
            </w:pPr>
            <w:r>
              <w:rPr>
                <w:szCs w:val="21"/>
              </w:rPr>
              <w:t>本项目固体废弃物为</w:t>
            </w:r>
            <w:r>
              <w:rPr>
                <w:kern w:val="0"/>
                <w:szCs w:val="21"/>
              </w:rPr>
              <w:t>生活垃圾、</w:t>
            </w:r>
            <w:r>
              <w:rPr>
                <w:rFonts w:hint="eastAsia"/>
                <w:kern w:val="0"/>
                <w:szCs w:val="21"/>
              </w:rPr>
              <w:t>边角料</w:t>
            </w:r>
            <w:r>
              <w:rPr>
                <w:kern w:val="0"/>
                <w:szCs w:val="21"/>
              </w:rPr>
              <w:t>、废外包装、废</w:t>
            </w:r>
            <w:r>
              <w:rPr>
                <w:rFonts w:hint="eastAsia"/>
                <w:kern w:val="0"/>
                <w:szCs w:val="21"/>
              </w:rPr>
              <w:t>油、废油桶、废含油抹布</w:t>
            </w:r>
            <w:r>
              <w:rPr>
                <w:kern w:val="0"/>
                <w:szCs w:val="21"/>
              </w:rPr>
              <w:t>、废气处理装置产生的废活性炭等。</w:t>
            </w:r>
          </w:p>
          <w:p w14:paraId="7198DFCB">
            <w:pPr>
              <w:numPr>
                <w:ilvl w:val="0"/>
                <w:numId w:val="2"/>
              </w:numPr>
              <w:adjustRightInd w:val="0"/>
              <w:snapToGrid w:val="0"/>
              <w:spacing w:line="360" w:lineRule="auto"/>
              <w:ind w:left="0" w:firstLine="420" w:firstLineChars="200"/>
              <w:rPr>
                <w:szCs w:val="21"/>
              </w:rPr>
            </w:pPr>
            <w:r>
              <w:rPr>
                <w:kern w:val="0"/>
                <w:szCs w:val="21"/>
              </w:rPr>
              <w:t>生活垃圾</w:t>
            </w:r>
          </w:p>
          <w:p w14:paraId="530C5A37">
            <w:pPr>
              <w:adjustRightInd w:val="0"/>
              <w:snapToGrid w:val="0"/>
              <w:spacing w:line="360" w:lineRule="auto"/>
              <w:ind w:firstLine="420" w:firstLineChars="200"/>
              <w:jc w:val="both"/>
              <w:rPr>
                <w:szCs w:val="21"/>
              </w:rPr>
            </w:pPr>
            <w:r>
              <w:rPr>
                <w:rFonts w:hint="eastAsia"/>
                <w:szCs w:val="21"/>
              </w:rPr>
              <w:t>本项目不新增员工，因此不新增生活垃圾。根据现有项目环评及验收，全厂生活垃圾产生量约为6</w:t>
            </w:r>
            <w:r>
              <w:rPr>
                <w:szCs w:val="21"/>
              </w:rPr>
              <w:t>5</w:t>
            </w:r>
            <w:r>
              <w:rPr>
                <w:rFonts w:hint="eastAsia"/>
                <w:szCs w:val="21"/>
              </w:rPr>
              <w:t>t</w:t>
            </w:r>
            <w:r>
              <w:rPr>
                <w:szCs w:val="21"/>
              </w:rPr>
              <w:t>/</w:t>
            </w:r>
            <w:r>
              <w:rPr>
                <w:rFonts w:hint="eastAsia"/>
                <w:szCs w:val="21"/>
              </w:rPr>
              <w:t>a，</w:t>
            </w:r>
            <w:r>
              <w:rPr>
                <w:szCs w:val="21"/>
              </w:rPr>
              <w:t>由环卫部门及时清运。</w:t>
            </w:r>
          </w:p>
          <w:p w14:paraId="1CC354AB">
            <w:pPr>
              <w:numPr>
                <w:ilvl w:val="0"/>
                <w:numId w:val="2"/>
              </w:numPr>
              <w:adjustRightInd w:val="0"/>
              <w:snapToGrid w:val="0"/>
              <w:spacing w:line="360" w:lineRule="auto"/>
              <w:ind w:left="0" w:firstLine="420" w:firstLineChars="200"/>
              <w:jc w:val="both"/>
              <w:rPr>
                <w:szCs w:val="21"/>
              </w:rPr>
            </w:pPr>
            <w:r>
              <w:rPr>
                <w:rFonts w:hint="eastAsia"/>
                <w:szCs w:val="21"/>
              </w:rPr>
              <w:t>不合格件</w:t>
            </w:r>
          </w:p>
          <w:p w14:paraId="2E2FAD0C">
            <w:pPr>
              <w:adjustRightInd w:val="0"/>
              <w:snapToGrid w:val="0"/>
              <w:spacing w:line="360" w:lineRule="auto"/>
              <w:ind w:firstLine="420" w:firstLineChars="200"/>
              <w:jc w:val="both"/>
              <w:rPr>
                <w:szCs w:val="21"/>
              </w:rPr>
            </w:pPr>
            <w:r>
              <w:rPr>
                <w:rFonts w:hint="eastAsia"/>
                <w:szCs w:val="21"/>
              </w:rPr>
              <w:t>根据企业项目运行和管理经验</w:t>
            </w:r>
            <w:r>
              <w:rPr>
                <w:szCs w:val="21"/>
              </w:rPr>
              <w:t>，</w:t>
            </w:r>
            <w:r>
              <w:rPr>
                <w:rFonts w:hint="eastAsia"/>
                <w:szCs w:val="21"/>
              </w:rPr>
              <w:t>不合格件的产生量约为0</w:t>
            </w:r>
            <w:r>
              <w:rPr>
                <w:szCs w:val="21"/>
              </w:rPr>
              <w:t>.5%</w:t>
            </w:r>
            <w:r>
              <w:rPr>
                <w:rFonts w:hint="eastAsia"/>
                <w:szCs w:val="21"/>
              </w:rPr>
              <w:t>，因此边角料产生量约0</w:t>
            </w:r>
            <w:r>
              <w:rPr>
                <w:szCs w:val="21"/>
              </w:rPr>
              <w:t>.85</w:t>
            </w:r>
            <w:r>
              <w:rPr>
                <w:rFonts w:hint="eastAsia"/>
                <w:szCs w:val="21"/>
              </w:rPr>
              <w:t>t</w:t>
            </w:r>
            <w:r>
              <w:rPr>
                <w:szCs w:val="21"/>
              </w:rPr>
              <w:t>/</w:t>
            </w:r>
            <w:r>
              <w:rPr>
                <w:rFonts w:hint="eastAsia"/>
                <w:szCs w:val="21"/>
              </w:rPr>
              <w:t>a</w:t>
            </w:r>
            <w:r>
              <w:rPr>
                <w:szCs w:val="21"/>
              </w:rPr>
              <w:t>，</w:t>
            </w:r>
            <w:r>
              <w:rPr>
                <w:rFonts w:hint="eastAsia"/>
                <w:szCs w:val="21"/>
              </w:rPr>
              <w:t>外售综合利用</w:t>
            </w:r>
            <w:r>
              <w:rPr>
                <w:szCs w:val="21"/>
              </w:rPr>
              <w:t>。</w:t>
            </w:r>
          </w:p>
          <w:p w14:paraId="71103492">
            <w:pPr>
              <w:adjustRightInd w:val="0"/>
              <w:snapToGrid w:val="0"/>
              <w:spacing w:line="360" w:lineRule="auto"/>
              <w:ind w:left="420"/>
              <w:jc w:val="both"/>
              <w:rPr>
                <w:szCs w:val="21"/>
              </w:rPr>
            </w:pPr>
            <w:r>
              <w:rPr>
                <w:rFonts w:hint="eastAsia"/>
                <w:szCs w:val="21"/>
              </w:rPr>
              <w:t>③</w:t>
            </w:r>
            <w:r>
              <w:rPr>
                <w:szCs w:val="21"/>
              </w:rPr>
              <w:t>废外包装</w:t>
            </w:r>
          </w:p>
          <w:p w14:paraId="048E8301">
            <w:pPr>
              <w:adjustRightInd w:val="0"/>
              <w:snapToGrid w:val="0"/>
              <w:spacing w:line="360" w:lineRule="auto"/>
              <w:ind w:firstLine="420" w:firstLineChars="200"/>
              <w:jc w:val="both"/>
              <w:rPr>
                <w:kern w:val="0"/>
                <w:szCs w:val="21"/>
              </w:rPr>
            </w:pPr>
            <w:r>
              <w:rPr>
                <w:rFonts w:hint="eastAsia"/>
                <w:kern w:val="0"/>
                <w:szCs w:val="21"/>
              </w:rPr>
              <w:t>根据企业项目运行和管理经验</w:t>
            </w:r>
            <w:r>
              <w:rPr>
                <w:kern w:val="0"/>
                <w:szCs w:val="21"/>
              </w:rPr>
              <w:t>，</w:t>
            </w:r>
            <w:r>
              <w:rPr>
                <w:rFonts w:hint="eastAsia"/>
                <w:kern w:val="0"/>
                <w:szCs w:val="21"/>
              </w:rPr>
              <w:t>50kg包装规格的包装袋按照110g/件计，本项目树脂的使用量约为</w:t>
            </w:r>
            <w:r>
              <w:rPr>
                <w:kern w:val="0"/>
                <w:szCs w:val="21"/>
              </w:rPr>
              <w:t>175</w:t>
            </w:r>
            <w:r>
              <w:rPr>
                <w:rFonts w:hint="eastAsia"/>
                <w:kern w:val="0"/>
                <w:szCs w:val="21"/>
              </w:rPr>
              <w:t>/a，则树脂包装袋产生量约为0</w:t>
            </w:r>
            <w:r>
              <w:rPr>
                <w:kern w:val="0"/>
                <w:szCs w:val="21"/>
              </w:rPr>
              <w:t>.4</w:t>
            </w:r>
            <w:r>
              <w:rPr>
                <w:rFonts w:hint="eastAsia"/>
                <w:kern w:val="0"/>
                <w:szCs w:val="21"/>
              </w:rPr>
              <w:t>t</w:t>
            </w:r>
            <w:r>
              <w:rPr>
                <w:kern w:val="0"/>
                <w:szCs w:val="21"/>
              </w:rPr>
              <w:t>/</w:t>
            </w:r>
            <w:r>
              <w:rPr>
                <w:rFonts w:hint="eastAsia"/>
                <w:kern w:val="0"/>
                <w:szCs w:val="21"/>
              </w:rPr>
              <w:t>a；钢板、铜板的外包装产生量约为0</w:t>
            </w:r>
            <w:r>
              <w:rPr>
                <w:kern w:val="0"/>
                <w:szCs w:val="21"/>
              </w:rPr>
              <w:t>.2</w:t>
            </w:r>
            <w:r>
              <w:rPr>
                <w:rFonts w:hint="eastAsia"/>
                <w:kern w:val="0"/>
                <w:szCs w:val="21"/>
              </w:rPr>
              <w:t>t</w:t>
            </w:r>
            <w:r>
              <w:rPr>
                <w:kern w:val="0"/>
                <w:szCs w:val="21"/>
              </w:rPr>
              <w:t>/</w:t>
            </w:r>
            <w:r>
              <w:rPr>
                <w:rFonts w:hint="eastAsia"/>
                <w:kern w:val="0"/>
                <w:szCs w:val="21"/>
              </w:rPr>
              <w:t>a。因此废外包装产生量约为0</w:t>
            </w:r>
            <w:r>
              <w:rPr>
                <w:kern w:val="0"/>
                <w:szCs w:val="21"/>
              </w:rPr>
              <w:t>.6</w:t>
            </w:r>
            <w:r>
              <w:rPr>
                <w:rFonts w:hint="eastAsia"/>
                <w:kern w:val="0"/>
                <w:szCs w:val="21"/>
              </w:rPr>
              <w:t>t</w:t>
            </w:r>
            <w:r>
              <w:rPr>
                <w:kern w:val="0"/>
                <w:szCs w:val="21"/>
              </w:rPr>
              <w:t>/</w:t>
            </w:r>
            <w:r>
              <w:rPr>
                <w:rFonts w:hint="eastAsia"/>
                <w:kern w:val="0"/>
                <w:szCs w:val="21"/>
              </w:rPr>
              <w:t>a，外售综合利用。</w:t>
            </w:r>
          </w:p>
          <w:p w14:paraId="0C7A74B6">
            <w:pPr>
              <w:adjustRightInd w:val="0"/>
              <w:snapToGrid w:val="0"/>
              <w:spacing w:line="360" w:lineRule="auto"/>
              <w:ind w:left="420"/>
              <w:jc w:val="both"/>
              <w:rPr>
                <w:szCs w:val="21"/>
              </w:rPr>
            </w:pPr>
            <w:r>
              <w:rPr>
                <w:rFonts w:hint="eastAsia"/>
                <w:szCs w:val="21"/>
              </w:rPr>
              <w:t>④</w:t>
            </w:r>
            <w:r>
              <w:rPr>
                <w:szCs w:val="21"/>
              </w:rPr>
              <w:t>废</w:t>
            </w:r>
            <w:r>
              <w:rPr>
                <w:rFonts w:hint="eastAsia"/>
                <w:szCs w:val="21"/>
              </w:rPr>
              <w:t>油</w:t>
            </w:r>
          </w:p>
          <w:p w14:paraId="14698090">
            <w:pPr>
              <w:adjustRightInd w:val="0"/>
              <w:snapToGrid w:val="0"/>
              <w:spacing w:line="360" w:lineRule="auto"/>
              <w:ind w:left="420"/>
              <w:jc w:val="both"/>
              <w:rPr>
                <w:szCs w:val="21"/>
              </w:rPr>
            </w:pPr>
            <w:r>
              <w:rPr>
                <w:rFonts w:hint="eastAsia"/>
                <w:kern w:val="0"/>
                <w:szCs w:val="21"/>
              </w:rPr>
              <w:t>根据企业提供数据</w:t>
            </w:r>
            <w:r>
              <w:rPr>
                <w:kern w:val="0"/>
                <w:szCs w:val="21"/>
              </w:rPr>
              <w:t>，废</w:t>
            </w:r>
            <w:r>
              <w:rPr>
                <w:rFonts w:hint="eastAsia"/>
                <w:kern w:val="0"/>
                <w:szCs w:val="21"/>
              </w:rPr>
              <w:t>油产生量约为0</w:t>
            </w:r>
            <w:r>
              <w:rPr>
                <w:kern w:val="0"/>
                <w:szCs w:val="21"/>
              </w:rPr>
              <w:t>.05</w:t>
            </w:r>
            <w:r>
              <w:rPr>
                <w:rFonts w:hint="eastAsia"/>
                <w:kern w:val="0"/>
                <w:szCs w:val="21"/>
              </w:rPr>
              <w:t>t</w:t>
            </w:r>
            <w:r>
              <w:rPr>
                <w:kern w:val="0"/>
                <w:szCs w:val="21"/>
              </w:rPr>
              <w:t>/</w:t>
            </w:r>
            <w:r>
              <w:rPr>
                <w:rFonts w:hint="eastAsia"/>
                <w:kern w:val="0"/>
                <w:szCs w:val="21"/>
              </w:rPr>
              <w:t>a，交由危废资质单位定期合理处置</w:t>
            </w:r>
            <w:r>
              <w:rPr>
                <w:kern w:val="0"/>
                <w:szCs w:val="21"/>
              </w:rPr>
              <w:t>。</w:t>
            </w:r>
          </w:p>
          <w:p w14:paraId="306F958E">
            <w:pPr>
              <w:adjustRightInd w:val="0"/>
              <w:snapToGrid w:val="0"/>
              <w:spacing w:line="360" w:lineRule="auto"/>
              <w:ind w:left="420"/>
              <w:jc w:val="both"/>
              <w:rPr>
                <w:szCs w:val="21"/>
              </w:rPr>
            </w:pPr>
            <w:r>
              <w:rPr>
                <w:rFonts w:hint="eastAsia"/>
                <w:szCs w:val="21"/>
              </w:rPr>
              <w:t>⑤废油桶</w:t>
            </w:r>
          </w:p>
          <w:p w14:paraId="5B9D3EC7">
            <w:pPr>
              <w:adjustRightInd w:val="0"/>
              <w:snapToGrid w:val="0"/>
              <w:spacing w:line="360" w:lineRule="auto"/>
              <w:ind w:left="420"/>
              <w:jc w:val="both"/>
              <w:rPr>
                <w:szCs w:val="21"/>
              </w:rPr>
            </w:pPr>
            <w:r>
              <w:rPr>
                <w:rFonts w:hint="eastAsia"/>
                <w:kern w:val="0"/>
                <w:szCs w:val="21"/>
              </w:rPr>
              <w:t>根据企业提供数据</w:t>
            </w:r>
            <w:r>
              <w:rPr>
                <w:kern w:val="0"/>
                <w:szCs w:val="21"/>
              </w:rPr>
              <w:t>，废</w:t>
            </w:r>
            <w:r>
              <w:rPr>
                <w:rFonts w:hint="eastAsia"/>
                <w:kern w:val="0"/>
                <w:szCs w:val="21"/>
              </w:rPr>
              <w:t>油桶产生量约为0</w:t>
            </w:r>
            <w:r>
              <w:rPr>
                <w:kern w:val="0"/>
                <w:szCs w:val="21"/>
              </w:rPr>
              <w:t>.1</w:t>
            </w:r>
            <w:r>
              <w:rPr>
                <w:rFonts w:hint="eastAsia"/>
                <w:kern w:val="0"/>
                <w:szCs w:val="21"/>
              </w:rPr>
              <w:t>t</w:t>
            </w:r>
            <w:r>
              <w:rPr>
                <w:kern w:val="0"/>
                <w:szCs w:val="21"/>
              </w:rPr>
              <w:t>/</w:t>
            </w:r>
            <w:r>
              <w:rPr>
                <w:rFonts w:hint="eastAsia"/>
                <w:kern w:val="0"/>
                <w:szCs w:val="21"/>
              </w:rPr>
              <w:t>a，交由危废资质单位定期合理处置</w:t>
            </w:r>
            <w:r>
              <w:rPr>
                <w:kern w:val="0"/>
                <w:szCs w:val="21"/>
              </w:rPr>
              <w:t>。</w:t>
            </w:r>
          </w:p>
          <w:p w14:paraId="13372282">
            <w:pPr>
              <w:adjustRightInd w:val="0"/>
              <w:snapToGrid w:val="0"/>
              <w:spacing w:line="360" w:lineRule="auto"/>
              <w:ind w:left="420"/>
              <w:jc w:val="both"/>
              <w:rPr>
                <w:szCs w:val="21"/>
              </w:rPr>
            </w:pPr>
            <w:r>
              <w:rPr>
                <w:rFonts w:hint="eastAsia"/>
                <w:szCs w:val="21"/>
              </w:rPr>
              <w:t>⑥废含油抹布</w:t>
            </w:r>
          </w:p>
          <w:p w14:paraId="5938F03B">
            <w:pPr>
              <w:adjustRightInd w:val="0"/>
              <w:snapToGrid w:val="0"/>
              <w:spacing w:line="360" w:lineRule="auto"/>
              <w:ind w:firstLine="420" w:firstLineChars="200"/>
              <w:jc w:val="both"/>
              <w:rPr>
                <w:szCs w:val="21"/>
              </w:rPr>
            </w:pPr>
            <w:r>
              <w:rPr>
                <w:rFonts w:hint="eastAsia"/>
                <w:kern w:val="0"/>
                <w:szCs w:val="21"/>
              </w:rPr>
              <w:t>根据企业提供数据，废含油抹布</w:t>
            </w:r>
            <w:r>
              <w:rPr>
                <w:kern w:val="0"/>
                <w:szCs w:val="21"/>
              </w:rPr>
              <w:t>产生量约为</w:t>
            </w:r>
            <w:r>
              <w:rPr>
                <w:rFonts w:hint="eastAsia"/>
                <w:kern w:val="0"/>
                <w:szCs w:val="21"/>
              </w:rPr>
              <w:t>0</w:t>
            </w:r>
            <w:r>
              <w:rPr>
                <w:kern w:val="0"/>
                <w:szCs w:val="21"/>
              </w:rPr>
              <w:t>.05</w:t>
            </w:r>
            <w:r>
              <w:rPr>
                <w:rFonts w:hint="eastAsia"/>
                <w:kern w:val="0"/>
                <w:szCs w:val="21"/>
              </w:rPr>
              <w:t>t</w:t>
            </w:r>
            <w:r>
              <w:rPr>
                <w:kern w:val="0"/>
                <w:szCs w:val="21"/>
              </w:rPr>
              <w:t>/</w:t>
            </w:r>
            <w:r>
              <w:rPr>
                <w:rFonts w:hint="eastAsia"/>
                <w:kern w:val="0"/>
                <w:szCs w:val="21"/>
              </w:rPr>
              <w:t>a，交由危废资质单位定期合理处置</w:t>
            </w:r>
            <w:r>
              <w:rPr>
                <w:kern w:val="0"/>
                <w:szCs w:val="21"/>
              </w:rPr>
              <w:t>。</w:t>
            </w:r>
          </w:p>
          <w:p w14:paraId="16511DD2">
            <w:pPr>
              <w:adjustRightInd w:val="0"/>
              <w:snapToGrid w:val="0"/>
              <w:spacing w:line="360" w:lineRule="auto"/>
              <w:ind w:left="420"/>
              <w:jc w:val="both"/>
            </w:pPr>
            <w:r>
              <w:rPr>
                <w:rFonts w:hint="eastAsia"/>
                <w:szCs w:val="21"/>
              </w:rPr>
              <w:t>⑦</w:t>
            </w:r>
            <w:r>
              <w:rPr>
                <w:szCs w:val="21"/>
              </w:rPr>
              <w:t>废活性炭</w:t>
            </w:r>
          </w:p>
          <w:p w14:paraId="5EC7215E">
            <w:pPr>
              <w:adjustRightInd w:val="0"/>
              <w:snapToGrid w:val="0"/>
              <w:spacing w:line="360" w:lineRule="auto"/>
              <w:ind w:firstLine="420" w:firstLineChars="200"/>
              <w:jc w:val="both"/>
            </w:pPr>
            <w:r>
              <w:rPr>
                <w:szCs w:val="21"/>
              </w:rPr>
              <w:t>废气治理需要活性炭吸附后排放，更换下来的废活性炭含</w:t>
            </w:r>
            <w:r>
              <w:rPr>
                <w:rFonts w:hint="eastAsia"/>
                <w:szCs w:val="21"/>
              </w:rPr>
              <w:t>有机废气</w:t>
            </w:r>
            <w:r>
              <w:rPr>
                <w:szCs w:val="21"/>
              </w:rPr>
              <w:t>，属于危险废物，</w:t>
            </w:r>
            <w:r>
              <w:rPr>
                <w:rFonts w:hint="eastAsia"/>
              </w:rPr>
              <w:t>根据《江苏省生态环境厅关于将排污单位活性炭使用更换纳入排污许可管理的通知》，活性炭更换周期计算公式如下：</w:t>
            </w:r>
          </w:p>
          <w:p w14:paraId="571AB034">
            <w:pPr>
              <w:adjustRightInd w:val="0"/>
              <w:snapToGrid w:val="0"/>
              <w:spacing w:line="360" w:lineRule="auto"/>
              <w:jc w:val="center"/>
            </w:pPr>
            <w:r>
              <w:rPr>
                <w:rFonts w:hint="eastAsia"/>
              </w:rPr>
              <w:t>T=m×s÷（c×10</w:t>
            </w:r>
            <w:r>
              <w:rPr>
                <w:rFonts w:hint="eastAsia"/>
                <w:vertAlign w:val="superscript"/>
              </w:rPr>
              <w:t>-6</w:t>
            </w:r>
            <w:r>
              <w:rPr>
                <w:rFonts w:hint="eastAsia"/>
              </w:rPr>
              <w:t>×Q×t）</w:t>
            </w:r>
          </w:p>
          <w:p w14:paraId="42E5745B">
            <w:pPr>
              <w:spacing w:line="360" w:lineRule="auto"/>
              <w:ind w:firstLine="420" w:firstLineChars="200"/>
            </w:pPr>
            <w:r>
              <w:rPr>
                <w:rFonts w:hint="eastAsia"/>
              </w:rPr>
              <w:t>式中：</w:t>
            </w:r>
          </w:p>
          <w:p w14:paraId="7CBAEE33">
            <w:pPr>
              <w:spacing w:line="360" w:lineRule="auto"/>
              <w:ind w:firstLine="420" w:firstLineChars="200"/>
            </w:pPr>
            <w:r>
              <w:rPr>
                <w:rFonts w:hint="eastAsia"/>
              </w:rPr>
              <w:t>T—更换周期，天；</w:t>
            </w:r>
          </w:p>
          <w:p w14:paraId="06855AD2">
            <w:pPr>
              <w:spacing w:line="360" w:lineRule="auto"/>
              <w:ind w:firstLine="420" w:firstLineChars="200"/>
            </w:pPr>
            <w:r>
              <w:rPr>
                <w:rFonts w:hint="eastAsia"/>
              </w:rPr>
              <w:t>m—活性炭的用量，kg；配套“活性炭吸附装置”活性炭填充量为1</w:t>
            </w:r>
            <w:r>
              <w:t>400</w:t>
            </w:r>
            <w:r>
              <w:rPr>
                <w:rFonts w:hint="eastAsia"/>
              </w:rPr>
              <w:t>kg；</w:t>
            </w:r>
          </w:p>
          <w:p w14:paraId="26BF8465">
            <w:pPr>
              <w:spacing w:line="360" w:lineRule="auto"/>
              <w:ind w:firstLine="420" w:firstLineChars="200"/>
            </w:pPr>
            <w:r>
              <w:rPr>
                <w:rFonts w:hint="eastAsia"/>
              </w:rPr>
              <w:t>s—动态吸附量，%；（一般取值10%）</w:t>
            </w:r>
          </w:p>
          <w:p w14:paraId="3E42D3D5">
            <w:pPr>
              <w:spacing w:line="360" w:lineRule="auto"/>
              <w:ind w:firstLine="420" w:firstLineChars="200"/>
              <w:jc w:val="both"/>
            </w:pPr>
            <w:r>
              <w:rPr>
                <w:rFonts w:hint="eastAsia"/>
              </w:rPr>
              <w:t>c—活性炭削减的VOCs浓度，mg/m</w:t>
            </w:r>
            <w:r>
              <w:rPr>
                <w:rFonts w:hint="eastAsia"/>
                <w:vertAlign w:val="superscript"/>
              </w:rPr>
              <w:t>3</w:t>
            </w:r>
            <w:r>
              <w:rPr>
                <w:rFonts w:hint="eastAsia"/>
              </w:rPr>
              <w:t>；本项目VOCs的削减浓度为</w:t>
            </w:r>
            <w:r>
              <w:t>10.9350（</w:t>
            </w:r>
            <w:r>
              <w:rPr>
                <w:rFonts w:hint="eastAsia"/>
              </w:rPr>
              <w:t>已包含现有项目）；</w:t>
            </w:r>
          </w:p>
          <w:p w14:paraId="372E2E2F">
            <w:pPr>
              <w:spacing w:line="360" w:lineRule="auto"/>
              <w:ind w:firstLine="420" w:firstLineChars="200"/>
            </w:pPr>
            <w:r>
              <w:rPr>
                <w:rFonts w:hint="eastAsia"/>
              </w:rPr>
              <w:t>Q—风量，单位m</w:t>
            </w:r>
            <w:r>
              <w:rPr>
                <w:rFonts w:hint="eastAsia"/>
                <w:vertAlign w:val="superscript"/>
              </w:rPr>
              <w:t>3</w:t>
            </w:r>
            <w:r>
              <w:rPr>
                <w:rFonts w:hint="eastAsia"/>
              </w:rPr>
              <w:t>/h；取</w:t>
            </w:r>
            <w:r>
              <w:t>175</w:t>
            </w:r>
            <w:r>
              <w:rPr>
                <w:rFonts w:hint="eastAsia"/>
              </w:rPr>
              <w:t>00 m</w:t>
            </w:r>
            <w:r>
              <w:rPr>
                <w:rFonts w:hint="eastAsia"/>
                <w:vertAlign w:val="superscript"/>
              </w:rPr>
              <w:t>3</w:t>
            </w:r>
            <w:r>
              <w:rPr>
                <w:rFonts w:hint="eastAsia"/>
              </w:rPr>
              <w:t>/h；</w:t>
            </w:r>
          </w:p>
          <w:p w14:paraId="03A0ACC1">
            <w:pPr>
              <w:spacing w:line="360" w:lineRule="auto"/>
              <w:ind w:firstLine="420" w:firstLineChars="200"/>
            </w:pPr>
            <w:r>
              <w:rPr>
                <w:rFonts w:hint="eastAsia"/>
              </w:rPr>
              <w:t>t—运行时间，单位h/d；取</w:t>
            </w:r>
            <w:r>
              <w:t>8</w:t>
            </w:r>
            <w:r>
              <w:rPr>
                <w:rFonts w:hint="eastAsia"/>
              </w:rPr>
              <w:t>h/d。</w:t>
            </w:r>
          </w:p>
          <w:p w14:paraId="0CB8677D">
            <w:pPr>
              <w:spacing w:line="360" w:lineRule="auto"/>
              <w:ind w:firstLine="420" w:firstLineChars="200"/>
            </w:pPr>
            <w:r>
              <w:rPr>
                <w:rFonts w:hint="eastAsia"/>
              </w:rPr>
              <w:t>根据上式计算，T=</w:t>
            </w:r>
            <w:r>
              <w:t>1400</w:t>
            </w:r>
            <w:r>
              <w:rPr>
                <w:rFonts w:hint="eastAsia"/>
              </w:rPr>
              <w:t>×10%÷（</w:t>
            </w:r>
            <w:r>
              <w:t>10.9350</w:t>
            </w:r>
            <w:r>
              <w:rPr>
                <w:rFonts w:hint="eastAsia"/>
              </w:rPr>
              <w:t>×10</w:t>
            </w:r>
            <w:r>
              <w:rPr>
                <w:rFonts w:hint="eastAsia"/>
                <w:vertAlign w:val="superscript"/>
              </w:rPr>
              <w:t>-6</w:t>
            </w:r>
            <w:r>
              <w:rPr>
                <w:rFonts w:hint="eastAsia"/>
              </w:rPr>
              <w:t>×</w:t>
            </w:r>
            <w:r>
              <w:t>17500</w:t>
            </w:r>
            <w:r>
              <w:rPr>
                <w:rFonts w:hint="eastAsia"/>
              </w:rPr>
              <w:t>×</w:t>
            </w:r>
            <w:r>
              <w:t>8</w:t>
            </w:r>
            <w:r>
              <w:rPr>
                <w:rFonts w:hint="eastAsia"/>
              </w:rPr>
              <w:t>）≈</w:t>
            </w:r>
            <w:r>
              <w:t>90</w:t>
            </w:r>
            <w:r>
              <w:rPr>
                <w:rFonts w:hint="eastAsia"/>
              </w:rPr>
              <w:t>天。</w:t>
            </w:r>
          </w:p>
          <w:p w14:paraId="33C08767">
            <w:pPr>
              <w:adjustRightInd w:val="0"/>
              <w:snapToGrid w:val="0"/>
              <w:spacing w:line="360" w:lineRule="auto"/>
              <w:ind w:firstLine="420" w:firstLineChars="200"/>
              <w:jc w:val="both"/>
            </w:pPr>
            <w:r>
              <w:rPr>
                <w:rFonts w:hint="eastAsia"/>
              </w:rPr>
              <w:t>根据《省生态环境厅关于深入开展涉VOCs治理重点工作核查的通知》（苏环办〔2022〕218号），活性炭更换周期为三个月一次，则废活性炭产生量约</w:t>
            </w:r>
            <w:r>
              <w:t>5.98</w:t>
            </w:r>
            <w:r>
              <w:rPr>
                <w:rFonts w:hint="eastAsia"/>
              </w:rPr>
              <w:t>t/a（含有机废气0.</w:t>
            </w:r>
            <w:r>
              <w:t>4</w:t>
            </w:r>
            <w:r>
              <w:rPr>
                <w:rFonts w:hint="eastAsia"/>
              </w:rPr>
              <w:t>t/a）。</w:t>
            </w:r>
          </w:p>
          <w:p w14:paraId="276FA95F">
            <w:pPr>
              <w:snapToGrid w:val="0"/>
              <w:jc w:val="center"/>
              <w:rPr>
                <w:b/>
                <w:sz w:val="18"/>
                <w:szCs w:val="21"/>
              </w:rPr>
            </w:pPr>
            <w:r>
              <w:rPr>
                <w:b/>
                <w:sz w:val="18"/>
                <w:szCs w:val="21"/>
              </w:rPr>
              <w:t xml:space="preserve">表4-12 </w:t>
            </w:r>
            <w:r>
              <w:rPr>
                <w:rFonts w:hint="eastAsia"/>
                <w:b/>
                <w:sz w:val="18"/>
                <w:szCs w:val="21"/>
              </w:rPr>
              <w:t>本</w:t>
            </w:r>
            <w:r>
              <w:rPr>
                <w:b/>
                <w:bCs/>
                <w:sz w:val="18"/>
                <w:szCs w:val="21"/>
              </w:rPr>
              <w:t>项目固体废物</w:t>
            </w:r>
            <w:r>
              <w:rPr>
                <w:rFonts w:hint="eastAsia"/>
                <w:b/>
                <w:bCs/>
                <w:sz w:val="18"/>
                <w:szCs w:val="21"/>
              </w:rPr>
              <w:t>产生情况</w:t>
            </w:r>
            <w:r>
              <w:rPr>
                <w:b/>
                <w:bCs/>
                <w:sz w:val="18"/>
                <w:szCs w:val="21"/>
              </w:rPr>
              <w:t>汇总表</w:t>
            </w:r>
          </w:p>
          <w:tbl>
            <w:tblPr>
              <w:tblStyle w:val="19"/>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1426"/>
              <w:gridCol w:w="1133"/>
              <w:gridCol w:w="995"/>
              <w:gridCol w:w="992"/>
              <w:gridCol w:w="992"/>
              <w:gridCol w:w="852"/>
              <w:gridCol w:w="954"/>
            </w:tblGrid>
            <w:tr w14:paraId="2D0BC3E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0" w:type="pct"/>
                  <w:vMerge w:val="restart"/>
                  <w:tcBorders>
                    <w:top w:val="single" w:color="auto" w:sz="8" w:space="0"/>
                    <w:bottom w:val="single" w:color="auto" w:sz="8" w:space="0"/>
                  </w:tcBorders>
                  <w:vAlign w:val="center"/>
                </w:tcPr>
                <w:p w14:paraId="1959A1A8">
                  <w:pPr>
                    <w:adjustRightInd w:val="0"/>
                    <w:snapToGrid w:val="0"/>
                    <w:jc w:val="center"/>
                    <w:rPr>
                      <w:b/>
                      <w:sz w:val="18"/>
                      <w:szCs w:val="18"/>
                    </w:rPr>
                  </w:pPr>
                  <w:r>
                    <w:rPr>
                      <w:b/>
                      <w:sz w:val="18"/>
                      <w:szCs w:val="18"/>
                    </w:rPr>
                    <w:t>序号</w:t>
                  </w:r>
                </w:p>
              </w:tc>
              <w:tc>
                <w:tcPr>
                  <w:tcW w:w="909" w:type="pct"/>
                  <w:vMerge w:val="restart"/>
                  <w:tcBorders>
                    <w:top w:val="single" w:color="auto" w:sz="8" w:space="0"/>
                    <w:bottom w:val="single" w:color="auto" w:sz="8" w:space="0"/>
                  </w:tcBorders>
                  <w:vAlign w:val="center"/>
                </w:tcPr>
                <w:p w14:paraId="1D6E3702">
                  <w:pPr>
                    <w:adjustRightInd w:val="0"/>
                    <w:snapToGrid w:val="0"/>
                    <w:jc w:val="center"/>
                    <w:rPr>
                      <w:b/>
                      <w:sz w:val="18"/>
                      <w:szCs w:val="18"/>
                    </w:rPr>
                  </w:pPr>
                  <w:r>
                    <w:rPr>
                      <w:b/>
                      <w:sz w:val="18"/>
                      <w:szCs w:val="18"/>
                    </w:rPr>
                    <w:t>固废名称</w:t>
                  </w:r>
                </w:p>
              </w:tc>
              <w:tc>
                <w:tcPr>
                  <w:tcW w:w="722" w:type="pct"/>
                  <w:vMerge w:val="restart"/>
                  <w:tcBorders>
                    <w:top w:val="single" w:color="auto" w:sz="8" w:space="0"/>
                    <w:bottom w:val="single" w:color="auto" w:sz="8" w:space="0"/>
                  </w:tcBorders>
                  <w:vAlign w:val="center"/>
                </w:tcPr>
                <w:p w14:paraId="602F9866">
                  <w:pPr>
                    <w:adjustRightInd w:val="0"/>
                    <w:snapToGrid w:val="0"/>
                    <w:jc w:val="center"/>
                    <w:rPr>
                      <w:b/>
                      <w:sz w:val="18"/>
                      <w:szCs w:val="18"/>
                    </w:rPr>
                  </w:pPr>
                  <w:r>
                    <w:rPr>
                      <w:b/>
                      <w:sz w:val="18"/>
                      <w:szCs w:val="18"/>
                    </w:rPr>
                    <w:t>产生工序</w:t>
                  </w:r>
                </w:p>
              </w:tc>
              <w:tc>
                <w:tcPr>
                  <w:tcW w:w="634" w:type="pct"/>
                  <w:vMerge w:val="restart"/>
                  <w:tcBorders>
                    <w:top w:val="single" w:color="auto" w:sz="8" w:space="0"/>
                    <w:bottom w:val="single" w:color="auto" w:sz="8" w:space="0"/>
                  </w:tcBorders>
                  <w:vAlign w:val="center"/>
                </w:tcPr>
                <w:p w14:paraId="0550DA7A">
                  <w:pPr>
                    <w:adjustRightInd w:val="0"/>
                    <w:snapToGrid w:val="0"/>
                    <w:jc w:val="center"/>
                    <w:rPr>
                      <w:b/>
                      <w:sz w:val="18"/>
                      <w:szCs w:val="18"/>
                    </w:rPr>
                  </w:pPr>
                  <w:r>
                    <w:rPr>
                      <w:b/>
                      <w:sz w:val="18"/>
                      <w:szCs w:val="18"/>
                    </w:rPr>
                    <w:t>形态</w:t>
                  </w:r>
                </w:p>
              </w:tc>
              <w:tc>
                <w:tcPr>
                  <w:tcW w:w="632" w:type="pct"/>
                  <w:vMerge w:val="restart"/>
                  <w:tcBorders>
                    <w:top w:val="single" w:color="auto" w:sz="8" w:space="0"/>
                    <w:bottom w:val="single" w:color="auto" w:sz="8" w:space="0"/>
                  </w:tcBorders>
                  <w:vAlign w:val="center"/>
                </w:tcPr>
                <w:p w14:paraId="7916C1C8">
                  <w:pPr>
                    <w:adjustRightInd w:val="0"/>
                    <w:snapToGrid w:val="0"/>
                    <w:jc w:val="center"/>
                    <w:rPr>
                      <w:b/>
                      <w:sz w:val="18"/>
                      <w:szCs w:val="18"/>
                    </w:rPr>
                  </w:pPr>
                  <w:r>
                    <w:rPr>
                      <w:b/>
                      <w:sz w:val="18"/>
                      <w:szCs w:val="18"/>
                    </w:rPr>
                    <w:t>预测产生量（</w:t>
                  </w:r>
                  <w:r>
                    <w:rPr>
                      <w:rFonts w:hint="eastAsia"/>
                      <w:b/>
                      <w:sz w:val="18"/>
                      <w:szCs w:val="18"/>
                    </w:rPr>
                    <w:t>t</w:t>
                  </w:r>
                  <w:r>
                    <w:rPr>
                      <w:b/>
                      <w:sz w:val="18"/>
                      <w:szCs w:val="18"/>
                    </w:rPr>
                    <w:t>/</w:t>
                  </w:r>
                  <w:r>
                    <w:rPr>
                      <w:rFonts w:hint="eastAsia"/>
                      <w:b/>
                      <w:sz w:val="18"/>
                      <w:szCs w:val="18"/>
                    </w:rPr>
                    <w:t>a</w:t>
                  </w:r>
                  <w:r>
                    <w:rPr>
                      <w:b/>
                      <w:sz w:val="18"/>
                      <w:szCs w:val="18"/>
                    </w:rPr>
                    <w:t>）</w:t>
                  </w:r>
                </w:p>
              </w:tc>
              <w:tc>
                <w:tcPr>
                  <w:tcW w:w="1175" w:type="pct"/>
                  <w:gridSpan w:val="2"/>
                  <w:tcBorders>
                    <w:top w:val="single" w:color="auto" w:sz="8" w:space="0"/>
                    <w:bottom w:val="single" w:color="auto" w:sz="4" w:space="0"/>
                  </w:tcBorders>
                  <w:vAlign w:val="center"/>
                </w:tcPr>
                <w:p w14:paraId="0FA3B9EC">
                  <w:pPr>
                    <w:adjustRightInd w:val="0"/>
                    <w:snapToGrid w:val="0"/>
                    <w:jc w:val="center"/>
                    <w:rPr>
                      <w:b/>
                      <w:bCs/>
                      <w:sz w:val="18"/>
                      <w:szCs w:val="18"/>
                    </w:rPr>
                  </w:pPr>
                  <w:r>
                    <w:rPr>
                      <w:b/>
                      <w:bCs/>
                      <w:sz w:val="18"/>
                      <w:szCs w:val="18"/>
                    </w:rPr>
                    <w:t>种类判断</w:t>
                  </w:r>
                </w:p>
              </w:tc>
              <w:tc>
                <w:tcPr>
                  <w:tcW w:w="608" w:type="pct"/>
                  <w:vMerge w:val="restart"/>
                  <w:tcBorders>
                    <w:top w:val="single" w:color="auto" w:sz="8" w:space="0"/>
                    <w:bottom w:val="single" w:color="auto" w:sz="8" w:space="0"/>
                  </w:tcBorders>
                  <w:vAlign w:val="center"/>
                </w:tcPr>
                <w:p w14:paraId="7A7CED9A">
                  <w:pPr>
                    <w:adjustRightInd w:val="0"/>
                    <w:snapToGrid w:val="0"/>
                    <w:jc w:val="center"/>
                    <w:rPr>
                      <w:b/>
                      <w:bCs/>
                      <w:sz w:val="18"/>
                      <w:szCs w:val="18"/>
                    </w:rPr>
                  </w:pPr>
                  <w:r>
                    <w:rPr>
                      <w:b/>
                      <w:bCs/>
                      <w:sz w:val="18"/>
                      <w:szCs w:val="18"/>
                    </w:rPr>
                    <w:t>判断依据</w:t>
                  </w:r>
                </w:p>
              </w:tc>
            </w:tr>
            <w:tr w14:paraId="23AAE3C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tcBorders>
                    <w:top w:val="single" w:color="auto" w:sz="4" w:space="0"/>
                    <w:bottom w:val="single" w:color="auto" w:sz="8" w:space="0"/>
                  </w:tcBorders>
                  <w:vAlign w:val="center"/>
                </w:tcPr>
                <w:p w14:paraId="0CE964D0">
                  <w:pPr>
                    <w:adjustRightInd w:val="0"/>
                    <w:snapToGrid w:val="0"/>
                    <w:jc w:val="center"/>
                    <w:rPr>
                      <w:sz w:val="18"/>
                      <w:szCs w:val="18"/>
                    </w:rPr>
                  </w:pPr>
                </w:p>
              </w:tc>
              <w:tc>
                <w:tcPr>
                  <w:tcW w:w="909" w:type="pct"/>
                  <w:vMerge w:val="continue"/>
                  <w:tcBorders>
                    <w:top w:val="single" w:color="auto" w:sz="4" w:space="0"/>
                    <w:bottom w:val="single" w:color="auto" w:sz="8" w:space="0"/>
                  </w:tcBorders>
                  <w:vAlign w:val="center"/>
                </w:tcPr>
                <w:p w14:paraId="4E6A74F8">
                  <w:pPr>
                    <w:adjustRightInd w:val="0"/>
                    <w:snapToGrid w:val="0"/>
                    <w:jc w:val="center"/>
                    <w:rPr>
                      <w:sz w:val="18"/>
                      <w:szCs w:val="18"/>
                    </w:rPr>
                  </w:pPr>
                </w:p>
              </w:tc>
              <w:tc>
                <w:tcPr>
                  <w:tcW w:w="722" w:type="pct"/>
                  <w:vMerge w:val="continue"/>
                  <w:tcBorders>
                    <w:top w:val="single" w:color="auto" w:sz="4" w:space="0"/>
                    <w:bottom w:val="single" w:color="auto" w:sz="8" w:space="0"/>
                  </w:tcBorders>
                  <w:vAlign w:val="center"/>
                </w:tcPr>
                <w:p w14:paraId="1E7CF7D2">
                  <w:pPr>
                    <w:adjustRightInd w:val="0"/>
                    <w:snapToGrid w:val="0"/>
                    <w:jc w:val="center"/>
                    <w:rPr>
                      <w:sz w:val="18"/>
                      <w:szCs w:val="18"/>
                    </w:rPr>
                  </w:pPr>
                </w:p>
              </w:tc>
              <w:tc>
                <w:tcPr>
                  <w:tcW w:w="634" w:type="pct"/>
                  <w:vMerge w:val="continue"/>
                  <w:tcBorders>
                    <w:top w:val="single" w:color="auto" w:sz="4" w:space="0"/>
                    <w:bottom w:val="single" w:color="auto" w:sz="8" w:space="0"/>
                  </w:tcBorders>
                  <w:vAlign w:val="center"/>
                </w:tcPr>
                <w:p w14:paraId="0526F696">
                  <w:pPr>
                    <w:adjustRightInd w:val="0"/>
                    <w:snapToGrid w:val="0"/>
                    <w:jc w:val="center"/>
                    <w:rPr>
                      <w:sz w:val="18"/>
                      <w:szCs w:val="18"/>
                    </w:rPr>
                  </w:pPr>
                </w:p>
              </w:tc>
              <w:tc>
                <w:tcPr>
                  <w:tcW w:w="632" w:type="pct"/>
                  <w:vMerge w:val="continue"/>
                  <w:tcBorders>
                    <w:top w:val="single" w:color="auto" w:sz="4" w:space="0"/>
                    <w:bottom w:val="single" w:color="auto" w:sz="8" w:space="0"/>
                  </w:tcBorders>
                  <w:vAlign w:val="center"/>
                </w:tcPr>
                <w:p w14:paraId="090159D9">
                  <w:pPr>
                    <w:adjustRightInd w:val="0"/>
                    <w:snapToGrid w:val="0"/>
                    <w:jc w:val="center"/>
                    <w:rPr>
                      <w:sz w:val="18"/>
                      <w:szCs w:val="18"/>
                    </w:rPr>
                  </w:pPr>
                </w:p>
              </w:tc>
              <w:tc>
                <w:tcPr>
                  <w:tcW w:w="632" w:type="pct"/>
                  <w:tcBorders>
                    <w:top w:val="single" w:color="auto" w:sz="4" w:space="0"/>
                    <w:bottom w:val="single" w:color="auto" w:sz="8" w:space="0"/>
                  </w:tcBorders>
                  <w:shd w:val="clear" w:color="auto" w:fill="auto"/>
                  <w:vAlign w:val="center"/>
                </w:tcPr>
                <w:p w14:paraId="44D02EDB">
                  <w:pPr>
                    <w:adjustRightInd w:val="0"/>
                    <w:snapToGrid w:val="0"/>
                    <w:jc w:val="center"/>
                    <w:textAlignment w:val="baseline"/>
                    <w:rPr>
                      <w:b/>
                      <w:bCs/>
                      <w:snapToGrid w:val="0"/>
                      <w:kern w:val="24"/>
                      <w:sz w:val="18"/>
                      <w:szCs w:val="18"/>
                    </w:rPr>
                  </w:pPr>
                  <w:r>
                    <w:rPr>
                      <w:b/>
                      <w:bCs/>
                      <w:snapToGrid w:val="0"/>
                      <w:kern w:val="24"/>
                      <w:sz w:val="16"/>
                      <w:szCs w:val="18"/>
                    </w:rPr>
                    <w:t>固体废物</w:t>
                  </w:r>
                </w:p>
              </w:tc>
              <w:tc>
                <w:tcPr>
                  <w:tcW w:w="543" w:type="pct"/>
                  <w:tcBorders>
                    <w:top w:val="single" w:color="auto" w:sz="4" w:space="0"/>
                    <w:bottom w:val="single" w:color="auto" w:sz="8" w:space="0"/>
                  </w:tcBorders>
                  <w:shd w:val="clear" w:color="auto" w:fill="auto"/>
                  <w:vAlign w:val="center"/>
                </w:tcPr>
                <w:p w14:paraId="4971151A">
                  <w:pPr>
                    <w:adjustRightInd w:val="0"/>
                    <w:snapToGrid w:val="0"/>
                    <w:jc w:val="center"/>
                    <w:rPr>
                      <w:b/>
                      <w:bCs/>
                      <w:sz w:val="18"/>
                      <w:szCs w:val="18"/>
                    </w:rPr>
                  </w:pPr>
                  <w:r>
                    <w:rPr>
                      <w:b/>
                      <w:bCs/>
                      <w:sz w:val="18"/>
                      <w:szCs w:val="18"/>
                    </w:rPr>
                    <w:t>副产品</w:t>
                  </w:r>
                </w:p>
              </w:tc>
              <w:tc>
                <w:tcPr>
                  <w:tcW w:w="608" w:type="pct"/>
                  <w:vMerge w:val="continue"/>
                  <w:tcBorders>
                    <w:top w:val="single" w:color="auto" w:sz="4" w:space="0"/>
                    <w:bottom w:val="single" w:color="auto" w:sz="8" w:space="0"/>
                  </w:tcBorders>
                  <w:vAlign w:val="center"/>
                </w:tcPr>
                <w:p w14:paraId="4E62CA94">
                  <w:pPr>
                    <w:adjustRightInd w:val="0"/>
                    <w:snapToGrid w:val="0"/>
                    <w:jc w:val="center"/>
                    <w:textAlignment w:val="baseline"/>
                    <w:rPr>
                      <w:b/>
                      <w:bCs/>
                      <w:snapToGrid w:val="0"/>
                      <w:kern w:val="24"/>
                      <w:sz w:val="18"/>
                      <w:szCs w:val="18"/>
                    </w:rPr>
                  </w:pPr>
                </w:p>
              </w:tc>
            </w:tr>
            <w:tr w14:paraId="457E74D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320" w:type="pct"/>
                  <w:tcBorders>
                    <w:top w:val="single" w:color="auto" w:sz="8" w:space="0"/>
                    <w:bottom w:val="single" w:color="auto" w:sz="4" w:space="0"/>
                  </w:tcBorders>
                  <w:vAlign w:val="center"/>
                </w:tcPr>
                <w:p w14:paraId="50990B30">
                  <w:pPr>
                    <w:adjustRightInd w:val="0"/>
                    <w:snapToGrid w:val="0"/>
                    <w:jc w:val="center"/>
                    <w:rPr>
                      <w:sz w:val="18"/>
                      <w:szCs w:val="18"/>
                    </w:rPr>
                  </w:pPr>
                  <w:r>
                    <w:rPr>
                      <w:sz w:val="18"/>
                      <w:szCs w:val="18"/>
                    </w:rPr>
                    <w:t>1</w:t>
                  </w:r>
                </w:p>
              </w:tc>
              <w:tc>
                <w:tcPr>
                  <w:tcW w:w="909" w:type="pct"/>
                  <w:tcBorders>
                    <w:top w:val="single" w:color="auto" w:sz="8" w:space="0"/>
                    <w:bottom w:val="single" w:color="auto" w:sz="4" w:space="0"/>
                  </w:tcBorders>
                  <w:vAlign w:val="center"/>
                </w:tcPr>
                <w:p w14:paraId="6E7D0B60">
                  <w:pPr>
                    <w:adjustRightInd w:val="0"/>
                    <w:snapToGrid w:val="0"/>
                    <w:jc w:val="center"/>
                    <w:rPr>
                      <w:sz w:val="18"/>
                      <w:szCs w:val="18"/>
                    </w:rPr>
                  </w:pPr>
                  <w:r>
                    <w:rPr>
                      <w:rFonts w:hint="eastAsia"/>
                      <w:sz w:val="18"/>
                      <w:szCs w:val="18"/>
                    </w:rPr>
                    <w:t>不合格件</w:t>
                  </w:r>
                </w:p>
              </w:tc>
              <w:tc>
                <w:tcPr>
                  <w:tcW w:w="722" w:type="pct"/>
                  <w:tcBorders>
                    <w:top w:val="single" w:color="auto" w:sz="8" w:space="0"/>
                    <w:bottom w:val="single" w:color="auto" w:sz="4" w:space="0"/>
                  </w:tcBorders>
                  <w:vAlign w:val="center"/>
                </w:tcPr>
                <w:p w14:paraId="026EF7C2">
                  <w:pPr>
                    <w:adjustRightInd w:val="0"/>
                    <w:snapToGrid w:val="0"/>
                    <w:jc w:val="center"/>
                    <w:rPr>
                      <w:sz w:val="18"/>
                      <w:szCs w:val="18"/>
                    </w:rPr>
                  </w:pPr>
                  <w:r>
                    <w:rPr>
                      <w:rFonts w:hint="eastAsia"/>
                      <w:sz w:val="18"/>
                      <w:szCs w:val="18"/>
                    </w:rPr>
                    <w:t>生产过程</w:t>
                  </w:r>
                </w:p>
              </w:tc>
              <w:tc>
                <w:tcPr>
                  <w:tcW w:w="634" w:type="pct"/>
                  <w:tcBorders>
                    <w:top w:val="single" w:color="auto" w:sz="8" w:space="0"/>
                    <w:bottom w:val="single" w:color="auto" w:sz="4" w:space="0"/>
                  </w:tcBorders>
                  <w:vAlign w:val="center"/>
                </w:tcPr>
                <w:p w14:paraId="33DEB572">
                  <w:pPr>
                    <w:adjustRightInd w:val="0"/>
                    <w:snapToGrid w:val="0"/>
                    <w:jc w:val="center"/>
                    <w:rPr>
                      <w:sz w:val="18"/>
                      <w:szCs w:val="18"/>
                    </w:rPr>
                  </w:pPr>
                  <w:r>
                    <w:rPr>
                      <w:rFonts w:hint="eastAsia"/>
                      <w:sz w:val="18"/>
                      <w:szCs w:val="18"/>
                    </w:rPr>
                    <w:t>固</w:t>
                  </w:r>
                  <w:r>
                    <w:rPr>
                      <w:sz w:val="18"/>
                      <w:szCs w:val="18"/>
                    </w:rPr>
                    <w:t>体</w:t>
                  </w:r>
                </w:p>
              </w:tc>
              <w:tc>
                <w:tcPr>
                  <w:tcW w:w="632" w:type="pct"/>
                  <w:tcBorders>
                    <w:top w:val="single" w:color="auto" w:sz="8" w:space="0"/>
                    <w:bottom w:val="single" w:color="auto" w:sz="4" w:space="0"/>
                  </w:tcBorders>
                  <w:vAlign w:val="center"/>
                </w:tcPr>
                <w:p w14:paraId="4228AFB3">
                  <w:pPr>
                    <w:adjustRightInd w:val="0"/>
                    <w:snapToGrid w:val="0"/>
                    <w:jc w:val="center"/>
                    <w:rPr>
                      <w:sz w:val="18"/>
                      <w:szCs w:val="18"/>
                    </w:rPr>
                  </w:pPr>
                  <w:r>
                    <w:rPr>
                      <w:sz w:val="18"/>
                      <w:szCs w:val="18"/>
                    </w:rPr>
                    <w:t>0.85</w:t>
                  </w:r>
                </w:p>
              </w:tc>
              <w:tc>
                <w:tcPr>
                  <w:tcW w:w="632" w:type="pct"/>
                  <w:tcBorders>
                    <w:top w:val="single" w:color="auto" w:sz="8" w:space="0"/>
                    <w:bottom w:val="single" w:color="auto" w:sz="4" w:space="0"/>
                  </w:tcBorders>
                  <w:vAlign w:val="center"/>
                </w:tcPr>
                <w:p w14:paraId="4A578A11">
                  <w:pPr>
                    <w:adjustRightInd w:val="0"/>
                    <w:snapToGrid w:val="0"/>
                    <w:jc w:val="center"/>
                    <w:textAlignment w:val="baseline"/>
                    <w:rPr>
                      <w:rFonts w:eastAsia="TimesNewRomanPSMT"/>
                      <w:kern w:val="0"/>
                      <w:sz w:val="18"/>
                      <w:szCs w:val="18"/>
                    </w:rPr>
                  </w:pPr>
                  <w:r>
                    <w:rPr>
                      <w:rFonts w:eastAsia="TimesNewRomanPSMT"/>
                      <w:kern w:val="0"/>
                      <w:sz w:val="18"/>
                      <w:szCs w:val="18"/>
                    </w:rPr>
                    <w:t>√</w:t>
                  </w:r>
                </w:p>
              </w:tc>
              <w:tc>
                <w:tcPr>
                  <w:tcW w:w="543" w:type="pct"/>
                  <w:tcBorders>
                    <w:top w:val="single" w:color="auto" w:sz="8" w:space="0"/>
                    <w:bottom w:val="single" w:color="auto" w:sz="4" w:space="0"/>
                  </w:tcBorders>
                  <w:vAlign w:val="center"/>
                </w:tcPr>
                <w:p w14:paraId="67F5BA43">
                  <w:pPr>
                    <w:adjustRightInd w:val="0"/>
                    <w:snapToGrid w:val="0"/>
                    <w:jc w:val="center"/>
                    <w:rPr>
                      <w:sz w:val="18"/>
                      <w:szCs w:val="18"/>
                    </w:rPr>
                  </w:pPr>
                  <w:r>
                    <w:rPr>
                      <w:rFonts w:hint="eastAsia"/>
                      <w:sz w:val="18"/>
                      <w:szCs w:val="18"/>
                    </w:rPr>
                    <w:t>/</w:t>
                  </w:r>
                </w:p>
              </w:tc>
              <w:tc>
                <w:tcPr>
                  <w:tcW w:w="608" w:type="pct"/>
                  <w:vMerge w:val="restart"/>
                  <w:tcBorders>
                    <w:top w:val="single" w:color="auto" w:sz="8" w:space="0"/>
                  </w:tcBorders>
                  <w:vAlign w:val="center"/>
                </w:tcPr>
                <w:p w14:paraId="57E6B28C">
                  <w:pPr>
                    <w:adjustRightInd w:val="0"/>
                    <w:snapToGrid w:val="0"/>
                    <w:jc w:val="center"/>
                    <w:textAlignment w:val="baseline"/>
                    <w:rPr>
                      <w:snapToGrid w:val="0"/>
                      <w:kern w:val="24"/>
                      <w:sz w:val="18"/>
                      <w:szCs w:val="18"/>
                    </w:rPr>
                  </w:pPr>
                  <w:r>
                    <w:rPr>
                      <w:sz w:val="18"/>
                      <w:szCs w:val="18"/>
                    </w:rPr>
                    <w:t>《固体废物鉴别标准通则》</w:t>
                  </w:r>
                </w:p>
              </w:tc>
            </w:tr>
            <w:tr w14:paraId="0514F09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320" w:type="pct"/>
                  <w:tcBorders>
                    <w:top w:val="single" w:color="auto" w:sz="4" w:space="0"/>
                  </w:tcBorders>
                  <w:vAlign w:val="center"/>
                </w:tcPr>
                <w:p w14:paraId="0BEC61CF">
                  <w:pPr>
                    <w:adjustRightInd w:val="0"/>
                    <w:snapToGrid w:val="0"/>
                    <w:jc w:val="center"/>
                    <w:rPr>
                      <w:sz w:val="18"/>
                      <w:szCs w:val="18"/>
                    </w:rPr>
                  </w:pPr>
                  <w:r>
                    <w:rPr>
                      <w:rFonts w:hint="eastAsia"/>
                      <w:sz w:val="18"/>
                      <w:szCs w:val="18"/>
                    </w:rPr>
                    <w:t>2</w:t>
                  </w:r>
                </w:p>
              </w:tc>
              <w:tc>
                <w:tcPr>
                  <w:tcW w:w="909" w:type="pct"/>
                  <w:tcBorders>
                    <w:top w:val="single" w:color="auto" w:sz="4" w:space="0"/>
                  </w:tcBorders>
                  <w:vAlign w:val="center"/>
                </w:tcPr>
                <w:p w14:paraId="5266B79E">
                  <w:pPr>
                    <w:adjustRightInd w:val="0"/>
                    <w:snapToGrid w:val="0"/>
                    <w:jc w:val="center"/>
                    <w:rPr>
                      <w:sz w:val="18"/>
                      <w:szCs w:val="18"/>
                    </w:rPr>
                  </w:pPr>
                  <w:r>
                    <w:rPr>
                      <w:kern w:val="0"/>
                      <w:sz w:val="18"/>
                      <w:szCs w:val="18"/>
                    </w:rPr>
                    <w:t>废外包装</w:t>
                  </w:r>
                </w:p>
              </w:tc>
              <w:tc>
                <w:tcPr>
                  <w:tcW w:w="722" w:type="pct"/>
                  <w:tcBorders>
                    <w:top w:val="single" w:color="auto" w:sz="4" w:space="0"/>
                  </w:tcBorders>
                  <w:vAlign w:val="center"/>
                </w:tcPr>
                <w:p w14:paraId="5C810AA3">
                  <w:pPr>
                    <w:adjustRightInd w:val="0"/>
                    <w:snapToGrid w:val="0"/>
                    <w:jc w:val="center"/>
                    <w:rPr>
                      <w:sz w:val="18"/>
                      <w:szCs w:val="18"/>
                    </w:rPr>
                  </w:pPr>
                  <w:r>
                    <w:rPr>
                      <w:rFonts w:hint="eastAsia"/>
                      <w:sz w:val="18"/>
                      <w:szCs w:val="18"/>
                    </w:rPr>
                    <w:t>来料</w:t>
                  </w:r>
                </w:p>
              </w:tc>
              <w:tc>
                <w:tcPr>
                  <w:tcW w:w="634" w:type="pct"/>
                  <w:tcBorders>
                    <w:top w:val="single" w:color="auto" w:sz="4" w:space="0"/>
                  </w:tcBorders>
                  <w:vAlign w:val="center"/>
                </w:tcPr>
                <w:p w14:paraId="14AEDAF5">
                  <w:pPr>
                    <w:adjustRightInd w:val="0"/>
                    <w:snapToGrid w:val="0"/>
                    <w:jc w:val="center"/>
                    <w:rPr>
                      <w:sz w:val="18"/>
                      <w:szCs w:val="18"/>
                    </w:rPr>
                  </w:pPr>
                  <w:r>
                    <w:rPr>
                      <w:sz w:val="18"/>
                      <w:szCs w:val="18"/>
                    </w:rPr>
                    <w:t>固体</w:t>
                  </w:r>
                </w:p>
              </w:tc>
              <w:tc>
                <w:tcPr>
                  <w:tcW w:w="632" w:type="pct"/>
                  <w:tcBorders>
                    <w:top w:val="single" w:color="auto" w:sz="4" w:space="0"/>
                  </w:tcBorders>
                  <w:vAlign w:val="center"/>
                </w:tcPr>
                <w:p w14:paraId="60F034C3">
                  <w:pPr>
                    <w:adjustRightInd w:val="0"/>
                    <w:snapToGrid w:val="0"/>
                    <w:jc w:val="center"/>
                    <w:rPr>
                      <w:sz w:val="18"/>
                      <w:szCs w:val="18"/>
                    </w:rPr>
                  </w:pPr>
                  <w:r>
                    <w:rPr>
                      <w:sz w:val="18"/>
                      <w:szCs w:val="18"/>
                    </w:rPr>
                    <w:t>0.6</w:t>
                  </w:r>
                </w:p>
              </w:tc>
              <w:tc>
                <w:tcPr>
                  <w:tcW w:w="632" w:type="pct"/>
                  <w:tcBorders>
                    <w:top w:val="single" w:color="auto" w:sz="4" w:space="0"/>
                  </w:tcBorders>
                  <w:vAlign w:val="center"/>
                </w:tcPr>
                <w:p w14:paraId="68E3C98D">
                  <w:pPr>
                    <w:adjustRightInd w:val="0"/>
                    <w:snapToGrid w:val="0"/>
                    <w:jc w:val="center"/>
                    <w:textAlignment w:val="baseline"/>
                    <w:rPr>
                      <w:snapToGrid w:val="0"/>
                      <w:kern w:val="24"/>
                      <w:sz w:val="18"/>
                      <w:szCs w:val="18"/>
                    </w:rPr>
                  </w:pPr>
                  <w:r>
                    <w:rPr>
                      <w:rFonts w:eastAsia="TimesNewRomanPSMT"/>
                      <w:kern w:val="0"/>
                      <w:sz w:val="18"/>
                      <w:szCs w:val="18"/>
                    </w:rPr>
                    <w:t>√</w:t>
                  </w:r>
                </w:p>
              </w:tc>
              <w:tc>
                <w:tcPr>
                  <w:tcW w:w="543" w:type="pct"/>
                  <w:tcBorders>
                    <w:top w:val="single" w:color="auto" w:sz="4" w:space="0"/>
                  </w:tcBorders>
                  <w:vAlign w:val="center"/>
                </w:tcPr>
                <w:p w14:paraId="5C28866A">
                  <w:pPr>
                    <w:adjustRightInd w:val="0"/>
                    <w:snapToGrid w:val="0"/>
                    <w:jc w:val="center"/>
                    <w:rPr>
                      <w:sz w:val="18"/>
                      <w:szCs w:val="18"/>
                    </w:rPr>
                  </w:pPr>
                  <w:r>
                    <w:rPr>
                      <w:sz w:val="18"/>
                      <w:szCs w:val="18"/>
                    </w:rPr>
                    <w:t>/</w:t>
                  </w:r>
                </w:p>
              </w:tc>
              <w:tc>
                <w:tcPr>
                  <w:tcW w:w="608" w:type="pct"/>
                  <w:vMerge w:val="continue"/>
                  <w:vAlign w:val="center"/>
                </w:tcPr>
                <w:p w14:paraId="4B55EB86">
                  <w:pPr>
                    <w:adjustRightInd w:val="0"/>
                    <w:snapToGrid w:val="0"/>
                    <w:jc w:val="center"/>
                    <w:textAlignment w:val="baseline"/>
                    <w:rPr>
                      <w:sz w:val="18"/>
                      <w:szCs w:val="18"/>
                    </w:rPr>
                  </w:pPr>
                </w:p>
              </w:tc>
            </w:tr>
            <w:tr w14:paraId="5B4E253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283FE983">
                  <w:pPr>
                    <w:adjustRightInd w:val="0"/>
                    <w:snapToGrid w:val="0"/>
                    <w:jc w:val="center"/>
                    <w:rPr>
                      <w:sz w:val="18"/>
                      <w:szCs w:val="18"/>
                    </w:rPr>
                  </w:pPr>
                  <w:r>
                    <w:rPr>
                      <w:sz w:val="18"/>
                      <w:szCs w:val="18"/>
                    </w:rPr>
                    <w:t>3</w:t>
                  </w:r>
                </w:p>
              </w:tc>
              <w:tc>
                <w:tcPr>
                  <w:tcW w:w="909" w:type="pct"/>
                  <w:vAlign w:val="center"/>
                </w:tcPr>
                <w:p w14:paraId="336F9A23">
                  <w:pPr>
                    <w:adjustRightInd w:val="0"/>
                    <w:snapToGrid w:val="0"/>
                    <w:jc w:val="center"/>
                    <w:rPr>
                      <w:sz w:val="18"/>
                      <w:szCs w:val="18"/>
                    </w:rPr>
                  </w:pPr>
                  <w:r>
                    <w:rPr>
                      <w:kern w:val="0"/>
                      <w:sz w:val="18"/>
                      <w:szCs w:val="18"/>
                    </w:rPr>
                    <w:t>废</w:t>
                  </w:r>
                  <w:r>
                    <w:rPr>
                      <w:rFonts w:hint="eastAsia"/>
                      <w:kern w:val="0"/>
                      <w:sz w:val="18"/>
                      <w:szCs w:val="18"/>
                    </w:rPr>
                    <w:t>油</w:t>
                  </w:r>
                </w:p>
              </w:tc>
              <w:tc>
                <w:tcPr>
                  <w:tcW w:w="722" w:type="pct"/>
                  <w:vAlign w:val="center"/>
                </w:tcPr>
                <w:p w14:paraId="3DC8323E">
                  <w:pPr>
                    <w:adjustRightInd w:val="0"/>
                    <w:snapToGrid w:val="0"/>
                    <w:jc w:val="center"/>
                    <w:rPr>
                      <w:sz w:val="18"/>
                      <w:szCs w:val="18"/>
                    </w:rPr>
                  </w:pPr>
                  <w:r>
                    <w:rPr>
                      <w:rFonts w:hint="eastAsia"/>
                      <w:sz w:val="18"/>
                      <w:szCs w:val="18"/>
                    </w:rPr>
                    <w:t>冲压</w:t>
                  </w:r>
                </w:p>
              </w:tc>
              <w:tc>
                <w:tcPr>
                  <w:tcW w:w="634" w:type="pct"/>
                  <w:vAlign w:val="center"/>
                </w:tcPr>
                <w:p w14:paraId="52E20707">
                  <w:pPr>
                    <w:adjustRightInd w:val="0"/>
                    <w:snapToGrid w:val="0"/>
                    <w:jc w:val="center"/>
                    <w:rPr>
                      <w:sz w:val="18"/>
                      <w:szCs w:val="18"/>
                    </w:rPr>
                  </w:pPr>
                  <w:r>
                    <w:rPr>
                      <w:sz w:val="18"/>
                      <w:szCs w:val="18"/>
                    </w:rPr>
                    <w:t>固体</w:t>
                  </w:r>
                </w:p>
              </w:tc>
              <w:tc>
                <w:tcPr>
                  <w:tcW w:w="632" w:type="pct"/>
                  <w:vAlign w:val="center"/>
                </w:tcPr>
                <w:p w14:paraId="5CEEF150">
                  <w:pPr>
                    <w:adjustRightInd w:val="0"/>
                    <w:snapToGrid w:val="0"/>
                    <w:jc w:val="center"/>
                    <w:rPr>
                      <w:sz w:val="18"/>
                      <w:szCs w:val="18"/>
                    </w:rPr>
                  </w:pPr>
                  <w:r>
                    <w:rPr>
                      <w:sz w:val="18"/>
                      <w:szCs w:val="18"/>
                    </w:rPr>
                    <w:t>0.05</w:t>
                  </w:r>
                </w:p>
              </w:tc>
              <w:tc>
                <w:tcPr>
                  <w:tcW w:w="632" w:type="pct"/>
                  <w:vAlign w:val="center"/>
                </w:tcPr>
                <w:p w14:paraId="23624B02">
                  <w:pPr>
                    <w:adjustRightInd w:val="0"/>
                    <w:snapToGrid w:val="0"/>
                    <w:jc w:val="center"/>
                    <w:textAlignment w:val="baseline"/>
                    <w:rPr>
                      <w:snapToGrid w:val="0"/>
                      <w:kern w:val="24"/>
                      <w:sz w:val="18"/>
                      <w:szCs w:val="18"/>
                    </w:rPr>
                  </w:pPr>
                  <w:r>
                    <w:rPr>
                      <w:rFonts w:eastAsia="TimesNewRomanPSMT"/>
                      <w:kern w:val="0"/>
                      <w:sz w:val="18"/>
                      <w:szCs w:val="18"/>
                    </w:rPr>
                    <w:t>√</w:t>
                  </w:r>
                </w:p>
              </w:tc>
              <w:tc>
                <w:tcPr>
                  <w:tcW w:w="543" w:type="pct"/>
                  <w:vAlign w:val="center"/>
                </w:tcPr>
                <w:p w14:paraId="3276FE1F">
                  <w:pPr>
                    <w:adjustRightInd w:val="0"/>
                    <w:snapToGrid w:val="0"/>
                    <w:jc w:val="center"/>
                    <w:rPr>
                      <w:sz w:val="18"/>
                      <w:szCs w:val="18"/>
                    </w:rPr>
                  </w:pPr>
                  <w:r>
                    <w:rPr>
                      <w:sz w:val="18"/>
                      <w:szCs w:val="18"/>
                    </w:rPr>
                    <w:t>/</w:t>
                  </w:r>
                </w:p>
              </w:tc>
              <w:tc>
                <w:tcPr>
                  <w:tcW w:w="608" w:type="pct"/>
                  <w:vMerge w:val="continue"/>
                  <w:vAlign w:val="center"/>
                </w:tcPr>
                <w:p w14:paraId="09609C58">
                  <w:pPr>
                    <w:adjustRightInd w:val="0"/>
                    <w:snapToGrid w:val="0"/>
                    <w:jc w:val="center"/>
                    <w:textAlignment w:val="baseline"/>
                    <w:rPr>
                      <w:snapToGrid w:val="0"/>
                      <w:kern w:val="24"/>
                      <w:sz w:val="18"/>
                      <w:szCs w:val="18"/>
                    </w:rPr>
                  </w:pPr>
                </w:p>
              </w:tc>
            </w:tr>
            <w:tr w14:paraId="270CC5A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3A3F7774">
                  <w:pPr>
                    <w:adjustRightInd w:val="0"/>
                    <w:snapToGrid w:val="0"/>
                    <w:jc w:val="center"/>
                    <w:rPr>
                      <w:sz w:val="18"/>
                      <w:szCs w:val="18"/>
                    </w:rPr>
                  </w:pPr>
                  <w:r>
                    <w:rPr>
                      <w:sz w:val="18"/>
                      <w:szCs w:val="18"/>
                    </w:rPr>
                    <w:t>4</w:t>
                  </w:r>
                </w:p>
              </w:tc>
              <w:tc>
                <w:tcPr>
                  <w:tcW w:w="909" w:type="pct"/>
                  <w:vAlign w:val="center"/>
                </w:tcPr>
                <w:p w14:paraId="4AFB64DC">
                  <w:pPr>
                    <w:adjustRightInd w:val="0"/>
                    <w:snapToGrid w:val="0"/>
                    <w:jc w:val="center"/>
                    <w:rPr>
                      <w:kern w:val="0"/>
                      <w:sz w:val="18"/>
                      <w:szCs w:val="18"/>
                    </w:rPr>
                  </w:pPr>
                  <w:r>
                    <w:rPr>
                      <w:rFonts w:hint="eastAsia"/>
                      <w:kern w:val="0"/>
                      <w:sz w:val="18"/>
                      <w:szCs w:val="18"/>
                    </w:rPr>
                    <w:t>废油桶</w:t>
                  </w:r>
                </w:p>
              </w:tc>
              <w:tc>
                <w:tcPr>
                  <w:tcW w:w="722" w:type="pct"/>
                  <w:vAlign w:val="center"/>
                </w:tcPr>
                <w:p w14:paraId="0A3A2FDE">
                  <w:pPr>
                    <w:adjustRightInd w:val="0"/>
                    <w:snapToGrid w:val="0"/>
                    <w:jc w:val="center"/>
                    <w:rPr>
                      <w:sz w:val="18"/>
                      <w:szCs w:val="18"/>
                    </w:rPr>
                  </w:pPr>
                  <w:r>
                    <w:rPr>
                      <w:rFonts w:hint="eastAsia"/>
                      <w:sz w:val="18"/>
                      <w:szCs w:val="18"/>
                    </w:rPr>
                    <w:t>冲压</w:t>
                  </w:r>
                </w:p>
              </w:tc>
              <w:tc>
                <w:tcPr>
                  <w:tcW w:w="634" w:type="pct"/>
                  <w:vAlign w:val="center"/>
                </w:tcPr>
                <w:p w14:paraId="0B2AD3A4">
                  <w:pPr>
                    <w:adjustRightInd w:val="0"/>
                    <w:snapToGrid w:val="0"/>
                    <w:jc w:val="center"/>
                    <w:rPr>
                      <w:sz w:val="18"/>
                      <w:szCs w:val="18"/>
                    </w:rPr>
                  </w:pPr>
                  <w:r>
                    <w:rPr>
                      <w:rFonts w:hint="eastAsia"/>
                      <w:sz w:val="18"/>
                      <w:szCs w:val="18"/>
                    </w:rPr>
                    <w:t>固体</w:t>
                  </w:r>
                </w:p>
              </w:tc>
              <w:tc>
                <w:tcPr>
                  <w:tcW w:w="632" w:type="pct"/>
                  <w:vAlign w:val="center"/>
                </w:tcPr>
                <w:p w14:paraId="1534DFE5">
                  <w:pPr>
                    <w:adjustRightInd w:val="0"/>
                    <w:snapToGrid w:val="0"/>
                    <w:jc w:val="center"/>
                    <w:rPr>
                      <w:sz w:val="18"/>
                      <w:szCs w:val="18"/>
                    </w:rPr>
                  </w:pPr>
                  <w:r>
                    <w:rPr>
                      <w:rFonts w:hint="eastAsia"/>
                      <w:sz w:val="18"/>
                      <w:szCs w:val="18"/>
                    </w:rPr>
                    <w:t>0</w:t>
                  </w:r>
                  <w:r>
                    <w:rPr>
                      <w:sz w:val="18"/>
                      <w:szCs w:val="18"/>
                    </w:rPr>
                    <w:t>.1</w:t>
                  </w:r>
                </w:p>
              </w:tc>
              <w:tc>
                <w:tcPr>
                  <w:tcW w:w="632" w:type="pct"/>
                  <w:vAlign w:val="center"/>
                </w:tcPr>
                <w:p w14:paraId="130C8792">
                  <w:pPr>
                    <w:adjustRightInd w:val="0"/>
                    <w:snapToGrid w:val="0"/>
                    <w:jc w:val="center"/>
                    <w:textAlignment w:val="baseline"/>
                    <w:rPr>
                      <w:snapToGrid w:val="0"/>
                      <w:kern w:val="24"/>
                      <w:sz w:val="18"/>
                      <w:szCs w:val="18"/>
                    </w:rPr>
                  </w:pPr>
                  <w:r>
                    <w:rPr>
                      <w:rFonts w:eastAsia="TimesNewRomanPSMT"/>
                      <w:kern w:val="0"/>
                      <w:sz w:val="18"/>
                      <w:szCs w:val="18"/>
                    </w:rPr>
                    <w:t>√</w:t>
                  </w:r>
                </w:p>
              </w:tc>
              <w:tc>
                <w:tcPr>
                  <w:tcW w:w="543" w:type="pct"/>
                  <w:vAlign w:val="center"/>
                </w:tcPr>
                <w:p w14:paraId="1D15A60E">
                  <w:pPr>
                    <w:adjustRightInd w:val="0"/>
                    <w:snapToGrid w:val="0"/>
                    <w:jc w:val="center"/>
                    <w:rPr>
                      <w:sz w:val="18"/>
                      <w:szCs w:val="18"/>
                    </w:rPr>
                  </w:pPr>
                  <w:r>
                    <w:rPr>
                      <w:sz w:val="18"/>
                      <w:szCs w:val="18"/>
                    </w:rPr>
                    <w:t>/</w:t>
                  </w:r>
                </w:p>
              </w:tc>
              <w:tc>
                <w:tcPr>
                  <w:tcW w:w="608" w:type="pct"/>
                  <w:vMerge w:val="continue"/>
                  <w:vAlign w:val="center"/>
                </w:tcPr>
                <w:p w14:paraId="72AAD12A">
                  <w:pPr>
                    <w:adjustRightInd w:val="0"/>
                    <w:snapToGrid w:val="0"/>
                    <w:jc w:val="center"/>
                    <w:textAlignment w:val="baseline"/>
                    <w:rPr>
                      <w:snapToGrid w:val="0"/>
                      <w:kern w:val="24"/>
                      <w:sz w:val="18"/>
                      <w:szCs w:val="18"/>
                    </w:rPr>
                  </w:pPr>
                </w:p>
              </w:tc>
            </w:tr>
            <w:tr w14:paraId="7FCBB6B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0A29BCB9">
                  <w:pPr>
                    <w:adjustRightInd w:val="0"/>
                    <w:snapToGrid w:val="0"/>
                    <w:jc w:val="center"/>
                    <w:rPr>
                      <w:sz w:val="18"/>
                      <w:szCs w:val="18"/>
                    </w:rPr>
                  </w:pPr>
                  <w:r>
                    <w:rPr>
                      <w:sz w:val="18"/>
                      <w:szCs w:val="18"/>
                    </w:rPr>
                    <w:t>5</w:t>
                  </w:r>
                </w:p>
              </w:tc>
              <w:tc>
                <w:tcPr>
                  <w:tcW w:w="909" w:type="pct"/>
                  <w:vAlign w:val="center"/>
                </w:tcPr>
                <w:p w14:paraId="49A8F577">
                  <w:pPr>
                    <w:adjustRightInd w:val="0"/>
                    <w:snapToGrid w:val="0"/>
                    <w:jc w:val="center"/>
                    <w:rPr>
                      <w:kern w:val="0"/>
                      <w:sz w:val="18"/>
                      <w:szCs w:val="18"/>
                    </w:rPr>
                  </w:pPr>
                  <w:r>
                    <w:rPr>
                      <w:rFonts w:hint="eastAsia"/>
                      <w:kern w:val="0"/>
                      <w:sz w:val="18"/>
                      <w:szCs w:val="18"/>
                    </w:rPr>
                    <w:t>废含油抹布</w:t>
                  </w:r>
                </w:p>
              </w:tc>
              <w:tc>
                <w:tcPr>
                  <w:tcW w:w="722" w:type="pct"/>
                  <w:vAlign w:val="center"/>
                </w:tcPr>
                <w:p w14:paraId="2BA0B904">
                  <w:pPr>
                    <w:adjustRightInd w:val="0"/>
                    <w:snapToGrid w:val="0"/>
                    <w:jc w:val="center"/>
                    <w:rPr>
                      <w:sz w:val="18"/>
                      <w:szCs w:val="18"/>
                    </w:rPr>
                  </w:pPr>
                  <w:r>
                    <w:rPr>
                      <w:rFonts w:hint="eastAsia"/>
                      <w:sz w:val="18"/>
                      <w:szCs w:val="18"/>
                    </w:rPr>
                    <w:t>冲压</w:t>
                  </w:r>
                </w:p>
              </w:tc>
              <w:tc>
                <w:tcPr>
                  <w:tcW w:w="634" w:type="pct"/>
                  <w:vAlign w:val="center"/>
                </w:tcPr>
                <w:p w14:paraId="42481C19">
                  <w:pPr>
                    <w:adjustRightInd w:val="0"/>
                    <w:snapToGrid w:val="0"/>
                    <w:jc w:val="center"/>
                    <w:rPr>
                      <w:sz w:val="18"/>
                      <w:szCs w:val="18"/>
                    </w:rPr>
                  </w:pPr>
                  <w:r>
                    <w:rPr>
                      <w:rFonts w:hint="eastAsia"/>
                      <w:sz w:val="18"/>
                      <w:szCs w:val="18"/>
                    </w:rPr>
                    <w:t>液体</w:t>
                  </w:r>
                </w:p>
              </w:tc>
              <w:tc>
                <w:tcPr>
                  <w:tcW w:w="632" w:type="pct"/>
                  <w:vAlign w:val="center"/>
                </w:tcPr>
                <w:p w14:paraId="3820BBFD">
                  <w:pPr>
                    <w:adjustRightInd w:val="0"/>
                    <w:snapToGrid w:val="0"/>
                    <w:jc w:val="center"/>
                    <w:rPr>
                      <w:sz w:val="18"/>
                      <w:szCs w:val="18"/>
                    </w:rPr>
                  </w:pPr>
                  <w:r>
                    <w:rPr>
                      <w:rFonts w:hint="eastAsia"/>
                      <w:sz w:val="18"/>
                      <w:szCs w:val="18"/>
                    </w:rPr>
                    <w:t>0</w:t>
                  </w:r>
                  <w:r>
                    <w:rPr>
                      <w:sz w:val="18"/>
                      <w:szCs w:val="18"/>
                    </w:rPr>
                    <w:t>.05</w:t>
                  </w:r>
                </w:p>
              </w:tc>
              <w:tc>
                <w:tcPr>
                  <w:tcW w:w="632" w:type="pct"/>
                  <w:vAlign w:val="center"/>
                </w:tcPr>
                <w:p w14:paraId="6D226B6A">
                  <w:pPr>
                    <w:adjustRightInd w:val="0"/>
                    <w:snapToGrid w:val="0"/>
                    <w:jc w:val="center"/>
                    <w:textAlignment w:val="baseline"/>
                    <w:rPr>
                      <w:snapToGrid w:val="0"/>
                      <w:kern w:val="24"/>
                      <w:sz w:val="18"/>
                      <w:szCs w:val="18"/>
                    </w:rPr>
                  </w:pPr>
                  <w:r>
                    <w:rPr>
                      <w:rFonts w:eastAsia="TimesNewRomanPSMT"/>
                      <w:kern w:val="0"/>
                      <w:sz w:val="18"/>
                      <w:szCs w:val="18"/>
                    </w:rPr>
                    <w:t>√</w:t>
                  </w:r>
                </w:p>
              </w:tc>
              <w:tc>
                <w:tcPr>
                  <w:tcW w:w="543" w:type="pct"/>
                  <w:vAlign w:val="center"/>
                </w:tcPr>
                <w:p w14:paraId="04F7F95F">
                  <w:pPr>
                    <w:adjustRightInd w:val="0"/>
                    <w:snapToGrid w:val="0"/>
                    <w:jc w:val="center"/>
                    <w:rPr>
                      <w:sz w:val="18"/>
                      <w:szCs w:val="18"/>
                    </w:rPr>
                  </w:pPr>
                  <w:r>
                    <w:rPr>
                      <w:sz w:val="18"/>
                      <w:szCs w:val="18"/>
                    </w:rPr>
                    <w:t>/</w:t>
                  </w:r>
                </w:p>
              </w:tc>
              <w:tc>
                <w:tcPr>
                  <w:tcW w:w="608" w:type="pct"/>
                  <w:vMerge w:val="continue"/>
                  <w:vAlign w:val="center"/>
                </w:tcPr>
                <w:p w14:paraId="3FAE44E1">
                  <w:pPr>
                    <w:adjustRightInd w:val="0"/>
                    <w:snapToGrid w:val="0"/>
                    <w:jc w:val="center"/>
                    <w:textAlignment w:val="baseline"/>
                    <w:rPr>
                      <w:snapToGrid w:val="0"/>
                      <w:kern w:val="24"/>
                      <w:sz w:val="18"/>
                      <w:szCs w:val="18"/>
                    </w:rPr>
                  </w:pPr>
                </w:p>
              </w:tc>
            </w:tr>
            <w:tr w14:paraId="4A49F36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4A276E31">
                  <w:pPr>
                    <w:adjustRightInd w:val="0"/>
                    <w:snapToGrid w:val="0"/>
                    <w:jc w:val="center"/>
                    <w:rPr>
                      <w:sz w:val="18"/>
                      <w:szCs w:val="18"/>
                    </w:rPr>
                  </w:pPr>
                  <w:r>
                    <w:rPr>
                      <w:sz w:val="18"/>
                      <w:szCs w:val="18"/>
                    </w:rPr>
                    <w:t>6</w:t>
                  </w:r>
                </w:p>
              </w:tc>
              <w:tc>
                <w:tcPr>
                  <w:tcW w:w="909" w:type="pct"/>
                  <w:vAlign w:val="center"/>
                </w:tcPr>
                <w:p w14:paraId="2EB3566A">
                  <w:pPr>
                    <w:adjustRightInd w:val="0"/>
                    <w:snapToGrid w:val="0"/>
                    <w:jc w:val="center"/>
                    <w:rPr>
                      <w:sz w:val="18"/>
                      <w:szCs w:val="18"/>
                    </w:rPr>
                  </w:pPr>
                  <w:r>
                    <w:rPr>
                      <w:kern w:val="0"/>
                      <w:sz w:val="18"/>
                      <w:szCs w:val="18"/>
                    </w:rPr>
                    <w:t>废活性炭</w:t>
                  </w:r>
                </w:p>
              </w:tc>
              <w:tc>
                <w:tcPr>
                  <w:tcW w:w="722" w:type="pct"/>
                  <w:vAlign w:val="center"/>
                </w:tcPr>
                <w:p w14:paraId="1A914680">
                  <w:pPr>
                    <w:adjustRightInd w:val="0"/>
                    <w:snapToGrid w:val="0"/>
                    <w:jc w:val="center"/>
                    <w:rPr>
                      <w:sz w:val="18"/>
                      <w:szCs w:val="18"/>
                    </w:rPr>
                  </w:pPr>
                  <w:r>
                    <w:rPr>
                      <w:sz w:val="18"/>
                      <w:szCs w:val="18"/>
                    </w:rPr>
                    <w:t>废气处理</w:t>
                  </w:r>
                </w:p>
              </w:tc>
              <w:tc>
                <w:tcPr>
                  <w:tcW w:w="634" w:type="pct"/>
                  <w:vAlign w:val="center"/>
                </w:tcPr>
                <w:p w14:paraId="2288CC65">
                  <w:pPr>
                    <w:adjustRightInd w:val="0"/>
                    <w:snapToGrid w:val="0"/>
                    <w:jc w:val="center"/>
                    <w:rPr>
                      <w:sz w:val="18"/>
                      <w:szCs w:val="18"/>
                    </w:rPr>
                  </w:pPr>
                  <w:r>
                    <w:rPr>
                      <w:sz w:val="18"/>
                      <w:szCs w:val="18"/>
                    </w:rPr>
                    <w:t>固体</w:t>
                  </w:r>
                </w:p>
              </w:tc>
              <w:tc>
                <w:tcPr>
                  <w:tcW w:w="632" w:type="pct"/>
                  <w:vAlign w:val="center"/>
                </w:tcPr>
                <w:p w14:paraId="3D5A9D13">
                  <w:pPr>
                    <w:adjustRightInd w:val="0"/>
                    <w:snapToGrid w:val="0"/>
                    <w:jc w:val="center"/>
                    <w:rPr>
                      <w:sz w:val="18"/>
                      <w:szCs w:val="18"/>
                    </w:rPr>
                  </w:pPr>
                  <w:r>
                    <w:rPr>
                      <w:snapToGrid w:val="0"/>
                      <w:kern w:val="24"/>
                      <w:sz w:val="18"/>
                      <w:szCs w:val="18"/>
                    </w:rPr>
                    <w:t>5.98</w:t>
                  </w:r>
                </w:p>
              </w:tc>
              <w:tc>
                <w:tcPr>
                  <w:tcW w:w="632" w:type="pct"/>
                  <w:vAlign w:val="center"/>
                </w:tcPr>
                <w:p w14:paraId="65D93038">
                  <w:pPr>
                    <w:adjustRightInd w:val="0"/>
                    <w:snapToGrid w:val="0"/>
                    <w:jc w:val="center"/>
                    <w:textAlignment w:val="baseline"/>
                    <w:rPr>
                      <w:snapToGrid w:val="0"/>
                      <w:kern w:val="24"/>
                      <w:sz w:val="18"/>
                      <w:szCs w:val="18"/>
                    </w:rPr>
                  </w:pPr>
                  <w:r>
                    <w:rPr>
                      <w:rFonts w:eastAsia="TimesNewRomanPSMT"/>
                      <w:kern w:val="0"/>
                      <w:sz w:val="18"/>
                      <w:szCs w:val="18"/>
                    </w:rPr>
                    <w:t>√</w:t>
                  </w:r>
                </w:p>
              </w:tc>
              <w:tc>
                <w:tcPr>
                  <w:tcW w:w="543" w:type="pct"/>
                  <w:vAlign w:val="center"/>
                </w:tcPr>
                <w:p w14:paraId="256EA459">
                  <w:pPr>
                    <w:adjustRightInd w:val="0"/>
                    <w:snapToGrid w:val="0"/>
                    <w:jc w:val="center"/>
                    <w:rPr>
                      <w:sz w:val="18"/>
                      <w:szCs w:val="18"/>
                    </w:rPr>
                  </w:pPr>
                  <w:r>
                    <w:rPr>
                      <w:sz w:val="18"/>
                      <w:szCs w:val="18"/>
                    </w:rPr>
                    <w:t>/</w:t>
                  </w:r>
                </w:p>
              </w:tc>
              <w:tc>
                <w:tcPr>
                  <w:tcW w:w="608" w:type="pct"/>
                  <w:vMerge w:val="continue"/>
                  <w:vAlign w:val="center"/>
                </w:tcPr>
                <w:p w14:paraId="256614D4">
                  <w:pPr>
                    <w:adjustRightInd w:val="0"/>
                    <w:snapToGrid w:val="0"/>
                    <w:jc w:val="center"/>
                    <w:textAlignment w:val="baseline"/>
                    <w:rPr>
                      <w:snapToGrid w:val="0"/>
                      <w:kern w:val="24"/>
                      <w:sz w:val="18"/>
                      <w:szCs w:val="18"/>
                    </w:rPr>
                  </w:pPr>
                </w:p>
              </w:tc>
            </w:tr>
          </w:tbl>
          <w:p w14:paraId="754094D1">
            <w:pPr>
              <w:adjustRightInd w:val="0"/>
              <w:snapToGrid w:val="0"/>
              <w:spacing w:beforeLines="50"/>
              <w:jc w:val="center"/>
              <w:rPr>
                <w:b/>
                <w:bCs/>
                <w:sz w:val="18"/>
              </w:rPr>
            </w:pPr>
            <w:r>
              <w:rPr>
                <w:b/>
                <w:bCs/>
                <w:sz w:val="18"/>
              </w:rPr>
              <w:t xml:space="preserve">表4-13 </w:t>
            </w:r>
            <w:r>
              <w:rPr>
                <w:rFonts w:hint="eastAsia"/>
                <w:b/>
                <w:bCs/>
                <w:sz w:val="18"/>
              </w:rPr>
              <w:t>本</w:t>
            </w:r>
            <w:r>
              <w:rPr>
                <w:b/>
                <w:bCs/>
                <w:sz w:val="18"/>
              </w:rPr>
              <w:t>项目固体废物分析结果汇总表</w:t>
            </w:r>
          </w:p>
          <w:tbl>
            <w:tblPr>
              <w:tblStyle w:val="19"/>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78"/>
              <w:gridCol w:w="783"/>
              <w:gridCol w:w="536"/>
              <w:gridCol w:w="646"/>
              <w:gridCol w:w="508"/>
              <w:gridCol w:w="867"/>
              <w:gridCol w:w="791"/>
              <w:gridCol w:w="814"/>
              <w:gridCol w:w="726"/>
              <w:gridCol w:w="1056"/>
              <w:gridCol w:w="740"/>
            </w:tblGrid>
            <w:tr w14:paraId="7AC7791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tcBorders>
                    <w:top w:val="single" w:color="auto" w:sz="8" w:space="0"/>
                    <w:bottom w:val="single" w:color="auto" w:sz="8" w:space="0"/>
                  </w:tcBorders>
                  <w:vAlign w:val="center"/>
                </w:tcPr>
                <w:p w14:paraId="006CB21C">
                  <w:pPr>
                    <w:pStyle w:val="67"/>
                    <w:spacing w:line="240" w:lineRule="auto"/>
                    <w:rPr>
                      <w:rFonts w:eastAsia="宋体"/>
                      <w:b/>
                      <w:sz w:val="18"/>
                      <w:szCs w:val="18"/>
                    </w:rPr>
                  </w:pPr>
                  <w:r>
                    <w:rPr>
                      <w:rFonts w:eastAsia="宋体"/>
                      <w:b/>
                      <w:sz w:val="18"/>
                      <w:szCs w:val="18"/>
                    </w:rPr>
                    <w:t>序号</w:t>
                  </w:r>
                </w:p>
              </w:tc>
              <w:tc>
                <w:tcPr>
                  <w:tcW w:w="518" w:type="pct"/>
                  <w:tcBorders>
                    <w:top w:val="single" w:color="auto" w:sz="8" w:space="0"/>
                    <w:bottom w:val="single" w:color="auto" w:sz="8" w:space="0"/>
                  </w:tcBorders>
                  <w:vAlign w:val="center"/>
                </w:tcPr>
                <w:p w14:paraId="459CACA3">
                  <w:pPr>
                    <w:pStyle w:val="67"/>
                    <w:spacing w:line="240" w:lineRule="auto"/>
                    <w:rPr>
                      <w:rFonts w:eastAsia="宋体"/>
                      <w:b/>
                      <w:sz w:val="18"/>
                      <w:szCs w:val="18"/>
                    </w:rPr>
                  </w:pPr>
                  <w:r>
                    <w:rPr>
                      <w:rFonts w:eastAsia="宋体"/>
                      <w:b/>
                      <w:sz w:val="18"/>
                      <w:szCs w:val="18"/>
                    </w:rPr>
                    <w:t>固废</w:t>
                  </w:r>
                </w:p>
                <w:p w14:paraId="4CF82D84">
                  <w:pPr>
                    <w:pStyle w:val="67"/>
                    <w:spacing w:line="240" w:lineRule="auto"/>
                    <w:rPr>
                      <w:rFonts w:eastAsia="宋体"/>
                      <w:b/>
                      <w:sz w:val="18"/>
                      <w:szCs w:val="18"/>
                    </w:rPr>
                  </w:pPr>
                  <w:r>
                    <w:rPr>
                      <w:rFonts w:eastAsia="宋体"/>
                      <w:b/>
                      <w:sz w:val="18"/>
                      <w:szCs w:val="18"/>
                    </w:rPr>
                    <w:t>名称</w:t>
                  </w:r>
                </w:p>
              </w:tc>
              <w:tc>
                <w:tcPr>
                  <w:tcW w:w="361" w:type="pct"/>
                  <w:tcBorders>
                    <w:top w:val="single" w:color="auto" w:sz="8" w:space="0"/>
                    <w:bottom w:val="single" w:color="auto" w:sz="8" w:space="0"/>
                  </w:tcBorders>
                  <w:vAlign w:val="center"/>
                </w:tcPr>
                <w:p w14:paraId="73A447F5">
                  <w:pPr>
                    <w:pStyle w:val="67"/>
                    <w:spacing w:line="240" w:lineRule="auto"/>
                    <w:rPr>
                      <w:rFonts w:eastAsia="宋体"/>
                      <w:b/>
                      <w:sz w:val="18"/>
                      <w:szCs w:val="18"/>
                    </w:rPr>
                  </w:pPr>
                  <w:r>
                    <w:rPr>
                      <w:rFonts w:eastAsia="宋体"/>
                      <w:b/>
                      <w:sz w:val="18"/>
                      <w:szCs w:val="18"/>
                    </w:rPr>
                    <w:t>属性</w:t>
                  </w:r>
                </w:p>
              </w:tc>
              <w:tc>
                <w:tcPr>
                  <w:tcW w:w="431" w:type="pct"/>
                  <w:tcBorders>
                    <w:top w:val="single" w:color="auto" w:sz="8" w:space="0"/>
                    <w:bottom w:val="single" w:color="auto" w:sz="8" w:space="0"/>
                  </w:tcBorders>
                  <w:vAlign w:val="center"/>
                </w:tcPr>
                <w:p w14:paraId="42CA8923">
                  <w:pPr>
                    <w:pStyle w:val="67"/>
                    <w:spacing w:line="240" w:lineRule="auto"/>
                    <w:rPr>
                      <w:rFonts w:eastAsia="宋体"/>
                      <w:b/>
                      <w:sz w:val="18"/>
                      <w:szCs w:val="18"/>
                    </w:rPr>
                  </w:pPr>
                  <w:r>
                    <w:rPr>
                      <w:rFonts w:eastAsia="宋体"/>
                      <w:b/>
                      <w:sz w:val="18"/>
                      <w:szCs w:val="18"/>
                    </w:rPr>
                    <w:t>产生</w:t>
                  </w:r>
                </w:p>
                <w:p w14:paraId="5717F0F8">
                  <w:pPr>
                    <w:pStyle w:val="67"/>
                    <w:spacing w:line="240" w:lineRule="auto"/>
                    <w:rPr>
                      <w:rFonts w:eastAsia="宋体"/>
                      <w:b/>
                      <w:sz w:val="18"/>
                      <w:szCs w:val="18"/>
                    </w:rPr>
                  </w:pPr>
                  <w:r>
                    <w:rPr>
                      <w:rFonts w:eastAsia="宋体"/>
                      <w:b/>
                      <w:sz w:val="18"/>
                      <w:szCs w:val="18"/>
                    </w:rPr>
                    <w:t>工序</w:t>
                  </w:r>
                </w:p>
              </w:tc>
              <w:tc>
                <w:tcPr>
                  <w:tcW w:w="343" w:type="pct"/>
                  <w:tcBorders>
                    <w:top w:val="single" w:color="auto" w:sz="8" w:space="0"/>
                    <w:bottom w:val="single" w:color="auto" w:sz="8" w:space="0"/>
                  </w:tcBorders>
                  <w:vAlign w:val="center"/>
                </w:tcPr>
                <w:p w14:paraId="385135E7">
                  <w:pPr>
                    <w:pStyle w:val="67"/>
                    <w:spacing w:line="240" w:lineRule="auto"/>
                    <w:rPr>
                      <w:rFonts w:eastAsia="宋体"/>
                      <w:b/>
                      <w:sz w:val="18"/>
                      <w:szCs w:val="18"/>
                    </w:rPr>
                  </w:pPr>
                  <w:r>
                    <w:rPr>
                      <w:rFonts w:eastAsia="宋体"/>
                      <w:b/>
                      <w:sz w:val="18"/>
                      <w:szCs w:val="18"/>
                    </w:rPr>
                    <w:t>形态</w:t>
                  </w:r>
                </w:p>
              </w:tc>
              <w:tc>
                <w:tcPr>
                  <w:tcW w:w="572" w:type="pct"/>
                  <w:tcBorders>
                    <w:top w:val="single" w:color="auto" w:sz="8" w:space="0"/>
                    <w:bottom w:val="single" w:color="auto" w:sz="8" w:space="0"/>
                  </w:tcBorders>
                  <w:vAlign w:val="center"/>
                </w:tcPr>
                <w:p w14:paraId="1FEBC624">
                  <w:pPr>
                    <w:pStyle w:val="67"/>
                    <w:spacing w:line="240" w:lineRule="auto"/>
                    <w:rPr>
                      <w:rFonts w:eastAsia="宋体"/>
                      <w:b/>
                      <w:sz w:val="18"/>
                      <w:szCs w:val="18"/>
                    </w:rPr>
                  </w:pPr>
                  <w:r>
                    <w:rPr>
                      <w:rFonts w:eastAsia="宋体"/>
                      <w:b/>
                      <w:sz w:val="18"/>
                      <w:szCs w:val="18"/>
                    </w:rPr>
                    <w:t>主要成分</w:t>
                  </w:r>
                </w:p>
              </w:tc>
              <w:tc>
                <w:tcPr>
                  <w:tcW w:w="523" w:type="pct"/>
                  <w:tcBorders>
                    <w:top w:val="single" w:color="auto" w:sz="8" w:space="0"/>
                    <w:bottom w:val="single" w:color="auto" w:sz="8" w:space="0"/>
                  </w:tcBorders>
                  <w:vAlign w:val="center"/>
                </w:tcPr>
                <w:p w14:paraId="4C60216C">
                  <w:pPr>
                    <w:pStyle w:val="67"/>
                    <w:spacing w:line="240" w:lineRule="auto"/>
                    <w:rPr>
                      <w:rFonts w:eastAsia="宋体"/>
                      <w:b/>
                      <w:sz w:val="16"/>
                      <w:szCs w:val="18"/>
                    </w:rPr>
                  </w:pPr>
                  <w:r>
                    <w:rPr>
                      <w:rFonts w:eastAsia="宋体"/>
                      <w:b/>
                      <w:sz w:val="16"/>
                      <w:szCs w:val="18"/>
                    </w:rPr>
                    <w:t>危险特性鉴别方法</w:t>
                  </w:r>
                </w:p>
              </w:tc>
              <w:tc>
                <w:tcPr>
                  <w:tcW w:w="538" w:type="pct"/>
                  <w:tcBorders>
                    <w:top w:val="single" w:color="auto" w:sz="8" w:space="0"/>
                    <w:bottom w:val="single" w:color="auto" w:sz="8" w:space="0"/>
                  </w:tcBorders>
                  <w:vAlign w:val="center"/>
                </w:tcPr>
                <w:p w14:paraId="11A3F408">
                  <w:pPr>
                    <w:pStyle w:val="67"/>
                    <w:spacing w:line="240" w:lineRule="auto"/>
                    <w:rPr>
                      <w:rFonts w:eastAsia="宋体"/>
                      <w:b/>
                      <w:sz w:val="18"/>
                      <w:szCs w:val="18"/>
                    </w:rPr>
                  </w:pPr>
                  <w:r>
                    <w:rPr>
                      <w:rFonts w:eastAsia="宋体"/>
                      <w:b/>
                      <w:sz w:val="18"/>
                      <w:szCs w:val="18"/>
                    </w:rPr>
                    <w:t>危险</w:t>
                  </w:r>
                </w:p>
                <w:p w14:paraId="2815C0B7">
                  <w:pPr>
                    <w:pStyle w:val="67"/>
                    <w:spacing w:line="240" w:lineRule="auto"/>
                    <w:rPr>
                      <w:rFonts w:eastAsia="宋体"/>
                      <w:b/>
                      <w:sz w:val="18"/>
                      <w:szCs w:val="18"/>
                    </w:rPr>
                  </w:pPr>
                  <w:r>
                    <w:rPr>
                      <w:rFonts w:eastAsia="宋体"/>
                      <w:b/>
                      <w:sz w:val="18"/>
                      <w:szCs w:val="18"/>
                    </w:rPr>
                    <w:t>特性</w:t>
                  </w:r>
                </w:p>
              </w:tc>
              <w:tc>
                <w:tcPr>
                  <w:tcW w:w="482" w:type="pct"/>
                  <w:tcBorders>
                    <w:top w:val="single" w:color="auto" w:sz="8" w:space="0"/>
                    <w:bottom w:val="single" w:color="auto" w:sz="8" w:space="0"/>
                  </w:tcBorders>
                  <w:vAlign w:val="center"/>
                </w:tcPr>
                <w:p w14:paraId="6FD17DE2">
                  <w:pPr>
                    <w:pStyle w:val="67"/>
                    <w:spacing w:line="240" w:lineRule="auto"/>
                    <w:rPr>
                      <w:rFonts w:eastAsia="宋体"/>
                      <w:b/>
                      <w:sz w:val="18"/>
                      <w:szCs w:val="18"/>
                    </w:rPr>
                  </w:pPr>
                  <w:r>
                    <w:rPr>
                      <w:rFonts w:eastAsia="宋体"/>
                      <w:b/>
                      <w:sz w:val="18"/>
                      <w:szCs w:val="18"/>
                    </w:rPr>
                    <w:t>废物</w:t>
                  </w:r>
                </w:p>
                <w:p w14:paraId="600860B3">
                  <w:pPr>
                    <w:pStyle w:val="67"/>
                    <w:spacing w:line="240" w:lineRule="auto"/>
                    <w:rPr>
                      <w:rFonts w:eastAsia="宋体"/>
                      <w:b/>
                      <w:sz w:val="18"/>
                      <w:szCs w:val="18"/>
                    </w:rPr>
                  </w:pPr>
                  <w:r>
                    <w:rPr>
                      <w:rFonts w:eastAsia="宋体"/>
                      <w:b/>
                      <w:sz w:val="18"/>
                      <w:szCs w:val="18"/>
                    </w:rPr>
                    <w:t>类别</w:t>
                  </w:r>
                </w:p>
              </w:tc>
              <w:tc>
                <w:tcPr>
                  <w:tcW w:w="482" w:type="pct"/>
                  <w:tcBorders>
                    <w:top w:val="single" w:color="auto" w:sz="8" w:space="0"/>
                    <w:bottom w:val="single" w:color="auto" w:sz="8" w:space="0"/>
                  </w:tcBorders>
                  <w:vAlign w:val="center"/>
                </w:tcPr>
                <w:p w14:paraId="6BDAE5A1">
                  <w:pPr>
                    <w:pStyle w:val="67"/>
                    <w:spacing w:line="240" w:lineRule="auto"/>
                    <w:rPr>
                      <w:rFonts w:eastAsia="宋体"/>
                      <w:b/>
                      <w:sz w:val="18"/>
                      <w:szCs w:val="18"/>
                    </w:rPr>
                  </w:pPr>
                  <w:r>
                    <w:rPr>
                      <w:rFonts w:eastAsia="宋体"/>
                      <w:b/>
                      <w:sz w:val="18"/>
                      <w:szCs w:val="18"/>
                    </w:rPr>
                    <w:t>废物</w:t>
                  </w:r>
                </w:p>
                <w:p w14:paraId="39C417C6">
                  <w:pPr>
                    <w:pStyle w:val="67"/>
                    <w:spacing w:line="240" w:lineRule="auto"/>
                    <w:rPr>
                      <w:rFonts w:eastAsia="宋体"/>
                      <w:b/>
                      <w:sz w:val="18"/>
                      <w:szCs w:val="18"/>
                    </w:rPr>
                  </w:pPr>
                  <w:r>
                    <w:rPr>
                      <w:rFonts w:eastAsia="宋体"/>
                      <w:b/>
                      <w:sz w:val="18"/>
                      <w:szCs w:val="18"/>
                    </w:rPr>
                    <w:t>代码</w:t>
                  </w:r>
                </w:p>
              </w:tc>
              <w:tc>
                <w:tcPr>
                  <w:tcW w:w="490" w:type="pct"/>
                  <w:tcBorders>
                    <w:top w:val="single" w:color="auto" w:sz="8" w:space="0"/>
                    <w:bottom w:val="single" w:color="auto" w:sz="8" w:space="0"/>
                  </w:tcBorders>
                  <w:vAlign w:val="center"/>
                </w:tcPr>
                <w:p w14:paraId="5E297E4F">
                  <w:pPr>
                    <w:pStyle w:val="67"/>
                    <w:spacing w:line="240" w:lineRule="auto"/>
                    <w:rPr>
                      <w:rFonts w:eastAsia="宋体"/>
                      <w:b/>
                      <w:sz w:val="18"/>
                      <w:szCs w:val="18"/>
                    </w:rPr>
                  </w:pPr>
                  <w:r>
                    <w:rPr>
                      <w:rFonts w:eastAsia="宋体"/>
                      <w:b/>
                      <w:sz w:val="18"/>
                      <w:szCs w:val="18"/>
                    </w:rPr>
                    <w:t>产生量（t/a）</w:t>
                  </w:r>
                </w:p>
              </w:tc>
            </w:tr>
            <w:tr w14:paraId="4902C72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Align w:val="center"/>
                </w:tcPr>
                <w:p w14:paraId="278DA75A">
                  <w:pPr>
                    <w:pStyle w:val="65"/>
                    <w:rPr>
                      <w:sz w:val="18"/>
                      <w:szCs w:val="18"/>
                    </w:rPr>
                  </w:pPr>
                  <w:r>
                    <w:rPr>
                      <w:sz w:val="18"/>
                      <w:szCs w:val="18"/>
                    </w:rPr>
                    <w:t>1</w:t>
                  </w:r>
                </w:p>
              </w:tc>
              <w:tc>
                <w:tcPr>
                  <w:tcW w:w="518" w:type="pct"/>
                  <w:vAlign w:val="center"/>
                </w:tcPr>
                <w:p w14:paraId="14FF76F0">
                  <w:pPr>
                    <w:jc w:val="center"/>
                    <w:rPr>
                      <w:sz w:val="18"/>
                      <w:szCs w:val="18"/>
                    </w:rPr>
                  </w:pPr>
                  <w:r>
                    <w:rPr>
                      <w:rFonts w:hint="eastAsia"/>
                      <w:sz w:val="18"/>
                      <w:szCs w:val="18"/>
                    </w:rPr>
                    <w:t>不合格件</w:t>
                  </w:r>
                </w:p>
              </w:tc>
              <w:tc>
                <w:tcPr>
                  <w:tcW w:w="361" w:type="pct"/>
                  <w:vMerge w:val="restart"/>
                  <w:vAlign w:val="center"/>
                </w:tcPr>
                <w:p w14:paraId="6C9CD452">
                  <w:pPr>
                    <w:pStyle w:val="65"/>
                    <w:rPr>
                      <w:sz w:val="18"/>
                      <w:szCs w:val="18"/>
                    </w:rPr>
                  </w:pPr>
                  <w:r>
                    <w:rPr>
                      <w:rFonts w:hint="eastAsia"/>
                      <w:sz w:val="18"/>
                      <w:szCs w:val="18"/>
                    </w:rPr>
                    <w:t>一般固废</w:t>
                  </w:r>
                </w:p>
              </w:tc>
              <w:tc>
                <w:tcPr>
                  <w:tcW w:w="431" w:type="pct"/>
                  <w:vAlign w:val="center"/>
                </w:tcPr>
                <w:p w14:paraId="5D4BBB8F">
                  <w:pPr>
                    <w:jc w:val="center"/>
                    <w:rPr>
                      <w:sz w:val="18"/>
                      <w:szCs w:val="18"/>
                    </w:rPr>
                  </w:pPr>
                  <w:r>
                    <w:rPr>
                      <w:rFonts w:hint="eastAsia"/>
                      <w:sz w:val="18"/>
                      <w:szCs w:val="18"/>
                    </w:rPr>
                    <w:t>检验</w:t>
                  </w:r>
                </w:p>
              </w:tc>
              <w:tc>
                <w:tcPr>
                  <w:tcW w:w="343" w:type="pct"/>
                  <w:vAlign w:val="center"/>
                </w:tcPr>
                <w:p w14:paraId="4780493C">
                  <w:pPr>
                    <w:adjustRightInd w:val="0"/>
                    <w:snapToGrid w:val="0"/>
                    <w:jc w:val="center"/>
                    <w:rPr>
                      <w:sz w:val="18"/>
                      <w:szCs w:val="18"/>
                    </w:rPr>
                  </w:pPr>
                  <w:r>
                    <w:rPr>
                      <w:rFonts w:hint="eastAsia"/>
                      <w:sz w:val="18"/>
                      <w:szCs w:val="18"/>
                    </w:rPr>
                    <w:t>固态</w:t>
                  </w:r>
                </w:p>
              </w:tc>
              <w:tc>
                <w:tcPr>
                  <w:tcW w:w="572" w:type="pct"/>
                  <w:vAlign w:val="center"/>
                </w:tcPr>
                <w:p w14:paraId="1688C047">
                  <w:pPr>
                    <w:pStyle w:val="65"/>
                    <w:rPr>
                      <w:sz w:val="18"/>
                      <w:szCs w:val="18"/>
                    </w:rPr>
                  </w:pPr>
                  <w:r>
                    <w:rPr>
                      <w:rFonts w:hint="eastAsia"/>
                      <w:sz w:val="18"/>
                      <w:szCs w:val="18"/>
                    </w:rPr>
                    <w:t>钢、铜、塑料等</w:t>
                  </w:r>
                </w:p>
              </w:tc>
              <w:tc>
                <w:tcPr>
                  <w:tcW w:w="523" w:type="pct"/>
                  <w:vAlign w:val="center"/>
                </w:tcPr>
                <w:p w14:paraId="1557557A">
                  <w:pPr>
                    <w:jc w:val="center"/>
                  </w:pPr>
                  <w:r>
                    <w:rPr>
                      <w:spacing w:val="6"/>
                      <w:sz w:val="18"/>
                      <w:szCs w:val="18"/>
                    </w:rPr>
                    <w:t>/</w:t>
                  </w:r>
                </w:p>
              </w:tc>
              <w:tc>
                <w:tcPr>
                  <w:tcW w:w="538" w:type="pct"/>
                  <w:vAlign w:val="center"/>
                </w:tcPr>
                <w:p w14:paraId="13B5040A">
                  <w:pPr>
                    <w:jc w:val="center"/>
                  </w:pPr>
                  <w:r>
                    <w:rPr>
                      <w:spacing w:val="6"/>
                      <w:sz w:val="18"/>
                      <w:szCs w:val="18"/>
                    </w:rPr>
                    <w:t>/</w:t>
                  </w:r>
                </w:p>
              </w:tc>
              <w:tc>
                <w:tcPr>
                  <w:tcW w:w="482" w:type="pct"/>
                  <w:vAlign w:val="center"/>
                </w:tcPr>
                <w:p w14:paraId="134E2133">
                  <w:pPr>
                    <w:pStyle w:val="65"/>
                    <w:rPr>
                      <w:sz w:val="18"/>
                      <w:szCs w:val="18"/>
                    </w:rPr>
                  </w:pPr>
                  <w:r>
                    <w:rPr>
                      <w:rFonts w:hint="eastAsia"/>
                      <w:sz w:val="18"/>
                      <w:szCs w:val="18"/>
                    </w:rPr>
                    <w:t>0</w:t>
                  </w:r>
                  <w:r>
                    <w:rPr>
                      <w:sz w:val="18"/>
                      <w:szCs w:val="18"/>
                    </w:rPr>
                    <w:t>9</w:t>
                  </w:r>
                </w:p>
              </w:tc>
              <w:tc>
                <w:tcPr>
                  <w:tcW w:w="482" w:type="pct"/>
                  <w:vAlign w:val="center"/>
                </w:tcPr>
                <w:p w14:paraId="01096CB5">
                  <w:pPr>
                    <w:pStyle w:val="65"/>
                    <w:rPr>
                      <w:sz w:val="18"/>
                      <w:szCs w:val="18"/>
                    </w:rPr>
                  </w:pPr>
                  <w:r>
                    <w:rPr>
                      <w:rFonts w:hint="eastAsia"/>
                      <w:sz w:val="18"/>
                      <w:szCs w:val="18"/>
                    </w:rPr>
                    <w:t>2</w:t>
                  </w:r>
                  <w:r>
                    <w:rPr>
                      <w:sz w:val="18"/>
                      <w:szCs w:val="18"/>
                    </w:rPr>
                    <w:t>92-999-09</w:t>
                  </w:r>
                </w:p>
              </w:tc>
              <w:tc>
                <w:tcPr>
                  <w:tcW w:w="490" w:type="pct"/>
                  <w:vAlign w:val="center"/>
                </w:tcPr>
                <w:p w14:paraId="3C6BAFB8">
                  <w:pPr>
                    <w:adjustRightInd w:val="0"/>
                    <w:snapToGrid w:val="0"/>
                    <w:jc w:val="center"/>
                    <w:rPr>
                      <w:sz w:val="18"/>
                      <w:szCs w:val="18"/>
                    </w:rPr>
                  </w:pPr>
                  <w:r>
                    <w:rPr>
                      <w:sz w:val="18"/>
                      <w:szCs w:val="18"/>
                    </w:rPr>
                    <w:t>0.85</w:t>
                  </w:r>
                </w:p>
              </w:tc>
            </w:tr>
            <w:tr w14:paraId="773DD6B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Align w:val="center"/>
                </w:tcPr>
                <w:p w14:paraId="2E06B1DD">
                  <w:pPr>
                    <w:pStyle w:val="65"/>
                    <w:rPr>
                      <w:sz w:val="18"/>
                      <w:szCs w:val="18"/>
                    </w:rPr>
                  </w:pPr>
                  <w:r>
                    <w:rPr>
                      <w:sz w:val="18"/>
                      <w:szCs w:val="18"/>
                    </w:rPr>
                    <w:t>2</w:t>
                  </w:r>
                </w:p>
              </w:tc>
              <w:tc>
                <w:tcPr>
                  <w:tcW w:w="518" w:type="pct"/>
                  <w:vAlign w:val="center"/>
                </w:tcPr>
                <w:p w14:paraId="50B61838">
                  <w:pPr>
                    <w:jc w:val="center"/>
                    <w:rPr>
                      <w:sz w:val="18"/>
                      <w:szCs w:val="18"/>
                    </w:rPr>
                  </w:pPr>
                  <w:r>
                    <w:rPr>
                      <w:kern w:val="0"/>
                      <w:sz w:val="18"/>
                      <w:szCs w:val="18"/>
                    </w:rPr>
                    <w:t>废外包装</w:t>
                  </w:r>
                </w:p>
              </w:tc>
              <w:tc>
                <w:tcPr>
                  <w:tcW w:w="361" w:type="pct"/>
                  <w:vMerge w:val="continue"/>
                  <w:vAlign w:val="center"/>
                </w:tcPr>
                <w:p w14:paraId="315BEF72">
                  <w:pPr>
                    <w:pStyle w:val="65"/>
                    <w:rPr>
                      <w:sz w:val="18"/>
                      <w:szCs w:val="18"/>
                    </w:rPr>
                  </w:pPr>
                </w:p>
              </w:tc>
              <w:tc>
                <w:tcPr>
                  <w:tcW w:w="431" w:type="pct"/>
                  <w:vAlign w:val="center"/>
                </w:tcPr>
                <w:p w14:paraId="5CC902D7">
                  <w:pPr>
                    <w:jc w:val="center"/>
                    <w:rPr>
                      <w:sz w:val="18"/>
                      <w:szCs w:val="18"/>
                    </w:rPr>
                  </w:pPr>
                  <w:r>
                    <w:rPr>
                      <w:rFonts w:hint="eastAsia"/>
                      <w:sz w:val="18"/>
                      <w:szCs w:val="18"/>
                    </w:rPr>
                    <w:t>来料</w:t>
                  </w:r>
                </w:p>
              </w:tc>
              <w:tc>
                <w:tcPr>
                  <w:tcW w:w="343" w:type="pct"/>
                  <w:vAlign w:val="center"/>
                </w:tcPr>
                <w:p w14:paraId="24183E87">
                  <w:pPr>
                    <w:adjustRightInd w:val="0"/>
                    <w:snapToGrid w:val="0"/>
                    <w:jc w:val="center"/>
                    <w:rPr>
                      <w:sz w:val="18"/>
                      <w:szCs w:val="18"/>
                    </w:rPr>
                  </w:pPr>
                  <w:r>
                    <w:rPr>
                      <w:sz w:val="18"/>
                      <w:szCs w:val="18"/>
                    </w:rPr>
                    <w:t>固体</w:t>
                  </w:r>
                </w:p>
              </w:tc>
              <w:tc>
                <w:tcPr>
                  <w:tcW w:w="572" w:type="pct"/>
                  <w:vAlign w:val="center"/>
                </w:tcPr>
                <w:p w14:paraId="46B12C45">
                  <w:pPr>
                    <w:pStyle w:val="65"/>
                    <w:rPr>
                      <w:sz w:val="18"/>
                      <w:szCs w:val="18"/>
                    </w:rPr>
                  </w:pPr>
                  <w:r>
                    <w:rPr>
                      <w:rFonts w:hint="eastAsia"/>
                      <w:sz w:val="18"/>
                      <w:szCs w:val="18"/>
                    </w:rPr>
                    <w:t>塑料袋</w:t>
                  </w:r>
                  <w:r>
                    <w:rPr>
                      <w:sz w:val="18"/>
                      <w:szCs w:val="18"/>
                    </w:rPr>
                    <w:t>等</w:t>
                  </w:r>
                </w:p>
              </w:tc>
              <w:tc>
                <w:tcPr>
                  <w:tcW w:w="523" w:type="pct"/>
                  <w:vAlign w:val="center"/>
                </w:tcPr>
                <w:p w14:paraId="64B949F8">
                  <w:pPr>
                    <w:jc w:val="center"/>
                  </w:pPr>
                  <w:r>
                    <w:rPr>
                      <w:spacing w:val="6"/>
                      <w:sz w:val="18"/>
                      <w:szCs w:val="18"/>
                    </w:rPr>
                    <w:t>/</w:t>
                  </w:r>
                </w:p>
              </w:tc>
              <w:tc>
                <w:tcPr>
                  <w:tcW w:w="538" w:type="pct"/>
                  <w:vAlign w:val="center"/>
                </w:tcPr>
                <w:p w14:paraId="00D868F8">
                  <w:pPr>
                    <w:jc w:val="center"/>
                  </w:pPr>
                  <w:r>
                    <w:rPr>
                      <w:spacing w:val="6"/>
                      <w:sz w:val="18"/>
                      <w:szCs w:val="18"/>
                    </w:rPr>
                    <w:t>/</w:t>
                  </w:r>
                </w:p>
              </w:tc>
              <w:tc>
                <w:tcPr>
                  <w:tcW w:w="482" w:type="pct"/>
                  <w:vAlign w:val="center"/>
                </w:tcPr>
                <w:p w14:paraId="09629DC4">
                  <w:pPr>
                    <w:pStyle w:val="65"/>
                    <w:rPr>
                      <w:sz w:val="18"/>
                      <w:szCs w:val="18"/>
                    </w:rPr>
                  </w:pPr>
                  <w:r>
                    <w:rPr>
                      <w:rFonts w:hint="eastAsia"/>
                      <w:sz w:val="18"/>
                      <w:szCs w:val="18"/>
                    </w:rPr>
                    <w:t>0</w:t>
                  </w:r>
                  <w:r>
                    <w:rPr>
                      <w:sz w:val="18"/>
                      <w:szCs w:val="18"/>
                    </w:rPr>
                    <w:t>7</w:t>
                  </w:r>
                </w:p>
              </w:tc>
              <w:tc>
                <w:tcPr>
                  <w:tcW w:w="482" w:type="pct"/>
                  <w:vAlign w:val="center"/>
                </w:tcPr>
                <w:p w14:paraId="741605CD">
                  <w:pPr>
                    <w:pStyle w:val="65"/>
                    <w:rPr>
                      <w:sz w:val="18"/>
                      <w:szCs w:val="18"/>
                    </w:rPr>
                  </w:pPr>
                  <w:r>
                    <w:rPr>
                      <w:sz w:val="18"/>
                      <w:szCs w:val="18"/>
                    </w:rPr>
                    <w:t>292-999-07</w:t>
                  </w:r>
                </w:p>
              </w:tc>
              <w:tc>
                <w:tcPr>
                  <w:tcW w:w="490" w:type="pct"/>
                  <w:vAlign w:val="center"/>
                </w:tcPr>
                <w:p w14:paraId="571EABEC">
                  <w:pPr>
                    <w:adjustRightInd w:val="0"/>
                    <w:snapToGrid w:val="0"/>
                    <w:jc w:val="center"/>
                    <w:rPr>
                      <w:sz w:val="18"/>
                      <w:szCs w:val="18"/>
                    </w:rPr>
                  </w:pPr>
                  <w:r>
                    <w:rPr>
                      <w:sz w:val="18"/>
                      <w:szCs w:val="18"/>
                    </w:rPr>
                    <w:t>0.6</w:t>
                  </w:r>
                </w:p>
              </w:tc>
            </w:tr>
            <w:tr w14:paraId="7E7EDB0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Align w:val="center"/>
                </w:tcPr>
                <w:p w14:paraId="779FB11F">
                  <w:pPr>
                    <w:pStyle w:val="65"/>
                    <w:rPr>
                      <w:sz w:val="18"/>
                      <w:szCs w:val="18"/>
                    </w:rPr>
                  </w:pPr>
                  <w:r>
                    <w:rPr>
                      <w:sz w:val="18"/>
                      <w:szCs w:val="18"/>
                    </w:rPr>
                    <w:t>3</w:t>
                  </w:r>
                </w:p>
              </w:tc>
              <w:tc>
                <w:tcPr>
                  <w:tcW w:w="518" w:type="pct"/>
                  <w:vAlign w:val="center"/>
                </w:tcPr>
                <w:p w14:paraId="0232A9A8">
                  <w:pPr>
                    <w:jc w:val="center"/>
                    <w:rPr>
                      <w:bCs/>
                      <w:kern w:val="21"/>
                      <w:sz w:val="18"/>
                      <w:szCs w:val="18"/>
                    </w:rPr>
                  </w:pPr>
                  <w:r>
                    <w:rPr>
                      <w:kern w:val="0"/>
                      <w:sz w:val="18"/>
                      <w:szCs w:val="18"/>
                    </w:rPr>
                    <w:t>废</w:t>
                  </w:r>
                  <w:r>
                    <w:rPr>
                      <w:rFonts w:hint="eastAsia"/>
                      <w:kern w:val="0"/>
                      <w:sz w:val="18"/>
                      <w:szCs w:val="18"/>
                    </w:rPr>
                    <w:t>油</w:t>
                  </w:r>
                </w:p>
              </w:tc>
              <w:tc>
                <w:tcPr>
                  <w:tcW w:w="361" w:type="pct"/>
                  <w:vMerge w:val="restart"/>
                  <w:vAlign w:val="center"/>
                </w:tcPr>
                <w:p w14:paraId="3DFD8020">
                  <w:pPr>
                    <w:pStyle w:val="65"/>
                    <w:rPr>
                      <w:sz w:val="18"/>
                      <w:szCs w:val="18"/>
                    </w:rPr>
                  </w:pPr>
                  <w:r>
                    <w:rPr>
                      <w:sz w:val="18"/>
                      <w:szCs w:val="18"/>
                    </w:rPr>
                    <w:t>危险废物</w:t>
                  </w:r>
                </w:p>
              </w:tc>
              <w:tc>
                <w:tcPr>
                  <w:tcW w:w="431" w:type="pct"/>
                  <w:vAlign w:val="center"/>
                </w:tcPr>
                <w:p w14:paraId="6C0BBCDE">
                  <w:pPr>
                    <w:jc w:val="center"/>
                    <w:rPr>
                      <w:sz w:val="18"/>
                      <w:szCs w:val="18"/>
                    </w:rPr>
                  </w:pPr>
                  <w:r>
                    <w:rPr>
                      <w:rFonts w:hint="eastAsia"/>
                      <w:sz w:val="18"/>
                      <w:szCs w:val="18"/>
                    </w:rPr>
                    <w:t>冲压</w:t>
                  </w:r>
                </w:p>
              </w:tc>
              <w:tc>
                <w:tcPr>
                  <w:tcW w:w="343" w:type="pct"/>
                  <w:vAlign w:val="center"/>
                </w:tcPr>
                <w:p w14:paraId="18EB14BC">
                  <w:pPr>
                    <w:adjustRightInd w:val="0"/>
                    <w:snapToGrid w:val="0"/>
                    <w:jc w:val="center"/>
                    <w:rPr>
                      <w:sz w:val="18"/>
                      <w:szCs w:val="18"/>
                    </w:rPr>
                  </w:pPr>
                  <w:r>
                    <w:rPr>
                      <w:rFonts w:hint="eastAsia"/>
                      <w:sz w:val="18"/>
                      <w:szCs w:val="18"/>
                    </w:rPr>
                    <w:t>液</w:t>
                  </w:r>
                  <w:r>
                    <w:rPr>
                      <w:sz w:val="18"/>
                      <w:szCs w:val="18"/>
                    </w:rPr>
                    <w:t>体</w:t>
                  </w:r>
                </w:p>
              </w:tc>
              <w:tc>
                <w:tcPr>
                  <w:tcW w:w="572" w:type="pct"/>
                  <w:vAlign w:val="center"/>
                </w:tcPr>
                <w:p w14:paraId="47A39D96">
                  <w:pPr>
                    <w:pStyle w:val="65"/>
                    <w:rPr>
                      <w:sz w:val="18"/>
                      <w:szCs w:val="18"/>
                    </w:rPr>
                  </w:pPr>
                  <w:r>
                    <w:rPr>
                      <w:rFonts w:hint="eastAsia"/>
                      <w:sz w:val="18"/>
                      <w:szCs w:val="18"/>
                    </w:rPr>
                    <w:t>矿物油</w:t>
                  </w:r>
                </w:p>
              </w:tc>
              <w:tc>
                <w:tcPr>
                  <w:tcW w:w="523" w:type="pct"/>
                  <w:vMerge w:val="restart"/>
                  <w:vAlign w:val="center"/>
                </w:tcPr>
                <w:p w14:paraId="74DEC31B">
                  <w:pPr>
                    <w:pStyle w:val="65"/>
                    <w:rPr>
                      <w:sz w:val="18"/>
                      <w:szCs w:val="18"/>
                    </w:rPr>
                  </w:pPr>
                  <w:r>
                    <w:rPr>
                      <w:sz w:val="18"/>
                      <w:szCs w:val="18"/>
                    </w:rPr>
                    <w:t>《国家危险废物名录》（2021年版）</w:t>
                  </w:r>
                </w:p>
              </w:tc>
              <w:tc>
                <w:tcPr>
                  <w:tcW w:w="538" w:type="pct"/>
                  <w:vAlign w:val="center"/>
                </w:tcPr>
                <w:p w14:paraId="32E774E8">
                  <w:pPr>
                    <w:pStyle w:val="65"/>
                    <w:rPr>
                      <w:sz w:val="18"/>
                      <w:szCs w:val="18"/>
                    </w:rPr>
                  </w:pPr>
                  <w:r>
                    <w:rPr>
                      <w:sz w:val="18"/>
                      <w:szCs w:val="18"/>
                    </w:rPr>
                    <w:t>T/I</w:t>
                  </w:r>
                </w:p>
              </w:tc>
              <w:tc>
                <w:tcPr>
                  <w:tcW w:w="482" w:type="pct"/>
                  <w:vAlign w:val="center"/>
                </w:tcPr>
                <w:p w14:paraId="18E0B178">
                  <w:pPr>
                    <w:autoSpaceDE w:val="0"/>
                    <w:adjustRightInd w:val="0"/>
                    <w:snapToGrid w:val="0"/>
                    <w:jc w:val="center"/>
                    <w:rPr>
                      <w:sz w:val="18"/>
                      <w:szCs w:val="21"/>
                    </w:rPr>
                  </w:pPr>
                  <w:r>
                    <w:rPr>
                      <w:rFonts w:hint="eastAsia"/>
                      <w:sz w:val="18"/>
                      <w:szCs w:val="21"/>
                    </w:rPr>
                    <w:t>HW08</w:t>
                  </w:r>
                </w:p>
              </w:tc>
              <w:tc>
                <w:tcPr>
                  <w:tcW w:w="482" w:type="pct"/>
                  <w:vAlign w:val="center"/>
                </w:tcPr>
                <w:p w14:paraId="5A1E95FE">
                  <w:pPr>
                    <w:autoSpaceDE w:val="0"/>
                    <w:adjustRightInd w:val="0"/>
                    <w:snapToGrid w:val="0"/>
                    <w:jc w:val="center"/>
                    <w:rPr>
                      <w:sz w:val="18"/>
                      <w:szCs w:val="21"/>
                    </w:rPr>
                  </w:pPr>
                  <w:r>
                    <w:rPr>
                      <w:rFonts w:hint="eastAsia"/>
                      <w:sz w:val="18"/>
                      <w:szCs w:val="21"/>
                    </w:rPr>
                    <w:t>900-217-08</w:t>
                  </w:r>
                </w:p>
              </w:tc>
              <w:tc>
                <w:tcPr>
                  <w:tcW w:w="490" w:type="pct"/>
                  <w:vAlign w:val="center"/>
                </w:tcPr>
                <w:p w14:paraId="7107901F">
                  <w:pPr>
                    <w:adjustRightInd w:val="0"/>
                    <w:snapToGrid w:val="0"/>
                    <w:jc w:val="center"/>
                    <w:rPr>
                      <w:sz w:val="18"/>
                      <w:szCs w:val="18"/>
                    </w:rPr>
                  </w:pPr>
                  <w:r>
                    <w:rPr>
                      <w:sz w:val="18"/>
                      <w:szCs w:val="18"/>
                    </w:rPr>
                    <w:t>0.05</w:t>
                  </w:r>
                </w:p>
              </w:tc>
            </w:tr>
            <w:tr w14:paraId="624534E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Align w:val="center"/>
                </w:tcPr>
                <w:p w14:paraId="4CDB6952">
                  <w:pPr>
                    <w:pStyle w:val="65"/>
                    <w:rPr>
                      <w:sz w:val="18"/>
                      <w:szCs w:val="18"/>
                    </w:rPr>
                  </w:pPr>
                  <w:r>
                    <w:rPr>
                      <w:sz w:val="18"/>
                      <w:szCs w:val="18"/>
                    </w:rPr>
                    <w:t>4</w:t>
                  </w:r>
                </w:p>
              </w:tc>
              <w:tc>
                <w:tcPr>
                  <w:tcW w:w="518" w:type="pct"/>
                  <w:vAlign w:val="center"/>
                </w:tcPr>
                <w:p w14:paraId="039EFDC1">
                  <w:pPr>
                    <w:jc w:val="center"/>
                    <w:rPr>
                      <w:kern w:val="0"/>
                      <w:sz w:val="18"/>
                      <w:szCs w:val="18"/>
                    </w:rPr>
                  </w:pPr>
                  <w:r>
                    <w:rPr>
                      <w:rFonts w:hint="eastAsia"/>
                      <w:kern w:val="0"/>
                      <w:sz w:val="18"/>
                      <w:szCs w:val="18"/>
                    </w:rPr>
                    <w:t>废油桶</w:t>
                  </w:r>
                </w:p>
              </w:tc>
              <w:tc>
                <w:tcPr>
                  <w:tcW w:w="361" w:type="pct"/>
                  <w:vMerge w:val="continue"/>
                  <w:vAlign w:val="center"/>
                </w:tcPr>
                <w:p w14:paraId="4935B8B4">
                  <w:pPr>
                    <w:pStyle w:val="65"/>
                    <w:rPr>
                      <w:sz w:val="18"/>
                      <w:szCs w:val="18"/>
                    </w:rPr>
                  </w:pPr>
                </w:p>
              </w:tc>
              <w:tc>
                <w:tcPr>
                  <w:tcW w:w="431" w:type="pct"/>
                  <w:vAlign w:val="center"/>
                </w:tcPr>
                <w:p w14:paraId="2E72AD26">
                  <w:pPr>
                    <w:jc w:val="center"/>
                    <w:rPr>
                      <w:sz w:val="18"/>
                      <w:szCs w:val="18"/>
                    </w:rPr>
                  </w:pPr>
                  <w:r>
                    <w:rPr>
                      <w:rFonts w:hint="eastAsia"/>
                      <w:sz w:val="18"/>
                      <w:szCs w:val="18"/>
                    </w:rPr>
                    <w:t>冲压</w:t>
                  </w:r>
                </w:p>
              </w:tc>
              <w:tc>
                <w:tcPr>
                  <w:tcW w:w="343" w:type="pct"/>
                  <w:vAlign w:val="center"/>
                </w:tcPr>
                <w:p w14:paraId="27BF7DB7">
                  <w:pPr>
                    <w:adjustRightInd w:val="0"/>
                    <w:snapToGrid w:val="0"/>
                    <w:jc w:val="center"/>
                    <w:rPr>
                      <w:sz w:val="18"/>
                      <w:szCs w:val="18"/>
                    </w:rPr>
                  </w:pPr>
                  <w:r>
                    <w:rPr>
                      <w:rFonts w:hint="eastAsia"/>
                      <w:sz w:val="18"/>
                      <w:szCs w:val="18"/>
                    </w:rPr>
                    <w:t>固体</w:t>
                  </w:r>
                </w:p>
              </w:tc>
              <w:tc>
                <w:tcPr>
                  <w:tcW w:w="572" w:type="pct"/>
                  <w:vAlign w:val="center"/>
                </w:tcPr>
                <w:p w14:paraId="6C502B91">
                  <w:pPr>
                    <w:pStyle w:val="65"/>
                    <w:rPr>
                      <w:sz w:val="18"/>
                      <w:szCs w:val="18"/>
                    </w:rPr>
                  </w:pPr>
                  <w:r>
                    <w:rPr>
                      <w:rFonts w:hint="eastAsia"/>
                      <w:sz w:val="18"/>
                      <w:szCs w:val="18"/>
                    </w:rPr>
                    <w:t>矿物油</w:t>
                  </w:r>
                </w:p>
              </w:tc>
              <w:tc>
                <w:tcPr>
                  <w:tcW w:w="523" w:type="pct"/>
                  <w:vMerge w:val="continue"/>
                  <w:vAlign w:val="center"/>
                </w:tcPr>
                <w:p w14:paraId="34612A09">
                  <w:pPr>
                    <w:pStyle w:val="65"/>
                    <w:rPr>
                      <w:sz w:val="18"/>
                      <w:szCs w:val="18"/>
                    </w:rPr>
                  </w:pPr>
                </w:p>
              </w:tc>
              <w:tc>
                <w:tcPr>
                  <w:tcW w:w="538" w:type="pct"/>
                  <w:vAlign w:val="center"/>
                </w:tcPr>
                <w:p w14:paraId="768202D8">
                  <w:pPr>
                    <w:pStyle w:val="65"/>
                    <w:rPr>
                      <w:sz w:val="18"/>
                      <w:szCs w:val="18"/>
                    </w:rPr>
                  </w:pPr>
                  <w:r>
                    <w:rPr>
                      <w:sz w:val="18"/>
                      <w:szCs w:val="18"/>
                    </w:rPr>
                    <w:t>T/I</w:t>
                  </w:r>
                </w:p>
              </w:tc>
              <w:tc>
                <w:tcPr>
                  <w:tcW w:w="482" w:type="pct"/>
                  <w:vAlign w:val="center"/>
                </w:tcPr>
                <w:p w14:paraId="6A7BD44B">
                  <w:pPr>
                    <w:autoSpaceDE w:val="0"/>
                    <w:adjustRightInd w:val="0"/>
                    <w:snapToGrid w:val="0"/>
                    <w:jc w:val="center"/>
                    <w:rPr>
                      <w:sz w:val="18"/>
                      <w:szCs w:val="21"/>
                    </w:rPr>
                  </w:pPr>
                  <w:r>
                    <w:rPr>
                      <w:sz w:val="18"/>
                      <w:szCs w:val="21"/>
                    </w:rPr>
                    <w:t>HW08</w:t>
                  </w:r>
                </w:p>
              </w:tc>
              <w:tc>
                <w:tcPr>
                  <w:tcW w:w="482" w:type="pct"/>
                  <w:vAlign w:val="center"/>
                </w:tcPr>
                <w:p w14:paraId="1AD699D9">
                  <w:pPr>
                    <w:autoSpaceDE w:val="0"/>
                    <w:adjustRightInd w:val="0"/>
                    <w:snapToGrid w:val="0"/>
                    <w:jc w:val="center"/>
                    <w:rPr>
                      <w:sz w:val="18"/>
                      <w:szCs w:val="21"/>
                    </w:rPr>
                  </w:pPr>
                  <w:r>
                    <w:rPr>
                      <w:rFonts w:hint="eastAsia"/>
                      <w:sz w:val="18"/>
                      <w:szCs w:val="21"/>
                    </w:rPr>
                    <w:t>900-249-08</w:t>
                  </w:r>
                </w:p>
              </w:tc>
              <w:tc>
                <w:tcPr>
                  <w:tcW w:w="490" w:type="pct"/>
                  <w:vAlign w:val="center"/>
                </w:tcPr>
                <w:p w14:paraId="2FA82B13">
                  <w:pPr>
                    <w:adjustRightInd w:val="0"/>
                    <w:snapToGrid w:val="0"/>
                    <w:jc w:val="center"/>
                    <w:rPr>
                      <w:sz w:val="18"/>
                      <w:szCs w:val="18"/>
                    </w:rPr>
                  </w:pPr>
                  <w:r>
                    <w:rPr>
                      <w:rFonts w:hint="eastAsia"/>
                      <w:sz w:val="18"/>
                      <w:szCs w:val="18"/>
                    </w:rPr>
                    <w:t>0</w:t>
                  </w:r>
                  <w:r>
                    <w:rPr>
                      <w:sz w:val="18"/>
                      <w:szCs w:val="18"/>
                    </w:rPr>
                    <w:t>.1</w:t>
                  </w:r>
                </w:p>
              </w:tc>
            </w:tr>
            <w:tr w14:paraId="7CF085E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Align w:val="center"/>
                </w:tcPr>
                <w:p w14:paraId="199BD3E5">
                  <w:pPr>
                    <w:pStyle w:val="67"/>
                    <w:spacing w:line="240" w:lineRule="auto"/>
                    <w:rPr>
                      <w:rFonts w:eastAsia="宋体"/>
                      <w:sz w:val="18"/>
                      <w:szCs w:val="18"/>
                    </w:rPr>
                  </w:pPr>
                  <w:r>
                    <w:rPr>
                      <w:rFonts w:eastAsia="宋体"/>
                      <w:sz w:val="18"/>
                      <w:szCs w:val="18"/>
                    </w:rPr>
                    <w:t>5</w:t>
                  </w:r>
                </w:p>
              </w:tc>
              <w:tc>
                <w:tcPr>
                  <w:tcW w:w="518" w:type="pct"/>
                  <w:vAlign w:val="center"/>
                </w:tcPr>
                <w:p w14:paraId="7C9B12CA">
                  <w:pPr>
                    <w:jc w:val="center"/>
                    <w:rPr>
                      <w:sz w:val="18"/>
                      <w:szCs w:val="18"/>
                    </w:rPr>
                  </w:pPr>
                  <w:r>
                    <w:rPr>
                      <w:kern w:val="0"/>
                      <w:sz w:val="18"/>
                      <w:szCs w:val="18"/>
                    </w:rPr>
                    <w:t>废</w:t>
                  </w:r>
                  <w:r>
                    <w:rPr>
                      <w:rFonts w:hint="eastAsia"/>
                      <w:kern w:val="0"/>
                      <w:sz w:val="18"/>
                      <w:szCs w:val="18"/>
                    </w:rPr>
                    <w:t>含油抹布</w:t>
                  </w:r>
                </w:p>
              </w:tc>
              <w:tc>
                <w:tcPr>
                  <w:tcW w:w="361" w:type="pct"/>
                  <w:vMerge w:val="continue"/>
                  <w:vAlign w:val="center"/>
                </w:tcPr>
                <w:p w14:paraId="2BF380B8">
                  <w:pPr>
                    <w:pStyle w:val="65"/>
                    <w:rPr>
                      <w:sz w:val="18"/>
                      <w:szCs w:val="18"/>
                    </w:rPr>
                  </w:pPr>
                </w:p>
              </w:tc>
              <w:tc>
                <w:tcPr>
                  <w:tcW w:w="431" w:type="pct"/>
                  <w:vAlign w:val="center"/>
                </w:tcPr>
                <w:p w14:paraId="28AEAD30">
                  <w:pPr>
                    <w:jc w:val="center"/>
                    <w:rPr>
                      <w:sz w:val="18"/>
                      <w:szCs w:val="18"/>
                    </w:rPr>
                  </w:pPr>
                  <w:r>
                    <w:rPr>
                      <w:rFonts w:hint="eastAsia"/>
                      <w:sz w:val="18"/>
                      <w:szCs w:val="18"/>
                    </w:rPr>
                    <w:t>冲压</w:t>
                  </w:r>
                </w:p>
              </w:tc>
              <w:tc>
                <w:tcPr>
                  <w:tcW w:w="343" w:type="pct"/>
                  <w:vAlign w:val="center"/>
                </w:tcPr>
                <w:p w14:paraId="3832AB2D">
                  <w:pPr>
                    <w:adjustRightInd w:val="0"/>
                    <w:snapToGrid w:val="0"/>
                    <w:jc w:val="center"/>
                    <w:rPr>
                      <w:sz w:val="18"/>
                      <w:szCs w:val="18"/>
                    </w:rPr>
                  </w:pPr>
                  <w:r>
                    <w:rPr>
                      <w:sz w:val="18"/>
                      <w:szCs w:val="18"/>
                    </w:rPr>
                    <w:t>固体</w:t>
                  </w:r>
                </w:p>
              </w:tc>
              <w:tc>
                <w:tcPr>
                  <w:tcW w:w="572" w:type="pct"/>
                  <w:vAlign w:val="center"/>
                </w:tcPr>
                <w:p w14:paraId="6881D161">
                  <w:pPr>
                    <w:pStyle w:val="65"/>
                    <w:rPr>
                      <w:sz w:val="18"/>
                      <w:szCs w:val="18"/>
                    </w:rPr>
                  </w:pPr>
                  <w:r>
                    <w:rPr>
                      <w:rFonts w:hint="eastAsia"/>
                      <w:sz w:val="18"/>
                      <w:szCs w:val="18"/>
                    </w:rPr>
                    <w:t>油类、无纺布</w:t>
                  </w:r>
                </w:p>
              </w:tc>
              <w:tc>
                <w:tcPr>
                  <w:tcW w:w="523" w:type="pct"/>
                  <w:vMerge w:val="continue"/>
                  <w:vAlign w:val="center"/>
                </w:tcPr>
                <w:p w14:paraId="21821FD5">
                  <w:pPr>
                    <w:pStyle w:val="65"/>
                    <w:rPr>
                      <w:sz w:val="18"/>
                      <w:szCs w:val="18"/>
                    </w:rPr>
                  </w:pPr>
                </w:p>
              </w:tc>
              <w:tc>
                <w:tcPr>
                  <w:tcW w:w="538" w:type="pct"/>
                  <w:vAlign w:val="center"/>
                </w:tcPr>
                <w:p w14:paraId="41381DD5">
                  <w:pPr>
                    <w:pStyle w:val="65"/>
                    <w:rPr>
                      <w:sz w:val="18"/>
                      <w:szCs w:val="18"/>
                    </w:rPr>
                  </w:pPr>
                  <w:r>
                    <w:rPr>
                      <w:sz w:val="18"/>
                      <w:szCs w:val="18"/>
                    </w:rPr>
                    <w:t>T/I</w:t>
                  </w:r>
                </w:p>
              </w:tc>
              <w:tc>
                <w:tcPr>
                  <w:tcW w:w="482" w:type="pct"/>
                  <w:vAlign w:val="center"/>
                </w:tcPr>
                <w:p w14:paraId="0589584E">
                  <w:pPr>
                    <w:autoSpaceDE w:val="0"/>
                    <w:adjustRightInd w:val="0"/>
                    <w:snapToGrid w:val="0"/>
                    <w:jc w:val="center"/>
                    <w:rPr>
                      <w:sz w:val="18"/>
                      <w:szCs w:val="21"/>
                    </w:rPr>
                  </w:pPr>
                  <w:r>
                    <w:rPr>
                      <w:rFonts w:hint="eastAsia"/>
                      <w:sz w:val="18"/>
                      <w:szCs w:val="21"/>
                    </w:rPr>
                    <w:t>HW49</w:t>
                  </w:r>
                </w:p>
              </w:tc>
              <w:tc>
                <w:tcPr>
                  <w:tcW w:w="482" w:type="pct"/>
                  <w:vAlign w:val="center"/>
                </w:tcPr>
                <w:p w14:paraId="09BF807C">
                  <w:pPr>
                    <w:autoSpaceDE w:val="0"/>
                    <w:adjustRightInd w:val="0"/>
                    <w:snapToGrid w:val="0"/>
                    <w:jc w:val="center"/>
                    <w:rPr>
                      <w:sz w:val="18"/>
                      <w:szCs w:val="21"/>
                    </w:rPr>
                  </w:pPr>
                  <w:r>
                    <w:rPr>
                      <w:rFonts w:hint="eastAsia"/>
                      <w:sz w:val="18"/>
                      <w:szCs w:val="21"/>
                    </w:rPr>
                    <w:t>900-041-49</w:t>
                  </w:r>
                </w:p>
              </w:tc>
              <w:tc>
                <w:tcPr>
                  <w:tcW w:w="490" w:type="pct"/>
                  <w:vAlign w:val="center"/>
                </w:tcPr>
                <w:p w14:paraId="08C66296">
                  <w:pPr>
                    <w:adjustRightInd w:val="0"/>
                    <w:snapToGrid w:val="0"/>
                    <w:jc w:val="center"/>
                    <w:rPr>
                      <w:sz w:val="18"/>
                      <w:szCs w:val="18"/>
                    </w:rPr>
                  </w:pPr>
                  <w:r>
                    <w:rPr>
                      <w:sz w:val="18"/>
                      <w:szCs w:val="18"/>
                    </w:rPr>
                    <w:t>0.05</w:t>
                  </w:r>
                </w:p>
              </w:tc>
            </w:tr>
            <w:tr w14:paraId="171874B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Align w:val="center"/>
                </w:tcPr>
                <w:p w14:paraId="7E079EEA">
                  <w:pPr>
                    <w:pStyle w:val="67"/>
                    <w:spacing w:line="240" w:lineRule="auto"/>
                    <w:rPr>
                      <w:rFonts w:eastAsia="宋体"/>
                      <w:sz w:val="18"/>
                      <w:szCs w:val="18"/>
                    </w:rPr>
                  </w:pPr>
                  <w:r>
                    <w:rPr>
                      <w:rFonts w:eastAsia="宋体"/>
                      <w:sz w:val="18"/>
                      <w:szCs w:val="18"/>
                    </w:rPr>
                    <w:t>6</w:t>
                  </w:r>
                </w:p>
              </w:tc>
              <w:tc>
                <w:tcPr>
                  <w:tcW w:w="518" w:type="pct"/>
                  <w:vAlign w:val="center"/>
                </w:tcPr>
                <w:p w14:paraId="303B967A">
                  <w:pPr>
                    <w:jc w:val="center"/>
                    <w:rPr>
                      <w:sz w:val="18"/>
                      <w:szCs w:val="18"/>
                    </w:rPr>
                  </w:pPr>
                  <w:r>
                    <w:rPr>
                      <w:kern w:val="0"/>
                      <w:sz w:val="18"/>
                      <w:szCs w:val="18"/>
                    </w:rPr>
                    <w:t>废活性炭</w:t>
                  </w:r>
                </w:p>
              </w:tc>
              <w:tc>
                <w:tcPr>
                  <w:tcW w:w="361" w:type="pct"/>
                  <w:vMerge w:val="continue"/>
                  <w:vAlign w:val="center"/>
                </w:tcPr>
                <w:p w14:paraId="577FAA79">
                  <w:pPr>
                    <w:pStyle w:val="65"/>
                    <w:rPr>
                      <w:sz w:val="18"/>
                      <w:szCs w:val="18"/>
                    </w:rPr>
                  </w:pPr>
                </w:p>
              </w:tc>
              <w:tc>
                <w:tcPr>
                  <w:tcW w:w="431" w:type="pct"/>
                  <w:vAlign w:val="center"/>
                </w:tcPr>
                <w:p w14:paraId="59FDA3C8">
                  <w:pPr>
                    <w:jc w:val="center"/>
                    <w:rPr>
                      <w:sz w:val="18"/>
                      <w:szCs w:val="18"/>
                    </w:rPr>
                  </w:pPr>
                  <w:r>
                    <w:rPr>
                      <w:sz w:val="18"/>
                      <w:szCs w:val="18"/>
                    </w:rPr>
                    <w:t>废气处理</w:t>
                  </w:r>
                </w:p>
              </w:tc>
              <w:tc>
                <w:tcPr>
                  <w:tcW w:w="343" w:type="pct"/>
                  <w:vAlign w:val="center"/>
                </w:tcPr>
                <w:p w14:paraId="5CDFBA76">
                  <w:pPr>
                    <w:adjustRightInd w:val="0"/>
                    <w:snapToGrid w:val="0"/>
                    <w:jc w:val="center"/>
                    <w:rPr>
                      <w:sz w:val="18"/>
                      <w:szCs w:val="18"/>
                    </w:rPr>
                  </w:pPr>
                  <w:r>
                    <w:rPr>
                      <w:sz w:val="18"/>
                      <w:szCs w:val="18"/>
                    </w:rPr>
                    <w:t>固体</w:t>
                  </w:r>
                </w:p>
              </w:tc>
              <w:tc>
                <w:tcPr>
                  <w:tcW w:w="572" w:type="pct"/>
                  <w:vAlign w:val="center"/>
                </w:tcPr>
                <w:p w14:paraId="6D6F0B33">
                  <w:pPr>
                    <w:pStyle w:val="65"/>
                    <w:rPr>
                      <w:sz w:val="18"/>
                      <w:szCs w:val="18"/>
                    </w:rPr>
                  </w:pPr>
                  <w:r>
                    <w:rPr>
                      <w:sz w:val="18"/>
                      <w:szCs w:val="18"/>
                    </w:rPr>
                    <w:t>碳、有机物</w:t>
                  </w:r>
                </w:p>
              </w:tc>
              <w:tc>
                <w:tcPr>
                  <w:tcW w:w="523" w:type="pct"/>
                  <w:vMerge w:val="continue"/>
                  <w:vAlign w:val="center"/>
                </w:tcPr>
                <w:p w14:paraId="4E164FDB">
                  <w:pPr>
                    <w:pStyle w:val="65"/>
                    <w:rPr>
                      <w:sz w:val="18"/>
                      <w:szCs w:val="18"/>
                    </w:rPr>
                  </w:pPr>
                </w:p>
              </w:tc>
              <w:tc>
                <w:tcPr>
                  <w:tcW w:w="538" w:type="pct"/>
                  <w:vAlign w:val="center"/>
                </w:tcPr>
                <w:p w14:paraId="5A520CA5">
                  <w:pPr>
                    <w:pStyle w:val="65"/>
                    <w:rPr>
                      <w:sz w:val="18"/>
                      <w:szCs w:val="18"/>
                    </w:rPr>
                  </w:pPr>
                  <w:r>
                    <w:rPr>
                      <w:sz w:val="18"/>
                      <w:szCs w:val="18"/>
                    </w:rPr>
                    <w:t>T/C/I/R</w:t>
                  </w:r>
                </w:p>
              </w:tc>
              <w:tc>
                <w:tcPr>
                  <w:tcW w:w="482" w:type="pct"/>
                  <w:vAlign w:val="center"/>
                </w:tcPr>
                <w:p w14:paraId="309B169F">
                  <w:pPr>
                    <w:pStyle w:val="65"/>
                    <w:rPr>
                      <w:sz w:val="18"/>
                      <w:szCs w:val="18"/>
                    </w:rPr>
                  </w:pPr>
                  <w:r>
                    <w:rPr>
                      <w:sz w:val="18"/>
                      <w:szCs w:val="18"/>
                    </w:rPr>
                    <w:t>HW49</w:t>
                  </w:r>
                </w:p>
              </w:tc>
              <w:tc>
                <w:tcPr>
                  <w:tcW w:w="482" w:type="pct"/>
                  <w:vAlign w:val="center"/>
                </w:tcPr>
                <w:p w14:paraId="704B8935">
                  <w:pPr>
                    <w:pStyle w:val="65"/>
                    <w:rPr>
                      <w:sz w:val="18"/>
                      <w:szCs w:val="18"/>
                    </w:rPr>
                  </w:pPr>
                  <w:r>
                    <w:rPr>
                      <w:sz w:val="18"/>
                      <w:szCs w:val="18"/>
                    </w:rPr>
                    <w:t>900-039-49</w:t>
                  </w:r>
                </w:p>
              </w:tc>
              <w:tc>
                <w:tcPr>
                  <w:tcW w:w="490" w:type="pct"/>
                  <w:vAlign w:val="center"/>
                </w:tcPr>
                <w:p w14:paraId="1BA0F3BF">
                  <w:pPr>
                    <w:adjustRightInd w:val="0"/>
                    <w:snapToGrid w:val="0"/>
                    <w:jc w:val="center"/>
                    <w:rPr>
                      <w:sz w:val="18"/>
                      <w:szCs w:val="18"/>
                    </w:rPr>
                  </w:pPr>
                  <w:r>
                    <w:rPr>
                      <w:snapToGrid w:val="0"/>
                      <w:kern w:val="24"/>
                      <w:sz w:val="18"/>
                      <w:szCs w:val="18"/>
                    </w:rPr>
                    <w:t>5.98</w:t>
                  </w:r>
                </w:p>
              </w:tc>
            </w:tr>
          </w:tbl>
          <w:p w14:paraId="04D4D5D6">
            <w:pPr>
              <w:adjustRightInd w:val="0"/>
              <w:snapToGrid w:val="0"/>
              <w:spacing w:beforeLines="50"/>
              <w:jc w:val="center"/>
              <w:rPr>
                <w:b/>
                <w:sz w:val="18"/>
                <w:szCs w:val="21"/>
              </w:rPr>
            </w:pPr>
            <w:r>
              <w:rPr>
                <w:b/>
                <w:sz w:val="18"/>
                <w:szCs w:val="21"/>
              </w:rPr>
              <w:t xml:space="preserve">表4-14 </w:t>
            </w:r>
            <w:r>
              <w:rPr>
                <w:rFonts w:hint="eastAsia"/>
                <w:b/>
                <w:sz w:val="18"/>
                <w:szCs w:val="21"/>
              </w:rPr>
              <w:t>本</w:t>
            </w:r>
            <w:r>
              <w:rPr>
                <w:b/>
                <w:sz w:val="18"/>
                <w:szCs w:val="21"/>
              </w:rPr>
              <w:t>项目危险废物汇总表</w:t>
            </w:r>
          </w:p>
          <w:tbl>
            <w:tblPr>
              <w:tblStyle w:val="19"/>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927"/>
              <w:gridCol w:w="735"/>
              <w:gridCol w:w="1056"/>
              <w:gridCol w:w="748"/>
              <w:gridCol w:w="832"/>
              <w:gridCol w:w="581"/>
              <w:gridCol w:w="832"/>
              <w:gridCol w:w="831"/>
              <w:gridCol w:w="801"/>
            </w:tblGrid>
            <w:tr w14:paraId="6B971EC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tcBorders>
                    <w:top w:val="single" w:color="auto" w:sz="8" w:space="0"/>
                    <w:bottom w:val="single" w:color="auto" w:sz="8" w:space="0"/>
                  </w:tcBorders>
                  <w:vAlign w:val="center"/>
                </w:tcPr>
                <w:p w14:paraId="2E4B152E">
                  <w:pPr>
                    <w:topLinePunct/>
                    <w:adjustRightInd w:val="0"/>
                    <w:snapToGrid w:val="0"/>
                    <w:jc w:val="center"/>
                    <w:outlineLvl w:val="4"/>
                    <w:rPr>
                      <w:b/>
                      <w:sz w:val="15"/>
                      <w:szCs w:val="18"/>
                    </w:rPr>
                  </w:pPr>
                  <w:r>
                    <w:rPr>
                      <w:b/>
                      <w:sz w:val="15"/>
                      <w:szCs w:val="18"/>
                    </w:rPr>
                    <w:t>序号</w:t>
                  </w:r>
                </w:p>
              </w:tc>
              <w:tc>
                <w:tcPr>
                  <w:tcW w:w="602" w:type="pct"/>
                  <w:tcBorders>
                    <w:top w:val="single" w:color="auto" w:sz="8" w:space="0"/>
                    <w:bottom w:val="single" w:color="auto" w:sz="8" w:space="0"/>
                  </w:tcBorders>
                  <w:vAlign w:val="center"/>
                </w:tcPr>
                <w:p w14:paraId="27C59AC2">
                  <w:pPr>
                    <w:topLinePunct/>
                    <w:adjustRightInd w:val="0"/>
                    <w:snapToGrid w:val="0"/>
                    <w:jc w:val="center"/>
                    <w:outlineLvl w:val="4"/>
                    <w:rPr>
                      <w:b/>
                      <w:sz w:val="15"/>
                      <w:szCs w:val="18"/>
                    </w:rPr>
                  </w:pPr>
                  <w:r>
                    <w:rPr>
                      <w:b/>
                      <w:sz w:val="15"/>
                      <w:szCs w:val="18"/>
                    </w:rPr>
                    <w:t>名称</w:t>
                  </w:r>
                </w:p>
              </w:tc>
              <w:tc>
                <w:tcPr>
                  <w:tcW w:w="480" w:type="pct"/>
                  <w:tcBorders>
                    <w:top w:val="single" w:color="auto" w:sz="8" w:space="0"/>
                    <w:bottom w:val="single" w:color="auto" w:sz="8" w:space="0"/>
                  </w:tcBorders>
                  <w:vAlign w:val="center"/>
                </w:tcPr>
                <w:p w14:paraId="393F0AA1">
                  <w:pPr>
                    <w:topLinePunct/>
                    <w:adjustRightInd w:val="0"/>
                    <w:snapToGrid w:val="0"/>
                    <w:jc w:val="center"/>
                    <w:outlineLvl w:val="4"/>
                    <w:rPr>
                      <w:b/>
                      <w:sz w:val="15"/>
                      <w:szCs w:val="18"/>
                    </w:rPr>
                  </w:pPr>
                  <w:r>
                    <w:rPr>
                      <w:b/>
                      <w:sz w:val="15"/>
                      <w:szCs w:val="18"/>
                    </w:rPr>
                    <w:t>废物类别</w:t>
                  </w:r>
                </w:p>
              </w:tc>
              <w:tc>
                <w:tcPr>
                  <w:tcW w:w="569" w:type="pct"/>
                  <w:tcBorders>
                    <w:top w:val="single" w:color="auto" w:sz="8" w:space="0"/>
                    <w:bottom w:val="single" w:color="auto" w:sz="8" w:space="0"/>
                  </w:tcBorders>
                  <w:vAlign w:val="center"/>
                </w:tcPr>
                <w:p w14:paraId="0B1367E7">
                  <w:pPr>
                    <w:topLinePunct/>
                    <w:adjustRightInd w:val="0"/>
                    <w:snapToGrid w:val="0"/>
                    <w:jc w:val="center"/>
                    <w:outlineLvl w:val="4"/>
                    <w:rPr>
                      <w:b/>
                      <w:sz w:val="15"/>
                      <w:szCs w:val="18"/>
                    </w:rPr>
                  </w:pPr>
                  <w:r>
                    <w:rPr>
                      <w:b/>
                      <w:sz w:val="15"/>
                      <w:szCs w:val="18"/>
                    </w:rPr>
                    <w:t>废物代码</w:t>
                  </w:r>
                </w:p>
              </w:tc>
              <w:tc>
                <w:tcPr>
                  <w:tcW w:w="488" w:type="pct"/>
                  <w:tcBorders>
                    <w:top w:val="single" w:color="auto" w:sz="8" w:space="0"/>
                    <w:bottom w:val="single" w:color="auto" w:sz="8" w:space="0"/>
                  </w:tcBorders>
                  <w:vAlign w:val="center"/>
                </w:tcPr>
                <w:p w14:paraId="2027348A">
                  <w:pPr>
                    <w:adjustRightInd w:val="0"/>
                    <w:snapToGrid w:val="0"/>
                    <w:jc w:val="center"/>
                    <w:outlineLvl w:val="4"/>
                    <w:rPr>
                      <w:b/>
                      <w:sz w:val="15"/>
                      <w:szCs w:val="18"/>
                    </w:rPr>
                  </w:pPr>
                  <w:r>
                    <w:rPr>
                      <w:b/>
                      <w:sz w:val="15"/>
                      <w:szCs w:val="18"/>
                    </w:rPr>
                    <w:t>产生量（t/a）</w:t>
                  </w:r>
                </w:p>
              </w:tc>
              <w:tc>
                <w:tcPr>
                  <w:tcW w:w="542" w:type="pct"/>
                  <w:tcBorders>
                    <w:top w:val="single" w:color="auto" w:sz="8" w:space="0"/>
                    <w:bottom w:val="single" w:color="auto" w:sz="8" w:space="0"/>
                  </w:tcBorders>
                  <w:vAlign w:val="center"/>
                </w:tcPr>
                <w:p w14:paraId="0B698BEC">
                  <w:pPr>
                    <w:topLinePunct/>
                    <w:adjustRightInd w:val="0"/>
                    <w:snapToGrid w:val="0"/>
                    <w:jc w:val="center"/>
                    <w:outlineLvl w:val="4"/>
                    <w:rPr>
                      <w:b/>
                      <w:sz w:val="15"/>
                      <w:szCs w:val="18"/>
                    </w:rPr>
                  </w:pPr>
                  <w:r>
                    <w:rPr>
                      <w:rFonts w:hint="eastAsia"/>
                      <w:b/>
                      <w:sz w:val="15"/>
                      <w:szCs w:val="18"/>
                    </w:rPr>
                    <w:t>最大暂存</w:t>
                  </w:r>
                  <w:r>
                    <w:rPr>
                      <w:b/>
                      <w:sz w:val="15"/>
                      <w:szCs w:val="18"/>
                    </w:rPr>
                    <w:t>量（t/a）</w:t>
                  </w:r>
                </w:p>
              </w:tc>
              <w:tc>
                <w:tcPr>
                  <w:tcW w:w="382" w:type="pct"/>
                  <w:tcBorders>
                    <w:top w:val="single" w:color="auto" w:sz="8" w:space="0"/>
                    <w:bottom w:val="single" w:color="auto" w:sz="8" w:space="0"/>
                  </w:tcBorders>
                  <w:vAlign w:val="center"/>
                </w:tcPr>
                <w:p w14:paraId="0DA3C182">
                  <w:pPr>
                    <w:topLinePunct/>
                    <w:adjustRightInd w:val="0"/>
                    <w:snapToGrid w:val="0"/>
                    <w:jc w:val="center"/>
                    <w:outlineLvl w:val="4"/>
                    <w:rPr>
                      <w:b/>
                      <w:sz w:val="15"/>
                      <w:szCs w:val="18"/>
                    </w:rPr>
                  </w:pPr>
                  <w:r>
                    <w:rPr>
                      <w:b/>
                      <w:sz w:val="15"/>
                      <w:szCs w:val="18"/>
                    </w:rPr>
                    <w:t>形态</w:t>
                  </w:r>
                </w:p>
              </w:tc>
              <w:tc>
                <w:tcPr>
                  <w:tcW w:w="542" w:type="pct"/>
                  <w:tcBorders>
                    <w:top w:val="single" w:color="auto" w:sz="8" w:space="0"/>
                    <w:bottom w:val="single" w:color="auto" w:sz="8" w:space="0"/>
                  </w:tcBorders>
                  <w:vAlign w:val="center"/>
                </w:tcPr>
                <w:p w14:paraId="6FEAD079">
                  <w:pPr>
                    <w:topLinePunct/>
                    <w:adjustRightInd w:val="0"/>
                    <w:snapToGrid w:val="0"/>
                    <w:jc w:val="center"/>
                    <w:outlineLvl w:val="4"/>
                    <w:rPr>
                      <w:b/>
                      <w:sz w:val="15"/>
                      <w:szCs w:val="18"/>
                    </w:rPr>
                  </w:pPr>
                  <w:r>
                    <w:rPr>
                      <w:b/>
                      <w:sz w:val="15"/>
                      <w:szCs w:val="18"/>
                    </w:rPr>
                    <w:t>有害成分</w:t>
                  </w:r>
                </w:p>
              </w:tc>
              <w:tc>
                <w:tcPr>
                  <w:tcW w:w="541" w:type="pct"/>
                  <w:tcBorders>
                    <w:top w:val="single" w:color="auto" w:sz="8" w:space="0"/>
                    <w:bottom w:val="single" w:color="auto" w:sz="8" w:space="0"/>
                  </w:tcBorders>
                  <w:vAlign w:val="center"/>
                </w:tcPr>
                <w:p w14:paraId="101D453E">
                  <w:pPr>
                    <w:topLinePunct/>
                    <w:adjustRightInd w:val="0"/>
                    <w:snapToGrid w:val="0"/>
                    <w:jc w:val="center"/>
                    <w:outlineLvl w:val="4"/>
                    <w:rPr>
                      <w:b/>
                      <w:sz w:val="15"/>
                      <w:szCs w:val="18"/>
                    </w:rPr>
                  </w:pPr>
                  <w:r>
                    <w:rPr>
                      <w:b/>
                      <w:sz w:val="15"/>
                      <w:szCs w:val="18"/>
                    </w:rPr>
                    <w:t>危险特性</w:t>
                  </w:r>
                </w:p>
              </w:tc>
              <w:tc>
                <w:tcPr>
                  <w:tcW w:w="522" w:type="pct"/>
                  <w:tcBorders>
                    <w:top w:val="single" w:color="auto" w:sz="8" w:space="0"/>
                    <w:bottom w:val="single" w:color="auto" w:sz="8" w:space="0"/>
                  </w:tcBorders>
                  <w:vAlign w:val="center"/>
                </w:tcPr>
                <w:p w14:paraId="2C9FA46E">
                  <w:pPr>
                    <w:topLinePunct/>
                    <w:adjustRightInd w:val="0"/>
                    <w:snapToGrid w:val="0"/>
                    <w:jc w:val="center"/>
                    <w:outlineLvl w:val="4"/>
                    <w:rPr>
                      <w:b/>
                      <w:sz w:val="15"/>
                      <w:szCs w:val="18"/>
                    </w:rPr>
                  </w:pPr>
                  <w:r>
                    <w:rPr>
                      <w:b/>
                      <w:sz w:val="15"/>
                      <w:szCs w:val="18"/>
                    </w:rPr>
                    <w:t>产废周期</w:t>
                  </w:r>
                </w:p>
              </w:tc>
            </w:tr>
            <w:tr w14:paraId="661BC9E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tcBorders>
                    <w:top w:val="single" w:color="auto" w:sz="8" w:space="0"/>
                  </w:tcBorders>
                  <w:vAlign w:val="center"/>
                </w:tcPr>
                <w:p w14:paraId="12CE684B">
                  <w:pPr>
                    <w:adjustRightInd w:val="0"/>
                    <w:snapToGrid w:val="0"/>
                    <w:jc w:val="center"/>
                    <w:rPr>
                      <w:sz w:val="18"/>
                      <w:szCs w:val="18"/>
                    </w:rPr>
                  </w:pPr>
                  <w:r>
                    <w:rPr>
                      <w:sz w:val="18"/>
                      <w:szCs w:val="18"/>
                    </w:rPr>
                    <w:t>1</w:t>
                  </w:r>
                </w:p>
              </w:tc>
              <w:tc>
                <w:tcPr>
                  <w:tcW w:w="602" w:type="pct"/>
                  <w:tcBorders>
                    <w:top w:val="single" w:color="auto" w:sz="8" w:space="0"/>
                  </w:tcBorders>
                  <w:vAlign w:val="center"/>
                </w:tcPr>
                <w:p w14:paraId="325125E6">
                  <w:pPr>
                    <w:jc w:val="center"/>
                    <w:rPr>
                      <w:bCs/>
                      <w:kern w:val="21"/>
                      <w:sz w:val="18"/>
                      <w:szCs w:val="18"/>
                    </w:rPr>
                  </w:pPr>
                  <w:r>
                    <w:rPr>
                      <w:kern w:val="0"/>
                      <w:sz w:val="18"/>
                      <w:szCs w:val="18"/>
                    </w:rPr>
                    <w:t>废</w:t>
                  </w:r>
                  <w:r>
                    <w:rPr>
                      <w:rFonts w:hint="eastAsia"/>
                      <w:kern w:val="0"/>
                      <w:sz w:val="18"/>
                      <w:szCs w:val="18"/>
                    </w:rPr>
                    <w:t>油</w:t>
                  </w:r>
                </w:p>
              </w:tc>
              <w:tc>
                <w:tcPr>
                  <w:tcW w:w="480" w:type="pct"/>
                  <w:tcBorders>
                    <w:top w:val="single" w:color="auto" w:sz="8" w:space="0"/>
                  </w:tcBorders>
                  <w:vAlign w:val="center"/>
                </w:tcPr>
                <w:p w14:paraId="2B00007D">
                  <w:pPr>
                    <w:autoSpaceDE w:val="0"/>
                    <w:adjustRightInd w:val="0"/>
                    <w:snapToGrid w:val="0"/>
                    <w:jc w:val="center"/>
                    <w:rPr>
                      <w:sz w:val="18"/>
                      <w:szCs w:val="21"/>
                    </w:rPr>
                  </w:pPr>
                  <w:r>
                    <w:rPr>
                      <w:rFonts w:hint="eastAsia"/>
                      <w:sz w:val="18"/>
                      <w:szCs w:val="21"/>
                    </w:rPr>
                    <w:t>HW08</w:t>
                  </w:r>
                </w:p>
              </w:tc>
              <w:tc>
                <w:tcPr>
                  <w:tcW w:w="569" w:type="pct"/>
                  <w:tcBorders>
                    <w:top w:val="single" w:color="auto" w:sz="8" w:space="0"/>
                  </w:tcBorders>
                  <w:vAlign w:val="center"/>
                </w:tcPr>
                <w:p w14:paraId="6803D6D6">
                  <w:pPr>
                    <w:autoSpaceDE w:val="0"/>
                    <w:adjustRightInd w:val="0"/>
                    <w:snapToGrid w:val="0"/>
                    <w:jc w:val="center"/>
                    <w:rPr>
                      <w:sz w:val="18"/>
                      <w:szCs w:val="21"/>
                    </w:rPr>
                  </w:pPr>
                  <w:r>
                    <w:rPr>
                      <w:rFonts w:hint="eastAsia"/>
                      <w:sz w:val="18"/>
                      <w:szCs w:val="21"/>
                    </w:rPr>
                    <w:t>900-217-08</w:t>
                  </w:r>
                </w:p>
              </w:tc>
              <w:tc>
                <w:tcPr>
                  <w:tcW w:w="488" w:type="pct"/>
                  <w:tcBorders>
                    <w:top w:val="single" w:color="auto" w:sz="8" w:space="0"/>
                  </w:tcBorders>
                  <w:vAlign w:val="center"/>
                </w:tcPr>
                <w:p w14:paraId="1926D0C7">
                  <w:pPr>
                    <w:adjustRightInd w:val="0"/>
                    <w:snapToGrid w:val="0"/>
                    <w:jc w:val="center"/>
                    <w:rPr>
                      <w:sz w:val="18"/>
                      <w:szCs w:val="18"/>
                    </w:rPr>
                  </w:pPr>
                  <w:r>
                    <w:rPr>
                      <w:sz w:val="18"/>
                      <w:szCs w:val="18"/>
                    </w:rPr>
                    <w:t>0.05</w:t>
                  </w:r>
                </w:p>
              </w:tc>
              <w:tc>
                <w:tcPr>
                  <w:tcW w:w="542" w:type="pct"/>
                  <w:tcBorders>
                    <w:top w:val="single" w:color="auto" w:sz="8" w:space="0"/>
                  </w:tcBorders>
                  <w:vAlign w:val="center"/>
                </w:tcPr>
                <w:p w14:paraId="5781780B">
                  <w:pPr>
                    <w:adjustRightInd w:val="0"/>
                    <w:snapToGrid w:val="0"/>
                    <w:jc w:val="center"/>
                    <w:rPr>
                      <w:sz w:val="18"/>
                      <w:szCs w:val="18"/>
                    </w:rPr>
                  </w:pPr>
                  <w:r>
                    <w:rPr>
                      <w:sz w:val="18"/>
                      <w:szCs w:val="18"/>
                    </w:rPr>
                    <w:t>0.025</w:t>
                  </w:r>
                </w:p>
              </w:tc>
              <w:tc>
                <w:tcPr>
                  <w:tcW w:w="382" w:type="pct"/>
                  <w:tcBorders>
                    <w:top w:val="single" w:color="auto" w:sz="8" w:space="0"/>
                  </w:tcBorders>
                  <w:vAlign w:val="center"/>
                </w:tcPr>
                <w:p w14:paraId="4B511C46">
                  <w:pPr>
                    <w:adjustRightInd w:val="0"/>
                    <w:snapToGrid w:val="0"/>
                    <w:jc w:val="center"/>
                    <w:rPr>
                      <w:sz w:val="18"/>
                      <w:szCs w:val="18"/>
                    </w:rPr>
                  </w:pPr>
                  <w:r>
                    <w:rPr>
                      <w:rFonts w:hint="eastAsia"/>
                      <w:sz w:val="18"/>
                      <w:szCs w:val="18"/>
                    </w:rPr>
                    <w:t>液</w:t>
                  </w:r>
                  <w:r>
                    <w:rPr>
                      <w:sz w:val="18"/>
                      <w:szCs w:val="18"/>
                    </w:rPr>
                    <w:t>体</w:t>
                  </w:r>
                </w:p>
              </w:tc>
              <w:tc>
                <w:tcPr>
                  <w:tcW w:w="542" w:type="pct"/>
                  <w:tcBorders>
                    <w:top w:val="single" w:color="auto" w:sz="8" w:space="0"/>
                  </w:tcBorders>
                  <w:vAlign w:val="center"/>
                </w:tcPr>
                <w:p w14:paraId="152996FF">
                  <w:pPr>
                    <w:adjustRightInd w:val="0"/>
                    <w:snapToGrid w:val="0"/>
                    <w:jc w:val="center"/>
                    <w:rPr>
                      <w:sz w:val="18"/>
                      <w:szCs w:val="18"/>
                    </w:rPr>
                  </w:pPr>
                  <w:r>
                    <w:rPr>
                      <w:rFonts w:hint="eastAsia"/>
                      <w:sz w:val="18"/>
                      <w:szCs w:val="18"/>
                    </w:rPr>
                    <w:t>矿物油</w:t>
                  </w:r>
                </w:p>
              </w:tc>
              <w:tc>
                <w:tcPr>
                  <w:tcW w:w="541" w:type="pct"/>
                  <w:tcBorders>
                    <w:top w:val="single" w:color="auto" w:sz="8" w:space="0"/>
                  </w:tcBorders>
                  <w:vAlign w:val="center"/>
                </w:tcPr>
                <w:p w14:paraId="5D6F6D96">
                  <w:pPr>
                    <w:pStyle w:val="65"/>
                    <w:rPr>
                      <w:sz w:val="18"/>
                      <w:szCs w:val="18"/>
                    </w:rPr>
                  </w:pPr>
                  <w:r>
                    <w:rPr>
                      <w:sz w:val="18"/>
                      <w:szCs w:val="18"/>
                    </w:rPr>
                    <w:t>T/I</w:t>
                  </w:r>
                </w:p>
              </w:tc>
              <w:tc>
                <w:tcPr>
                  <w:tcW w:w="522" w:type="pct"/>
                  <w:tcBorders>
                    <w:top w:val="single" w:color="auto" w:sz="8" w:space="0"/>
                  </w:tcBorders>
                  <w:vAlign w:val="center"/>
                </w:tcPr>
                <w:p w14:paraId="162538AA">
                  <w:pPr>
                    <w:adjustRightInd w:val="0"/>
                    <w:jc w:val="center"/>
                    <w:textAlignment w:val="baseline"/>
                    <w:rPr>
                      <w:snapToGrid w:val="0"/>
                      <w:kern w:val="24"/>
                      <w:sz w:val="18"/>
                      <w:szCs w:val="18"/>
                    </w:rPr>
                  </w:pPr>
                  <w:r>
                    <w:rPr>
                      <w:sz w:val="18"/>
                      <w:szCs w:val="18"/>
                    </w:rPr>
                    <w:t>每</w:t>
                  </w:r>
                  <w:r>
                    <w:rPr>
                      <w:rFonts w:hint="eastAsia"/>
                      <w:sz w:val="18"/>
                      <w:szCs w:val="18"/>
                    </w:rPr>
                    <w:t>月</w:t>
                  </w:r>
                </w:p>
              </w:tc>
            </w:tr>
            <w:tr w14:paraId="6A604AD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332" w:type="pct"/>
                  <w:vAlign w:val="center"/>
                </w:tcPr>
                <w:p w14:paraId="61E330A4">
                  <w:pPr>
                    <w:adjustRightInd w:val="0"/>
                    <w:snapToGrid w:val="0"/>
                    <w:jc w:val="center"/>
                    <w:rPr>
                      <w:sz w:val="18"/>
                      <w:szCs w:val="18"/>
                    </w:rPr>
                  </w:pPr>
                  <w:r>
                    <w:rPr>
                      <w:sz w:val="18"/>
                      <w:szCs w:val="18"/>
                    </w:rPr>
                    <w:t>2</w:t>
                  </w:r>
                </w:p>
              </w:tc>
              <w:tc>
                <w:tcPr>
                  <w:tcW w:w="602" w:type="pct"/>
                  <w:vAlign w:val="center"/>
                </w:tcPr>
                <w:p w14:paraId="6CA67192">
                  <w:pPr>
                    <w:jc w:val="center"/>
                    <w:rPr>
                      <w:kern w:val="0"/>
                      <w:sz w:val="18"/>
                      <w:szCs w:val="18"/>
                    </w:rPr>
                  </w:pPr>
                  <w:r>
                    <w:rPr>
                      <w:rFonts w:hint="eastAsia"/>
                      <w:kern w:val="0"/>
                      <w:sz w:val="18"/>
                      <w:szCs w:val="18"/>
                    </w:rPr>
                    <w:t>废油桶</w:t>
                  </w:r>
                </w:p>
              </w:tc>
              <w:tc>
                <w:tcPr>
                  <w:tcW w:w="480" w:type="pct"/>
                  <w:vAlign w:val="center"/>
                </w:tcPr>
                <w:p w14:paraId="508DC559">
                  <w:pPr>
                    <w:autoSpaceDE w:val="0"/>
                    <w:adjustRightInd w:val="0"/>
                    <w:snapToGrid w:val="0"/>
                    <w:jc w:val="center"/>
                    <w:rPr>
                      <w:sz w:val="18"/>
                      <w:szCs w:val="21"/>
                    </w:rPr>
                  </w:pPr>
                  <w:r>
                    <w:rPr>
                      <w:sz w:val="18"/>
                      <w:szCs w:val="21"/>
                    </w:rPr>
                    <w:t>HW08</w:t>
                  </w:r>
                </w:p>
              </w:tc>
              <w:tc>
                <w:tcPr>
                  <w:tcW w:w="569" w:type="pct"/>
                  <w:vAlign w:val="center"/>
                </w:tcPr>
                <w:p w14:paraId="27C8EEA9">
                  <w:pPr>
                    <w:autoSpaceDE w:val="0"/>
                    <w:adjustRightInd w:val="0"/>
                    <w:snapToGrid w:val="0"/>
                    <w:jc w:val="center"/>
                    <w:rPr>
                      <w:sz w:val="18"/>
                      <w:szCs w:val="21"/>
                    </w:rPr>
                  </w:pPr>
                  <w:r>
                    <w:rPr>
                      <w:rFonts w:hint="eastAsia"/>
                      <w:sz w:val="18"/>
                      <w:szCs w:val="21"/>
                    </w:rPr>
                    <w:t>900-249-08</w:t>
                  </w:r>
                </w:p>
              </w:tc>
              <w:tc>
                <w:tcPr>
                  <w:tcW w:w="488" w:type="pct"/>
                  <w:vAlign w:val="center"/>
                </w:tcPr>
                <w:p w14:paraId="37F14BE9">
                  <w:pPr>
                    <w:adjustRightInd w:val="0"/>
                    <w:snapToGrid w:val="0"/>
                    <w:jc w:val="center"/>
                    <w:rPr>
                      <w:sz w:val="18"/>
                      <w:szCs w:val="18"/>
                    </w:rPr>
                  </w:pPr>
                  <w:r>
                    <w:rPr>
                      <w:rFonts w:hint="eastAsia"/>
                      <w:sz w:val="18"/>
                      <w:szCs w:val="18"/>
                    </w:rPr>
                    <w:t>0</w:t>
                  </w:r>
                  <w:r>
                    <w:rPr>
                      <w:sz w:val="18"/>
                      <w:szCs w:val="18"/>
                    </w:rPr>
                    <w:t>.1</w:t>
                  </w:r>
                </w:p>
              </w:tc>
              <w:tc>
                <w:tcPr>
                  <w:tcW w:w="542" w:type="pct"/>
                  <w:vAlign w:val="center"/>
                </w:tcPr>
                <w:p w14:paraId="2BB2C80A">
                  <w:pPr>
                    <w:adjustRightInd w:val="0"/>
                    <w:snapToGrid w:val="0"/>
                    <w:jc w:val="center"/>
                    <w:rPr>
                      <w:sz w:val="18"/>
                      <w:szCs w:val="18"/>
                    </w:rPr>
                  </w:pPr>
                  <w:r>
                    <w:rPr>
                      <w:rFonts w:hint="eastAsia"/>
                      <w:sz w:val="18"/>
                      <w:szCs w:val="18"/>
                    </w:rPr>
                    <w:t>0</w:t>
                  </w:r>
                  <w:r>
                    <w:rPr>
                      <w:sz w:val="18"/>
                      <w:szCs w:val="18"/>
                    </w:rPr>
                    <w:t>.05</w:t>
                  </w:r>
                </w:p>
              </w:tc>
              <w:tc>
                <w:tcPr>
                  <w:tcW w:w="382" w:type="pct"/>
                  <w:vAlign w:val="center"/>
                </w:tcPr>
                <w:p w14:paraId="38C999C0">
                  <w:pPr>
                    <w:adjustRightInd w:val="0"/>
                    <w:snapToGrid w:val="0"/>
                    <w:jc w:val="center"/>
                    <w:rPr>
                      <w:sz w:val="18"/>
                      <w:szCs w:val="18"/>
                    </w:rPr>
                  </w:pPr>
                  <w:r>
                    <w:rPr>
                      <w:rFonts w:hint="eastAsia"/>
                      <w:sz w:val="18"/>
                      <w:szCs w:val="18"/>
                    </w:rPr>
                    <w:t>固体</w:t>
                  </w:r>
                </w:p>
              </w:tc>
              <w:tc>
                <w:tcPr>
                  <w:tcW w:w="542" w:type="pct"/>
                  <w:vAlign w:val="center"/>
                </w:tcPr>
                <w:p w14:paraId="76BC1548">
                  <w:pPr>
                    <w:adjustRightInd w:val="0"/>
                    <w:snapToGrid w:val="0"/>
                    <w:jc w:val="center"/>
                    <w:rPr>
                      <w:sz w:val="18"/>
                      <w:szCs w:val="18"/>
                    </w:rPr>
                  </w:pPr>
                  <w:r>
                    <w:rPr>
                      <w:rFonts w:hint="eastAsia"/>
                      <w:sz w:val="18"/>
                      <w:szCs w:val="18"/>
                    </w:rPr>
                    <w:t>矿物油</w:t>
                  </w:r>
                </w:p>
              </w:tc>
              <w:tc>
                <w:tcPr>
                  <w:tcW w:w="541" w:type="pct"/>
                  <w:vAlign w:val="center"/>
                </w:tcPr>
                <w:p w14:paraId="09E7D33F">
                  <w:pPr>
                    <w:pStyle w:val="65"/>
                    <w:rPr>
                      <w:sz w:val="18"/>
                      <w:szCs w:val="18"/>
                    </w:rPr>
                  </w:pPr>
                  <w:r>
                    <w:rPr>
                      <w:sz w:val="18"/>
                      <w:szCs w:val="18"/>
                    </w:rPr>
                    <w:t>T/I</w:t>
                  </w:r>
                </w:p>
              </w:tc>
              <w:tc>
                <w:tcPr>
                  <w:tcW w:w="522" w:type="pct"/>
                  <w:vAlign w:val="center"/>
                </w:tcPr>
                <w:p w14:paraId="6D85806E">
                  <w:pPr>
                    <w:adjustRightInd w:val="0"/>
                    <w:jc w:val="center"/>
                    <w:textAlignment w:val="baseline"/>
                    <w:rPr>
                      <w:snapToGrid w:val="0"/>
                      <w:kern w:val="24"/>
                      <w:sz w:val="18"/>
                      <w:szCs w:val="18"/>
                    </w:rPr>
                  </w:pPr>
                  <w:r>
                    <w:rPr>
                      <w:snapToGrid w:val="0"/>
                      <w:kern w:val="24"/>
                      <w:sz w:val="18"/>
                      <w:szCs w:val="18"/>
                    </w:rPr>
                    <w:t>每月</w:t>
                  </w:r>
                </w:p>
              </w:tc>
            </w:tr>
            <w:tr w14:paraId="0B46939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204AB868">
                  <w:pPr>
                    <w:adjustRightInd w:val="0"/>
                    <w:snapToGrid w:val="0"/>
                    <w:jc w:val="center"/>
                    <w:rPr>
                      <w:sz w:val="18"/>
                      <w:szCs w:val="18"/>
                    </w:rPr>
                  </w:pPr>
                  <w:r>
                    <w:rPr>
                      <w:sz w:val="18"/>
                      <w:szCs w:val="18"/>
                    </w:rPr>
                    <w:t>3</w:t>
                  </w:r>
                </w:p>
              </w:tc>
              <w:tc>
                <w:tcPr>
                  <w:tcW w:w="602" w:type="pct"/>
                  <w:vAlign w:val="center"/>
                </w:tcPr>
                <w:p w14:paraId="3D9DD583">
                  <w:pPr>
                    <w:jc w:val="center"/>
                    <w:rPr>
                      <w:sz w:val="18"/>
                      <w:szCs w:val="18"/>
                    </w:rPr>
                  </w:pPr>
                  <w:r>
                    <w:rPr>
                      <w:kern w:val="0"/>
                      <w:sz w:val="18"/>
                      <w:szCs w:val="18"/>
                    </w:rPr>
                    <w:t>废</w:t>
                  </w:r>
                  <w:r>
                    <w:rPr>
                      <w:rFonts w:hint="eastAsia"/>
                      <w:kern w:val="0"/>
                      <w:sz w:val="18"/>
                      <w:szCs w:val="18"/>
                    </w:rPr>
                    <w:t>含油抹布</w:t>
                  </w:r>
                </w:p>
              </w:tc>
              <w:tc>
                <w:tcPr>
                  <w:tcW w:w="480" w:type="pct"/>
                  <w:vAlign w:val="center"/>
                </w:tcPr>
                <w:p w14:paraId="745ACA3E">
                  <w:pPr>
                    <w:autoSpaceDE w:val="0"/>
                    <w:adjustRightInd w:val="0"/>
                    <w:snapToGrid w:val="0"/>
                    <w:jc w:val="center"/>
                    <w:rPr>
                      <w:sz w:val="18"/>
                      <w:szCs w:val="21"/>
                    </w:rPr>
                  </w:pPr>
                  <w:r>
                    <w:rPr>
                      <w:rFonts w:hint="eastAsia"/>
                      <w:sz w:val="18"/>
                      <w:szCs w:val="21"/>
                    </w:rPr>
                    <w:t>HW49</w:t>
                  </w:r>
                </w:p>
              </w:tc>
              <w:tc>
                <w:tcPr>
                  <w:tcW w:w="569" w:type="pct"/>
                  <w:vAlign w:val="center"/>
                </w:tcPr>
                <w:p w14:paraId="4C02C3C1">
                  <w:pPr>
                    <w:autoSpaceDE w:val="0"/>
                    <w:adjustRightInd w:val="0"/>
                    <w:snapToGrid w:val="0"/>
                    <w:jc w:val="center"/>
                    <w:rPr>
                      <w:sz w:val="18"/>
                      <w:szCs w:val="21"/>
                    </w:rPr>
                  </w:pPr>
                  <w:r>
                    <w:rPr>
                      <w:rFonts w:hint="eastAsia"/>
                      <w:sz w:val="18"/>
                      <w:szCs w:val="21"/>
                    </w:rPr>
                    <w:t>900-041-49</w:t>
                  </w:r>
                </w:p>
              </w:tc>
              <w:tc>
                <w:tcPr>
                  <w:tcW w:w="488" w:type="pct"/>
                  <w:vAlign w:val="center"/>
                </w:tcPr>
                <w:p w14:paraId="23C626F5">
                  <w:pPr>
                    <w:adjustRightInd w:val="0"/>
                    <w:snapToGrid w:val="0"/>
                    <w:jc w:val="center"/>
                    <w:rPr>
                      <w:sz w:val="18"/>
                      <w:szCs w:val="18"/>
                    </w:rPr>
                  </w:pPr>
                  <w:r>
                    <w:rPr>
                      <w:sz w:val="18"/>
                      <w:szCs w:val="18"/>
                    </w:rPr>
                    <w:t>0.05</w:t>
                  </w:r>
                </w:p>
              </w:tc>
              <w:tc>
                <w:tcPr>
                  <w:tcW w:w="542" w:type="pct"/>
                  <w:vAlign w:val="center"/>
                </w:tcPr>
                <w:p w14:paraId="12DC87EF">
                  <w:pPr>
                    <w:adjustRightInd w:val="0"/>
                    <w:snapToGrid w:val="0"/>
                    <w:jc w:val="center"/>
                    <w:rPr>
                      <w:sz w:val="18"/>
                      <w:szCs w:val="18"/>
                    </w:rPr>
                  </w:pPr>
                  <w:r>
                    <w:rPr>
                      <w:rFonts w:hint="eastAsia"/>
                      <w:sz w:val="18"/>
                      <w:szCs w:val="18"/>
                    </w:rPr>
                    <w:t>0</w:t>
                  </w:r>
                  <w:r>
                    <w:rPr>
                      <w:sz w:val="18"/>
                      <w:szCs w:val="18"/>
                    </w:rPr>
                    <w:t>.025</w:t>
                  </w:r>
                </w:p>
              </w:tc>
              <w:tc>
                <w:tcPr>
                  <w:tcW w:w="382" w:type="pct"/>
                  <w:vAlign w:val="center"/>
                </w:tcPr>
                <w:p w14:paraId="3FDB783B">
                  <w:pPr>
                    <w:adjustRightInd w:val="0"/>
                    <w:snapToGrid w:val="0"/>
                    <w:jc w:val="center"/>
                    <w:rPr>
                      <w:sz w:val="18"/>
                      <w:szCs w:val="18"/>
                    </w:rPr>
                  </w:pPr>
                  <w:r>
                    <w:rPr>
                      <w:sz w:val="18"/>
                      <w:szCs w:val="18"/>
                    </w:rPr>
                    <w:t>固体</w:t>
                  </w:r>
                </w:p>
              </w:tc>
              <w:tc>
                <w:tcPr>
                  <w:tcW w:w="542" w:type="pct"/>
                  <w:vAlign w:val="center"/>
                </w:tcPr>
                <w:p w14:paraId="2B9C75E5">
                  <w:pPr>
                    <w:adjustRightInd w:val="0"/>
                    <w:snapToGrid w:val="0"/>
                    <w:jc w:val="center"/>
                    <w:rPr>
                      <w:sz w:val="18"/>
                      <w:szCs w:val="18"/>
                    </w:rPr>
                  </w:pPr>
                  <w:r>
                    <w:rPr>
                      <w:rFonts w:hint="eastAsia"/>
                      <w:sz w:val="18"/>
                      <w:szCs w:val="18"/>
                    </w:rPr>
                    <w:t>矿物油</w:t>
                  </w:r>
                </w:p>
              </w:tc>
              <w:tc>
                <w:tcPr>
                  <w:tcW w:w="541" w:type="pct"/>
                  <w:vAlign w:val="center"/>
                </w:tcPr>
                <w:p w14:paraId="77066284">
                  <w:pPr>
                    <w:pStyle w:val="65"/>
                    <w:rPr>
                      <w:sz w:val="18"/>
                      <w:szCs w:val="18"/>
                    </w:rPr>
                  </w:pPr>
                  <w:r>
                    <w:rPr>
                      <w:sz w:val="18"/>
                      <w:szCs w:val="18"/>
                    </w:rPr>
                    <w:t>T/I</w:t>
                  </w:r>
                </w:p>
              </w:tc>
              <w:tc>
                <w:tcPr>
                  <w:tcW w:w="522" w:type="pct"/>
                  <w:vAlign w:val="center"/>
                </w:tcPr>
                <w:p w14:paraId="7997398F">
                  <w:pPr>
                    <w:adjustRightInd w:val="0"/>
                    <w:jc w:val="center"/>
                    <w:textAlignment w:val="baseline"/>
                    <w:rPr>
                      <w:snapToGrid w:val="0"/>
                      <w:kern w:val="24"/>
                      <w:sz w:val="18"/>
                      <w:szCs w:val="18"/>
                    </w:rPr>
                  </w:pPr>
                  <w:r>
                    <w:rPr>
                      <w:snapToGrid w:val="0"/>
                      <w:kern w:val="24"/>
                      <w:sz w:val="18"/>
                      <w:szCs w:val="18"/>
                    </w:rPr>
                    <w:t>每月</w:t>
                  </w:r>
                </w:p>
              </w:tc>
            </w:tr>
            <w:tr w14:paraId="3817FF8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3B38859C">
                  <w:pPr>
                    <w:adjustRightInd w:val="0"/>
                    <w:snapToGrid w:val="0"/>
                    <w:jc w:val="center"/>
                    <w:rPr>
                      <w:sz w:val="18"/>
                      <w:szCs w:val="18"/>
                    </w:rPr>
                  </w:pPr>
                  <w:r>
                    <w:rPr>
                      <w:sz w:val="18"/>
                      <w:szCs w:val="18"/>
                    </w:rPr>
                    <w:t>4</w:t>
                  </w:r>
                </w:p>
              </w:tc>
              <w:tc>
                <w:tcPr>
                  <w:tcW w:w="602" w:type="pct"/>
                  <w:vAlign w:val="center"/>
                </w:tcPr>
                <w:p w14:paraId="73839E8D">
                  <w:pPr>
                    <w:jc w:val="center"/>
                    <w:rPr>
                      <w:sz w:val="18"/>
                      <w:szCs w:val="18"/>
                    </w:rPr>
                  </w:pPr>
                  <w:r>
                    <w:rPr>
                      <w:kern w:val="0"/>
                      <w:sz w:val="18"/>
                      <w:szCs w:val="18"/>
                    </w:rPr>
                    <w:t>废活性炭</w:t>
                  </w:r>
                </w:p>
              </w:tc>
              <w:tc>
                <w:tcPr>
                  <w:tcW w:w="480" w:type="pct"/>
                  <w:vAlign w:val="center"/>
                </w:tcPr>
                <w:p w14:paraId="3ED3B525">
                  <w:pPr>
                    <w:pStyle w:val="65"/>
                    <w:rPr>
                      <w:sz w:val="18"/>
                      <w:szCs w:val="18"/>
                    </w:rPr>
                  </w:pPr>
                  <w:r>
                    <w:rPr>
                      <w:sz w:val="18"/>
                      <w:szCs w:val="18"/>
                    </w:rPr>
                    <w:t>HW49</w:t>
                  </w:r>
                </w:p>
              </w:tc>
              <w:tc>
                <w:tcPr>
                  <w:tcW w:w="569" w:type="pct"/>
                  <w:vAlign w:val="center"/>
                </w:tcPr>
                <w:p w14:paraId="2C431D34">
                  <w:pPr>
                    <w:pStyle w:val="65"/>
                    <w:rPr>
                      <w:sz w:val="18"/>
                      <w:szCs w:val="18"/>
                    </w:rPr>
                  </w:pPr>
                  <w:r>
                    <w:rPr>
                      <w:sz w:val="18"/>
                      <w:szCs w:val="18"/>
                    </w:rPr>
                    <w:t>900-039-49</w:t>
                  </w:r>
                </w:p>
              </w:tc>
              <w:tc>
                <w:tcPr>
                  <w:tcW w:w="488" w:type="pct"/>
                  <w:vAlign w:val="center"/>
                </w:tcPr>
                <w:p w14:paraId="574A7AE7">
                  <w:pPr>
                    <w:adjustRightInd w:val="0"/>
                    <w:snapToGrid w:val="0"/>
                    <w:jc w:val="center"/>
                    <w:rPr>
                      <w:sz w:val="18"/>
                      <w:szCs w:val="18"/>
                    </w:rPr>
                  </w:pPr>
                  <w:r>
                    <w:rPr>
                      <w:snapToGrid w:val="0"/>
                      <w:kern w:val="24"/>
                      <w:sz w:val="18"/>
                      <w:szCs w:val="18"/>
                    </w:rPr>
                    <w:t>5.98</w:t>
                  </w:r>
                </w:p>
              </w:tc>
              <w:tc>
                <w:tcPr>
                  <w:tcW w:w="542" w:type="pct"/>
                  <w:vAlign w:val="center"/>
                </w:tcPr>
                <w:p w14:paraId="185BE61E">
                  <w:pPr>
                    <w:adjustRightInd w:val="0"/>
                    <w:snapToGrid w:val="0"/>
                    <w:jc w:val="center"/>
                    <w:rPr>
                      <w:sz w:val="18"/>
                      <w:szCs w:val="18"/>
                    </w:rPr>
                  </w:pPr>
                  <w:r>
                    <w:rPr>
                      <w:sz w:val="18"/>
                      <w:szCs w:val="18"/>
                    </w:rPr>
                    <w:t>1.5</w:t>
                  </w:r>
                </w:p>
              </w:tc>
              <w:tc>
                <w:tcPr>
                  <w:tcW w:w="382" w:type="pct"/>
                  <w:vAlign w:val="center"/>
                </w:tcPr>
                <w:p w14:paraId="6BB635D7">
                  <w:pPr>
                    <w:adjustRightInd w:val="0"/>
                    <w:snapToGrid w:val="0"/>
                    <w:jc w:val="center"/>
                    <w:rPr>
                      <w:sz w:val="18"/>
                      <w:szCs w:val="18"/>
                    </w:rPr>
                  </w:pPr>
                  <w:r>
                    <w:rPr>
                      <w:sz w:val="18"/>
                      <w:szCs w:val="18"/>
                    </w:rPr>
                    <w:t>固体</w:t>
                  </w:r>
                </w:p>
              </w:tc>
              <w:tc>
                <w:tcPr>
                  <w:tcW w:w="542" w:type="pct"/>
                  <w:vAlign w:val="center"/>
                </w:tcPr>
                <w:p w14:paraId="187DD471">
                  <w:pPr>
                    <w:adjustRightInd w:val="0"/>
                    <w:snapToGrid w:val="0"/>
                    <w:jc w:val="center"/>
                    <w:rPr>
                      <w:sz w:val="18"/>
                      <w:szCs w:val="18"/>
                    </w:rPr>
                  </w:pPr>
                  <w:r>
                    <w:rPr>
                      <w:sz w:val="18"/>
                      <w:szCs w:val="18"/>
                    </w:rPr>
                    <w:t>有机物</w:t>
                  </w:r>
                </w:p>
              </w:tc>
              <w:tc>
                <w:tcPr>
                  <w:tcW w:w="541" w:type="pct"/>
                  <w:vAlign w:val="center"/>
                </w:tcPr>
                <w:p w14:paraId="7E598F08">
                  <w:pPr>
                    <w:pStyle w:val="65"/>
                    <w:rPr>
                      <w:sz w:val="18"/>
                      <w:szCs w:val="18"/>
                    </w:rPr>
                  </w:pPr>
                  <w:r>
                    <w:rPr>
                      <w:sz w:val="18"/>
                      <w:szCs w:val="18"/>
                    </w:rPr>
                    <w:t>T/C/I/R</w:t>
                  </w:r>
                </w:p>
              </w:tc>
              <w:tc>
                <w:tcPr>
                  <w:tcW w:w="522" w:type="pct"/>
                  <w:vAlign w:val="center"/>
                </w:tcPr>
                <w:p w14:paraId="021F54AB">
                  <w:pPr>
                    <w:adjustRightInd w:val="0"/>
                    <w:jc w:val="center"/>
                    <w:textAlignment w:val="baseline"/>
                    <w:rPr>
                      <w:snapToGrid w:val="0"/>
                      <w:kern w:val="24"/>
                      <w:sz w:val="18"/>
                      <w:szCs w:val="18"/>
                    </w:rPr>
                  </w:pPr>
                  <w:r>
                    <w:rPr>
                      <w:rFonts w:hint="eastAsia"/>
                      <w:snapToGrid w:val="0"/>
                      <w:kern w:val="24"/>
                      <w:sz w:val="18"/>
                      <w:szCs w:val="18"/>
                    </w:rPr>
                    <w:t>每季度</w:t>
                  </w:r>
                </w:p>
              </w:tc>
            </w:tr>
          </w:tbl>
          <w:p w14:paraId="51C39F38">
            <w:pPr>
              <w:adjustRightInd w:val="0"/>
              <w:snapToGrid w:val="0"/>
              <w:spacing w:beforeLines="50"/>
              <w:jc w:val="center"/>
              <w:rPr>
                <w:b/>
                <w:sz w:val="18"/>
                <w:szCs w:val="21"/>
              </w:rPr>
            </w:pPr>
            <w:r>
              <w:rPr>
                <w:b/>
                <w:sz w:val="18"/>
                <w:szCs w:val="21"/>
              </w:rPr>
              <w:t>表4-15项目</w:t>
            </w:r>
            <w:r>
              <w:rPr>
                <w:rFonts w:hint="eastAsia"/>
                <w:b/>
                <w:sz w:val="18"/>
                <w:szCs w:val="21"/>
              </w:rPr>
              <w:t>建成后全厂</w:t>
            </w:r>
            <w:r>
              <w:rPr>
                <w:b/>
                <w:sz w:val="18"/>
                <w:szCs w:val="21"/>
              </w:rPr>
              <w:t>危险废物汇总表</w:t>
            </w:r>
          </w:p>
          <w:tbl>
            <w:tblPr>
              <w:tblStyle w:val="19"/>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08"/>
              <w:gridCol w:w="1133"/>
              <w:gridCol w:w="717"/>
              <w:gridCol w:w="1111"/>
              <w:gridCol w:w="731"/>
              <w:gridCol w:w="873"/>
              <w:gridCol w:w="582"/>
              <w:gridCol w:w="829"/>
              <w:gridCol w:w="800"/>
              <w:gridCol w:w="661"/>
            </w:tblGrid>
            <w:tr w14:paraId="2A53A7F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tcBorders>
                    <w:top w:val="single" w:color="auto" w:sz="8" w:space="0"/>
                    <w:bottom w:val="single" w:color="auto" w:sz="8" w:space="0"/>
                  </w:tcBorders>
                  <w:vAlign w:val="center"/>
                </w:tcPr>
                <w:p w14:paraId="0AE9FB0E">
                  <w:pPr>
                    <w:topLinePunct/>
                    <w:adjustRightInd w:val="0"/>
                    <w:snapToGrid w:val="0"/>
                    <w:jc w:val="center"/>
                    <w:outlineLvl w:val="4"/>
                    <w:rPr>
                      <w:b/>
                      <w:sz w:val="15"/>
                      <w:szCs w:val="18"/>
                    </w:rPr>
                  </w:pPr>
                  <w:r>
                    <w:rPr>
                      <w:b/>
                      <w:sz w:val="15"/>
                      <w:szCs w:val="18"/>
                    </w:rPr>
                    <w:t>序号</w:t>
                  </w:r>
                </w:p>
              </w:tc>
              <w:tc>
                <w:tcPr>
                  <w:tcW w:w="722" w:type="pct"/>
                  <w:tcBorders>
                    <w:top w:val="single" w:color="auto" w:sz="8" w:space="0"/>
                    <w:bottom w:val="single" w:color="auto" w:sz="8" w:space="0"/>
                  </w:tcBorders>
                  <w:vAlign w:val="center"/>
                </w:tcPr>
                <w:p w14:paraId="26786DA2">
                  <w:pPr>
                    <w:topLinePunct/>
                    <w:adjustRightInd w:val="0"/>
                    <w:snapToGrid w:val="0"/>
                    <w:jc w:val="center"/>
                    <w:outlineLvl w:val="4"/>
                    <w:rPr>
                      <w:b/>
                      <w:sz w:val="15"/>
                      <w:szCs w:val="18"/>
                    </w:rPr>
                  </w:pPr>
                  <w:r>
                    <w:rPr>
                      <w:b/>
                      <w:sz w:val="15"/>
                      <w:szCs w:val="18"/>
                    </w:rPr>
                    <w:t>名称</w:t>
                  </w:r>
                </w:p>
              </w:tc>
              <w:tc>
                <w:tcPr>
                  <w:tcW w:w="457" w:type="pct"/>
                  <w:tcBorders>
                    <w:top w:val="single" w:color="auto" w:sz="8" w:space="0"/>
                    <w:bottom w:val="single" w:color="auto" w:sz="8" w:space="0"/>
                  </w:tcBorders>
                  <w:vAlign w:val="center"/>
                </w:tcPr>
                <w:p w14:paraId="17893992">
                  <w:pPr>
                    <w:topLinePunct/>
                    <w:adjustRightInd w:val="0"/>
                    <w:snapToGrid w:val="0"/>
                    <w:jc w:val="center"/>
                    <w:outlineLvl w:val="4"/>
                    <w:rPr>
                      <w:b/>
                      <w:sz w:val="15"/>
                      <w:szCs w:val="18"/>
                    </w:rPr>
                  </w:pPr>
                  <w:r>
                    <w:rPr>
                      <w:b/>
                      <w:sz w:val="15"/>
                      <w:szCs w:val="18"/>
                    </w:rPr>
                    <w:t>废物类别</w:t>
                  </w:r>
                </w:p>
              </w:tc>
              <w:tc>
                <w:tcPr>
                  <w:tcW w:w="708" w:type="pct"/>
                  <w:tcBorders>
                    <w:top w:val="single" w:color="auto" w:sz="8" w:space="0"/>
                    <w:bottom w:val="single" w:color="auto" w:sz="8" w:space="0"/>
                  </w:tcBorders>
                  <w:vAlign w:val="center"/>
                </w:tcPr>
                <w:p w14:paraId="4AC46D58">
                  <w:pPr>
                    <w:topLinePunct/>
                    <w:adjustRightInd w:val="0"/>
                    <w:snapToGrid w:val="0"/>
                    <w:jc w:val="center"/>
                    <w:outlineLvl w:val="4"/>
                    <w:rPr>
                      <w:b/>
                      <w:sz w:val="15"/>
                      <w:szCs w:val="18"/>
                    </w:rPr>
                  </w:pPr>
                  <w:r>
                    <w:rPr>
                      <w:b/>
                      <w:sz w:val="15"/>
                      <w:szCs w:val="18"/>
                    </w:rPr>
                    <w:t>废物代码</w:t>
                  </w:r>
                </w:p>
              </w:tc>
              <w:tc>
                <w:tcPr>
                  <w:tcW w:w="466" w:type="pct"/>
                  <w:tcBorders>
                    <w:top w:val="single" w:color="auto" w:sz="8" w:space="0"/>
                    <w:bottom w:val="single" w:color="auto" w:sz="8" w:space="0"/>
                  </w:tcBorders>
                  <w:vAlign w:val="center"/>
                </w:tcPr>
                <w:p w14:paraId="2DA94CD1">
                  <w:pPr>
                    <w:adjustRightInd w:val="0"/>
                    <w:snapToGrid w:val="0"/>
                    <w:jc w:val="center"/>
                    <w:outlineLvl w:val="4"/>
                    <w:rPr>
                      <w:b/>
                      <w:sz w:val="15"/>
                      <w:szCs w:val="18"/>
                    </w:rPr>
                  </w:pPr>
                  <w:r>
                    <w:rPr>
                      <w:b/>
                      <w:sz w:val="15"/>
                      <w:szCs w:val="18"/>
                    </w:rPr>
                    <w:t>产生量（t/a）</w:t>
                  </w:r>
                </w:p>
              </w:tc>
              <w:tc>
                <w:tcPr>
                  <w:tcW w:w="556" w:type="pct"/>
                  <w:tcBorders>
                    <w:top w:val="single" w:color="auto" w:sz="8" w:space="0"/>
                    <w:bottom w:val="single" w:color="auto" w:sz="8" w:space="0"/>
                  </w:tcBorders>
                  <w:vAlign w:val="center"/>
                </w:tcPr>
                <w:p w14:paraId="418FAA87">
                  <w:pPr>
                    <w:topLinePunct/>
                    <w:adjustRightInd w:val="0"/>
                    <w:snapToGrid w:val="0"/>
                    <w:jc w:val="center"/>
                    <w:outlineLvl w:val="4"/>
                    <w:rPr>
                      <w:b/>
                      <w:sz w:val="15"/>
                      <w:szCs w:val="18"/>
                    </w:rPr>
                  </w:pPr>
                  <w:r>
                    <w:rPr>
                      <w:rFonts w:hint="eastAsia"/>
                      <w:b/>
                      <w:sz w:val="15"/>
                      <w:szCs w:val="18"/>
                    </w:rPr>
                    <w:t>最大暂存</w:t>
                  </w:r>
                  <w:r>
                    <w:rPr>
                      <w:b/>
                      <w:sz w:val="15"/>
                      <w:szCs w:val="18"/>
                    </w:rPr>
                    <w:t>量（t/a）</w:t>
                  </w:r>
                </w:p>
              </w:tc>
              <w:tc>
                <w:tcPr>
                  <w:tcW w:w="371" w:type="pct"/>
                  <w:tcBorders>
                    <w:top w:val="single" w:color="auto" w:sz="8" w:space="0"/>
                    <w:bottom w:val="single" w:color="auto" w:sz="8" w:space="0"/>
                  </w:tcBorders>
                  <w:vAlign w:val="center"/>
                </w:tcPr>
                <w:p w14:paraId="628C3C9A">
                  <w:pPr>
                    <w:topLinePunct/>
                    <w:adjustRightInd w:val="0"/>
                    <w:snapToGrid w:val="0"/>
                    <w:jc w:val="center"/>
                    <w:outlineLvl w:val="4"/>
                    <w:rPr>
                      <w:b/>
                      <w:sz w:val="15"/>
                      <w:szCs w:val="18"/>
                    </w:rPr>
                  </w:pPr>
                  <w:r>
                    <w:rPr>
                      <w:b/>
                      <w:sz w:val="15"/>
                      <w:szCs w:val="18"/>
                    </w:rPr>
                    <w:t>形态</w:t>
                  </w:r>
                </w:p>
              </w:tc>
              <w:tc>
                <w:tcPr>
                  <w:tcW w:w="528" w:type="pct"/>
                  <w:tcBorders>
                    <w:top w:val="single" w:color="auto" w:sz="8" w:space="0"/>
                    <w:bottom w:val="single" w:color="auto" w:sz="8" w:space="0"/>
                  </w:tcBorders>
                  <w:vAlign w:val="center"/>
                </w:tcPr>
                <w:p w14:paraId="1FD84B32">
                  <w:pPr>
                    <w:topLinePunct/>
                    <w:adjustRightInd w:val="0"/>
                    <w:snapToGrid w:val="0"/>
                    <w:jc w:val="center"/>
                    <w:outlineLvl w:val="4"/>
                    <w:rPr>
                      <w:b/>
                      <w:sz w:val="15"/>
                      <w:szCs w:val="18"/>
                    </w:rPr>
                  </w:pPr>
                  <w:r>
                    <w:rPr>
                      <w:b/>
                      <w:sz w:val="15"/>
                      <w:szCs w:val="18"/>
                    </w:rPr>
                    <w:t>有害成分</w:t>
                  </w:r>
                </w:p>
              </w:tc>
              <w:tc>
                <w:tcPr>
                  <w:tcW w:w="510" w:type="pct"/>
                  <w:tcBorders>
                    <w:top w:val="single" w:color="auto" w:sz="8" w:space="0"/>
                    <w:bottom w:val="single" w:color="auto" w:sz="8" w:space="0"/>
                  </w:tcBorders>
                  <w:vAlign w:val="center"/>
                </w:tcPr>
                <w:p w14:paraId="228356C6">
                  <w:pPr>
                    <w:topLinePunct/>
                    <w:adjustRightInd w:val="0"/>
                    <w:snapToGrid w:val="0"/>
                    <w:jc w:val="center"/>
                    <w:outlineLvl w:val="4"/>
                    <w:rPr>
                      <w:b/>
                      <w:sz w:val="15"/>
                      <w:szCs w:val="18"/>
                    </w:rPr>
                  </w:pPr>
                  <w:r>
                    <w:rPr>
                      <w:b/>
                      <w:sz w:val="15"/>
                      <w:szCs w:val="18"/>
                    </w:rPr>
                    <w:t>危险特性</w:t>
                  </w:r>
                </w:p>
              </w:tc>
              <w:tc>
                <w:tcPr>
                  <w:tcW w:w="421" w:type="pct"/>
                  <w:tcBorders>
                    <w:top w:val="single" w:color="auto" w:sz="8" w:space="0"/>
                    <w:bottom w:val="single" w:color="auto" w:sz="8" w:space="0"/>
                  </w:tcBorders>
                  <w:vAlign w:val="center"/>
                </w:tcPr>
                <w:p w14:paraId="3F7192BD">
                  <w:pPr>
                    <w:topLinePunct/>
                    <w:adjustRightInd w:val="0"/>
                    <w:snapToGrid w:val="0"/>
                    <w:jc w:val="center"/>
                    <w:outlineLvl w:val="4"/>
                    <w:rPr>
                      <w:b/>
                      <w:sz w:val="15"/>
                      <w:szCs w:val="18"/>
                    </w:rPr>
                  </w:pPr>
                  <w:r>
                    <w:rPr>
                      <w:b/>
                      <w:sz w:val="15"/>
                      <w:szCs w:val="18"/>
                    </w:rPr>
                    <w:t>产废周期</w:t>
                  </w:r>
                </w:p>
              </w:tc>
            </w:tr>
            <w:tr w14:paraId="44D3EF0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tcBorders>
                    <w:top w:val="single" w:color="auto" w:sz="8" w:space="0"/>
                  </w:tcBorders>
                  <w:vAlign w:val="center"/>
                </w:tcPr>
                <w:p w14:paraId="52000140">
                  <w:pPr>
                    <w:adjustRightInd w:val="0"/>
                    <w:snapToGrid w:val="0"/>
                    <w:jc w:val="center"/>
                    <w:rPr>
                      <w:sz w:val="18"/>
                      <w:szCs w:val="18"/>
                    </w:rPr>
                  </w:pPr>
                  <w:r>
                    <w:rPr>
                      <w:sz w:val="18"/>
                      <w:szCs w:val="18"/>
                    </w:rPr>
                    <w:t>1</w:t>
                  </w:r>
                </w:p>
              </w:tc>
              <w:tc>
                <w:tcPr>
                  <w:tcW w:w="722" w:type="pct"/>
                  <w:tcBorders>
                    <w:top w:val="single" w:color="auto" w:sz="8" w:space="0"/>
                  </w:tcBorders>
                  <w:vAlign w:val="center"/>
                </w:tcPr>
                <w:p w14:paraId="69B7840C">
                  <w:pPr>
                    <w:jc w:val="center"/>
                    <w:rPr>
                      <w:bCs/>
                      <w:kern w:val="21"/>
                      <w:sz w:val="18"/>
                      <w:szCs w:val="18"/>
                    </w:rPr>
                  </w:pPr>
                  <w:r>
                    <w:rPr>
                      <w:kern w:val="0"/>
                      <w:sz w:val="18"/>
                      <w:szCs w:val="18"/>
                    </w:rPr>
                    <w:t>废</w:t>
                  </w:r>
                  <w:r>
                    <w:rPr>
                      <w:rFonts w:hint="eastAsia"/>
                      <w:kern w:val="0"/>
                      <w:sz w:val="18"/>
                      <w:szCs w:val="18"/>
                    </w:rPr>
                    <w:t>油</w:t>
                  </w:r>
                </w:p>
              </w:tc>
              <w:tc>
                <w:tcPr>
                  <w:tcW w:w="457" w:type="pct"/>
                  <w:tcBorders>
                    <w:top w:val="single" w:color="auto" w:sz="8" w:space="0"/>
                  </w:tcBorders>
                  <w:vAlign w:val="center"/>
                </w:tcPr>
                <w:p w14:paraId="50C865AB">
                  <w:pPr>
                    <w:autoSpaceDE w:val="0"/>
                    <w:adjustRightInd w:val="0"/>
                    <w:snapToGrid w:val="0"/>
                    <w:jc w:val="center"/>
                    <w:rPr>
                      <w:sz w:val="18"/>
                      <w:szCs w:val="21"/>
                    </w:rPr>
                  </w:pPr>
                  <w:r>
                    <w:rPr>
                      <w:rFonts w:hint="eastAsia"/>
                      <w:sz w:val="18"/>
                      <w:szCs w:val="21"/>
                    </w:rPr>
                    <w:t>HW08</w:t>
                  </w:r>
                </w:p>
              </w:tc>
              <w:tc>
                <w:tcPr>
                  <w:tcW w:w="708" w:type="pct"/>
                  <w:tcBorders>
                    <w:top w:val="single" w:color="auto" w:sz="8" w:space="0"/>
                  </w:tcBorders>
                  <w:vAlign w:val="center"/>
                </w:tcPr>
                <w:p w14:paraId="5E751DE5">
                  <w:pPr>
                    <w:autoSpaceDE w:val="0"/>
                    <w:adjustRightInd w:val="0"/>
                    <w:snapToGrid w:val="0"/>
                    <w:jc w:val="center"/>
                    <w:rPr>
                      <w:sz w:val="18"/>
                      <w:szCs w:val="21"/>
                    </w:rPr>
                  </w:pPr>
                  <w:r>
                    <w:rPr>
                      <w:rFonts w:hint="eastAsia"/>
                      <w:sz w:val="18"/>
                      <w:szCs w:val="21"/>
                    </w:rPr>
                    <w:t>900-217-08</w:t>
                  </w:r>
                </w:p>
              </w:tc>
              <w:tc>
                <w:tcPr>
                  <w:tcW w:w="466" w:type="pct"/>
                  <w:tcBorders>
                    <w:top w:val="single" w:color="auto" w:sz="8" w:space="0"/>
                  </w:tcBorders>
                  <w:vAlign w:val="center"/>
                </w:tcPr>
                <w:p w14:paraId="3F6D0D1D">
                  <w:pPr>
                    <w:adjustRightInd w:val="0"/>
                    <w:snapToGrid w:val="0"/>
                    <w:jc w:val="center"/>
                    <w:rPr>
                      <w:sz w:val="18"/>
                      <w:szCs w:val="18"/>
                    </w:rPr>
                  </w:pPr>
                  <w:r>
                    <w:rPr>
                      <w:sz w:val="18"/>
                      <w:szCs w:val="18"/>
                    </w:rPr>
                    <w:t>0.05</w:t>
                  </w:r>
                </w:p>
              </w:tc>
              <w:tc>
                <w:tcPr>
                  <w:tcW w:w="556" w:type="pct"/>
                  <w:tcBorders>
                    <w:top w:val="single" w:color="auto" w:sz="8" w:space="0"/>
                  </w:tcBorders>
                  <w:vAlign w:val="center"/>
                </w:tcPr>
                <w:p w14:paraId="45492E33">
                  <w:pPr>
                    <w:adjustRightInd w:val="0"/>
                    <w:snapToGrid w:val="0"/>
                    <w:jc w:val="center"/>
                    <w:rPr>
                      <w:sz w:val="18"/>
                      <w:szCs w:val="18"/>
                    </w:rPr>
                  </w:pPr>
                  <w:r>
                    <w:rPr>
                      <w:sz w:val="18"/>
                      <w:szCs w:val="18"/>
                    </w:rPr>
                    <w:t>0.025</w:t>
                  </w:r>
                </w:p>
              </w:tc>
              <w:tc>
                <w:tcPr>
                  <w:tcW w:w="371" w:type="pct"/>
                  <w:tcBorders>
                    <w:top w:val="single" w:color="auto" w:sz="8" w:space="0"/>
                  </w:tcBorders>
                  <w:vAlign w:val="center"/>
                </w:tcPr>
                <w:p w14:paraId="480F8714">
                  <w:pPr>
                    <w:adjustRightInd w:val="0"/>
                    <w:snapToGrid w:val="0"/>
                    <w:jc w:val="center"/>
                    <w:rPr>
                      <w:sz w:val="18"/>
                      <w:szCs w:val="18"/>
                    </w:rPr>
                  </w:pPr>
                  <w:r>
                    <w:rPr>
                      <w:rFonts w:hint="eastAsia"/>
                      <w:sz w:val="18"/>
                      <w:szCs w:val="18"/>
                    </w:rPr>
                    <w:t>液</w:t>
                  </w:r>
                  <w:r>
                    <w:rPr>
                      <w:sz w:val="18"/>
                      <w:szCs w:val="18"/>
                    </w:rPr>
                    <w:t>体</w:t>
                  </w:r>
                </w:p>
              </w:tc>
              <w:tc>
                <w:tcPr>
                  <w:tcW w:w="528" w:type="pct"/>
                  <w:tcBorders>
                    <w:top w:val="single" w:color="auto" w:sz="8" w:space="0"/>
                  </w:tcBorders>
                  <w:vAlign w:val="center"/>
                </w:tcPr>
                <w:p w14:paraId="4EC138B4">
                  <w:pPr>
                    <w:adjustRightInd w:val="0"/>
                    <w:snapToGrid w:val="0"/>
                    <w:jc w:val="center"/>
                    <w:rPr>
                      <w:sz w:val="18"/>
                      <w:szCs w:val="18"/>
                    </w:rPr>
                  </w:pPr>
                  <w:r>
                    <w:rPr>
                      <w:rFonts w:hint="eastAsia"/>
                      <w:sz w:val="18"/>
                      <w:szCs w:val="18"/>
                    </w:rPr>
                    <w:t>矿物油</w:t>
                  </w:r>
                </w:p>
              </w:tc>
              <w:tc>
                <w:tcPr>
                  <w:tcW w:w="510" w:type="pct"/>
                  <w:tcBorders>
                    <w:top w:val="single" w:color="auto" w:sz="8" w:space="0"/>
                  </w:tcBorders>
                  <w:vAlign w:val="center"/>
                </w:tcPr>
                <w:p w14:paraId="349B338B">
                  <w:pPr>
                    <w:pStyle w:val="65"/>
                    <w:rPr>
                      <w:sz w:val="18"/>
                      <w:szCs w:val="18"/>
                    </w:rPr>
                  </w:pPr>
                  <w:r>
                    <w:rPr>
                      <w:sz w:val="18"/>
                      <w:szCs w:val="18"/>
                    </w:rPr>
                    <w:t>T/I</w:t>
                  </w:r>
                </w:p>
              </w:tc>
              <w:tc>
                <w:tcPr>
                  <w:tcW w:w="421" w:type="pct"/>
                  <w:tcBorders>
                    <w:top w:val="single" w:color="auto" w:sz="8" w:space="0"/>
                  </w:tcBorders>
                  <w:vAlign w:val="center"/>
                </w:tcPr>
                <w:p w14:paraId="4B124A74">
                  <w:pPr>
                    <w:adjustRightInd w:val="0"/>
                    <w:jc w:val="center"/>
                    <w:textAlignment w:val="baseline"/>
                    <w:rPr>
                      <w:snapToGrid w:val="0"/>
                      <w:kern w:val="24"/>
                      <w:sz w:val="18"/>
                      <w:szCs w:val="18"/>
                    </w:rPr>
                  </w:pPr>
                  <w:r>
                    <w:rPr>
                      <w:sz w:val="18"/>
                      <w:szCs w:val="18"/>
                    </w:rPr>
                    <w:t>每</w:t>
                  </w:r>
                  <w:r>
                    <w:rPr>
                      <w:rFonts w:hint="eastAsia"/>
                      <w:sz w:val="18"/>
                      <w:szCs w:val="18"/>
                    </w:rPr>
                    <w:t>月</w:t>
                  </w:r>
                </w:p>
              </w:tc>
            </w:tr>
            <w:tr w14:paraId="2DFE502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60" w:type="pct"/>
                  <w:vAlign w:val="center"/>
                </w:tcPr>
                <w:p w14:paraId="6DDBEA18">
                  <w:pPr>
                    <w:adjustRightInd w:val="0"/>
                    <w:snapToGrid w:val="0"/>
                    <w:jc w:val="center"/>
                    <w:rPr>
                      <w:sz w:val="18"/>
                      <w:szCs w:val="18"/>
                    </w:rPr>
                  </w:pPr>
                  <w:r>
                    <w:rPr>
                      <w:sz w:val="18"/>
                      <w:szCs w:val="18"/>
                    </w:rPr>
                    <w:t>2</w:t>
                  </w:r>
                </w:p>
              </w:tc>
              <w:tc>
                <w:tcPr>
                  <w:tcW w:w="722" w:type="pct"/>
                  <w:vAlign w:val="center"/>
                </w:tcPr>
                <w:p w14:paraId="7FC377F4">
                  <w:pPr>
                    <w:jc w:val="center"/>
                    <w:rPr>
                      <w:kern w:val="0"/>
                      <w:sz w:val="18"/>
                      <w:szCs w:val="18"/>
                    </w:rPr>
                  </w:pPr>
                  <w:r>
                    <w:rPr>
                      <w:rFonts w:hint="eastAsia"/>
                      <w:kern w:val="0"/>
                      <w:sz w:val="18"/>
                      <w:szCs w:val="18"/>
                    </w:rPr>
                    <w:t>废油桶</w:t>
                  </w:r>
                </w:p>
              </w:tc>
              <w:tc>
                <w:tcPr>
                  <w:tcW w:w="457" w:type="pct"/>
                  <w:vAlign w:val="center"/>
                </w:tcPr>
                <w:p w14:paraId="597E5473">
                  <w:pPr>
                    <w:autoSpaceDE w:val="0"/>
                    <w:adjustRightInd w:val="0"/>
                    <w:snapToGrid w:val="0"/>
                    <w:jc w:val="center"/>
                    <w:rPr>
                      <w:sz w:val="18"/>
                      <w:szCs w:val="21"/>
                    </w:rPr>
                  </w:pPr>
                  <w:r>
                    <w:rPr>
                      <w:sz w:val="18"/>
                      <w:szCs w:val="21"/>
                    </w:rPr>
                    <w:t>HW08</w:t>
                  </w:r>
                </w:p>
              </w:tc>
              <w:tc>
                <w:tcPr>
                  <w:tcW w:w="708" w:type="pct"/>
                  <w:vAlign w:val="center"/>
                </w:tcPr>
                <w:p w14:paraId="44BD80E2">
                  <w:pPr>
                    <w:autoSpaceDE w:val="0"/>
                    <w:adjustRightInd w:val="0"/>
                    <w:snapToGrid w:val="0"/>
                    <w:jc w:val="center"/>
                    <w:rPr>
                      <w:sz w:val="18"/>
                      <w:szCs w:val="21"/>
                    </w:rPr>
                  </w:pPr>
                  <w:r>
                    <w:rPr>
                      <w:rFonts w:hint="eastAsia"/>
                      <w:sz w:val="18"/>
                      <w:szCs w:val="21"/>
                    </w:rPr>
                    <w:t>900-249-08</w:t>
                  </w:r>
                </w:p>
              </w:tc>
              <w:tc>
                <w:tcPr>
                  <w:tcW w:w="466" w:type="pct"/>
                  <w:vAlign w:val="center"/>
                </w:tcPr>
                <w:p w14:paraId="1668BA44">
                  <w:pPr>
                    <w:adjustRightInd w:val="0"/>
                    <w:snapToGrid w:val="0"/>
                    <w:jc w:val="center"/>
                    <w:rPr>
                      <w:sz w:val="18"/>
                      <w:szCs w:val="18"/>
                    </w:rPr>
                  </w:pPr>
                  <w:r>
                    <w:rPr>
                      <w:rFonts w:hint="eastAsia"/>
                      <w:sz w:val="18"/>
                      <w:szCs w:val="18"/>
                    </w:rPr>
                    <w:t>0</w:t>
                  </w:r>
                  <w:r>
                    <w:rPr>
                      <w:sz w:val="18"/>
                      <w:szCs w:val="18"/>
                    </w:rPr>
                    <w:t>.1</w:t>
                  </w:r>
                </w:p>
              </w:tc>
              <w:tc>
                <w:tcPr>
                  <w:tcW w:w="556" w:type="pct"/>
                  <w:vAlign w:val="center"/>
                </w:tcPr>
                <w:p w14:paraId="63F7C5AA">
                  <w:pPr>
                    <w:adjustRightInd w:val="0"/>
                    <w:snapToGrid w:val="0"/>
                    <w:jc w:val="center"/>
                    <w:rPr>
                      <w:sz w:val="18"/>
                      <w:szCs w:val="18"/>
                    </w:rPr>
                  </w:pPr>
                  <w:r>
                    <w:rPr>
                      <w:rFonts w:hint="eastAsia"/>
                      <w:sz w:val="18"/>
                      <w:szCs w:val="18"/>
                    </w:rPr>
                    <w:t>0</w:t>
                  </w:r>
                  <w:r>
                    <w:rPr>
                      <w:sz w:val="18"/>
                      <w:szCs w:val="18"/>
                    </w:rPr>
                    <w:t>.05</w:t>
                  </w:r>
                </w:p>
              </w:tc>
              <w:tc>
                <w:tcPr>
                  <w:tcW w:w="371" w:type="pct"/>
                  <w:vAlign w:val="center"/>
                </w:tcPr>
                <w:p w14:paraId="09BA8346">
                  <w:pPr>
                    <w:adjustRightInd w:val="0"/>
                    <w:snapToGrid w:val="0"/>
                    <w:jc w:val="center"/>
                    <w:rPr>
                      <w:sz w:val="18"/>
                      <w:szCs w:val="18"/>
                    </w:rPr>
                  </w:pPr>
                  <w:r>
                    <w:rPr>
                      <w:rFonts w:hint="eastAsia"/>
                      <w:sz w:val="18"/>
                      <w:szCs w:val="18"/>
                    </w:rPr>
                    <w:t>固体</w:t>
                  </w:r>
                </w:p>
              </w:tc>
              <w:tc>
                <w:tcPr>
                  <w:tcW w:w="528" w:type="pct"/>
                  <w:vAlign w:val="center"/>
                </w:tcPr>
                <w:p w14:paraId="6D345D32">
                  <w:pPr>
                    <w:adjustRightInd w:val="0"/>
                    <w:snapToGrid w:val="0"/>
                    <w:jc w:val="center"/>
                    <w:rPr>
                      <w:sz w:val="18"/>
                      <w:szCs w:val="18"/>
                    </w:rPr>
                  </w:pPr>
                  <w:r>
                    <w:rPr>
                      <w:rFonts w:hint="eastAsia"/>
                      <w:sz w:val="18"/>
                      <w:szCs w:val="18"/>
                    </w:rPr>
                    <w:t>矿物油</w:t>
                  </w:r>
                </w:p>
              </w:tc>
              <w:tc>
                <w:tcPr>
                  <w:tcW w:w="510" w:type="pct"/>
                  <w:vAlign w:val="center"/>
                </w:tcPr>
                <w:p w14:paraId="2DB13BEA">
                  <w:pPr>
                    <w:pStyle w:val="65"/>
                    <w:rPr>
                      <w:sz w:val="18"/>
                      <w:szCs w:val="18"/>
                    </w:rPr>
                  </w:pPr>
                  <w:r>
                    <w:rPr>
                      <w:sz w:val="18"/>
                      <w:szCs w:val="18"/>
                    </w:rPr>
                    <w:t>T/I</w:t>
                  </w:r>
                </w:p>
              </w:tc>
              <w:tc>
                <w:tcPr>
                  <w:tcW w:w="421" w:type="pct"/>
                  <w:vAlign w:val="center"/>
                </w:tcPr>
                <w:p w14:paraId="3E1D09A9">
                  <w:pPr>
                    <w:adjustRightInd w:val="0"/>
                    <w:jc w:val="center"/>
                    <w:textAlignment w:val="baseline"/>
                    <w:rPr>
                      <w:snapToGrid w:val="0"/>
                      <w:kern w:val="24"/>
                      <w:sz w:val="18"/>
                      <w:szCs w:val="18"/>
                    </w:rPr>
                  </w:pPr>
                  <w:r>
                    <w:rPr>
                      <w:snapToGrid w:val="0"/>
                      <w:kern w:val="24"/>
                      <w:sz w:val="18"/>
                      <w:szCs w:val="18"/>
                    </w:rPr>
                    <w:t>每月</w:t>
                  </w:r>
                </w:p>
              </w:tc>
            </w:tr>
            <w:tr w14:paraId="4A1877B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4EDA0250">
                  <w:pPr>
                    <w:adjustRightInd w:val="0"/>
                    <w:snapToGrid w:val="0"/>
                    <w:jc w:val="center"/>
                    <w:rPr>
                      <w:sz w:val="18"/>
                      <w:szCs w:val="18"/>
                    </w:rPr>
                  </w:pPr>
                  <w:r>
                    <w:rPr>
                      <w:sz w:val="18"/>
                      <w:szCs w:val="18"/>
                    </w:rPr>
                    <w:t>3</w:t>
                  </w:r>
                </w:p>
              </w:tc>
              <w:tc>
                <w:tcPr>
                  <w:tcW w:w="722" w:type="pct"/>
                  <w:vAlign w:val="center"/>
                </w:tcPr>
                <w:p w14:paraId="513E89ED">
                  <w:pPr>
                    <w:jc w:val="center"/>
                    <w:rPr>
                      <w:sz w:val="18"/>
                      <w:szCs w:val="18"/>
                    </w:rPr>
                  </w:pPr>
                  <w:r>
                    <w:rPr>
                      <w:kern w:val="0"/>
                      <w:sz w:val="18"/>
                      <w:szCs w:val="18"/>
                    </w:rPr>
                    <w:t>废</w:t>
                  </w:r>
                  <w:r>
                    <w:rPr>
                      <w:rFonts w:hint="eastAsia"/>
                      <w:kern w:val="0"/>
                      <w:sz w:val="18"/>
                      <w:szCs w:val="18"/>
                    </w:rPr>
                    <w:t>含油抹布</w:t>
                  </w:r>
                </w:p>
              </w:tc>
              <w:tc>
                <w:tcPr>
                  <w:tcW w:w="457" w:type="pct"/>
                  <w:vAlign w:val="center"/>
                </w:tcPr>
                <w:p w14:paraId="222F8413">
                  <w:pPr>
                    <w:autoSpaceDE w:val="0"/>
                    <w:adjustRightInd w:val="0"/>
                    <w:snapToGrid w:val="0"/>
                    <w:jc w:val="center"/>
                    <w:rPr>
                      <w:sz w:val="18"/>
                      <w:szCs w:val="21"/>
                    </w:rPr>
                  </w:pPr>
                  <w:r>
                    <w:rPr>
                      <w:rFonts w:hint="eastAsia"/>
                      <w:sz w:val="18"/>
                      <w:szCs w:val="21"/>
                    </w:rPr>
                    <w:t>HW49</w:t>
                  </w:r>
                </w:p>
              </w:tc>
              <w:tc>
                <w:tcPr>
                  <w:tcW w:w="708" w:type="pct"/>
                  <w:vAlign w:val="center"/>
                </w:tcPr>
                <w:p w14:paraId="7A31A64F">
                  <w:pPr>
                    <w:autoSpaceDE w:val="0"/>
                    <w:adjustRightInd w:val="0"/>
                    <w:snapToGrid w:val="0"/>
                    <w:jc w:val="center"/>
                    <w:rPr>
                      <w:sz w:val="18"/>
                      <w:szCs w:val="21"/>
                    </w:rPr>
                  </w:pPr>
                  <w:r>
                    <w:rPr>
                      <w:rFonts w:hint="eastAsia"/>
                      <w:sz w:val="18"/>
                      <w:szCs w:val="21"/>
                    </w:rPr>
                    <w:t>900-041-49</w:t>
                  </w:r>
                </w:p>
              </w:tc>
              <w:tc>
                <w:tcPr>
                  <w:tcW w:w="466" w:type="pct"/>
                  <w:vAlign w:val="center"/>
                </w:tcPr>
                <w:p w14:paraId="778D7164">
                  <w:pPr>
                    <w:adjustRightInd w:val="0"/>
                    <w:snapToGrid w:val="0"/>
                    <w:jc w:val="center"/>
                    <w:rPr>
                      <w:sz w:val="18"/>
                      <w:szCs w:val="18"/>
                    </w:rPr>
                  </w:pPr>
                  <w:r>
                    <w:rPr>
                      <w:sz w:val="18"/>
                      <w:szCs w:val="18"/>
                    </w:rPr>
                    <w:t>0.05</w:t>
                  </w:r>
                </w:p>
              </w:tc>
              <w:tc>
                <w:tcPr>
                  <w:tcW w:w="556" w:type="pct"/>
                  <w:vAlign w:val="center"/>
                </w:tcPr>
                <w:p w14:paraId="78831449">
                  <w:pPr>
                    <w:adjustRightInd w:val="0"/>
                    <w:snapToGrid w:val="0"/>
                    <w:jc w:val="center"/>
                    <w:rPr>
                      <w:sz w:val="18"/>
                      <w:szCs w:val="18"/>
                    </w:rPr>
                  </w:pPr>
                  <w:r>
                    <w:rPr>
                      <w:rFonts w:hint="eastAsia"/>
                      <w:sz w:val="18"/>
                      <w:szCs w:val="18"/>
                    </w:rPr>
                    <w:t>0</w:t>
                  </w:r>
                  <w:r>
                    <w:rPr>
                      <w:sz w:val="18"/>
                      <w:szCs w:val="18"/>
                    </w:rPr>
                    <w:t>.025</w:t>
                  </w:r>
                </w:p>
              </w:tc>
              <w:tc>
                <w:tcPr>
                  <w:tcW w:w="371" w:type="pct"/>
                  <w:vAlign w:val="center"/>
                </w:tcPr>
                <w:p w14:paraId="28BB399F">
                  <w:pPr>
                    <w:adjustRightInd w:val="0"/>
                    <w:snapToGrid w:val="0"/>
                    <w:jc w:val="center"/>
                    <w:rPr>
                      <w:sz w:val="18"/>
                      <w:szCs w:val="18"/>
                    </w:rPr>
                  </w:pPr>
                  <w:r>
                    <w:rPr>
                      <w:sz w:val="18"/>
                      <w:szCs w:val="18"/>
                    </w:rPr>
                    <w:t>固体</w:t>
                  </w:r>
                </w:p>
              </w:tc>
              <w:tc>
                <w:tcPr>
                  <w:tcW w:w="528" w:type="pct"/>
                  <w:vAlign w:val="center"/>
                </w:tcPr>
                <w:p w14:paraId="288FC6EF">
                  <w:pPr>
                    <w:adjustRightInd w:val="0"/>
                    <w:snapToGrid w:val="0"/>
                    <w:jc w:val="center"/>
                    <w:rPr>
                      <w:sz w:val="18"/>
                      <w:szCs w:val="18"/>
                    </w:rPr>
                  </w:pPr>
                  <w:r>
                    <w:rPr>
                      <w:rFonts w:hint="eastAsia"/>
                      <w:sz w:val="18"/>
                      <w:szCs w:val="18"/>
                    </w:rPr>
                    <w:t>矿物油</w:t>
                  </w:r>
                </w:p>
              </w:tc>
              <w:tc>
                <w:tcPr>
                  <w:tcW w:w="510" w:type="pct"/>
                  <w:vAlign w:val="center"/>
                </w:tcPr>
                <w:p w14:paraId="24764236">
                  <w:pPr>
                    <w:pStyle w:val="65"/>
                    <w:rPr>
                      <w:sz w:val="18"/>
                      <w:szCs w:val="18"/>
                    </w:rPr>
                  </w:pPr>
                  <w:r>
                    <w:rPr>
                      <w:sz w:val="18"/>
                      <w:szCs w:val="18"/>
                    </w:rPr>
                    <w:t>T/I</w:t>
                  </w:r>
                </w:p>
              </w:tc>
              <w:tc>
                <w:tcPr>
                  <w:tcW w:w="421" w:type="pct"/>
                  <w:vAlign w:val="center"/>
                </w:tcPr>
                <w:p w14:paraId="372BD201">
                  <w:pPr>
                    <w:adjustRightInd w:val="0"/>
                    <w:jc w:val="center"/>
                    <w:textAlignment w:val="baseline"/>
                    <w:rPr>
                      <w:snapToGrid w:val="0"/>
                      <w:kern w:val="24"/>
                      <w:sz w:val="18"/>
                      <w:szCs w:val="18"/>
                    </w:rPr>
                  </w:pPr>
                  <w:r>
                    <w:rPr>
                      <w:snapToGrid w:val="0"/>
                      <w:kern w:val="24"/>
                      <w:sz w:val="18"/>
                      <w:szCs w:val="18"/>
                    </w:rPr>
                    <w:t>每月</w:t>
                  </w:r>
                </w:p>
              </w:tc>
            </w:tr>
            <w:tr w14:paraId="29FE57E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765D3050">
                  <w:pPr>
                    <w:adjustRightInd w:val="0"/>
                    <w:snapToGrid w:val="0"/>
                    <w:jc w:val="center"/>
                    <w:rPr>
                      <w:sz w:val="18"/>
                      <w:szCs w:val="18"/>
                    </w:rPr>
                  </w:pPr>
                  <w:r>
                    <w:rPr>
                      <w:sz w:val="18"/>
                      <w:szCs w:val="18"/>
                    </w:rPr>
                    <w:t>4</w:t>
                  </w:r>
                </w:p>
              </w:tc>
              <w:tc>
                <w:tcPr>
                  <w:tcW w:w="722" w:type="pct"/>
                  <w:vAlign w:val="center"/>
                </w:tcPr>
                <w:p w14:paraId="0417B216">
                  <w:pPr>
                    <w:jc w:val="center"/>
                    <w:rPr>
                      <w:sz w:val="18"/>
                      <w:szCs w:val="18"/>
                    </w:rPr>
                  </w:pPr>
                  <w:r>
                    <w:rPr>
                      <w:kern w:val="0"/>
                      <w:sz w:val="18"/>
                      <w:szCs w:val="18"/>
                    </w:rPr>
                    <w:t>废活性炭</w:t>
                  </w:r>
                </w:p>
              </w:tc>
              <w:tc>
                <w:tcPr>
                  <w:tcW w:w="457" w:type="pct"/>
                  <w:vAlign w:val="center"/>
                </w:tcPr>
                <w:p w14:paraId="36921D40">
                  <w:pPr>
                    <w:pStyle w:val="65"/>
                    <w:rPr>
                      <w:sz w:val="18"/>
                      <w:szCs w:val="18"/>
                    </w:rPr>
                  </w:pPr>
                  <w:r>
                    <w:rPr>
                      <w:sz w:val="18"/>
                      <w:szCs w:val="18"/>
                    </w:rPr>
                    <w:t>HW49</w:t>
                  </w:r>
                </w:p>
              </w:tc>
              <w:tc>
                <w:tcPr>
                  <w:tcW w:w="708" w:type="pct"/>
                  <w:vAlign w:val="center"/>
                </w:tcPr>
                <w:p w14:paraId="60003342">
                  <w:pPr>
                    <w:pStyle w:val="65"/>
                    <w:rPr>
                      <w:sz w:val="18"/>
                      <w:szCs w:val="18"/>
                    </w:rPr>
                  </w:pPr>
                  <w:r>
                    <w:rPr>
                      <w:sz w:val="18"/>
                      <w:szCs w:val="18"/>
                    </w:rPr>
                    <w:t>900-039-49</w:t>
                  </w:r>
                </w:p>
              </w:tc>
              <w:tc>
                <w:tcPr>
                  <w:tcW w:w="466" w:type="pct"/>
                  <w:vAlign w:val="center"/>
                </w:tcPr>
                <w:p w14:paraId="04F5E80B">
                  <w:pPr>
                    <w:adjustRightInd w:val="0"/>
                    <w:snapToGrid w:val="0"/>
                    <w:jc w:val="center"/>
                    <w:rPr>
                      <w:sz w:val="18"/>
                      <w:szCs w:val="18"/>
                    </w:rPr>
                  </w:pPr>
                  <w:r>
                    <w:rPr>
                      <w:snapToGrid w:val="0"/>
                      <w:kern w:val="24"/>
                      <w:sz w:val="18"/>
                      <w:szCs w:val="18"/>
                    </w:rPr>
                    <w:t>5.98</w:t>
                  </w:r>
                </w:p>
              </w:tc>
              <w:tc>
                <w:tcPr>
                  <w:tcW w:w="556" w:type="pct"/>
                  <w:vAlign w:val="center"/>
                </w:tcPr>
                <w:p w14:paraId="077772FE">
                  <w:pPr>
                    <w:adjustRightInd w:val="0"/>
                    <w:snapToGrid w:val="0"/>
                    <w:jc w:val="center"/>
                    <w:rPr>
                      <w:sz w:val="18"/>
                      <w:szCs w:val="18"/>
                    </w:rPr>
                  </w:pPr>
                  <w:r>
                    <w:rPr>
                      <w:sz w:val="18"/>
                      <w:szCs w:val="18"/>
                    </w:rPr>
                    <w:t>1.5</w:t>
                  </w:r>
                </w:p>
              </w:tc>
              <w:tc>
                <w:tcPr>
                  <w:tcW w:w="371" w:type="pct"/>
                  <w:vAlign w:val="center"/>
                </w:tcPr>
                <w:p w14:paraId="32C16B97">
                  <w:pPr>
                    <w:adjustRightInd w:val="0"/>
                    <w:snapToGrid w:val="0"/>
                    <w:jc w:val="center"/>
                    <w:rPr>
                      <w:sz w:val="18"/>
                      <w:szCs w:val="18"/>
                    </w:rPr>
                  </w:pPr>
                  <w:r>
                    <w:rPr>
                      <w:sz w:val="18"/>
                      <w:szCs w:val="18"/>
                    </w:rPr>
                    <w:t>固体</w:t>
                  </w:r>
                </w:p>
              </w:tc>
              <w:tc>
                <w:tcPr>
                  <w:tcW w:w="528" w:type="pct"/>
                  <w:vAlign w:val="center"/>
                </w:tcPr>
                <w:p w14:paraId="76F3A8CA">
                  <w:pPr>
                    <w:adjustRightInd w:val="0"/>
                    <w:snapToGrid w:val="0"/>
                    <w:jc w:val="center"/>
                    <w:rPr>
                      <w:sz w:val="18"/>
                      <w:szCs w:val="18"/>
                    </w:rPr>
                  </w:pPr>
                  <w:r>
                    <w:rPr>
                      <w:sz w:val="18"/>
                      <w:szCs w:val="18"/>
                    </w:rPr>
                    <w:t>有机物</w:t>
                  </w:r>
                </w:p>
              </w:tc>
              <w:tc>
                <w:tcPr>
                  <w:tcW w:w="510" w:type="pct"/>
                  <w:vAlign w:val="center"/>
                </w:tcPr>
                <w:p w14:paraId="397FE55E">
                  <w:pPr>
                    <w:pStyle w:val="65"/>
                    <w:rPr>
                      <w:sz w:val="18"/>
                      <w:szCs w:val="18"/>
                    </w:rPr>
                  </w:pPr>
                  <w:r>
                    <w:rPr>
                      <w:sz w:val="18"/>
                      <w:szCs w:val="18"/>
                    </w:rPr>
                    <w:t>T/C/I/R</w:t>
                  </w:r>
                </w:p>
              </w:tc>
              <w:tc>
                <w:tcPr>
                  <w:tcW w:w="421" w:type="pct"/>
                  <w:vAlign w:val="center"/>
                </w:tcPr>
                <w:p w14:paraId="0EF622AC">
                  <w:pPr>
                    <w:adjustRightInd w:val="0"/>
                    <w:jc w:val="center"/>
                    <w:textAlignment w:val="baseline"/>
                    <w:rPr>
                      <w:snapToGrid w:val="0"/>
                      <w:kern w:val="24"/>
                      <w:sz w:val="18"/>
                      <w:szCs w:val="18"/>
                    </w:rPr>
                  </w:pPr>
                  <w:r>
                    <w:rPr>
                      <w:rFonts w:hint="eastAsia"/>
                      <w:snapToGrid w:val="0"/>
                      <w:kern w:val="24"/>
                      <w:sz w:val="18"/>
                      <w:szCs w:val="18"/>
                    </w:rPr>
                    <w:t>每季度</w:t>
                  </w:r>
                </w:p>
              </w:tc>
            </w:tr>
            <w:tr w14:paraId="74D4441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487A2C32">
                  <w:pPr>
                    <w:adjustRightInd w:val="0"/>
                    <w:snapToGrid w:val="0"/>
                    <w:jc w:val="center"/>
                    <w:rPr>
                      <w:sz w:val="18"/>
                      <w:szCs w:val="18"/>
                    </w:rPr>
                  </w:pPr>
                  <w:r>
                    <w:rPr>
                      <w:rFonts w:hint="eastAsia"/>
                      <w:sz w:val="18"/>
                      <w:szCs w:val="18"/>
                    </w:rPr>
                    <w:t>5</w:t>
                  </w:r>
                </w:p>
              </w:tc>
              <w:tc>
                <w:tcPr>
                  <w:tcW w:w="722" w:type="pct"/>
                  <w:vAlign w:val="center"/>
                </w:tcPr>
                <w:p w14:paraId="2FDC1443">
                  <w:pPr>
                    <w:jc w:val="center"/>
                    <w:rPr>
                      <w:kern w:val="0"/>
                      <w:sz w:val="18"/>
                      <w:szCs w:val="18"/>
                    </w:rPr>
                  </w:pPr>
                  <w:r>
                    <w:rPr>
                      <w:rFonts w:hint="eastAsia"/>
                      <w:kern w:val="0"/>
                      <w:sz w:val="18"/>
                      <w:szCs w:val="18"/>
                    </w:rPr>
                    <w:t>废胶、含胶沾染物</w:t>
                  </w:r>
                </w:p>
              </w:tc>
              <w:tc>
                <w:tcPr>
                  <w:tcW w:w="457" w:type="pct"/>
                  <w:vAlign w:val="center"/>
                </w:tcPr>
                <w:p w14:paraId="586063F1">
                  <w:pPr>
                    <w:autoSpaceDE w:val="0"/>
                    <w:adjustRightInd w:val="0"/>
                    <w:snapToGrid w:val="0"/>
                    <w:jc w:val="center"/>
                    <w:rPr>
                      <w:sz w:val="18"/>
                      <w:szCs w:val="21"/>
                    </w:rPr>
                  </w:pPr>
                  <w:r>
                    <w:rPr>
                      <w:rFonts w:hint="eastAsia"/>
                      <w:sz w:val="18"/>
                      <w:szCs w:val="21"/>
                    </w:rPr>
                    <w:t>HW49</w:t>
                  </w:r>
                </w:p>
              </w:tc>
              <w:tc>
                <w:tcPr>
                  <w:tcW w:w="708" w:type="pct"/>
                  <w:vAlign w:val="center"/>
                </w:tcPr>
                <w:p w14:paraId="090D8DCA">
                  <w:pPr>
                    <w:autoSpaceDE w:val="0"/>
                    <w:adjustRightInd w:val="0"/>
                    <w:snapToGrid w:val="0"/>
                    <w:jc w:val="center"/>
                    <w:rPr>
                      <w:sz w:val="18"/>
                      <w:szCs w:val="21"/>
                    </w:rPr>
                  </w:pPr>
                  <w:r>
                    <w:rPr>
                      <w:rFonts w:hint="eastAsia"/>
                      <w:sz w:val="18"/>
                      <w:szCs w:val="21"/>
                    </w:rPr>
                    <w:t>900-041-49</w:t>
                  </w:r>
                </w:p>
              </w:tc>
              <w:tc>
                <w:tcPr>
                  <w:tcW w:w="466" w:type="pct"/>
                  <w:vAlign w:val="center"/>
                </w:tcPr>
                <w:p w14:paraId="53937546">
                  <w:pPr>
                    <w:adjustRightInd w:val="0"/>
                    <w:snapToGrid w:val="0"/>
                    <w:jc w:val="center"/>
                    <w:rPr>
                      <w:snapToGrid w:val="0"/>
                      <w:kern w:val="24"/>
                      <w:sz w:val="18"/>
                      <w:szCs w:val="18"/>
                    </w:rPr>
                  </w:pPr>
                  <w:r>
                    <w:rPr>
                      <w:rFonts w:hint="eastAsia"/>
                      <w:snapToGrid w:val="0"/>
                      <w:kern w:val="24"/>
                      <w:sz w:val="18"/>
                      <w:szCs w:val="18"/>
                    </w:rPr>
                    <w:t>0</w:t>
                  </w:r>
                  <w:r>
                    <w:rPr>
                      <w:snapToGrid w:val="0"/>
                      <w:kern w:val="24"/>
                      <w:sz w:val="18"/>
                      <w:szCs w:val="18"/>
                    </w:rPr>
                    <w:t>.023</w:t>
                  </w:r>
                </w:p>
              </w:tc>
              <w:tc>
                <w:tcPr>
                  <w:tcW w:w="556" w:type="pct"/>
                  <w:vAlign w:val="center"/>
                </w:tcPr>
                <w:p w14:paraId="55030473">
                  <w:pPr>
                    <w:adjustRightInd w:val="0"/>
                    <w:snapToGrid w:val="0"/>
                    <w:jc w:val="center"/>
                    <w:rPr>
                      <w:sz w:val="18"/>
                      <w:szCs w:val="18"/>
                    </w:rPr>
                  </w:pPr>
                  <w:r>
                    <w:rPr>
                      <w:rFonts w:hint="eastAsia"/>
                      <w:sz w:val="18"/>
                      <w:szCs w:val="18"/>
                    </w:rPr>
                    <w:t>0</w:t>
                  </w:r>
                  <w:r>
                    <w:rPr>
                      <w:sz w:val="18"/>
                      <w:szCs w:val="18"/>
                    </w:rPr>
                    <w:t>.023</w:t>
                  </w:r>
                </w:p>
              </w:tc>
              <w:tc>
                <w:tcPr>
                  <w:tcW w:w="371" w:type="pct"/>
                  <w:vAlign w:val="center"/>
                </w:tcPr>
                <w:p w14:paraId="045C3ECE">
                  <w:pPr>
                    <w:adjustRightInd w:val="0"/>
                    <w:snapToGrid w:val="0"/>
                    <w:jc w:val="center"/>
                    <w:rPr>
                      <w:sz w:val="18"/>
                      <w:szCs w:val="18"/>
                    </w:rPr>
                  </w:pPr>
                  <w:r>
                    <w:rPr>
                      <w:rFonts w:hint="eastAsia"/>
                      <w:sz w:val="18"/>
                      <w:szCs w:val="18"/>
                    </w:rPr>
                    <w:t>固体</w:t>
                  </w:r>
                </w:p>
              </w:tc>
              <w:tc>
                <w:tcPr>
                  <w:tcW w:w="528" w:type="pct"/>
                  <w:vAlign w:val="center"/>
                </w:tcPr>
                <w:p w14:paraId="29AB4BAB">
                  <w:pPr>
                    <w:adjustRightInd w:val="0"/>
                    <w:snapToGrid w:val="0"/>
                    <w:jc w:val="center"/>
                    <w:rPr>
                      <w:sz w:val="18"/>
                      <w:szCs w:val="18"/>
                    </w:rPr>
                  </w:pPr>
                  <w:r>
                    <w:rPr>
                      <w:rFonts w:hint="eastAsia"/>
                      <w:sz w:val="18"/>
                      <w:szCs w:val="18"/>
                    </w:rPr>
                    <w:t>有机物</w:t>
                  </w:r>
                </w:p>
              </w:tc>
              <w:tc>
                <w:tcPr>
                  <w:tcW w:w="510" w:type="pct"/>
                  <w:vAlign w:val="center"/>
                </w:tcPr>
                <w:p w14:paraId="20E41AAF">
                  <w:pPr>
                    <w:pStyle w:val="65"/>
                    <w:rPr>
                      <w:sz w:val="18"/>
                      <w:szCs w:val="18"/>
                    </w:rPr>
                  </w:pPr>
                  <w:r>
                    <w:rPr>
                      <w:sz w:val="18"/>
                      <w:szCs w:val="18"/>
                    </w:rPr>
                    <w:t>T/I</w:t>
                  </w:r>
                </w:p>
              </w:tc>
              <w:tc>
                <w:tcPr>
                  <w:tcW w:w="421" w:type="pct"/>
                  <w:vAlign w:val="center"/>
                </w:tcPr>
                <w:p w14:paraId="0775BDCE">
                  <w:pPr>
                    <w:adjustRightInd w:val="0"/>
                    <w:jc w:val="center"/>
                    <w:textAlignment w:val="baseline"/>
                    <w:rPr>
                      <w:snapToGrid w:val="0"/>
                      <w:kern w:val="24"/>
                      <w:sz w:val="18"/>
                      <w:szCs w:val="18"/>
                    </w:rPr>
                  </w:pPr>
                  <w:r>
                    <w:rPr>
                      <w:rFonts w:hint="eastAsia"/>
                      <w:snapToGrid w:val="0"/>
                      <w:kern w:val="24"/>
                      <w:sz w:val="18"/>
                      <w:szCs w:val="18"/>
                    </w:rPr>
                    <w:t>每年</w:t>
                  </w:r>
                </w:p>
              </w:tc>
            </w:tr>
            <w:tr w14:paraId="0FE5D11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2324D280">
                  <w:pPr>
                    <w:adjustRightInd w:val="0"/>
                    <w:snapToGrid w:val="0"/>
                    <w:jc w:val="center"/>
                    <w:rPr>
                      <w:sz w:val="18"/>
                      <w:szCs w:val="18"/>
                    </w:rPr>
                  </w:pPr>
                  <w:r>
                    <w:rPr>
                      <w:rFonts w:hint="eastAsia"/>
                      <w:sz w:val="18"/>
                      <w:szCs w:val="18"/>
                    </w:rPr>
                    <w:t>6</w:t>
                  </w:r>
                </w:p>
              </w:tc>
              <w:tc>
                <w:tcPr>
                  <w:tcW w:w="722" w:type="pct"/>
                  <w:vAlign w:val="center"/>
                </w:tcPr>
                <w:p w14:paraId="18C6058D">
                  <w:pPr>
                    <w:jc w:val="center"/>
                    <w:rPr>
                      <w:kern w:val="0"/>
                      <w:sz w:val="18"/>
                      <w:szCs w:val="18"/>
                    </w:rPr>
                  </w:pPr>
                  <w:r>
                    <w:rPr>
                      <w:rFonts w:hint="eastAsia"/>
                      <w:kern w:val="0"/>
                      <w:sz w:val="18"/>
                      <w:szCs w:val="18"/>
                    </w:rPr>
                    <w:t>实验室废液</w:t>
                  </w:r>
                </w:p>
              </w:tc>
              <w:tc>
                <w:tcPr>
                  <w:tcW w:w="457" w:type="pct"/>
                  <w:vAlign w:val="center"/>
                </w:tcPr>
                <w:p w14:paraId="0E352D00">
                  <w:pPr>
                    <w:autoSpaceDE w:val="0"/>
                    <w:adjustRightInd w:val="0"/>
                    <w:snapToGrid w:val="0"/>
                    <w:jc w:val="center"/>
                    <w:rPr>
                      <w:sz w:val="18"/>
                      <w:szCs w:val="21"/>
                    </w:rPr>
                  </w:pPr>
                  <w:r>
                    <w:rPr>
                      <w:rFonts w:hint="eastAsia"/>
                      <w:sz w:val="18"/>
                      <w:szCs w:val="21"/>
                    </w:rPr>
                    <w:t>HW49</w:t>
                  </w:r>
                </w:p>
              </w:tc>
              <w:tc>
                <w:tcPr>
                  <w:tcW w:w="708" w:type="pct"/>
                  <w:vAlign w:val="center"/>
                </w:tcPr>
                <w:p w14:paraId="2D544561">
                  <w:pPr>
                    <w:autoSpaceDE w:val="0"/>
                    <w:adjustRightInd w:val="0"/>
                    <w:snapToGrid w:val="0"/>
                    <w:jc w:val="center"/>
                    <w:rPr>
                      <w:sz w:val="18"/>
                      <w:szCs w:val="21"/>
                    </w:rPr>
                  </w:pPr>
                  <w:r>
                    <w:rPr>
                      <w:rFonts w:hint="eastAsia"/>
                      <w:sz w:val="18"/>
                      <w:szCs w:val="21"/>
                    </w:rPr>
                    <w:t>900-04</w:t>
                  </w:r>
                  <w:r>
                    <w:rPr>
                      <w:sz w:val="18"/>
                      <w:szCs w:val="21"/>
                    </w:rPr>
                    <w:t>7</w:t>
                  </w:r>
                  <w:r>
                    <w:rPr>
                      <w:rFonts w:hint="eastAsia"/>
                      <w:sz w:val="18"/>
                      <w:szCs w:val="21"/>
                    </w:rPr>
                    <w:t>-49</w:t>
                  </w:r>
                </w:p>
              </w:tc>
              <w:tc>
                <w:tcPr>
                  <w:tcW w:w="466" w:type="pct"/>
                  <w:vAlign w:val="center"/>
                </w:tcPr>
                <w:p w14:paraId="2A4ABAF8">
                  <w:pPr>
                    <w:adjustRightInd w:val="0"/>
                    <w:snapToGrid w:val="0"/>
                    <w:jc w:val="center"/>
                    <w:rPr>
                      <w:snapToGrid w:val="0"/>
                      <w:kern w:val="24"/>
                      <w:sz w:val="18"/>
                      <w:szCs w:val="18"/>
                    </w:rPr>
                  </w:pPr>
                  <w:r>
                    <w:rPr>
                      <w:rFonts w:hint="eastAsia"/>
                      <w:snapToGrid w:val="0"/>
                      <w:kern w:val="24"/>
                      <w:sz w:val="18"/>
                      <w:szCs w:val="18"/>
                    </w:rPr>
                    <w:t>0</w:t>
                  </w:r>
                  <w:r>
                    <w:rPr>
                      <w:snapToGrid w:val="0"/>
                      <w:kern w:val="24"/>
                      <w:sz w:val="18"/>
                      <w:szCs w:val="18"/>
                    </w:rPr>
                    <w:t>.23</w:t>
                  </w:r>
                </w:p>
              </w:tc>
              <w:tc>
                <w:tcPr>
                  <w:tcW w:w="556" w:type="pct"/>
                  <w:vAlign w:val="center"/>
                </w:tcPr>
                <w:p w14:paraId="0EA4AC2B">
                  <w:pPr>
                    <w:adjustRightInd w:val="0"/>
                    <w:snapToGrid w:val="0"/>
                    <w:jc w:val="center"/>
                    <w:rPr>
                      <w:sz w:val="18"/>
                      <w:szCs w:val="18"/>
                    </w:rPr>
                  </w:pPr>
                  <w:r>
                    <w:rPr>
                      <w:rFonts w:hint="eastAsia"/>
                      <w:sz w:val="18"/>
                      <w:szCs w:val="18"/>
                    </w:rPr>
                    <w:t>0</w:t>
                  </w:r>
                  <w:r>
                    <w:rPr>
                      <w:sz w:val="18"/>
                      <w:szCs w:val="18"/>
                    </w:rPr>
                    <w:t>.023</w:t>
                  </w:r>
                </w:p>
              </w:tc>
              <w:tc>
                <w:tcPr>
                  <w:tcW w:w="371" w:type="pct"/>
                  <w:vAlign w:val="center"/>
                </w:tcPr>
                <w:p w14:paraId="49734903">
                  <w:pPr>
                    <w:adjustRightInd w:val="0"/>
                    <w:snapToGrid w:val="0"/>
                    <w:jc w:val="center"/>
                    <w:rPr>
                      <w:sz w:val="18"/>
                      <w:szCs w:val="18"/>
                    </w:rPr>
                  </w:pPr>
                  <w:r>
                    <w:rPr>
                      <w:rFonts w:hint="eastAsia"/>
                      <w:sz w:val="18"/>
                      <w:szCs w:val="18"/>
                    </w:rPr>
                    <w:t>液体</w:t>
                  </w:r>
                </w:p>
              </w:tc>
              <w:tc>
                <w:tcPr>
                  <w:tcW w:w="528" w:type="pct"/>
                  <w:vAlign w:val="center"/>
                </w:tcPr>
                <w:p w14:paraId="731D175E">
                  <w:pPr>
                    <w:adjustRightInd w:val="0"/>
                    <w:snapToGrid w:val="0"/>
                    <w:jc w:val="center"/>
                    <w:rPr>
                      <w:sz w:val="18"/>
                      <w:szCs w:val="18"/>
                    </w:rPr>
                  </w:pPr>
                  <w:r>
                    <w:rPr>
                      <w:rFonts w:hint="eastAsia"/>
                      <w:sz w:val="18"/>
                      <w:szCs w:val="18"/>
                    </w:rPr>
                    <w:t>有机物</w:t>
                  </w:r>
                </w:p>
              </w:tc>
              <w:tc>
                <w:tcPr>
                  <w:tcW w:w="510" w:type="pct"/>
                  <w:vAlign w:val="center"/>
                </w:tcPr>
                <w:p w14:paraId="1EBA234D">
                  <w:pPr>
                    <w:pStyle w:val="65"/>
                    <w:rPr>
                      <w:sz w:val="18"/>
                      <w:szCs w:val="18"/>
                    </w:rPr>
                  </w:pPr>
                  <w:r>
                    <w:rPr>
                      <w:sz w:val="18"/>
                      <w:szCs w:val="18"/>
                    </w:rPr>
                    <w:t>T/C/I/R</w:t>
                  </w:r>
                </w:p>
              </w:tc>
              <w:tc>
                <w:tcPr>
                  <w:tcW w:w="421" w:type="pct"/>
                  <w:vAlign w:val="center"/>
                </w:tcPr>
                <w:p w14:paraId="503F00C2">
                  <w:pPr>
                    <w:adjustRightInd w:val="0"/>
                    <w:jc w:val="center"/>
                    <w:textAlignment w:val="baseline"/>
                    <w:rPr>
                      <w:snapToGrid w:val="0"/>
                      <w:kern w:val="24"/>
                      <w:sz w:val="18"/>
                      <w:szCs w:val="18"/>
                    </w:rPr>
                  </w:pPr>
                  <w:r>
                    <w:rPr>
                      <w:rFonts w:hint="eastAsia"/>
                      <w:snapToGrid w:val="0"/>
                      <w:kern w:val="24"/>
                      <w:sz w:val="18"/>
                      <w:szCs w:val="18"/>
                    </w:rPr>
                    <w:t>每月</w:t>
                  </w:r>
                </w:p>
              </w:tc>
            </w:tr>
            <w:tr w14:paraId="713E874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65154C88">
                  <w:pPr>
                    <w:adjustRightInd w:val="0"/>
                    <w:snapToGrid w:val="0"/>
                    <w:jc w:val="center"/>
                    <w:rPr>
                      <w:sz w:val="18"/>
                      <w:szCs w:val="18"/>
                    </w:rPr>
                  </w:pPr>
                  <w:r>
                    <w:rPr>
                      <w:rFonts w:hint="eastAsia"/>
                      <w:sz w:val="18"/>
                      <w:szCs w:val="18"/>
                    </w:rPr>
                    <w:t>7</w:t>
                  </w:r>
                </w:p>
              </w:tc>
              <w:tc>
                <w:tcPr>
                  <w:tcW w:w="722" w:type="pct"/>
                  <w:vAlign w:val="center"/>
                </w:tcPr>
                <w:p w14:paraId="46F184E9">
                  <w:pPr>
                    <w:jc w:val="center"/>
                    <w:rPr>
                      <w:kern w:val="0"/>
                      <w:sz w:val="18"/>
                      <w:szCs w:val="18"/>
                    </w:rPr>
                  </w:pPr>
                  <w:r>
                    <w:rPr>
                      <w:rFonts w:hint="eastAsia"/>
                      <w:kern w:val="0"/>
                      <w:sz w:val="18"/>
                      <w:szCs w:val="18"/>
                    </w:rPr>
                    <w:t>含胶废物</w:t>
                  </w:r>
                </w:p>
              </w:tc>
              <w:tc>
                <w:tcPr>
                  <w:tcW w:w="457" w:type="pct"/>
                  <w:vAlign w:val="center"/>
                </w:tcPr>
                <w:p w14:paraId="344C79F2">
                  <w:pPr>
                    <w:autoSpaceDE w:val="0"/>
                    <w:adjustRightInd w:val="0"/>
                    <w:snapToGrid w:val="0"/>
                    <w:jc w:val="center"/>
                    <w:rPr>
                      <w:sz w:val="18"/>
                      <w:szCs w:val="21"/>
                    </w:rPr>
                  </w:pPr>
                  <w:r>
                    <w:rPr>
                      <w:rFonts w:hint="eastAsia"/>
                      <w:sz w:val="18"/>
                      <w:szCs w:val="21"/>
                    </w:rPr>
                    <w:t>HW49</w:t>
                  </w:r>
                </w:p>
              </w:tc>
              <w:tc>
                <w:tcPr>
                  <w:tcW w:w="708" w:type="pct"/>
                  <w:vAlign w:val="center"/>
                </w:tcPr>
                <w:p w14:paraId="66E2CEEC">
                  <w:pPr>
                    <w:autoSpaceDE w:val="0"/>
                    <w:adjustRightInd w:val="0"/>
                    <w:snapToGrid w:val="0"/>
                    <w:jc w:val="center"/>
                    <w:rPr>
                      <w:sz w:val="18"/>
                      <w:szCs w:val="21"/>
                    </w:rPr>
                  </w:pPr>
                  <w:r>
                    <w:rPr>
                      <w:rFonts w:hint="eastAsia"/>
                      <w:sz w:val="18"/>
                      <w:szCs w:val="21"/>
                    </w:rPr>
                    <w:t>900-04</w:t>
                  </w:r>
                  <w:r>
                    <w:rPr>
                      <w:sz w:val="18"/>
                      <w:szCs w:val="21"/>
                    </w:rPr>
                    <w:t>4</w:t>
                  </w:r>
                  <w:r>
                    <w:rPr>
                      <w:rFonts w:hint="eastAsia"/>
                      <w:sz w:val="18"/>
                      <w:szCs w:val="21"/>
                    </w:rPr>
                    <w:t>-49</w:t>
                  </w:r>
                </w:p>
              </w:tc>
              <w:tc>
                <w:tcPr>
                  <w:tcW w:w="466" w:type="pct"/>
                  <w:vAlign w:val="center"/>
                </w:tcPr>
                <w:p w14:paraId="66BFE533">
                  <w:pPr>
                    <w:adjustRightInd w:val="0"/>
                    <w:snapToGrid w:val="0"/>
                    <w:jc w:val="center"/>
                    <w:rPr>
                      <w:snapToGrid w:val="0"/>
                      <w:kern w:val="24"/>
                      <w:sz w:val="18"/>
                      <w:szCs w:val="18"/>
                    </w:rPr>
                  </w:pPr>
                  <w:r>
                    <w:rPr>
                      <w:rFonts w:hint="eastAsia"/>
                      <w:snapToGrid w:val="0"/>
                      <w:kern w:val="24"/>
                      <w:sz w:val="18"/>
                      <w:szCs w:val="18"/>
                    </w:rPr>
                    <w:t>0</w:t>
                  </w:r>
                  <w:r>
                    <w:rPr>
                      <w:snapToGrid w:val="0"/>
                      <w:kern w:val="24"/>
                      <w:sz w:val="18"/>
                      <w:szCs w:val="18"/>
                    </w:rPr>
                    <w:t>.034</w:t>
                  </w:r>
                </w:p>
              </w:tc>
              <w:tc>
                <w:tcPr>
                  <w:tcW w:w="556" w:type="pct"/>
                  <w:vAlign w:val="center"/>
                </w:tcPr>
                <w:p w14:paraId="36D114BE">
                  <w:pPr>
                    <w:adjustRightInd w:val="0"/>
                    <w:snapToGrid w:val="0"/>
                    <w:jc w:val="center"/>
                    <w:rPr>
                      <w:sz w:val="18"/>
                      <w:szCs w:val="18"/>
                    </w:rPr>
                  </w:pPr>
                  <w:r>
                    <w:rPr>
                      <w:rFonts w:hint="eastAsia"/>
                      <w:sz w:val="18"/>
                      <w:szCs w:val="18"/>
                    </w:rPr>
                    <w:t>0</w:t>
                  </w:r>
                  <w:r>
                    <w:rPr>
                      <w:sz w:val="18"/>
                      <w:szCs w:val="18"/>
                    </w:rPr>
                    <w:t>.034</w:t>
                  </w:r>
                </w:p>
              </w:tc>
              <w:tc>
                <w:tcPr>
                  <w:tcW w:w="371" w:type="pct"/>
                  <w:vAlign w:val="center"/>
                </w:tcPr>
                <w:p w14:paraId="380C0486">
                  <w:pPr>
                    <w:adjustRightInd w:val="0"/>
                    <w:snapToGrid w:val="0"/>
                    <w:jc w:val="center"/>
                    <w:rPr>
                      <w:sz w:val="18"/>
                      <w:szCs w:val="18"/>
                    </w:rPr>
                  </w:pPr>
                  <w:r>
                    <w:rPr>
                      <w:rFonts w:hint="eastAsia"/>
                      <w:sz w:val="18"/>
                      <w:szCs w:val="18"/>
                    </w:rPr>
                    <w:t>固体</w:t>
                  </w:r>
                </w:p>
              </w:tc>
              <w:tc>
                <w:tcPr>
                  <w:tcW w:w="528" w:type="pct"/>
                  <w:vAlign w:val="center"/>
                </w:tcPr>
                <w:p w14:paraId="0BD05100">
                  <w:pPr>
                    <w:adjustRightInd w:val="0"/>
                    <w:snapToGrid w:val="0"/>
                    <w:jc w:val="center"/>
                    <w:rPr>
                      <w:sz w:val="18"/>
                      <w:szCs w:val="18"/>
                    </w:rPr>
                  </w:pPr>
                  <w:r>
                    <w:rPr>
                      <w:rFonts w:hint="eastAsia"/>
                      <w:sz w:val="18"/>
                      <w:szCs w:val="18"/>
                    </w:rPr>
                    <w:t>有机物</w:t>
                  </w:r>
                </w:p>
              </w:tc>
              <w:tc>
                <w:tcPr>
                  <w:tcW w:w="510" w:type="pct"/>
                  <w:vAlign w:val="center"/>
                </w:tcPr>
                <w:p w14:paraId="67D91429">
                  <w:pPr>
                    <w:pStyle w:val="65"/>
                    <w:rPr>
                      <w:sz w:val="18"/>
                      <w:szCs w:val="18"/>
                    </w:rPr>
                  </w:pPr>
                  <w:r>
                    <w:rPr>
                      <w:rFonts w:hint="eastAsia"/>
                      <w:sz w:val="18"/>
                      <w:szCs w:val="18"/>
                    </w:rPr>
                    <w:t>T</w:t>
                  </w:r>
                </w:p>
              </w:tc>
              <w:tc>
                <w:tcPr>
                  <w:tcW w:w="421" w:type="pct"/>
                  <w:vAlign w:val="center"/>
                </w:tcPr>
                <w:p w14:paraId="76E19F53">
                  <w:pPr>
                    <w:adjustRightInd w:val="0"/>
                    <w:jc w:val="center"/>
                    <w:textAlignment w:val="baseline"/>
                    <w:rPr>
                      <w:snapToGrid w:val="0"/>
                      <w:kern w:val="24"/>
                      <w:sz w:val="18"/>
                      <w:szCs w:val="18"/>
                    </w:rPr>
                  </w:pPr>
                  <w:r>
                    <w:rPr>
                      <w:rFonts w:hint="eastAsia"/>
                      <w:snapToGrid w:val="0"/>
                      <w:kern w:val="24"/>
                      <w:sz w:val="18"/>
                      <w:szCs w:val="18"/>
                    </w:rPr>
                    <w:t>每年</w:t>
                  </w:r>
                </w:p>
              </w:tc>
            </w:tr>
            <w:tr w14:paraId="0638DF6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0F374A9D">
                  <w:pPr>
                    <w:adjustRightInd w:val="0"/>
                    <w:snapToGrid w:val="0"/>
                    <w:jc w:val="center"/>
                    <w:rPr>
                      <w:sz w:val="18"/>
                      <w:szCs w:val="18"/>
                    </w:rPr>
                  </w:pPr>
                  <w:r>
                    <w:rPr>
                      <w:rFonts w:hint="eastAsia"/>
                      <w:sz w:val="18"/>
                      <w:szCs w:val="18"/>
                    </w:rPr>
                    <w:t>8</w:t>
                  </w:r>
                </w:p>
              </w:tc>
              <w:tc>
                <w:tcPr>
                  <w:tcW w:w="722" w:type="pct"/>
                  <w:vAlign w:val="center"/>
                </w:tcPr>
                <w:p w14:paraId="17F5B4F2">
                  <w:pPr>
                    <w:jc w:val="center"/>
                    <w:rPr>
                      <w:kern w:val="0"/>
                      <w:sz w:val="18"/>
                      <w:szCs w:val="18"/>
                    </w:rPr>
                  </w:pPr>
                  <w:r>
                    <w:rPr>
                      <w:rFonts w:hint="eastAsia"/>
                      <w:kern w:val="0"/>
                      <w:sz w:val="18"/>
                      <w:szCs w:val="18"/>
                    </w:rPr>
                    <w:t>废树脂</w:t>
                  </w:r>
                </w:p>
              </w:tc>
              <w:tc>
                <w:tcPr>
                  <w:tcW w:w="457" w:type="pct"/>
                  <w:vAlign w:val="center"/>
                </w:tcPr>
                <w:p w14:paraId="34FF72AF">
                  <w:pPr>
                    <w:autoSpaceDE w:val="0"/>
                    <w:adjustRightInd w:val="0"/>
                    <w:snapToGrid w:val="0"/>
                    <w:jc w:val="center"/>
                    <w:rPr>
                      <w:sz w:val="18"/>
                      <w:szCs w:val="21"/>
                    </w:rPr>
                  </w:pPr>
                  <w:r>
                    <w:rPr>
                      <w:rFonts w:hint="eastAsia"/>
                      <w:sz w:val="18"/>
                      <w:szCs w:val="21"/>
                    </w:rPr>
                    <w:t>HW</w:t>
                  </w:r>
                  <w:r>
                    <w:rPr>
                      <w:sz w:val="18"/>
                      <w:szCs w:val="21"/>
                    </w:rPr>
                    <w:t>13</w:t>
                  </w:r>
                </w:p>
              </w:tc>
              <w:tc>
                <w:tcPr>
                  <w:tcW w:w="708" w:type="pct"/>
                  <w:vAlign w:val="center"/>
                </w:tcPr>
                <w:p w14:paraId="67254231">
                  <w:pPr>
                    <w:autoSpaceDE w:val="0"/>
                    <w:adjustRightInd w:val="0"/>
                    <w:snapToGrid w:val="0"/>
                    <w:jc w:val="center"/>
                    <w:rPr>
                      <w:sz w:val="18"/>
                      <w:szCs w:val="21"/>
                    </w:rPr>
                  </w:pPr>
                  <w:r>
                    <w:rPr>
                      <w:rFonts w:hint="eastAsia"/>
                      <w:sz w:val="18"/>
                      <w:szCs w:val="21"/>
                    </w:rPr>
                    <w:t>900-0</w:t>
                  </w:r>
                  <w:r>
                    <w:rPr>
                      <w:sz w:val="18"/>
                      <w:szCs w:val="21"/>
                    </w:rPr>
                    <w:t>14</w:t>
                  </w:r>
                  <w:r>
                    <w:rPr>
                      <w:rFonts w:hint="eastAsia"/>
                      <w:sz w:val="18"/>
                      <w:szCs w:val="21"/>
                    </w:rPr>
                    <w:t>-</w:t>
                  </w:r>
                  <w:r>
                    <w:rPr>
                      <w:sz w:val="18"/>
                      <w:szCs w:val="21"/>
                    </w:rPr>
                    <w:t>13</w:t>
                  </w:r>
                </w:p>
              </w:tc>
              <w:tc>
                <w:tcPr>
                  <w:tcW w:w="466" w:type="pct"/>
                  <w:vAlign w:val="center"/>
                </w:tcPr>
                <w:p w14:paraId="6229E41D">
                  <w:pPr>
                    <w:adjustRightInd w:val="0"/>
                    <w:snapToGrid w:val="0"/>
                    <w:jc w:val="center"/>
                    <w:rPr>
                      <w:snapToGrid w:val="0"/>
                      <w:kern w:val="24"/>
                      <w:sz w:val="18"/>
                      <w:szCs w:val="18"/>
                    </w:rPr>
                  </w:pPr>
                  <w:r>
                    <w:rPr>
                      <w:rFonts w:hint="eastAsia"/>
                      <w:snapToGrid w:val="0"/>
                      <w:kern w:val="24"/>
                      <w:sz w:val="18"/>
                      <w:szCs w:val="18"/>
                    </w:rPr>
                    <w:t>0</w:t>
                  </w:r>
                  <w:r>
                    <w:rPr>
                      <w:snapToGrid w:val="0"/>
                      <w:kern w:val="24"/>
                      <w:sz w:val="18"/>
                      <w:szCs w:val="18"/>
                    </w:rPr>
                    <w:t>.075</w:t>
                  </w:r>
                </w:p>
              </w:tc>
              <w:tc>
                <w:tcPr>
                  <w:tcW w:w="556" w:type="pct"/>
                  <w:vAlign w:val="center"/>
                </w:tcPr>
                <w:p w14:paraId="6CC415C6">
                  <w:pPr>
                    <w:adjustRightInd w:val="0"/>
                    <w:snapToGrid w:val="0"/>
                    <w:jc w:val="center"/>
                    <w:rPr>
                      <w:sz w:val="18"/>
                      <w:szCs w:val="18"/>
                    </w:rPr>
                  </w:pPr>
                  <w:r>
                    <w:rPr>
                      <w:rFonts w:hint="eastAsia"/>
                      <w:sz w:val="18"/>
                      <w:szCs w:val="18"/>
                    </w:rPr>
                    <w:t>0</w:t>
                  </w:r>
                  <w:r>
                    <w:rPr>
                      <w:sz w:val="18"/>
                      <w:szCs w:val="18"/>
                    </w:rPr>
                    <w:t>.075</w:t>
                  </w:r>
                </w:p>
              </w:tc>
              <w:tc>
                <w:tcPr>
                  <w:tcW w:w="371" w:type="pct"/>
                  <w:vAlign w:val="center"/>
                </w:tcPr>
                <w:p w14:paraId="55A11C78">
                  <w:pPr>
                    <w:jc w:val="center"/>
                  </w:pPr>
                  <w:r>
                    <w:rPr>
                      <w:rFonts w:hint="eastAsia"/>
                      <w:sz w:val="18"/>
                      <w:szCs w:val="18"/>
                    </w:rPr>
                    <w:t>固体</w:t>
                  </w:r>
                </w:p>
              </w:tc>
              <w:tc>
                <w:tcPr>
                  <w:tcW w:w="528" w:type="pct"/>
                  <w:vAlign w:val="center"/>
                </w:tcPr>
                <w:p w14:paraId="2D91F220">
                  <w:pPr>
                    <w:adjustRightInd w:val="0"/>
                    <w:snapToGrid w:val="0"/>
                    <w:jc w:val="center"/>
                    <w:rPr>
                      <w:sz w:val="18"/>
                      <w:szCs w:val="18"/>
                    </w:rPr>
                  </w:pPr>
                  <w:r>
                    <w:rPr>
                      <w:rFonts w:hint="eastAsia"/>
                      <w:sz w:val="18"/>
                      <w:szCs w:val="18"/>
                    </w:rPr>
                    <w:t>有机物</w:t>
                  </w:r>
                </w:p>
              </w:tc>
              <w:tc>
                <w:tcPr>
                  <w:tcW w:w="510" w:type="pct"/>
                  <w:vAlign w:val="center"/>
                </w:tcPr>
                <w:p w14:paraId="7A0C61B6">
                  <w:pPr>
                    <w:pStyle w:val="65"/>
                    <w:rPr>
                      <w:sz w:val="18"/>
                      <w:szCs w:val="18"/>
                    </w:rPr>
                  </w:pPr>
                  <w:r>
                    <w:rPr>
                      <w:rFonts w:hint="eastAsia"/>
                      <w:sz w:val="18"/>
                      <w:szCs w:val="18"/>
                    </w:rPr>
                    <w:t>T</w:t>
                  </w:r>
                </w:p>
              </w:tc>
              <w:tc>
                <w:tcPr>
                  <w:tcW w:w="421" w:type="pct"/>
                  <w:vAlign w:val="center"/>
                </w:tcPr>
                <w:p w14:paraId="364E7D47">
                  <w:pPr>
                    <w:adjustRightInd w:val="0"/>
                    <w:jc w:val="center"/>
                    <w:textAlignment w:val="baseline"/>
                    <w:rPr>
                      <w:snapToGrid w:val="0"/>
                      <w:kern w:val="24"/>
                      <w:sz w:val="18"/>
                      <w:szCs w:val="18"/>
                    </w:rPr>
                  </w:pPr>
                  <w:r>
                    <w:rPr>
                      <w:rFonts w:hint="eastAsia"/>
                      <w:snapToGrid w:val="0"/>
                      <w:kern w:val="24"/>
                      <w:sz w:val="18"/>
                      <w:szCs w:val="18"/>
                    </w:rPr>
                    <w:t>每年</w:t>
                  </w:r>
                </w:p>
              </w:tc>
            </w:tr>
            <w:tr w14:paraId="5BADF1E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02E8A0DF">
                  <w:pPr>
                    <w:adjustRightInd w:val="0"/>
                    <w:snapToGrid w:val="0"/>
                    <w:jc w:val="center"/>
                    <w:rPr>
                      <w:sz w:val="18"/>
                      <w:szCs w:val="18"/>
                    </w:rPr>
                  </w:pPr>
                  <w:r>
                    <w:rPr>
                      <w:rFonts w:hint="eastAsia"/>
                      <w:sz w:val="18"/>
                      <w:szCs w:val="18"/>
                    </w:rPr>
                    <w:t>9</w:t>
                  </w:r>
                </w:p>
              </w:tc>
              <w:tc>
                <w:tcPr>
                  <w:tcW w:w="722" w:type="pct"/>
                  <w:vAlign w:val="center"/>
                </w:tcPr>
                <w:p w14:paraId="6D775E19">
                  <w:pPr>
                    <w:jc w:val="center"/>
                    <w:rPr>
                      <w:kern w:val="0"/>
                      <w:sz w:val="18"/>
                      <w:szCs w:val="18"/>
                    </w:rPr>
                  </w:pPr>
                  <w:r>
                    <w:rPr>
                      <w:rFonts w:hint="eastAsia"/>
                      <w:kern w:val="0"/>
                      <w:sz w:val="18"/>
                      <w:szCs w:val="18"/>
                    </w:rPr>
                    <w:t>废包装容器</w:t>
                  </w:r>
                </w:p>
              </w:tc>
              <w:tc>
                <w:tcPr>
                  <w:tcW w:w="457" w:type="pct"/>
                  <w:vAlign w:val="center"/>
                </w:tcPr>
                <w:p w14:paraId="13985450">
                  <w:pPr>
                    <w:autoSpaceDE w:val="0"/>
                    <w:adjustRightInd w:val="0"/>
                    <w:snapToGrid w:val="0"/>
                    <w:jc w:val="center"/>
                    <w:rPr>
                      <w:sz w:val="18"/>
                      <w:szCs w:val="21"/>
                    </w:rPr>
                  </w:pPr>
                  <w:r>
                    <w:rPr>
                      <w:rFonts w:hint="eastAsia"/>
                      <w:sz w:val="18"/>
                      <w:szCs w:val="21"/>
                    </w:rPr>
                    <w:t>HW49</w:t>
                  </w:r>
                </w:p>
              </w:tc>
              <w:tc>
                <w:tcPr>
                  <w:tcW w:w="708" w:type="pct"/>
                  <w:vAlign w:val="center"/>
                </w:tcPr>
                <w:p w14:paraId="048D3CF8">
                  <w:pPr>
                    <w:autoSpaceDE w:val="0"/>
                    <w:adjustRightInd w:val="0"/>
                    <w:snapToGrid w:val="0"/>
                    <w:jc w:val="center"/>
                    <w:rPr>
                      <w:sz w:val="18"/>
                      <w:szCs w:val="21"/>
                    </w:rPr>
                  </w:pPr>
                  <w:r>
                    <w:rPr>
                      <w:rFonts w:hint="eastAsia"/>
                      <w:sz w:val="18"/>
                      <w:szCs w:val="21"/>
                    </w:rPr>
                    <w:t>900-041-49</w:t>
                  </w:r>
                </w:p>
              </w:tc>
              <w:tc>
                <w:tcPr>
                  <w:tcW w:w="466" w:type="pct"/>
                  <w:vAlign w:val="center"/>
                </w:tcPr>
                <w:p w14:paraId="62988829">
                  <w:pPr>
                    <w:adjustRightInd w:val="0"/>
                    <w:snapToGrid w:val="0"/>
                    <w:jc w:val="center"/>
                    <w:rPr>
                      <w:snapToGrid w:val="0"/>
                      <w:kern w:val="24"/>
                      <w:sz w:val="18"/>
                      <w:szCs w:val="18"/>
                    </w:rPr>
                  </w:pPr>
                  <w:r>
                    <w:rPr>
                      <w:rFonts w:hint="eastAsia"/>
                      <w:snapToGrid w:val="0"/>
                      <w:kern w:val="24"/>
                      <w:sz w:val="18"/>
                      <w:szCs w:val="18"/>
                    </w:rPr>
                    <w:t>0</w:t>
                  </w:r>
                  <w:r>
                    <w:rPr>
                      <w:snapToGrid w:val="0"/>
                      <w:kern w:val="24"/>
                      <w:sz w:val="18"/>
                      <w:szCs w:val="18"/>
                    </w:rPr>
                    <w:t>.07</w:t>
                  </w:r>
                </w:p>
              </w:tc>
              <w:tc>
                <w:tcPr>
                  <w:tcW w:w="556" w:type="pct"/>
                  <w:vAlign w:val="center"/>
                </w:tcPr>
                <w:p w14:paraId="509C664C">
                  <w:pPr>
                    <w:adjustRightInd w:val="0"/>
                    <w:snapToGrid w:val="0"/>
                    <w:jc w:val="center"/>
                    <w:rPr>
                      <w:sz w:val="18"/>
                      <w:szCs w:val="18"/>
                    </w:rPr>
                  </w:pPr>
                  <w:r>
                    <w:rPr>
                      <w:rFonts w:hint="eastAsia"/>
                      <w:sz w:val="18"/>
                      <w:szCs w:val="18"/>
                    </w:rPr>
                    <w:t>0</w:t>
                  </w:r>
                  <w:r>
                    <w:rPr>
                      <w:sz w:val="18"/>
                      <w:szCs w:val="18"/>
                    </w:rPr>
                    <w:t>.07</w:t>
                  </w:r>
                </w:p>
              </w:tc>
              <w:tc>
                <w:tcPr>
                  <w:tcW w:w="371" w:type="pct"/>
                  <w:vAlign w:val="center"/>
                </w:tcPr>
                <w:p w14:paraId="3C660FF7">
                  <w:pPr>
                    <w:jc w:val="center"/>
                  </w:pPr>
                  <w:r>
                    <w:rPr>
                      <w:rFonts w:hint="eastAsia"/>
                      <w:sz w:val="18"/>
                      <w:szCs w:val="18"/>
                    </w:rPr>
                    <w:t>固体</w:t>
                  </w:r>
                </w:p>
              </w:tc>
              <w:tc>
                <w:tcPr>
                  <w:tcW w:w="528" w:type="pct"/>
                  <w:vAlign w:val="center"/>
                </w:tcPr>
                <w:p w14:paraId="097CC74E">
                  <w:pPr>
                    <w:adjustRightInd w:val="0"/>
                    <w:snapToGrid w:val="0"/>
                    <w:jc w:val="center"/>
                    <w:rPr>
                      <w:sz w:val="18"/>
                      <w:szCs w:val="18"/>
                    </w:rPr>
                  </w:pPr>
                  <w:r>
                    <w:rPr>
                      <w:rFonts w:hint="eastAsia"/>
                      <w:sz w:val="18"/>
                      <w:szCs w:val="18"/>
                    </w:rPr>
                    <w:t>有机物</w:t>
                  </w:r>
                </w:p>
              </w:tc>
              <w:tc>
                <w:tcPr>
                  <w:tcW w:w="510" w:type="pct"/>
                  <w:vAlign w:val="center"/>
                </w:tcPr>
                <w:p w14:paraId="09DC5986">
                  <w:pPr>
                    <w:pStyle w:val="65"/>
                    <w:rPr>
                      <w:sz w:val="18"/>
                      <w:szCs w:val="18"/>
                    </w:rPr>
                  </w:pPr>
                  <w:r>
                    <w:rPr>
                      <w:sz w:val="18"/>
                      <w:szCs w:val="18"/>
                    </w:rPr>
                    <w:t>T/I</w:t>
                  </w:r>
                </w:p>
              </w:tc>
              <w:tc>
                <w:tcPr>
                  <w:tcW w:w="421" w:type="pct"/>
                  <w:vAlign w:val="center"/>
                </w:tcPr>
                <w:p w14:paraId="564E0C30">
                  <w:pPr>
                    <w:adjustRightInd w:val="0"/>
                    <w:jc w:val="center"/>
                    <w:textAlignment w:val="baseline"/>
                    <w:rPr>
                      <w:snapToGrid w:val="0"/>
                      <w:kern w:val="24"/>
                      <w:sz w:val="18"/>
                      <w:szCs w:val="18"/>
                    </w:rPr>
                  </w:pPr>
                  <w:r>
                    <w:rPr>
                      <w:rFonts w:hint="eastAsia"/>
                      <w:snapToGrid w:val="0"/>
                      <w:kern w:val="24"/>
                      <w:sz w:val="18"/>
                      <w:szCs w:val="18"/>
                    </w:rPr>
                    <w:t>每年</w:t>
                  </w:r>
                </w:p>
              </w:tc>
            </w:tr>
            <w:tr w14:paraId="0568347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01CFD2B6">
                  <w:pPr>
                    <w:adjustRightInd w:val="0"/>
                    <w:snapToGrid w:val="0"/>
                    <w:jc w:val="center"/>
                    <w:rPr>
                      <w:sz w:val="18"/>
                      <w:szCs w:val="18"/>
                    </w:rPr>
                  </w:pPr>
                  <w:r>
                    <w:rPr>
                      <w:sz w:val="18"/>
                      <w:szCs w:val="18"/>
                    </w:rPr>
                    <w:t>10</w:t>
                  </w:r>
                </w:p>
              </w:tc>
              <w:tc>
                <w:tcPr>
                  <w:tcW w:w="722" w:type="pct"/>
                  <w:vAlign w:val="center"/>
                </w:tcPr>
                <w:p w14:paraId="2DE78BED">
                  <w:pPr>
                    <w:jc w:val="center"/>
                    <w:rPr>
                      <w:kern w:val="0"/>
                      <w:sz w:val="18"/>
                      <w:szCs w:val="18"/>
                    </w:rPr>
                  </w:pPr>
                  <w:r>
                    <w:rPr>
                      <w:rFonts w:hint="eastAsia"/>
                      <w:kern w:val="0"/>
                      <w:sz w:val="18"/>
                      <w:szCs w:val="18"/>
                    </w:rPr>
                    <w:t>废墨盒</w:t>
                  </w:r>
                </w:p>
              </w:tc>
              <w:tc>
                <w:tcPr>
                  <w:tcW w:w="457" w:type="pct"/>
                  <w:vAlign w:val="center"/>
                </w:tcPr>
                <w:p w14:paraId="7CF84C1B">
                  <w:pPr>
                    <w:autoSpaceDE w:val="0"/>
                    <w:adjustRightInd w:val="0"/>
                    <w:snapToGrid w:val="0"/>
                    <w:jc w:val="center"/>
                    <w:rPr>
                      <w:sz w:val="18"/>
                      <w:szCs w:val="21"/>
                    </w:rPr>
                  </w:pPr>
                  <w:r>
                    <w:rPr>
                      <w:rFonts w:hint="eastAsia"/>
                      <w:sz w:val="18"/>
                      <w:szCs w:val="21"/>
                    </w:rPr>
                    <w:t>HW49</w:t>
                  </w:r>
                </w:p>
              </w:tc>
              <w:tc>
                <w:tcPr>
                  <w:tcW w:w="708" w:type="pct"/>
                  <w:vAlign w:val="center"/>
                </w:tcPr>
                <w:p w14:paraId="1E18BD8D">
                  <w:pPr>
                    <w:autoSpaceDE w:val="0"/>
                    <w:adjustRightInd w:val="0"/>
                    <w:snapToGrid w:val="0"/>
                    <w:jc w:val="center"/>
                    <w:rPr>
                      <w:sz w:val="18"/>
                      <w:szCs w:val="21"/>
                    </w:rPr>
                  </w:pPr>
                  <w:r>
                    <w:rPr>
                      <w:rFonts w:hint="eastAsia"/>
                      <w:sz w:val="18"/>
                      <w:szCs w:val="21"/>
                    </w:rPr>
                    <w:t>900-041-49</w:t>
                  </w:r>
                </w:p>
              </w:tc>
              <w:tc>
                <w:tcPr>
                  <w:tcW w:w="466" w:type="pct"/>
                  <w:vAlign w:val="center"/>
                </w:tcPr>
                <w:p w14:paraId="4DA6927D">
                  <w:pPr>
                    <w:adjustRightInd w:val="0"/>
                    <w:snapToGrid w:val="0"/>
                    <w:jc w:val="center"/>
                    <w:rPr>
                      <w:snapToGrid w:val="0"/>
                      <w:kern w:val="24"/>
                      <w:sz w:val="18"/>
                      <w:szCs w:val="18"/>
                    </w:rPr>
                  </w:pPr>
                  <w:r>
                    <w:rPr>
                      <w:rFonts w:hint="eastAsia"/>
                      <w:snapToGrid w:val="0"/>
                      <w:kern w:val="24"/>
                      <w:sz w:val="18"/>
                      <w:szCs w:val="18"/>
                    </w:rPr>
                    <w:t>0</w:t>
                  </w:r>
                  <w:r>
                    <w:rPr>
                      <w:snapToGrid w:val="0"/>
                      <w:kern w:val="24"/>
                      <w:sz w:val="18"/>
                      <w:szCs w:val="18"/>
                    </w:rPr>
                    <w:t>.056</w:t>
                  </w:r>
                </w:p>
              </w:tc>
              <w:tc>
                <w:tcPr>
                  <w:tcW w:w="556" w:type="pct"/>
                  <w:vAlign w:val="center"/>
                </w:tcPr>
                <w:p w14:paraId="78D63C9C">
                  <w:pPr>
                    <w:adjustRightInd w:val="0"/>
                    <w:snapToGrid w:val="0"/>
                    <w:jc w:val="center"/>
                    <w:rPr>
                      <w:sz w:val="18"/>
                      <w:szCs w:val="18"/>
                    </w:rPr>
                  </w:pPr>
                  <w:r>
                    <w:rPr>
                      <w:rFonts w:hint="eastAsia"/>
                      <w:sz w:val="18"/>
                      <w:szCs w:val="18"/>
                    </w:rPr>
                    <w:t>0</w:t>
                  </w:r>
                  <w:r>
                    <w:rPr>
                      <w:sz w:val="18"/>
                      <w:szCs w:val="18"/>
                    </w:rPr>
                    <w:t>.056</w:t>
                  </w:r>
                </w:p>
              </w:tc>
              <w:tc>
                <w:tcPr>
                  <w:tcW w:w="371" w:type="pct"/>
                  <w:vAlign w:val="center"/>
                </w:tcPr>
                <w:p w14:paraId="63D6F1A3">
                  <w:pPr>
                    <w:jc w:val="center"/>
                  </w:pPr>
                  <w:r>
                    <w:rPr>
                      <w:rFonts w:hint="eastAsia"/>
                      <w:sz w:val="18"/>
                      <w:szCs w:val="18"/>
                    </w:rPr>
                    <w:t>固体</w:t>
                  </w:r>
                </w:p>
              </w:tc>
              <w:tc>
                <w:tcPr>
                  <w:tcW w:w="528" w:type="pct"/>
                  <w:vAlign w:val="center"/>
                </w:tcPr>
                <w:p w14:paraId="551B0813">
                  <w:pPr>
                    <w:adjustRightInd w:val="0"/>
                    <w:snapToGrid w:val="0"/>
                    <w:jc w:val="center"/>
                    <w:rPr>
                      <w:sz w:val="18"/>
                      <w:szCs w:val="18"/>
                    </w:rPr>
                  </w:pPr>
                  <w:r>
                    <w:rPr>
                      <w:rFonts w:hint="eastAsia"/>
                      <w:sz w:val="18"/>
                      <w:szCs w:val="18"/>
                    </w:rPr>
                    <w:t>有机物</w:t>
                  </w:r>
                </w:p>
              </w:tc>
              <w:tc>
                <w:tcPr>
                  <w:tcW w:w="510" w:type="pct"/>
                  <w:vAlign w:val="center"/>
                </w:tcPr>
                <w:p w14:paraId="10A7CA41">
                  <w:pPr>
                    <w:pStyle w:val="65"/>
                    <w:rPr>
                      <w:sz w:val="18"/>
                      <w:szCs w:val="18"/>
                    </w:rPr>
                  </w:pPr>
                  <w:r>
                    <w:rPr>
                      <w:sz w:val="18"/>
                      <w:szCs w:val="18"/>
                    </w:rPr>
                    <w:t>T/I</w:t>
                  </w:r>
                </w:p>
              </w:tc>
              <w:tc>
                <w:tcPr>
                  <w:tcW w:w="421" w:type="pct"/>
                  <w:vAlign w:val="center"/>
                </w:tcPr>
                <w:p w14:paraId="44D25672">
                  <w:pPr>
                    <w:adjustRightInd w:val="0"/>
                    <w:jc w:val="center"/>
                    <w:textAlignment w:val="baseline"/>
                    <w:rPr>
                      <w:snapToGrid w:val="0"/>
                      <w:kern w:val="24"/>
                      <w:sz w:val="18"/>
                      <w:szCs w:val="18"/>
                    </w:rPr>
                  </w:pPr>
                  <w:r>
                    <w:rPr>
                      <w:rFonts w:hint="eastAsia"/>
                      <w:snapToGrid w:val="0"/>
                      <w:kern w:val="24"/>
                      <w:sz w:val="18"/>
                      <w:szCs w:val="18"/>
                    </w:rPr>
                    <w:t>每年</w:t>
                  </w:r>
                </w:p>
              </w:tc>
            </w:tr>
            <w:tr w14:paraId="7508A78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2250CDF1">
                  <w:pPr>
                    <w:adjustRightInd w:val="0"/>
                    <w:snapToGrid w:val="0"/>
                    <w:jc w:val="center"/>
                    <w:rPr>
                      <w:sz w:val="18"/>
                      <w:szCs w:val="18"/>
                    </w:rPr>
                  </w:pPr>
                  <w:r>
                    <w:rPr>
                      <w:rFonts w:hint="eastAsia"/>
                      <w:sz w:val="18"/>
                      <w:szCs w:val="18"/>
                    </w:rPr>
                    <w:t>1</w:t>
                  </w:r>
                  <w:r>
                    <w:rPr>
                      <w:sz w:val="18"/>
                      <w:szCs w:val="18"/>
                    </w:rPr>
                    <w:t>1</w:t>
                  </w:r>
                </w:p>
              </w:tc>
              <w:tc>
                <w:tcPr>
                  <w:tcW w:w="722" w:type="pct"/>
                  <w:vAlign w:val="center"/>
                </w:tcPr>
                <w:p w14:paraId="7C2F269A">
                  <w:pPr>
                    <w:jc w:val="center"/>
                    <w:rPr>
                      <w:kern w:val="0"/>
                      <w:sz w:val="18"/>
                      <w:szCs w:val="18"/>
                    </w:rPr>
                  </w:pPr>
                  <w:r>
                    <w:rPr>
                      <w:rFonts w:hint="eastAsia"/>
                      <w:kern w:val="0"/>
                      <w:sz w:val="18"/>
                      <w:szCs w:val="18"/>
                    </w:rPr>
                    <w:t>废铅蓄电池</w:t>
                  </w:r>
                </w:p>
              </w:tc>
              <w:tc>
                <w:tcPr>
                  <w:tcW w:w="457" w:type="pct"/>
                  <w:vAlign w:val="center"/>
                </w:tcPr>
                <w:p w14:paraId="6382F867">
                  <w:pPr>
                    <w:autoSpaceDE w:val="0"/>
                    <w:adjustRightInd w:val="0"/>
                    <w:snapToGrid w:val="0"/>
                    <w:jc w:val="center"/>
                    <w:rPr>
                      <w:sz w:val="18"/>
                      <w:szCs w:val="21"/>
                    </w:rPr>
                  </w:pPr>
                  <w:r>
                    <w:rPr>
                      <w:rFonts w:hint="eastAsia"/>
                      <w:sz w:val="18"/>
                      <w:szCs w:val="21"/>
                    </w:rPr>
                    <w:t>HW49</w:t>
                  </w:r>
                </w:p>
              </w:tc>
              <w:tc>
                <w:tcPr>
                  <w:tcW w:w="708" w:type="pct"/>
                  <w:vAlign w:val="center"/>
                </w:tcPr>
                <w:p w14:paraId="2B7B13E4">
                  <w:pPr>
                    <w:autoSpaceDE w:val="0"/>
                    <w:adjustRightInd w:val="0"/>
                    <w:snapToGrid w:val="0"/>
                    <w:jc w:val="center"/>
                    <w:rPr>
                      <w:sz w:val="18"/>
                      <w:szCs w:val="21"/>
                    </w:rPr>
                  </w:pPr>
                  <w:r>
                    <w:rPr>
                      <w:rFonts w:hint="eastAsia"/>
                      <w:sz w:val="18"/>
                      <w:szCs w:val="21"/>
                    </w:rPr>
                    <w:t>900-04</w:t>
                  </w:r>
                  <w:r>
                    <w:rPr>
                      <w:sz w:val="18"/>
                      <w:szCs w:val="21"/>
                    </w:rPr>
                    <w:t>4</w:t>
                  </w:r>
                  <w:r>
                    <w:rPr>
                      <w:rFonts w:hint="eastAsia"/>
                      <w:sz w:val="18"/>
                      <w:szCs w:val="21"/>
                    </w:rPr>
                    <w:t>-49</w:t>
                  </w:r>
                </w:p>
              </w:tc>
              <w:tc>
                <w:tcPr>
                  <w:tcW w:w="466" w:type="pct"/>
                  <w:vAlign w:val="center"/>
                </w:tcPr>
                <w:p w14:paraId="2F470491">
                  <w:pPr>
                    <w:adjustRightInd w:val="0"/>
                    <w:snapToGrid w:val="0"/>
                    <w:jc w:val="center"/>
                    <w:rPr>
                      <w:snapToGrid w:val="0"/>
                      <w:kern w:val="24"/>
                      <w:sz w:val="18"/>
                      <w:szCs w:val="18"/>
                    </w:rPr>
                  </w:pPr>
                  <w:r>
                    <w:rPr>
                      <w:rFonts w:hint="eastAsia"/>
                      <w:snapToGrid w:val="0"/>
                      <w:kern w:val="24"/>
                      <w:sz w:val="18"/>
                      <w:szCs w:val="18"/>
                    </w:rPr>
                    <w:t>0</w:t>
                  </w:r>
                  <w:r>
                    <w:rPr>
                      <w:snapToGrid w:val="0"/>
                      <w:kern w:val="24"/>
                      <w:sz w:val="18"/>
                      <w:szCs w:val="18"/>
                    </w:rPr>
                    <w:t>.2</w:t>
                  </w:r>
                </w:p>
              </w:tc>
              <w:tc>
                <w:tcPr>
                  <w:tcW w:w="556" w:type="pct"/>
                  <w:vAlign w:val="center"/>
                </w:tcPr>
                <w:p w14:paraId="7CBFF3E6">
                  <w:pPr>
                    <w:adjustRightInd w:val="0"/>
                    <w:snapToGrid w:val="0"/>
                    <w:jc w:val="center"/>
                    <w:rPr>
                      <w:sz w:val="18"/>
                      <w:szCs w:val="18"/>
                    </w:rPr>
                  </w:pPr>
                  <w:r>
                    <w:rPr>
                      <w:rFonts w:hint="eastAsia"/>
                      <w:sz w:val="18"/>
                      <w:szCs w:val="18"/>
                    </w:rPr>
                    <w:t>0</w:t>
                  </w:r>
                  <w:r>
                    <w:rPr>
                      <w:sz w:val="18"/>
                      <w:szCs w:val="18"/>
                    </w:rPr>
                    <w:t>.1</w:t>
                  </w:r>
                </w:p>
              </w:tc>
              <w:tc>
                <w:tcPr>
                  <w:tcW w:w="371" w:type="pct"/>
                  <w:vAlign w:val="center"/>
                </w:tcPr>
                <w:p w14:paraId="12A10C85">
                  <w:pPr>
                    <w:jc w:val="center"/>
                  </w:pPr>
                  <w:r>
                    <w:rPr>
                      <w:rFonts w:hint="eastAsia"/>
                      <w:sz w:val="18"/>
                      <w:szCs w:val="18"/>
                    </w:rPr>
                    <w:t>固体</w:t>
                  </w:r>
                </w:p>
              </w:tc>
              <w:tc>
                <w:tcPr>
                  <w:tcW w:w="528" w:type="pct"/>
                  <w:vAlign w:val="center"/>
                </w:tcPr>
                <w:p w14:paraId="4D6738FC">
                  <w:pPr>
                    <w:adjustRightInd w:val="0"/>
                    <w:snapToGrid w:val="0"/>
                    <w:jc w:val="center"/>
                    <w:rPr>
                      <w:sz w:val="18"/>
                      <w:szCs w:val="18"/>
                    </w:rPr>
                  </w:pPr>
                  <w:r>
                    <w:rPr>
                      <w:rFonts w:hint="eastAsia"/>
                      <w:sz w:val="18"/>
                      <w:szCs w:val="18"/>
                    </w:rPr>
                    <w:t>含镍物质</w:t>
                  </w:r>
                </w:p>
              </w:tc>
              <w:tc>
                <w:tcPr>
                  <w:tcW w:w="510" w:type="pct"/>
                  <w:vAlign w:val="center"/>
                </w:tcPr>
                <w:p w14:paraId="1781A49F">
                  <w:pPr>
                    <w:pStyle w:val="65"/>
                    <w:rPr>
                      <w:sz w:val="18"/>
                      <w:szCs w:val="18"/>
                    </w:rPr>
                  </w:pPr>
                  <w:r>
                    <w:rPr>
                      <w:rFonts w:hint="eastAsia"/>
                      <w:sz w:val="18"/>
                      <w:szCs w:val="18"/>
                    </w:rPr>
                    <w:t>T</w:t>
                  </w:r>
                </w:p>
              </w:tc>
              <w:tc>
                <w:tcPr>
                  <w:tcW w:w="421" w:type="pct"/>
                  <w:vAlign w:val="center"/>
                </w:tcPr>
                <w:p w14:paraId="0791A7AC">
                  <w:pPr>
                    <w:adjustRightInd w:val="0"/>
                    <w:jc w:val="center"/>
                    <w:textAlignment w:val="baseline"/>
                    <w:rPr>
                      <w:snapToGrid w:val="0"/>
                      <w:kern w:val="24"/>
                      <w:sz w:val="18"/>
                      <w:szCs w:val="18"/>
                    </w:rPr>
                  </w:pPr>
                  <w:r>
                    <w:rPr>
                      <w:rFonts w:hint="eastAsia"/>
                      <w:snapToGrid w:val="0"/>
                      <w:kern w:val="24"/>
                      <w:sz w:val="18"/>
                      <w:szCs w:val="18"/>
                    </w:rPr>
                    <w:t>半年</w:t>
                  </w:r>
                </w:p>
              </w:tc>
            </w:tr>
          </w:tbl>
          <w:p w14:paraId="145028D5">
            <w:pPr>
              <w:adjustRightInd w:val="0"/>
              <w:snapToGrid w:val="0"/>
              <w:spacing w:beforeLines="50" w:line="360" w:lineRule="auto"/>
              <w:ind w:firstLine="422" w:firstLineChars="200"/>
              <w:rPr>
                <w:b/>
                <w:bCs/>
                <w:szCs w:val="21"/>
              </w:rPr>
            </w:pPr>
            <w:r>
              <w:rPr>
                <w:b/>
                <w:bCs/>
                <w:szCs w:val="21"/>
              </w:rPr>
              <w:t>5.2</w:t>
            </w:r>
            <w:r>
              <w:rPr>
                <w:b/>
                <w:bCs/>
              </w:rPr>
              <w:t>固废污染防治措施及可行性分析</w:t>
            </w:r>
          </w:p>
          <w:p w14:paraId="44AB94E5">
            <w:pPr>
              <w:adjustRightInd w:val="0"/>
              <w:snapToGrid w:val="0"/>
              <w:spacing w:line="360" w:lineRule="auto"/>
              <w:ind w:firstLine="422" w:firstLineChars="200"/>
              <w:rPr>
                <w:b/>
              </w:rPr>
            </w:pPr>
            <w:r>
              <w:rPr>
                <w:b/>
              </w:rPr>
              <w:t>5.2.1收集过程污染防治措施分析</w:t>
            </w:r>
          </w:p>
          <w:p w14:paraId="2AD4094F">
            <w:pPr>
              <w:adjustRightInd w:val="0"/>
              <w:snapToGrid w:val="0"/>
              <w:spacing w:line="360" w:lineRule="auto"/>
              <w:ind w:firstLine="420" w:firstLineChars="200"/>
              <w:jc w:val="both"/>
            </w:pPr>
            <w:r>
              <w:rPr>
                <w:rFonts w:hint="eastAsia"/>
              </w:rPr>
              <w:t>企业</w:t>
            </w:r>
            <w:r>
              <w:t>应清楚废物的类别及主要成份，以方便委托处理单位处理，根据危险废物的性质和形态，可采用不同大小和不同材质的容器进行包装，所有包装容器应足够安全，并经过周密检查，严防在装载、搬移或运输途中出现渗漏、溢出、抛洒或挥发等情况。最后按照对危险废物交换和转移管理工作的有关要求，对危险废物进行安全包装，并在包装的明显位置附上危险废物标签。</w:t>
            </w:r>
            <w:r>
              <w:rPr>
                <w:rFonts w:hint="eastAsia"/>
              </w:rPr>
              <w:t>根据危险废物的种类和特性进行分区、分类贮存，设置防雨、防火、防雷、防扬散、防渗漏装置及泄漏液体收集装置。企业作为固体废物污染防治的责任主体，应建立风险管理及应急救援体系，落实转移联单管理制度及国家和省有关转移管理的相关规定、处置过程安全操作规程、人员培训考核制度、档案管理制度、处置全过程管理制度等。</w:t>
            </w:r>
          </w:p>
          <w:p w14:paraId="3B0A98C8">
            <w:pPr>
              <w:adjustRightInd w:val="0"/>
              <w:snapToGrid w:val="0"/>
              <w:spacing w:line="360" w:lineRule="auto"/>
              <w:ind w:firstLine="422" w:firstLineChars="200"/>
              <w:rPr>
                <w:b/>
              </w:rPr>
            </w:pPr>
            <w:r>
              <w:rPr>
                <w:b/>
              </w:rPr>
              <w:t>5.2.2贮存场所污染防治措施分析</w:t>
            </w:r>
          </w:p>
          <w:p w14:paraId="7B027F4C">
            <w:pPr>
              <w:adjustRightInd w:val="0"/>
              <w:snapToGrid w:val="0"/>
              <w:spacing w:line="360" w:lineRule="auto"/>
              <w:ind w:firstLine="420" w:firstLineChars="200"/>
              <w:jc w:val="both"/>
            </w:pPr>
            <w:r>
              <w:rPr>
                <w:rFonts w:hint="eastAsia"/>
              </w:rPr>
              <w:t>本项目租赁基地的危险废物仓库（约</w:t>
            </w:r>
            <w:r>
              <w:t>20</w:t>
            </w:r>
            <w:r>
              <w:rPr>
                <w:rFonts w:hint="eastAsia"/>
              </w:rPr>
              <w:t>m</w:t>
            </w:r>
            <w:r>
              <w:rPr>
                <w:rFonts w:hint="eastAsia"/>
                <w:vertAlign w:val="superscript"/>
              </w:rPr>
              <w:t>2</w:t>
            </w:r>
            <w:r>
              <w:rPr>
                <w:rFonts w:hint="eastAsia"/>
              </w:rPr>
              <w:t>），贮存场所已按照《危险废物贮存污染控制标准》（GB18597-2023）的相关要求建设；根据省生态环境厅关于印发《江苏省固体废物全过程环境监管工作意见》的通知（苏环办〔20</w:t>
            </w:r>
            <w:r>
              <w:t>24</w:t>
            </w:r>
            <w:r>
              <w:rPr>
                <w:rFonts w:hint="eastAsia"/>
              </w:rPr>
              <w:t>〕</w:t>
            </w:r>
            <w:r>
              <w:t>16</w:t>
            </w:r>
            <w:r>
              <w:rPr>
                <w:rFonts w:hint="eastAsia"/>
              </w:rPr>
              <w:t>号）的要求及《危险废物识别标志设置技术规范》（HJ 1276-2022）规范设置标志，配备通讯设备、照明设施、“三防”措施、消防设施、摄像头等。本项目危险废物贮存场所（设施）情况见表4-</w:t>
            </w:r>
            <w:r>
              <w:t>16</w:t>
            </w:r>
            <w:r>
              <w:rPr>
                <w:rFonts w:hint="eastAsia"/>
              </w:rPr>
              <w:t>。</w:t>
            </w:r>
          </w:p>
          <w:p w14:paraId="00383FD5">
            <w:pPr>
              <w:ind w:firstLine="361" w:firstLineChars="200"/>
              <w:jc w:val="center"/>
              <w:rPr>
                <w:b/>
                <w:sz w:val="18"/>
                <w:szCs w:val="18"/>
              </w:rPr>
            </w:pPr>
            <w:r>
              <w:rPr>
                <w:rFonts w:hint="eastAsia"/>
                <w:b/>
                <w:sz w:val="18"/>
                <w:szCs w:val="18"/>
              </w:rPr>
              <w:t>表</w:t>
            </w:r>
            <w:r>
              <w:rPr>
                <w:b/>
                <w:sz w:val="18"/>
                <w:szCs w:val="18"/>
              </w:rPr>
              <w:t xml:space="preserve">4-16  </w:t>
            </w:r>
            <w:r>
              <w:rPr>
                <w:rFonts w:hint="eastAsia"/>
                <w:b/>
                <w:sz w:val="18"/>
                <w:szCs w:val="18"/>
              </w:rPr>
              <w:t>建设项目危险废物贮存场所（设施）基本情况</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154"/>
              <w:gridCol w:w="708"/>
              <w:gridCol w:w="1102"/>
              <w:gridCol w:w="697"/>
              <w:gridCol w:w="697"/>
              <w:gridCol w:w="1519"/>
              <w:gridCol w:w="578"/>
              <w:gridCol w:w="653"/>
            </w:tblGrid>
            <w:tr w14:paraId="457B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tcBorders>
                    <w:top w:val="single" w:color="auto" w:sz="8" w:space="0"/>
                    <w:left w:val="nil"/>
                    <w:bottom w:val="single" w:color="auto" w:sz="8" w:space="0"/>
                  </w:tcBorders>
                  <w:vAlign w:val="center"/>
                </w:tcPr>
                <w:p w14:paraId="1BEDFAA0">
                  <w:pPr>
                    <w:jc w:val="center"/>
                    <w:rPr>
                      <w:b/>
                      <w:bCs/>
                      <w:kern w:val="0"/>
                      <w:sz w:val="15"/>
                      <w:szCs w:val="18"/>
                    </w:rPr>
                  </w:pPr>
                  <w:r>
                    <w:rPr>
                      <w:rFonts w:hint="eastAsia"/>
                      <w:b/>
                      <w:bCs/>
                      <w:kern w:val="0"/>
                      <w:sz w:val="15"/>
                      <w:szCs w:val="18"/>
                    </w:rPr>
                    <w:t>贮存场所名称</w:t>
                  </w:r>
                </w:p>
              </w:tc>
              <w:tc>
                <w:tcPr>
                  <w:tcW w:w="736" w:type="pct"/>
                  <w:tcBorders>
                    <w:top w:val="single" w:color="auto" w:sz="8" w:space="0"/>
                    <w:bottom w:val="single" w:color="auto" w:sz="8" w:space="0"/>
                  </w:tcBorders>
                  <w:vAlign w:val="center"/>
                </w:tcPr>
                <w:p w14:paraId="6AE069E1">
                  <w:pPr>
                    <w:jc w:val="center"/>
                    <w:rPr>
                      <w:b/>
                      <w:bCs/>
                      <w:kern w:val="0"/>
                      <w:sz w:val="15"/>
                      <w:szCs w:val="18"/>
                    </w:rPr>
                  </w:pPr>
                  <w:r>
                    <w:rPr>
                      <w:rFonts w:hint="eastAsia"/>
                      <w:b/>
                      <w:bCs/>
                      <w:kern w:val="0"/>
                      <w:sz w:val="18"/>
                      <w:szCs w:val="18"/>
                    </w:rPr>
                    <w:t>危险废物名称</w:t>
                  </w:r>
                </w:p>
              </w:tc>
              <w:tc>
                <w:tcPr>
                  <w:tcW w:w="452" w:type="pct"/>
                  <w:tcBorders>
                    <w:top w:val="single" w:color="auto" w:sz="8" w:space="0"/>
                    <w:bottom w:val="single" w:color="auto" w:sz="8" w:space="0"/>
                  </w:tcBorders>
                  <w:vAlign w:val="center"/>
                </w:tcPr>
                <w:p w14:paraId="76A79A76">
                  <w:pPr>
                    <w:jc w:val="center"/>
                    <w:rPr>
                      <w:b/>
                      <w:bCs/>
                      <w:kern w:val="0"/>
                      <w:sz w:val="15"/>
                      <w:szCs w:val="18"/>
                    </w:rPr>
                  </w:pPr>
                  <w:r>
                    <w:rPr>
                      <w:rFonts w:hint="eastAsia"/>
                      <w:b/>
                      <w:bCs/>
                      <w:kern w:val="0"/>
                      <w:sz w:val="15"/>
                      <w:szCs w:val="18"/>
                    </w:rPr>
                    <w:t>危险废物类别</w:t>
                  </w:r>
                </w:p>
              </w:tc>
              <w:tc>
                <w:tcPr>
                  <w:tcW w:w="703" w:type="pct"/>
                  <w:tcBorders>
                    <w:top w:val="single" w:color="auto" w:sz="8" w:space="0"/>
                    <w:bottom w:val="single" w:color="auto" w:sz="8" w:space="0"/>
                  </w:tcBorders>
                  <w:vAlign w:val="center"/>
                </w:tcPr>
                <w:p w14:paraId="5158376A">
                  <w:pPr>
                    <w:jc w:val="center"/>
                    <w:rPr>
                      <w:b/>
                      <w:bCs/>
                      <w:kern w:val="0"/>
                      <w:sz w:val="15"/>
                      <w:szCs w:val="18"/>
                    </w:rPr>
                  </w:pPr>
                  <w:r>
                    <w:rPr>
                      <w:rFonts w:hint="eastAsia"/>
                      <w:b/>
                      <w:bCs/>
                      <w:kern w:val="0"/>
                      <w:sz w:val="18"/>
                      <w:szCs w:val="18"/>
                    </w:rPr>
                    <w:t>危险废物代码</w:t>
                  </w:r>
                </w:p>
              </w:tc>
              <w:tc>
                <w:tcPr>
                  <w:tcW w:w="445" w:type="pct"/>
                  <w:tcBorders>
                    <w:top w:val="single" w:color="auto" w:sz="8" w:space="0"/>
                    <w:bottom w:val="single" w:color="auto" w:sz="8" w:space="0"/>
                  </w:tcBorders>
                  <w:vAlign w:val="center"/>
                </w:tcPr>
                <w:p w14:paraId="240EB936">
                  <w:pPr>
                    <w:jc w:val="center"/>
                    <w:rPr>
                      <w:b/>
                      <w:bCs/>
                      <w:kern w:val="0"/>
                      <w:sz w:val="15"/>
                      <w:szCs w:val="18"/>
                    </w:rPr>
                  </w:pPr>
                  <w:r>
                    <w:rPr>
                      <w:rFonts w:hint="eastAsia"/>
                      <w:b/>
                      <w:bCs/>
                      <w:kern w:val="0"/>
                      <w:sz w:val="18"/>
                      <w:szCs w:val="18"/>
                    </w:rPr>
                    <w:t>位置</w:t>
                  </w:r>
                </w:p>
              </w:tc>
              <w:tc>
                <w:tcPr>
                  <w:tcW w:w="445" w:type="pct"/>
                  <w:tcBorders>
                    <w:top w:val="single" w:color="auto" w:sz="8" w:space="0"/>
                    <w:bottom w:val="single" w:color="auto" w:sz="8" w:space="0"/>
                  </w:tcBorders>
                  <w:vAlign w:val="center"/>
                </w:tcPr>
                <w:p w14:paraId="4FD7279A">
                  <w:pPr>
                    <w:jc w:val="center"/>
                    <w:rPr>
                      <w:b/>
                      <w:bCs/>
                      <w:kern w:val="0"/>
                      <w:sz w:val="15"/>
                      <w:szCs w:val="18"/>
                    </w:rPr>
                  </w:pPr>
                  <w:r>
                    <w:rPr>
                      <w:rFonts w:hint="eastAsia"/>
                      <w:b/>
                      <w:bCs/>
                      <w:kern w:val="0"/>
                      <w:sz w:val="15"/>
                      <w:szCs w:val="18"/>
                    </w:rPr>
                    <w:t>占地面积</w:t>
                  </w:r>
                  <w:r>
                    <w:rPr>
                      <w:kern w:val="0"/>
                      <w:sz w:val="15"/>
                      <w:szCs w:val="18"/>
                    </w:rPr>
                    <w:t>m</w:t>
                  </w:r>
                  <w:r>
                    <w:rPr>
                      <w:kern w:val="0"/>
                      <w:sz w:val="15"/>
                      <w:szCs w:val="18"/>
                      <w:vertAlign w:val="superscript"/>
                    </w:rPr>
                    <w:t>2</w:t>
                  </w:r>
                </w:p>
              </w:tc>
              <w:tc>
                <w:tcPr>
                  <w:tcW w:w="969" w:type="pct"/>
                  <w:tcBorders>
                    <w:top w:val="single" w:color="auto" w:sz="8" w:space="0"/>
                    <w:bottom w:val="single" w:color="auto" w:sz="8" w:space="0"/>
                  </w:tcBorders>
                  <w:vAlign w:val="center"/>
                </w:tcPr>
                <w:p w14:paraId="193520D9">
                  <w:pPr>
                    <w:jc w:val="center"/>
                    <w:rPr>
                      <w:b/>
                      <w:bCs/>
                      <w:kern w:val="0"/>
                      <w:sz w:val="15"/>
                      <w:szCs w:val="18"/>
                    </w:rPr>
                  </w:pPr>
                  <w:r>
                    <w:rPr>
                      <w:rFonts w:hint="eastAsia"/>
                      <w:b/>
                      <w:bCs/>
                      <w:kern w:val="0"/>
                      <w:sz w:val="18"/>
                      <w:szCs w:val="18"/>
                    </w:rPr>
                    <w:t>贮存方式、周期</w:t>
                  </w:r>
                </w:p>
              </w:tc>
              <w:tc>
                <w:tcPr>
                  <w:tcW w:w="369" w:type="pct"/>
                  <w:tcBorders>
                    <w:top w:val="single" w:color="auto" w:sz="8" w:space="0"/>
                    <w:bottom w:val="single" w:color="auto" w:sz="8" w:space="0"/>
                  </w:tcBorders>
                  <w:vAlign w:val="center"/>
                </w:tcPr>
                <w:p w14:paraId="5108D711">
                  <w:pPr>
                    <w:jc w:val="center"/>
                    <w:rPr>
                      <w:b/>
                      <w:bCs/>
                      <w:kern w:val="0"/>
                      <w:sz w:val="15"/>
                      <w:szCs w:val="18"/>
                    </w:rPr>
                  </w:pPr>
                  <w:r>
                    <w:rPr>
                      <w:rFonts w:hint="eastAsia"/>
                      <w:b/>
                      <w:bCs/>
                      <w:kern w:val="0"/>
                      <w:sz w:val="15"/>
                      <w:szCs w:val="18"/>
                    </w:rPr>
                    <w:t>最大贮存量t</w:t>
                  </w:r>
                </w:p>
              </w:tc>
              <w:tc>
                <w:tcPr>
                  <w:tcW w:w="416" w:type="pct"/>
                  <w:tcBorders>
                    <w:top w:val="single" w:color="auto" w:sz="8" w:space="0"/>
                    <w:bottom w:val="single" w:color="auto" w:sz="8" w:space="0"/>
                    <w:right w:val="nil"/>
                  </w:tcBorders>
                  <w:vAlign w:val="center"/>
                </w:tcPr>
                <w:p w14:paraId="60AD90E7">
                  <w:pPr>
                    <w:jc w:val="center"/>
                    <w:rPr>
                      <w:b/>
                      <w:bCs/>
                      <w:kern w:val="0"/>
                      <w:sz w:val="15"/>
                      <w:szCs w:val="18"/>
                    </w:rPr>
                  </w:pPr>
                  <w:r>
                    <w:rPr>
                      <w:rFonts w:hint="eastAsia"/>
                      <w:b/>
                      <w:bCs/>
                      <w:kern w:val="0"/>
                      <w:sz w:val="15"/>
                      <w:szCs w:val="18"/>
                    </w:rPr>
                    <w:t>是否满足要求</w:t>
                  </w:r>
                </w:p>
              </w:tc>
            </w:tr>
            <w:tr w14:paraId="04D4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restart"/>
                  <w:tcBorders>
                    <w:top w:val="single" w:color="auto" w:sz="8" w:space="0"/>
                    <w:left w:val="nil"/>
                    <w:bottom w:val="single" w:color="auto" w:sz="8" w:space="0"/>
                  </w:tcBorders>
                  <w:vAlign w:val="center"/>
                </w:tcPr>
                <w:p w14:paraId="43DD36E7">
                  <w:pPr>
                    <w:jc w:val="center"/>
                    <w:rPr>
                      <w:kern w:val="0"/>
                      <w:sz w:val="18"/>
                      <w:szCs w:val="18"/>
                    </w:rPr>
                  </w:pPr>
                  <w:r>
                    <w:rPr>
                      <w:rFonts w:hint="eastAsia"/>
                      <w:kern w:val="0"/>
                      <w:sz w:val="18"/>
                      <w:szCs w:val="18"/>
                    </w:rPr>
                    <w:t>危废仓库</w:t>
                  </w:r>
                </w:p>
              </w:tc>
              <w:tc>
                <w:tcPr>
                  <w:tcW w:w="736" w:type="pct"/>
                  <w:tcBorders>
                    <w:top w:val="single" w:color="auto" w:sz="8" w:space="0"/>
                  </w:tcBorders>
                  <w:vAlign w:val="center"/>
                </w:tcPr>
                <w:p w14:paraId="2D9492F7">
                  <w:pPr>
                    <w:jc w:val="center"/>
                    <w:rPr>
                      <w:bCs/>
                      <w:kern w:val="21"/>
                      <w:sz w:val="18"/>
                      <w:szCs w:val="18"/>
                    </w:rPr>
                  </w:pPr>
                  <w:r>
                    <w:rPr>
                      <w:kern w:val="0"/>
                      <w:sz w:val="18"/>
                      <w:szCs w:val="18"/>
                    </w:rPr>
                    <w:t>废</w:t>
                  </w:r>
                  <w:r>
                    <w:rPr>
                      <w:rFonts w:hint="eastAsia"/>
                      <w:kern w:val="0"/>
                      <w:sz w:val="18"/>
                      <w:szCs w:val="18"/>
                    </w:rPr>
                    <w:t>油</w:t>
                  </w:r>
                </w:p>
              </w:tc>
              <w:tc>
                <w:tcPr>
                  <w:tcW w:w="452" w:type="pct"/>
                  <w:tcBorders>
                    <w:top w:val="single" w:color="auto" w:sz="8" w:space="0"/>
                  </w:tcBorders>
                  <w:vAlign w:val="center"/>
                </w:tcPr>
                <w:p w14:paraId="2B695344">
                  <w:pPr>
                    <w:autoSpaceDE w:val="0"/>
                    <w:adjustRightInd w:val="0"/>
                    <w:snapToGrid w:val="0"/>
                    <w:jc w:val="center"/>
                    <w:rPr>
                      <w:sz w:val="18"/>
                      <w:szCs w:val="21"/>
                    </w:rPr>
                  </w:pPr>
                  <w:r>
                    <w:rPr>
                      <w:rFonts w:hint="eastAsia"/>
                      <w:sz w:val="18"/>
                      <w:szCs w:val="21"/>
                    </w:rPr>
                    <w:t>HW08</w:t>
                  </w:r>
                </w:p>
              </w:tc>
              <w:tc>
                <w:tcPr>
                  <w:tcW w:w="703" w:type="pct"/>
                  <w:tcBorders>
                    <w:top w:val="single" w:color="auto" w:sz="8" w:space="0"/>
                  </w:tcBorders>
                  <w:vAlign w:val="center"/>
                </w:tcPr>
                <w:p w14:paraId="7EFCFAB2">
                  <w:pPr>
                    <w:autoSpaceDE w:val="0"/>
                    <w:adjustRightInd w:val="0"/>
                    <w:snapToGrid w:val="0"/>
                    <w:jc w:val="center"/>
                    <w:rPr>
                      <w:sz w:val="18"/>
                      <w:szCs w:val="21"/>
                    </w:rPr>
                  </w:pPr>
                  <w:r>
                    <w:rPr>
                      <w:rFonts w:hint="eastAsia"/>
                      <w:sz w:val="18"/>
                      <w:szCs w:val="21"/>
                    </w:rPr>
                    <w:t>900-217-08</w:t>
                  </w:r>
                </w:p>
              </w:tc>
              <w:tc>
                <w:tcPr>
                  <w:tcW w:w="445" w:type="pct"/>
                  <w:tcBorders>
                    <w:top w:val="single" w:color="auto" w:sz="8" w:space="0"/>
                  </w:tcBorders>
                  <w:vAlign w:val="center"/>
                </w:tcPr>
                <w:p w14:paraId="35549FCA">
                  <w:pPr>
                    <w:jc w:val="center"/>
                    <w:rPr>
                      <w:kern w:val="0"/>
                      <w:sz w:val="18"/>
                      <w:szCs w:val="18"/>
                      <w:highlight w:val="yellow"/>
                    </w:rPr>
                  </w:pPr>
                  <w:r>
                    <w:rPr>
                      <w:rFonts w:hint="eastAsia"/>
                      <w:kern w:val="0"/>
                      <w:sz w:val="18"/>
                      <w:szCs w:val="18"/>
                    </w:rPr>
                    <w:t>废油区</w:t>
                  </w:r>
                </w:p>
              </w:tc>
              <w:tc>
                <w:tcPr>
                  <w:tcW w:w="445" w:type="pct"/>
                  <w:tcBorders>
                    <w:top w:val="single" w:color="auto" w:sz="8" w:space="0"/>
                  </w:tcBorders>
                  <w:vAlign w:val="center"/>
                </w:tcPr>
                <w:p w14:paraId="5A874F54">
                  <w:pPr>
                    <w:jc w:val="center"/>
                    <w:rPr>
                      <w:kern w:val="0"/>
                      <w:sz w:val="18"/>
                      <w:szCs w:val="18"/>
                    </w:rPr>
                  </w:pPr>
                  <w:r>
                    <w:rPr>
                      <w:kern w:val="0"/>
                      <w:sz w:val="18"/>
                      <w:szCs w:val="18"/>
                    </w:rPr>
                    <w:t>0.5</w:t>
                  </w:r>
                </w:p>
              </w:tc>
              <w:tc>
                <w:tcPr>
                  <w:tcW w:w="969" w:type="pct"/>
                  <w:tcBorders>
                    <w:top w:val="single" w:color="auto" w:sz="8" w:space="0"/>
                  </w:tcBorders>
                  <w:vAlign w:val="center"/>
                </w:tcPr>
                <w:p w14:paraId="48A26A71">
                  <w:pPr>
                    <w:jc w:val="center"/>
                    <w:rPr>
                      <w:kern w:val="0"/>
                      <w:sz w:val="18"/>
                      <w:szCs w:val="18"/>
                    </w:rPr>
                  </w:pPr>
                  <w:r>
                    <w:rPr>
                      <w:rFonts w:hint="eastAsia"/>
                      <w:kern w:val="0"/>
                      <w:sz w:val="18"/>
                      <w:szCs w:val="18"/>
                    </w:rPr>
                    <w:t>桶装，半年</w:t>
                  </w:r>
                </w:p>
              </w:tc>
              <w:tc>
                <w:tcPr>
                  <w:tcW w:w="369" w:type="pct"/>
                  <w:tcBorders>
                    <w:top w:val="single" w:color="auto" w:sz="8" w:space="0"/>
                  </w:tcBorders>
                  <w:vAlign w:val="center"/>
                </w:tcPr>
                <w:p w14:paraId="42744208">
                  <w:pPr>
                    <w:jc w:val="center"/>
                    <w:rPr>
                      <w:kern w:val="0"/>
                      <w:sz w:val="18"/>
                      <w:szCs w:val="18"/>
                    </w:rPr>
                  </w:pPr>
                  <w:r>
                    <w:rPr>
                      <w:kern w:val="0"/>
                      <w:sz w:val="18"/>
                      <w:szCs w:val="18"/>
                    </w:rPr>
                    <w:t xml:space="preserve">0.2 </w:t>
                  </w:r>
                </w:p>
              </w:tc>
              <w:tc>
                <w:tcPr>
                  <w:tcW w:w="416" w:type="pct"/>
                  <w:tcBorders>
                    <w:top w:val="single" w:color="auto" w:sz="8" w:space="0"/>
                    <w:right w:val="nil"/>
                  </w:tcBorders>
                  <w:vAlign w:val="center"/>
                </w:tcPr>
                <w:p w14:paraId="4D03C594">
                  <w:pPr>
                    <w:jc w:val="center"/>
                    <w:rPr>
                      <w:kern w:val="0"/>
                      <w:sz w:val="18"/>
                      <w:szCs w:val="18"/>
                    </w:rPr>
                  </w:pPr>
                  <w:r>
                    <w:rPr>
                      <w:rFonts w:hint="eastAsia"/>
                      <w:kern w:val="0"/>
                      <w:sz w:val="18"/>
                      <w:szCs w:val="18"/>
                    </w:rPr>
                    <w:t>是</w:t>
                  </w:r>
                </w:p>
              </w:tc>
            </w:tr>
            <w:tr w14:paraId="2B50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tcBorders>
                    <w:top w:val="single" w:color="auto" w:sz="12" w:space="0"/>
                    <w:left w:val="nil"/>
                    <w:bottom w:val="single" w:color="auto" w:sz="8" w:space="0"/>
                  </w:tcBorders>
                  <w:vAlign w:val="center"/>
                </w:tcPr>
                <w:p w14:paraId="023A4D78">
                  <w:pPr>
                    <w:rPr>
                      <w:kern w:val="0"/>
                      <w:sz w:val="18"/>
                      <w:szCs w:val="18"/>
                    </w:rPr>
                  </w:pPr>
                </w:p>
              </w:tc>
              <w:tc>
                <w:tcPr>
                  <w:tcW w:w="736" w:type="pct"/>
                  <w:vAlign w:val="center"/>
                </w:tcPr>
                <w:p w14:paraId="17A6A9D2">
                  <w:pPr>
                    <w:jc w:val="center"/>
                    <w:rPr>
                      <w:kern w:val="0"/>
                      <w:sz w:val="18"/>
                      <w:szCs w:val="18"/>
                    </w:rPr>
                  </w:pPr>
                  <w:r>
                    <w:rPr>
                      <w:rFonts w:hint="eastAsia"/>
                      <w:kern w:val="0"/>
                      <w:sz w:val="18"/>
                      <w:szCs w:val="18"/>
                    </w:rPr>
                    <w:t>废油桶</w:t>
                  </w:r>
                </w:p>
              </w:tc>
              <w:tc>
                <w:tcPr>
                  <w:tcW w:w="452" w:type="pct"/>
                  <w:vAlign w:val="center"/>
                </w:tcPr>
                <w:p w14:paraId="6241FB1C">
                  <w:pPr>
                    <w:autoSpaceDE w:val="0"/>
                    <w:adjustRightInd w:val="0"/>
                    <w:snapToGrid w:val="0"/>
                    <w:jc w:val="center"/>
                    <w:rPr>
                      <w:sz w:val="18"/>
                      <w:szCs w:val="21"/>
                    </w:rPr>
                  </w:pPr>
                  <w:r>
                    <w:rPr>
                      <w:sz w:val="18"/>
                      <w:szCs w:val="21"/>
                    </w:rPr>
                    <w:t>HW08</w:t>
                  </w:r>
                </w:p>
              </w:tc>
              <w:tc>
                <w:tcPr>
                  <w:tcW w:w="703" w:type="pct"/>
                  <w:vAlign w:val="center"/>
                </w:tcPr>
                <w:p w14:paraId="20514310">
                  <w:pPr>
                    <w:autoSpaceDE w:val="0"/>
                    <w:adjustRightInd w:val="0"/>
                    <w:snapToGrid w:val="0"/>
                    <w:jc w:val="center"/>
                    <w:rPr>
                      <w:sz w:val="18"/>
                      <w:szCs w:val="21"/>
                    </w:rPr>
                  </w:pPr>
                  <w:r>
                    <w:rPr>
                      <w:rFonts w:hint="eastAsia"/>
                      <w:sz w:val="18"/>
                      <w:szCs w:val="21"/>
                    </w:rPr>
                    <w:t>900-249-08</w:t>
                  </w:r>
                </w:p>
              </w:tc>
              <w:tc>
                <w:tcPr>
                  <w:tcW w:w="445" w:type="pct"/>
                  <w:vMerge w:val="restart"/>
                  <w:vAlign w:val="center"/>
                </w:tcPr>
                <w:p w14:paraId="71B45FB7">
                  <w:pPr>
                    <w:jc w:val="center"/>
                    <w:rPr>
                      <w:kern w:val="0"/>
                      <w:sz w:val="18"/>
                      <w:szCs w:val="18"/>
                    </w:rPr>
                  </w:pPr>
                  <w:r>
                    <w:rPr>
                      <w:rFonts w:hint="eastAsia"/>
                      <w:kern w:val="0"/>
                      <w:sz w:val="18"/>
                      <w:szCs w:val="18"/>
                    </w:rPr>
                    <w:t>固体废物区</w:t>
                  </w:r>
                </w:p>
              </w:tc>
              <w:tc>
                <w:tcPr>
                  <w:tcW w:w="445" w:type="pct"/>
                  <w:vMerge w:val="restart"/>
                  <w:vAlign w:val="center"/>
                </w:tcPr>
                <w:p w14:paraId="0C40917B">
                  <w:pPr>
                    <w:jc w:val="center"/>
                    <w:rPr>
                      <w:kern w:val="0"/>
                      <w:sz w:val="18"/>
                      <w:szCs w:val="18"/>
                    </w:rPr>
                  </w:pPr>
                  <w:r>
                    <w:rPr>
                      <w:kern w:val="0"/>
                      <w:sz w:val="18"/>
                      <w:szCs w:val="18"/>
                    </w:rPr>
                    <w:t>4.5</w:t>
                  </w:r>
                </w:p>
              </w:tc>
              <w:tc>
                <w:tcPr>
                  <w:tcW w:w="969" w:type="pct"/>
                  <w:noWrap/>
                  <w:vAlign w:val="center"/>
                </w:tcPr>
                <w:p w14:paraId="05DEA7AB">
                  <w:pPr>
                    <w:jc w:val="center"/>
                    <w:rPr>
                      <w:kern w:val="0"/>
                      <w:sz w:val="18"/>
                      <w:szCs w:val="18"/>
                    </w:rPr>
                  </w:pPr>
                  <w:r>
                    <w:rPr>
                      <w:rFonts w:hint="eastAsia"/>
                      <w:kern w:val="0"/>
                      <w:sz w:val="18"/>
                      <w:szCs w:val="18"/>
                    </w:rPr>
                    <w:t>桶装，半年</w:t>
                  </w:r>
                </w:p>
              </w:tc>
              <w:tc>
                <w:tcPr>
                  <w:tcW w:w="369" w:type="pct"/>
                  <w:vMerge w:val="restart"/>
                  <w:vAlign w:val="center"/>
                </w:tcPr>
                <w:p w14:paraId="05F9BDEA">
                  <w:pPr>
                    <w:jc w:val="center"/>
                    <w:rPr>
                      <w:kern w:val="0"/>
                      <w:sz w:val="18"/>
                      <w:szCs w:val="18"/>
                    </w:rPr>
                  </w:pPr>
                  <w:r>
                    <w:rPr>
                      <w:kern w:val="0"/>
                      <w:sz w:val="18"/>
                      <w:szCs w:val="18"/>
                    </w:rPr>
                    <w:t>5</w:t>
                  </w:r>
                </w:p>
              </w:tc>
              <w:tc>
                <w:tcPr>
                  <w:tcW w:w="416" w:type="pct"/>
                  <w:tcBorders>
                    <w:right w:val="nil"/>
                  </w:tcBorders>
                  <w:vAlign w:val="center"/>
                </w:tcPr>
                <w:p w14:paraId="02974FA1">
                  <w:pPr>
                    <w:jc w:val="center"/>
                    <w:rPr>
                      <w:kern w:val="0"/>
                      <w:sz w:val="18"/>
                      <w:szCs w:val="18"/>
                    </w:rPr>
                  </w:pPr>
                  <w:r>
                    <w:rPr>
                      <w:rFonts w:hint="eastAsia"/>
                      <w:kern w:val="0"/>
                      <w:sz w:val="18"/>
                      <w:szCs w:val="18"/>
                    </w:rPr>
                    <w:t>是</w:t>
                  </w:r>
                </w:p>
              </w:tc>
            </w:tr>
            <w:tr w14:paraId="36BE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tcBorders>
                    <w:top w:val="single" w:color="auto" w:sz="12" w:space="0"/>
                    <w:left w:val="nil"/>
                    <w:bottom w:val="single" w:color="auto" w:sz="8" w:space="0"/>
                  </w:tcBorders>
                  <w:vAlign w:val="center"/>
                </w:tcPr>
                <w:p w14:paraId="1806CEAA">
                  <w:pPr>
                    <w:rPr>
                      <w:kern w:val="0"/>
                      <w:sz w:val="18"/>
                      <w:szCs w:val="18"/>
                    </w:rPr>
                  </w:pPr>
                </w:p>
              </w:tc>
              <w:tc>
                <w:tcPr>
                  <w:tcW w:w="736" w:type="pct"/>
                  <w:tcBorders>
                    <w:bottom w:val="single" w:color="auto" w:sz="4" w:space="0"/>
                  </w:tcBorders>
                  <w:vAlign w:val="center"/>
                </w:tcPr>
                <w:p w14:paraId="2A126C27">
                  <w:pPr>
                    <w:jc w:val="center"/>
                    <w:rPr>
                      <w:sz w:val="18"/>
                      <w:szCs w:val="18"/>
                    </w:rPr>
                  </w:pPr>
                  <w:r>
                    <w:rPr>
                      <w:kern w:val="0"/>
                      <w:sz w:val="18"/>
                      <w:szCs w:val="18"/>
                    </w:rPr>
                    <w:t>废</w:t>
                  </w:r>
                  <w:r>
                    <w:rPr>
                      <w:rFonts w:hint="eastAsia"/>
                      <w:kern w:val="0"/>
                      <w:sz w:val="18"/>
                      <w:szCs w:val="18"/>
                    </w:rPr>
                    <w:t>含油抹布</w:t>
                  </w:r>
                </w:p>
              </w:tc>
              <w:tc>
                <w:tcPr>
                  <w:tcW w:w="452" w:type="pct"/>
                  <w:tcBorders>
                    <w:bottom w:val="single" w:color="auto" w:sz="4" w:space="0"/>
                  </w:tcBorders>
                  <w:vAlign w:val="center"/>
                </w:tcPr>
                <w:p w14:paraId="0AB9102E">
                  <w:pPr>
                    <w:autoSpaceDE w:val="0"/>
                    <w:adjustRightInd w:val="0"/>
                    <w:snapToGrid w:val="0"/>
                    <w:jc w:val="center"/>
                    <w:rPr>
                      <w:sz w:val="18"/>
                      <w:szCs w:val="21"/>
                    </w:rPr>
                  </w:pPr>
                  <w:r>
                    <w:rPr>
                      <w:rFonts w:hint="eastAsia"/>
                      <w:sz w:val="18"/>
                      <w:szCs w:val="21"/>
                    </w:rPr>
                    <w:t>HW49</w:t>
                  </w:r>
                </w:p>
              </w:tc>
              <w:tc>
                <w:tcPr>
                  <w:tcW w:w="703" w:type="pct"/>
                  <w:tcBorders>
                    <w:bottom w:val="single" w:color="auto" w:sz="4" w:space="0"/>
                  </w:tcBorders>
                  <w:vAlign w:val="center"/>
                </w:tcPr>
                <w:p w14:paraId="3A28B6F4">
                  <w:pPr>
                    <w:autoSpaceDE w:val="0"/>
                    <w:adjustRightInd w:val="0"/>
                    <w:snapToGrid w:val="0"/>
                    <w:jc w:val="center"/>
                    <w:rPr>
                      <w:sz w:val="18"/>
                      <w:szCs w:val="21"/>
                    </w:rPr>
                  </w:pPr>
                  <w:r>
                    <w:rPr>
                      <w:rFonts w:hint="eastAsia"/>
                      <w:sz w:val="18"/>
                      <w:szCs w:val="21"/>
                    </w:rPr>
                    <w:t>900-041-49</w:t>
                  </w:r>
                </w:p>
              </w:tc>
              <w:tc>
                <w:tcPr>
                  <w:tcW w:w="445" w:type="pct"/>
                  <w:vMerge w:val="continue"/>
                  <w:vAlign w:val="center"/>
                </w:tcPr>
                <w:p w14:paraId="4845A7AA">
                  <w:pPr>
                    <w:jc w:val="center"/>
                    <w:rPr>
                      <w:kern w:val="0"/>
                      <w:sz w:val="18"/>
                      <w:szCs w:val="18"/>
                    </w:rPr>
                  </w:pPr>
                </w:p>
              </w:tc>
              <w:tc>
                <w:tcPr>
                  <w:tcW w:w="445" w:type="pct"/>
                  <w:vMerge w:val="continue"/>
                  <w:vAlign w:val="center"/>
                </w:tcPr>
                <w:p w14:paraId="3BBB8247">
                  <w:pPr>
                    <w:jc w:val="center"/>
                    <w:rPr>
                      <w:kern w:val="0"/>
                      <w:sz w:val="18"/>
                      <w:szCs w:val="18"/>
                    </w:rPr>
                  </w:pPr>
                </w:p>
              </w:tc>
              <w:tc>
                <w:tcPr>
                  <w:tcW w:w="969" w:type="pct"/>
                  <w:tcBorders>
                    <w:bottom w:val="single" w:color="auto" w:sz="4" w:space="0"/>
                  </w:tcBorders>
                  <w:noWrap/>
                  <w:vAlign w:val="center"/>
                </w:tcPr>
                <w:p w14:paraId="28C8D71C">
                  <w:pPr>
                    <w:jc w:val="center"/>
                    <w:rPr>
                      <w:kern w:val="0"/>
                      <w:sz w:val="18"/>
                      <w:szCs w:val="18"/>
                    </w:rPr>
                  </w:pPr>
                  <w:r>
                    <w:rPr>
                      <w:rFonts w:hint="eastAsia"/>
                      <w:kern w:val="0"/>
                      <w:sz w:val="18"/>
                      <w:szCs w:val="18"/>
                    </w:rPr>
                    <w:t>密封袋装，半年</w:t>
                  </w:r>
                </w:p>
              </w:tc>
              <w:tc>
                <w:tcPr>
                  <w:tcW w:w="369" w:type="pct"/>
                  <w:vMerge w:val="continue"/>
                  <w:vAlign w:val="center"/>
                </w:tcPr>
                <w:p w14:paraId="36CE306A">
                  <w:pPr>
                    <w:jc w:val="center"/>
                    <w:rPr>
                      <w:kern w:val="0"/>
                      <w:sz w:val="18"/>
                      <w:szCs w:val="18"/>
                    </w:rPr>
                  </w:pPr>
                </w:p>
              </w:tc>
              <w:tc>
                <w:tcPr>
                  <w:tcW w:w="416" w:type="pct"/>
                  <w:tcBorders>
                    <w:bottom w:val="single" w:color="auto" w:sz="4" w:space="0"/>
                    <w:right w:val="nil"/>
                  </w:tcBorders>
                  <w:vAlign w:val="center"/>
                </w:tcPr>
                <w:p w14:paraId="3813904A">
                  <w:pPr>
                    <w:jc w:val="center"/>
                    <w:rPr>
                      <w:kern w:val="0"/>
                      <w:sz w:val="18"/>
                      <w:szCs w:val="18"/>
                    </w:rPr>
                  </w:pPr>
                  <w:r>
                    <w:rPr>
                      <w:rFonts w:hint="eastAsia"/>
                      <w:kern w:val="0"/>
                      <w:sz w:val="18"/>
                      <w:szCs w:val="18"/>
                    </w:rPr>
                    <w:t>是</w:t>
                  </w:r>
                </w:p>
              </w:tc>
            </w:tr>
            <w:tr w14:paraId="538F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tcBorders>
                    <w:top w:val="single" w:color="auto" w:sz="12" w:space="0"/>
                    <w:left w:val="nil"/>
                    <w:bottom w:val="single" w:color="auto" w:sz="8" w:space="0"/>
                  </w:tcBorders>
                  <w:vAlign w:val="center"/>
                </w:tcPr>
                <w:p w14:paraId="18EF8F8A">
                  <w:pPr>
                    <w:rPr>
                      <w:kern w:val="0"/>
                      <w:sz w:val="18"/>
                      <w:szCs w:val="18"/>
                    </w:rPr>
                  </w:pPr>
                </w:p>
              </w:tc>
              <w:tc>
                <w:tcPr>
                  <w:tcW w:w="736" w:type="pct"/>
                  <w:tcBorders>
                    <w:bottom w:val="single" w:color="auto" w:sz="8" w:space="0"/>
                  </w:tcBorders>
                  <w:vAlign w:val="center"/>
                </w:tcPr>
                <w:p w14:paraId="2FB0CE27">
                  <w:pPr>
                    <w:jc w:val="center"/>
                    <w:rPr>
                      <w:sz w:val="18"/>
                      <w:szCs w:val="18"/>
                    </w:rPr>
                  </w:pPr>
                  <w:r>
                    <w:rPr>
                      <w:kern w:val="0"/>
                      <w:sz w:val="18"/>
                      <w:szCs w:val="18"/>
                    </w:rPr>
                    <w:t>废活性炭</w:t>
                  </w:r>
                </w:p>
              </w:tc>
              <w:tc>
                <w:tcPr>
                  <w:tcW w:w="452" w:type="pct"/>
                  <w:tcBorders>
                    <w:bottom w:val="single" w:color="auto" w:sz="8" w:space="0"/>
                  </w:tcBorders>
                  <w:vAlign w:val="center"/>
                </w:tcPr>
                <w:p w14:paraId="562CB7E2">
                  <w:pPr>
                    <w:pStyle w:val="65"/>
                    <w:rPr>
                      <w:sz w:val="18"/>
                      <w:szCs w:val="18"/>
                    </w:rPr>
                  </w:pPr>
                  <w:r>
                    <w:rPr>
                      <w:sz w:val="18"/>
                      <w:szCs w:val="18"/>
                    </w:rPr>
                    <w:t>HW49</w:t>
                  </w:r>
                </w:p>
              </w:tc>
              <w:tc>
                <w:tcPr>
                  <w:tcW w:w="703" w:type="pct"/>
                  <w:tcBorders>
                    <w:bottom w:val="single" w:color="auto" w:sz="8" w:space="0"/>
                  </w:tcBorders>
                  <w:vAlign w:val="center"/>
                </w:tcPr>
                <w:p w14:paraId="37933EE2">
                  <w:pPr>
                    <w:pStyle w:val="65"/>
                    <w:rPr>
                      <w:sz w:val="18"/>
                      <w:szCs w:val="18"/>
                    </w:rPr>
                  </w:pPr>
                  <w:r>
                    <w:rPr>
                      <w:sz w:val="18"/>
                      <w:szCs w:val="18"/>
                    </w:rPr>
                    <w:t>900-039-49</w:t>
                  </w:r>
                </w:p>
              </w:tc>
              <w:tc>
                <w:tcPr>
                  <w:tcW w:w="445" w:type="pct"/>
                  <w:vMerge w:val="continue"/>
                  <w:tcBorders>
                    <w:bottom w:val="single" w:color="auto" w:sz="8" w:space="0"/>
                  </w:tcBorders>
                  <w:vAlign w:val="center"/>
                </w:tcPr>
                <w:p w14:paraId="3D4E2461">
                  <w:pPr>
                    <w:jc w:val="center"/>
                    <w:rPr>
                      <w:kern w:val="0"/>
                      <w:sz w:val="18"/>
                      <w:szCs w:val="18"/>
                    </w:rPr>
                  </w:pPr>
                </w:p>
              </w:tc>
              <w:tc>
                <w:tcPr>
                  <w:tcW w:w="445" w:type="pct"/>
                  <w:vMerge w:val="continue"/>
                  <w:tcBorders>
                    <w:bottom w:val="single" w:color="auto" w:sz="8" w:space="0"/>
                  </w:tcBorders>
                  <w:vAlign w:val="center"/>
                </w:tcPr>
                <w:p w14:paraId="1D738754">
                  <w:pPr>
                    <w:jc w:val="center"/>
                    <w:rPr>
                      <w:kern w:val="0"/>
                      <w:sz w:val="18"/>
                      <w:szCs w:val="18"/>
                    </w:rPr>
                  </w:pPr>
                </w:p>
              </w:tc>
              <w:tc>
                <w:tcPr>
                  <w:tcW w:w="969" w:type="pct"/>
                  <w:tcBorders>
                    <w:bottom w:val="single" w:color="auto" w:sz="8" w:space="0"/>
                  </w:tcBorders>
                  <w:vAlign w:val="center"/>
                </w:tcPr>
                <w:p w14:paraId="4DB40061">
                  <w:pPr>
                    <w:jc w:val="center"/>
                    <w:rPr>
                      <w:kern w:val="0"/>
                      <w:sz w:val="18"/>
                      <w:szCs w:val="18"/>
                    </w:rPr>
                  </w:pPr>
                  <w:r>
                    <w:rPr>
                      <w:rFonts w:hint="eastAsia"/>
                      <w:kern w:val="0"/>
                      <w:sz w:val="18"/>
                      <w:szCs w:val="18"/>
                    </w:rPr>
                    <w:t>密封袋装，半年</w:t>
                  </w:r>
                </w:p>
              </w:tc>
              <w:tc>
                <w:tcPr>
                  <w:tcW w:w="369" w:type="pct"/>
                  <w:vMerge w:val="continue"/>
                  <w:tcBorders>
                    <w:bottom w:val="single" w:color="auto" w:sz="8" w:space="0"/>
                  </w:tcBorders>
                  <w:vAlign w:val="center"/>
                </w:tcPr>
                <w:p w14:paraId="21D05433">
                  <w:pPr>
                    <w:jc w:val="center"/>
                    <w:rPr>
                      <w:kern w:val="0"/>
                      <w:sz w:val="18"/>
                      <w:szCs w:val="18"/>
                    </w:rPr>
                  </w:pPr>
                </w:p>
              </w:tc>
              <w:tc>
                <w:tcPr>
                  <w:tcW w:w="416" w:type="pct"/>
                  <w:tcBorders>
                    <w:bottom w:val="single" w:color="auto" w:sz="8" w:space="0"/>
                    <w:right w:val="nil"/>
                  </w:tcBorders>
                  <w:vAlign w:val="center"/>
                </w:tcPr>
                <w:p w14:paraId="614D3F75">
                  <w:pPr>
                    <w:jc w:val="center"/>
                    <w:rPr>
                      <w:kern w:val="0"/>
                      <w:sz w:val="18"/>
                      <w:szCs w:val="18"/>
                    </w:rPr>
                  </w:pPr>
                  <w:r>
                    <w:rPr>
                      <w:rFonts w:hint="eastAsia"/>
                      <w:kern w:val="0"/>
                      <w:sz w:val="18"/>
                      <w:szCs w:val="18"/>
                    </w:rPr>
                    <w:t>是</w:t>
                  </w:r>
                </w:p>
              </w:tc>
            </w:tr>
          </w:tbl>
          <w:p w14:paraId="26D389ED">
            <w:pPr>
              <w:adjustRightInd w:val="0"/>
              <w:snapToGrid w:val="0"/>
              <w:spacing w:beforeLines="50" w:line="360" w:lineRule="auto"/>
              <w:ind w:firstLine="420" w:firstLineChars="200"/>
              <w:jc w:val="both"/>
            </w:pPr>
            <w:r>
              <w:rPr>
                <w:rFonts w:hint="eastAsia"/>
              </w:rPr>
              <w:t>根据现有项目的危废产生情况，其贮存面积约占1</w:t>
            </w:r>
            <w:r>
              <w:t>0</w:t>
            </w:r>
            <w:r>
              <w:rPr>
                <w:rFonts w:hint="eastAsia"/>
              </w:rPr>
              <w:t>m</w:t>
            </w:r>
            <w:r>
              <w:rPr>
                <w:vertAlign w:val="superscript"/>
              </w:rPr>
              <w:t>2</w:t>
            </w:r>
            <w:r>
              <w:rPr>
                <w:rFonts w:hint="eastAsia"/>
              </w:rPr>
              <w:t>；根据本项目贮存（转运）周期分析，危废库房能够满足本项目建成后危险废物暂存需求。</w:t>
            </w:r>
          </w:p>
          <w:p w14:paraId="14BABA50">
            <w:pPr>
              <w:adjustRightInd w:val="0"/>
              <w:snapToGrid w:val="0"/>
              <w:spacing w:line="360" w:lineRule="auto"/>
              <w:ind w:firstLine="422" w:firstLineChars="200"/>
              <w:rPr>
                <w:b/>
              </w:rPr>
            </w:pPr>
            <w:r>
              <w:rPr>
                <w:b/>
              </w:rPr>
              <w:t>5.2.3</w:t>
            </w:r>
            <w:r>
              <w:rPr>
                <w:rFonts w:hint="eastAsia"/>
                <w:b/>
              </w:rPr>
              <w:t>运输过程</w:t>
            </w:r>
            <w:r>
              <w:rPr>
                <w:b/>
              </w:rPr>
              <w:t>污染防治措施分析</w:t>
            </w:r>
          </w:p>
          <w:p w14:paraId="33D4A996">
            <w:pPr>
              <w:pStyle w:val="2"/>
              <w:spacing w:before="0" w:after="0" w:line="360" w:lineRule="auto"/>
              <w:ind w:right="0" w:firstLine="420" w:firstLineChars="200"/>
              <w:jc w:val="both"/>
              <w:rPr>
                <w:sz w:val="21"/>
              </w:rPr>
            </w:pPr>
            <w:r>
              <w:rPr>
                <w:rFonts w:hint="eastAsia"/>
                <w:sz w:val="21"/>
              </w:rPr>
              <w:t>本项目危险废物运输需严格按照《危险废物收集贮存运输技术规范》（HJ2025</w:t>
            </w:r>
            <w:r>
              <w:rPr>
                <w:sz w:val="21"/>
              </w:rPr>
              <w:t>-2012</w:t>
            </w:r>
            <w:r>
              <w:rPr>
                <w:rFonts w:hint="eastAsia"/>
                <w:sz w:val="21"/>
              </w:rPr>
              <w:t>）及省生态环境厅关于印发《江苏省固体废物全过程环境监管工作意见》的通知（苏环办〔2024〕16号）的要求要求进行。</w:t>
            </w:r>
          </w:p>
          <w:p w14:paraId="0C5C3379">
            <w:pPr>
              <w:pStyle w:val="2"/>
              <w:spacing w:before="0" w:after="0" w:line="360" w:lineRule="auto"/>
              <w:ind w:right="0" w:firstLine="420" w:firstLineChars="200"/>
              <w:jc w:val="both"/>
              <w:rPr>
                <w:sz w:val="21"/>
              </w:rPr>
            </w:pPr>
            <w:r>
              <w:rPr>
                <w:rFonts w:hint="eastAsia"/>
                <w:sz w:val="21"/>
              </w:rPr>
              <w:t>（1）内部运输：危险废物在企业内部的转移是指在危险废物产生节点根据危险废物的种类、数量、危险特性、物理形态、运输要求等因素确定包装形式，并将其集中到适当的包装容器中，运至危废库暂存，运输过程主要注意以下要点：</w:t>
            </w:r>
          </w:p>
          <w:p w14:paraId="6EDD7B5E">
            <w:pPr>
              <w:pStyle w:val="2"/>
              <w:spacing w:before="0" w:after="0" w:line="360" w:lineRule="auto"/>
              <w:ind w:right="0" w:firstLine="420" w:firstLineChars="200"/>
              <w:jc w:val="both"/>
              <w:rPr>
                <w:sz w:val="21"/>
              </w:rPr>
            </w:pPr>
            <w:r>
              <w:rPr>
                <w:rFonts w:hint="eastAsia"/>
                <w:sz w:val="21"/>
              </w:rPr>
              <w:t>①应综合考虑基地的实际情况确定转运路线，尽量避开办公区和生活区；</w:t>
            </w:r>
          </w:p>
          <w:p w14:paraId="43313F55">
            <w:pPr>
              <w:pStyle w:val="2"/>
              <w:spacing w:before="0" w:after="0" w:line="360" w:lineRule="auto"/>
              <w:ind w:right="0" w:firstLine="420" w:firstLineChars="200"/>
              <w:jc w:val="both"/>
              <w:rPr>
                <w:sz w:val="21"/>
              </w:rPr>
            </w:pPr>
            <w:r>
              <w:rPr>
                <w:rFonts w:hint="eastAsia"/>
                <w:sz w:val="21"/>
              </w:rPr>
              <w:t>②危险废物内部转运结束后，应对转运路线进行检查和清理，确保无危险废物遗失在转运路线上，并对转运工具进行清洗；</w:t>
            </w:r>
          </w:p>
          <w:p w14:paraId="01C8FA02">
            <w:pPr>
              <w:pStyle w:val="2"/>
              <w:spacing w:before="0" w:after="0" w:line="360" w:lineRule="auto"/>
              <w:ind w:right="0" w:firstLine="420" w:firstLineChars="200"/>
              <w:jc w:val="both"/>
              <w:rPr>
                <w:sz w:val="21"/>
              </w:rPr>
            </w:pPr>
            <w:r>
              <w:rPr>
                <w:rFonts w:hint="eastAsia"/>
                <w:sz w:val="21"/>
              </w:rPr>
              <w:t>（2）外部运输：即从基地运输至有资质处置单位的过程，由处置单位委托具备危险品运输资质的车队运营，采用汽车公路运输方式。运输车辆的配备及管理根据相关规范进行，并取得危险废物专业运输资质。</w:t>
            </w:r>
          </w:p>
          <w:p w14:paraId="1C142706">
            <w:pPr>
              <w:pStyle w:val="2"/>
              <w:spacing w:before="0" w:after="0" w:line="360" w:lineRule="auto"/>
              <w:ind w:right="0" w:firstLine="420" w:firstLineChars="200"/>
              <w:jc w:val="both"/>
              <w:rPr>
                <w:sz w:val="21"/>
              </w:rPr>
            </w:pPr>
            <w:r>
              <w:rPr>
                <w:rFonts w:hint="eastAsia"/>
                <w:sz w:val="21"/>
              </w:rPr>
              <w:t>因此，做好上述防护措施后，危险废物运输过程中对环境的影响在可控制范围内。</w:t>
            </w:r>
          </w:p>
          <w:p w14:paraId="5C4F858A">
            <w:pPr>
              <w:autoSpaceDE w:val="0"/>
              <w:autoSpaceDN w:val="0"/>
              <w:adjustRightInd w:val="0"/>
              <w:snapToGrid w:val="0"/>
              <w:spacing w:line="360" w:lineRule="auto"/>
              <w:ind w:firstLine="422" w:firstLineChars="200"/>
              <w:rPr>
                <w:b/>
              </w:rPr>
            </w:pPr>
            <w:r>
              <w:rPr>
                <w:b/>
              </w:rPr>
              <w:t>5.3固废环境管理要求</w:t>
            </w:r>
          </w:p>
          <w:p w14:paraId="62FD16BF">
            <w:pPr>
              <w:adjustRightInd w:val="0"/>
              <w:snapToGrid w:val="0"/>
              <w:spacing w:line="360" w:lineRule="auto"/>
              <w:ind w:firstLine="420" w:firstLineChars="200"/>
              <w:jc w:val="both"/>
              <w:rPr>
                <w:bCs/>
                <w:szCs w:val="21"/>
              </w:rPr>
            </w:pPr>
            <w:r>
              <w:rPr>
                <w:bCs/>
                <w:szCs w:val="21"/>
              </w:rPr>
              <w:t>对照《省生态环境厅关于印发江苏省危险废物贮存规范化管理专项整治行动方案的通知（苏环办〔2019〕149号）》中要求：在贮存设施建设方面，在明显位置按照《环境保护图形标志固体废物贮存（处置）场》（GB15562.2-1995）设置警示标志，配备通讯设备、照明设施和消防设施；在出入口、设施内部等关键位置设置视频监控，并与中控室联网。按照危险废物的种类和特性进行分区、分类贮存，设置防雨、防火、防雷、防扬尘装置。按照标准在危险废物的容器和包装物上设置危险废物识别标志，并按规定填写信息。对易爆、易燃及排出有毒气体的危险废物是否进行预处理后进入贮存设施贮存，否则按易爆、易燃危险品贮存。贮存废弃剧毒化学品的，应采用双钥匙封闭式管理。在管理制度落实方面，建立规范的危险废物贮存台账，如实记录废物名称、种类、数量、来源、出入库时间、去向、交接人签字等内容。</w:t>
            </w:r>
          </w:p>
          <w:p w14:paraId="421A0728">
            <w:pPr>
              <w:adjustRightInd w:val="0"/>
              <w:snapToGrid w:val="0"/>
              <w:spacing w:line="360" w:lineRule="auto"/>
              <w:ind w:firstLine="420" w:firstLineChars="200"/>
              <w:jc w:val="both"/>
              <w:rPr>
                <w:bCs/>
                <w:szCs w:val="21"/>
              </w:rPr>
            </w:pPr>
            <w:r>
              <w:rPr>
                <w:bCs/>
                <w:szCs w:val="21"/>
              </w:rPr>
              <w:t>根据《固体废物污染环境防治法（2020年修订）》，本项目监督管理要求如下：a.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b.收集、贮存、运输、利用、处置固体废物的单位和其他生产经营者，应当加强对相关设施、设备和场所的管理和维护，保证其正常运行和使用；c.产生、收集、贮存、运输、利用、处置固体废物的单位和其他生产经营者，应当采取防扬散、防流失、防渗漏或者其他防止污染环境的措施，不得擅自倾倒、堆放、丢弃、遗撒固体废物。</w:t>
            </w:r>
          </w:p>
          <w:p w14:paraId="2F4020A8">
            <w:pPr>
              <w:adjustRightInd w:val="0"/>
              <w:snapToGrid w:val="0"/>
              <w:spacing w:line="360" w:lineRule="auto"/>
              <w:ind w:firstLine="420" w:firstLineChars="200"/>
              <w:jc w:val="both"/>
              <w:rPr>
                <w:bCs/>
                <w:szCs w:val="21"/>
              </w:rPr>
            </w:pPr>
            <w:r>
              <w:rPr>
                <w:bCs/>
                <w:szCs w:val="21"/>
              </w:rPr>
              <w:t>综上所述，在落实好一般固废及危险</w:t>
            </w:r>
            <w:r>
              <w:rPr>
                <w:rFonts w:hint="eastAsia"/>
                <w:bCs/>
                <w:szCs w:val="21"/>
              </w:rPr>
              <w:t>废物</w:t>
            </w:r>
            <w:r>
              <w:rPr>
                <w:bCs/>
                <w:szCs w:val="21"/>
              </w:rPr>
              <w:t>合规处置的情况下，本项目固体废物综合处置率达100%，不会造成二次污染，不会对周围环境造成影响，固废防治措施是可行的。</w:t>
            </w:r>
          </w:p>
          <w:p w14:paraId="5683F7F0">
            <w:pPr>
              <w:adjustRightInd w:val="0"/>
              <w:snapToGrid w:val="0"/>
              <w:spacing w:line="360" w:lineRule="auto"/>
              <w:ind w:firstLine="422" w:firstLineChars="200"/>
              <w:rPr>
                <w:bCs/>
                <w:szCs w:val="21"/>
              </w:rPr>
            </w:pPr>
            <w:r>
              <w:rPr>
                <w:b/>
                <w:szCs w:val="21"/>
              </w:rPr>
              <w:t>5.4</w:t>
            </w:r>
            <w:r>
              <w:rPr>
                <w:b/>
                <w:bCs/>
                <w:szCs w:val="21"/>
              </w:rPr>
              <w:t>危废处置要求</w:t>
            </w:r>
          </w:p>
          <w:p w14:paraId="5EDE20E0">
            <w:pPr>
              <w:adjustRightInd w:val="0"/>
              <w:snapToGrid w:val="0"/>
              <w:spacing w:line="360" w:lineRule="auto"/>
              <w:ind w:firstLine="420" w:firstLineChars="200"/>
              <w:jc w:val="both"/>
              <w:rPr>
                <w:bCs/>
                <w:szCs w:val="21"/>
              </w:rPr>
            </w:pPr>
            <w:r>
              <w:rPr>
                <w:bCs/>
                <w:szCs w:val="21"/>
              </w:rPr>
              <w:t>根据《建设项目危险废物环境影响评价指南》（环保部2017年第43号公告）中要求：环评阶段已签订利用或者委托处置意向的，应分析危险废物利用或者处置途径的可行性。暂未委托利用或者处置单位的，应根据建设项目周边有资质的危险废物处置单位的分布情况、处置能力、资质类别等，给出建设项目产生危险废物的委托利用或处置途径建议。</w:t>
            </w:r>
          </w:p>
          <w:p w14:paraId="6736F954">
            <w:pPr>
              <w:pStyle w:val="69"/>
              <w:rPr>
                <w:rFonts w:cs="Times New Roman"/>
                <w:color w:val="auto"/>
              </w:rPr>
            </w:pPr>
            <w:r>
              <w:rPr>
                <w:rFonts w:cs="Times New Roman"/>
                <w:color w:val="auto"/>
                <w:sz w:val="18"/>
              </w:rPr>
              <w:t>表4-17  项目危险废物处置情况表</w:t>
            </w:r>
          </w:p>
          <w:tbl>
            <w:tblPr>
              <w:tblStyle w:val="19"/>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60"/>
              <w:gridCol w:w="1381"/>
              <w:gridCol w:w="1076"/>
              <w:gridCol w:w="923"/>
              <w:gridCol w:w="1238"/>
              <w:gridCol w:w="924"/>
              <w:gridCol w:w="769"/>
              <w:gridCol w:w="974"/>
            </w:tblGrid>
            <w:tr w14:paraId="236DB5F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7" w:type="pct"/>
                  <w:tcBorders>
                    <w:top w:val="single" w:color="000000" w:sz="8" w:space="0"/>
                    <w:bottom w:val="single" w:color="000000" w:sz="8" w:space="0"/>
                  </w:tcBorders>
                  <w:vAlign w:val="center"/>
                </w:tcPr>
                <w:p w14:paraId="3B9B59DE">
                  <w:pPr>
                    <w:pStyle w:val="16"/>
                    <w:spacing w:before="0" w:after="0"/>
                    <w:rPr>
                      <w:rFonts w:ascii="Times New Roman" w:hAnsi="Times New Roman"/>
                      <w:sz w:val="18"/>
                      <w:szCs w:val="18"/>
                    </w:rPr>
                  </w:pPr>
                  <w:r>
                    <w:rPr>
                      <w:rFonts w:ascii="Times New Roman" w:hAnsi="Times New Roman"/>
                      <w:sz w:val="18"/>
                      <w:szCs w:val="18"/>
                    </w:rPr>
                    <w:t>序号</w:t>
                  </w:r>
                </w:p>
              </w:tc>
              <w:tc>
                <w:tcPr>
                  <w:tcW w:w="880" w:type="pct"/>
                  <w:tcBorders>
                    <w:top w:val="single" w:color="000000" w:sz="8" w:space="0"/>
                    <w:bottom w:val="single" w:color="000000" w:sz="8" w:space="0"/>
                  </w:tcBorders>
                  <w:vAlign w:val="center"/>
                </w:tcPr>
                <w:p w14:paraId="64666B23">
                  <w:pPr>
                    <w:pStyle w:val="16"/>
                    <w:spacing w:before="0" w:after="0"/>
                    <w:rPr>
                      <w:rFonts w:ascii="Times New Roman" w:hAnsi="Times New Roman"/>
                      <w:sz w:val="18"/>
                      <w:szCs w:val="18"/>
                    </w:rPr>
                  </w:pPr>
                  <w:r>
                    <w:rPr>
                      <w:rFonts w:hint="eastAsia" w:ascii="Times New Roman" w:hAnsi="Times New Roman"/>
                      <w:sz w:val="18"/>
                      <w:szCs w:val="18"/>
                    </w:rPr>
                    <w:t>危废</w:t>
                  </w:r>
                  <w:r>
                    <w:rPr>
                      <w:rFonts w:ascii="Times New Roman" w:hAnsi="Times New Roman"/>
                      <w:sz w:val="18"/>
                      <w:szCs w:val="18"/>
                    </w:rPr>
                    <w:t>名称</w:t>
                  </w:r>
                </w:p>
              </w:tc>
              <w:tc>
                <w:tcPr>
                  <w:tcW w:w="686" w:type="pct"/>
                  <w:tcBorders>
                    <w:top w:val="single" w:color="000000" w:sz="8" w:space="0"/>
                    <w:bottom w:val="single" w:color="000000" w:sz="8" w:space="0"/>
                  </w:tcBorders>
                  <w:vAlign w:val="center"/>
                </w:tcPr>
                <w:p w14:paraId="50115C62">
                  <w:pPr>
                    <w:pStyle w:val="16"/>
                    <w:spacing w:before="0" w:after="0"/>
                    <w:rPr>
                      <w:rFonts w:ascii="Times New Roman" w:hAnsi="Times New Roman"/>
                      <w:sz w:val="18"/>
                      <w:szCs w:val="18"/>
                    </w:rPr>
                  </w:pPr>
                  <w:r>
                    <w:rPr>
                      <w:rFonts w:ascii="Times New Roman" w:hAnsi="Times New Roman"/>
                      <w:sz w:val="18"/>
                      <w:szCs w:val="18"/>
                    </w:rPr>
                    <w:t>产生工序</w:t>
                  </w:r>
                </w:p>
              </w:tc>
              <w:tc>
                <w:tcPr>
                  <w:tcW w:w="588" w:type="pct"/>
                  <w:tcBorders>
                    <w:top w:val="single" w:color="000000" w:sz="8" w:space="0"/>
                    <w:bottom w:val="single" w:color="000000" w:sz="8" w:space="0"/>
                  </w:tcBorders>
                  <w:vAlign w:val="center"/>
                </w:tcPr>
                <w:p w14:paraId="3F287C65">
                  <w:pPr>
                    <w:pStyle w:val="16"/>
                    <w:spacing w:before="0" w:after="0"/>
                    <w:rPr>
                      <w:rFonts w:ascii="Times New Roman" w:hAnsi="Times New Roman"/>
                      <w:sz w:val="18"/>
                      <w:szCs w:val="18"/>
                    </w:rPr>
                  </w:pPr>
                  <w:r>
                    <w:rPr>
                      <w:rFonts w:ascii="Times New Roman" w:hAnsi="Times New Roman"/>
                      <w:sz w:val="18"/>
                      <w:szCs w:val="18"/>
                    </w:rPr>
                    <w:t>危险废物类别</w:t>
                  </w:r>
                </w:p>
              </w:tc>
              <w:tc>
                <w:tcPr>
                  <w:tcW w:w="789" w:type="pct"/>
                  <w:tcBorders>
                    <w:top w:val="single" w:color="000000" w:sz="8" w:space="0"/>
                    <w:bottom w:val="single" w:color="000000" w:sz="8" w:space="0"/>
                  </w:tcBorders>
                  <w:vAlign w:val="center"/>
                </w:tcPr>
                <w:p w14:paraId="0BAB145D">
                  <w:pPr>
                    <w:pStyle w:val="16"/>
                    <w:spacing w:before="0" w:after="0"/>
                    <w:rPr>
                      <w:rFonts w:ascii="Times New Roman" w:hAnsi="Times New Roman"/>
                      <w:sz w:val="18"/>
                      <w:szCs w:val="18"/>
                    </w:rPr>
                  </w:pPr>
                  <w:r>
                    <w:rPr>
                      <w:rFonts w:ascii="Times New Roman" w:hAnsi="Times New Roman"/>
                      <w:sz w:val="18"/>
                      <w:szCs w:val="18"/>
                    </w:rPr>
                    <w:t>危险废物代码</w:t>
                  </w:r>
                </w:p>
              </w:tc>
              <w:tc>
                <w:tcPr>
                  <w:tcW w:w="589" w:type="pct"/>
                  <w:tcBorders>
                    <w:top w:val="single" w:color="000000" w:sz="8" w:space="0"/>
                    <w:bottom w:val="single" w:color="000000" w:sz="8" w:space="0"/>
                  </w:tcBorders>
                  <w:vAlign w:val="center"/>
                </w:tcPr>
                <w:p w14:paraId="6D5EA6F0">
                  <w:pPr>
                    <w:pStyle w:val="16"/>
                    <w:spacing w:before="0" w:after="0"/>
                    <w:rPr>
                      <w:rFonts w:ascii="Times New Roman" w:hAnsi="Times New Roman"/>
                      <w:sz w:val="18"/>
                      <w:szCs w:val="18"/>
                    </w:rPr>
                  </w:pPr>
                  <w:r>
                    <w:rPr>
                      <w:rFonts w:ascii="Times New Roman" w:hAnsi="Times New Roman"/>
                      <w:sz w:val="18"/>
                      <w:szCs w:val="18"/>
                    </w:rPr>
                    <w:t>产生量（t/a）</w:t>
                  </w:r>
                </w:p>
              </w:tc>
              <w:tc>
                <w:tcPr>
                  <w:tcW w:w="490" w:type="pct"/>
                  <w:tcBorders>
                    <w:top w:val="single" w:color="000000" w:sz="8" w:space="0"/>
                    <w:bottom w:val="single" w:color="000000" w:sz="8" w:space="0"/>
                  </w:tcBorders>
                  <w:vAlign w:val="center"/>
                </w:tcPr>
                <w:p w14:paraId="7EFA75C9">
                  <w:pPr>
                    <w:pStyle w:val="16"/>
                    <w:spacing w:before="0" w:after="0"/>
                    <w:rPr>
                      <w:rFonts w:ascii="Times New Roman" w:hAnsi="Times New Roman"/>
                      <w:sz w:val="18"/>
                      <w:szCs w:val="18"/>
                    </w:rPr>
                  </w:pPr>
                  <w:r>
                    <w:rPr>
                      <w:rFonts w:hint="eastAsia" w:ascii="Times New Roman" w:hAnsi="Times New Roman"/>
                      <w:sz w:val="18"/>
                      <w:szCs w:val="18"/>
                    </w:rPr>
                    <w:t>处置量</w:t>
                  </w:r>
                  <w:r>
                    <w:rPr>
                      <w:rFonts w:ascii="Times New Roman" w:hAnsi="Times New Roman"/>
                      <w:sz w:val="18"/>
                      <w:szCs w:val="18"/>
                    </w:rPr>
                    <w:t>（t/a）</w:t>
                  </w:r>
                </w:p>
              </w:tc>
              <w:tc>
                <w:tcPr>
                  <w:tcW w:w="621" w:type="pct"/>
                  <w:tcBorders>
                    <w:top w:val="single" w:color="000000" w:sz="8" w:space="0"/>
                    <w:bottom w:val="single" w:color="000000" w:sz="8" w:space="0"/>
                  </w:tcBorders>
                  <w:vAlign w:val="center"/>
                </w:tcPr>
                <w:p w14:paraId="39FBFBF5">
                  <w:pPr>
                    <w:pStyle w:val="16"/>
                    <w:spacing w:before="0" w:after="0"/>
                    <w:rPr>
                      <w:rFonts w:ascii="Times New Roman" w:hAnsi="Times New Roman"/>
                      <w:sz w:val="18"/>
                      <w:szCs w:val="18"/>
                    </w:rPr>
                  </w:pPr>
                  <w:r>
                    <w:rPr>
                      <w:rFonts w:hint="eastAsia" w:ascii="Times New Roman" w:hAnsi="Times New Roman"/>
                      <w:sz w:val="18"/>
                      <w:szCs w:val="18"/>
                    </w:rPr>
                    <w:t>拟</w:t>
                  </w:r>
                  <w:r>
                    <w:rPr>
                      <w:rFonts w:ascii="Times New Roman" w:hAnsi="Times New Roman"/>
                      <w:sz w:val="18"/>
                      <w:szCs w:val="18"/>
                    </w:rPr>
                    <w:t>委托处置单位</w:t>
                  </w:r>
                </w:p>
              </w:tc>
            </w:tr>
            <w:tr w14:paraId="2699C3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7" w:type="pct"/>
                  <w:tcBorders>
                    <w:top w:val="single" w:color="000000" w:sz="8" w:space="0"/>
                  </w:tcBorders>
                  <w:vAlign w:val="center"/>
                </w:tcPr>
                <w:p w14:paraId="7A6A136D">
                  <w:pPr>
                    <w:pStyle w:val="16"/>
                    <w:spacing w:before="0" w:after="0"/>
                    <w:rPr>
                      <w:rFonts w:ascii="Times New Roman" w:hAnsi="Times New Roman"/>
                      <w:b w:val="0"/>
                      <w:sz w:val="18"/>
                      <w:szCs w:val="18"/>
                    </w:rPr>
                  </w:pPr>
                  <w:r>
                    <w:rPr>
                      <w:rFonts w:ascii="Times New Roman" w:hAnsi="Times New Roman"/>
                      <w:b w:val="0"/>
                      <w:sz w:val="18"/>
                      <w:szCs w:val="18"/>
                    </w:rPr>
                    <w:t>1</w:t>
                  </w:r>
                </w:p>
              </w:tc>
              <w:tc>
                <w:tcPr>
                  <w:tcW w:w="880" w:type="pct"/>
                  <w:tcBorders>
                    <w:top w:val="single" w:color="000000" w:sz="8" w:space="0"/>
                  </w:tcBorders>
                  <w:vAlign w:val="center"/>
                </w:tcPr>
                <w:p w14:paraId="78B9C3AA">
                  <w:pPr>
                    <w:jc w:val="center"/>
                    <w:rPr>
                      <w:bCs/>
                      <w:kern w:val="21"/>
                      <w:sz w:val="18"/>
                      <w:szCs w:val="18"/>
                    </w:rPr>
                  </w:pPr>
                  <w:r>
                    <w:rPr>
                      <w:kern w:val="0"/>
                      <w:sz w:val="18"/>
                      <w:szCs w:val="18"/>
                    </w:rPr>
                    <w:t>废</w:t>
                  </w:r>
                  <w:r>
                    <w:rPr>
                      <w:rFonts w:hint="eastAsia"/>
                      <w:kern w:val="0"/>
                      <w:sz w:val="18"/>
                      <w:szCs w:val="18"/>
                    </w:rPr>
                    <w:t>油</w:t>
                  </w:r>
                </w:p>
              </w:tc>
              <w:tc>
                <w:tcPr>
                  <w:tcW w:w="686" w:type="pct"/>
                  <w:tcBorders>
                    <w:top w:val="single" w:color="000000" w:sz="8" w:space="0"/>
                  </w:tcBorders>
                  <w:vAlign w:val="center"/>
                </w:tcPr>
                <w:p w14:paraId="4B8AC853">
                  <w:pPr>
                    <w:jc w:val="center"/>
                    <w:rPr>
                      <w:sz w:val="18"/>
                      <w:szCs w:val="18"/>
                    </w:rPr>
                  </w:pPr>
                  <w:r>
                    <w:rPr>
                      <w:rFonts w:hint="eastAsia"/>
                      <w:sz w:val="18"/>
                      <w:szCs w:val="18"/>
                    </w:rPr>
                    <w:t>冲压</w:t>
                  </w:r>
                </w:p>
              </w:tc>
              <w:tc>
                <w:tcPr>
                  <w:tcW w:w="588" w:type="pct"/>
                  <w:tcBorders>
                    <w:top w:val="single" w:color="000000" w:sz="8" w:space="0"/>
                  </w:tcBorders>
                  <w:vAlign w:val="center"/>
                </w:tcPr>
                <w:p w14:paraId="0A75BB15">
                  <w:pPr>
                    <w:autoSpaceDE w:val="0"/>
                    <w:adjustRightInd w:val="0"/>
                    <w:snapToGrid w:val="0"/>
                    <w:jc w:val="center"/>
                    <w:rPr>
                      <w:sz w:val="18"/>
                      <w:szCs w:val="21"/>
                    </w:rPr>
                  </w:pPr>
                  <w:r>
                    <w:rPr>
                      <w:rFonts w:hint="eastAsia"/>
                      <w:sz w:val="18"/>
                      <w:szCs w:val="21"/>
                    </w:rPr>
                    <w:t>HW08</w:t>
                  </w:r>
                </w:p>
              </w:tc>
              <w:tc>
                <w:tcPr>
                  <w:tcW w:w="789" w:type="pct"/>
                  <w:tcBorders>
                    <w:top w:val="single" w:color="000000" w:sz="8" w:space="0"/>
                  </w:tcBorders>
                  <w:vAlign w:val="center"/>
                </w:tcPr>
                <w:p w14:paraId="0C4E8C56">
                  <w:pPr>
                    <w:autoSpaceDE w:val="0"/>
                    <w:adjustRightInd w:val="0"/>
                    <w:snapToGrid w:val="0"/>
                    <w:jc w:val="center"/>
                    <w:rPr>
                      <w:sz w:val="18"/>
                      <w:szCs w:val="21"/>
                    </w:rPr>
                  </w:pPr>
                  <w:r>
                    <w:rPr>
                      <w:rFonts w:hint="eastAsia"/>
                      <w:sz w:val="18"/>
                      <w:szCs w:val="21"/>
                    </w:rPr>
                    <w:t>900-217-08</w:t>
                  </w:r>
                </w:p>
              </w:tc>
              <w:tc>
                <w:tcPr>
                  <w:tcW w:w="589" w:type="pct"/>
                  <w:tcBorders>
                    <w:top w:val="single" w:color="000000" w:sz="8" w:space="0"/>
                  </w:tcBorders>
                  <w:vAlign w:val="center"/>
                </w:tcPr>
                <w:p w14:paraId="19C357FD">
                  <w:pPr>
                    <w:adjustRightInd w:val="0"/>
                    <w:snapToGrid w:val="0"/>
                    <w:jc w:val="center"/>
                    <w:rPr>
                      <w:sz w:val="18"/>
                      <w:szCs w:val="18"/>
                    </w:rPr>
                  </w:pPr>
                  <w:r>
                    <w:rPr>
                      <w:sz w:val="18"/>
                      <w:szCs w:val="18"/>
                    </w:rPr>
                    <w:t>0.05</w:t>
                  </w:r>
                </w:p>
              </w:tc>
              <w:tc>
                <w:tcPr>
                  <w:tcW w:w="490" w:type="pct"/>
                  <w:tcBorders>
                    <w:top w:val="single" w:color="000000" w:sz="8" w:space="0"/>
                  </w:tcBorders>
                  <w:vAlign w:val="center"/>
                </w:tcPr>
                <w:p w14:paraId="0A586007">
                  <w:pPr>
                    <w:adjustRightInd w:val="0"/>
                    <w:snapToGrid w:val="0"/>
                    <w:jc w:val="center"/>
                    <w:rPr>
                      <w:sz w:val="18"/>
                      <w:szCs w:val="18"/>
                    </w:rPr>
                  </w:pPr>
                  <w:r>
                    <w:rPr>
                      <w:sz w:val="18"/>
                      <w:szCs w:val="18"/>
                    </w:rPr>
                    <w:t>0.05</w:t>
                  </w:r>
                </w:p>
              </w:tc>
              <w:tc>
                <w:tcPr>
                  <w:tcW w:w="621" w:type="pct"/>
                  <w:vMerge w:val="restart"/>
                  <w:tcBorders>
                    <w:top w:val="single" w:color="000000" w:sz="8" w:space="0"/>
                  </w:tcBorders>
                  <w:vAlign w:val="center"/>
                </w:tcPr>
                <w:p w14:paraId="6BA26CA0">
                  <w:pPr>
                    <w:pStyle w:val="16"/>
                    <w:spacing w:before="0" w:after="0"/>
                    <w:rPr>
                      <w:rFonts w:ascii="Times New Roman" w:hAnsi="Times New Roman"/>
                      <w:b w:val="0"/>
                      <w:sz w:val="18"/>
                      <w:szCs w:val="18"/>
                    </w:rPr>
                  </w:pPr>
                  <w:r>
                    <w:rPr>
                      <w:rFonts w:hint="eastAsia" w:ascii="Times New Roman" w:hAnsi="Times New Roman"/>
                      <w:b w:val="0"/>
                      <w:sz w:val="18"/>
                      <w:szCs w:val="18"/>
                    </w:rPr>
                    <w:t>有资质危废处置单位</w:t>
                  </w:r>
                </w:p>
              </w:tc>
            </w:tr>
            <w:tr w14:paraId="3CD000A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7" w:type="pct"/>
                  <w:vAlign w:val="center"/>
                </w:tcPr>
                <w:p w14:paraId="43B2E3AE">
                  <w:pPr>
                    <w:pStyle w:val="16"/>
                    <w:spacing w:before="0" w:after="0"/>
                    <w:rPr>
                      <w:rFonts w:ascii="Times New Roman" w:hAnsi="Times New Roman"/>
                      <w:b w:val="0"/>
                      <w:sz w:val="18"/>
                      <w:szCs w:val="18"/>
                    </w:rPr>
                  </w:pPr>
                  <w:r>
                    <w:rPr>
                      <w:rFonts w:ascii="Times New Roman" w:hAnsi="Times New Roman"/>
                      <w:b w:val="0"/>
                      <w:sz w:val="18"/>
                      <w:szCs w:val="18"/>
                    </w:rPr>
                    <w:t>2</w:t>
                  </w:r>
                </w:p>
              </w:tc>
              <w:tc>
                <w:tcPr>
                  <w:tcW w:w="880" w:type="pct"/>
                  <w:vAlign w:val="center"/>
                </w:tcPr>
                <w:p w14:paraId="1FF935D7">
                  <w:pPr>
                    <w:jc w:val="center"/>
                    <w:rPr>
                      <w:kern w:val="0"/>
                      <w:sz w:val="18"/>
                      <w:szCs w:val="18"/>
                    </w:rPr>
                  </w:pPr>
                  <w:r>
                    <w:rPr>
                      <w:rFonts w:hint="eastAsia"/>
                      <w:kern w:val="0"/>
                      <w:sz w:val="18"/>
                      <w:szCs w:val="18"/>
                    </w:rPr>
                    <w:t>废油桶</w:t>
                  </w:r>
                </w:p>
              </w:tc>
              <w:tc>
                <w:tcPr>
                  <w:tcW w:w="686" w:type="pct"/>
                  <w:vAlign w:val="center"/>
                </w:tcPr>
                <w:p w14:paraId="0CF56E7F">
                  <w:pPr>
                    <w:jc w:val="center"/>
                    <w:rPr>
                      <w:sz w:val="18"/>
                      <w:szCs w:val="18"/>
                    </w:rPr>
                  </w:pPr>
                  <w:r>
                    <w:rPr>
                      <w:rFonts w:hint="eastAsia"/>
                      <w:sz w:val="18"/>
                      <w:szCs w:val="18"/>
                    </w:rPr>
                    <w:t>冲压</w:t>
                  </w:r>
                </w:p>
              </w:tc>
              <w:tc>
                <w:tcPr>
                  <w:tcW w:w="588" w:type="pct"/>
                  <w:vAlign w:val="center"/>
                </w:tcPr>
                <w:p w14:paraId="791D94F8">
                  <w:pPr>
                    <w:autoSpaceDE w:val="0"/>
                    <w:adjustRightInd w:val="0"/>
                    <w:snapToGrid w:val="0"/>
                    <w:jc w:val="center"/>
                    <w:rPr>
                      <w:sz w:val="18"/>
                      <w:szCs w:val="21"/>
                    </w:rPr>
                  </w:pPr>
                  <w:r>
                    <w:rPr>
                      <w:sz w:val="18"/>
                      <w:szCs w:val="21"/>
                    </w:rPr>
                    <w:t>HW08</w:t>
                  </w:r>
                </w:p>
              </w:tc>
              <w:tc>
                <w:tcPr>
                  <w:tcW w:w="789" w:type="pct"/>
                  <w:vAlign w:val="center"/>
                </w:tcPr>
                <w:p w14:paraId="0F60A809">
                  <w:pPr>
                    <w:autoSpaceDE w:val="0"/>
                    <w:adjustRightInd w:val="0"/>
                    <w:snapToGrid w:val="0"/>
                    <w:jc w:val="center"/>
                    <w:rPr>
                      <w:sz w:val="18"/>
                      <w:szCs w:val="21"/>
                    </w:rPr>
                  </w:pPr>
                  <w:r>
                    <w:rPr>
                      <w:rFonts w:hint="eastAsia"/>
                      <w:sz w:val="18"/>
                      <w:szCs w:val="21"/>
                    </w:rPr>
                    <w:t>900-249-08</w:t>
                  </w:r>
                </w:p>
              </w:tc>
              <w:tc>
                <w:tcPr>
                  <w:tcW w:w="589" w:type="pct"/>
                  <w:vAlign w:val="center"/>
                </w:tcPr>
                <w:p w14:paraId="6832DD02">
                  <w:pPr>
                    <w:adjustRightInd w:val="0"/>
                    <w:snapToGrid w:val="0"/>
                    <w:jc w:val="center"/>
                    <w:rPr>
                      <w:sz w:val="18"/>
                      <w:szCs w:val="18"/>
                    </w:rPr>
                  </w:pPr>
                  <w:r>
                    <w:rPr>
                      <w:rFonts w:hint="eastAsia"/>
                      <w:sz w:val="18"/>
                      <w:szCs w:val="18"/>
                    </w:rPr>
                    <w:t>0</w:t>
                  </w:r>
                  <w:r>
                    <w:rPr>
                      <w:sz w:val="18"/>
                      <w:szCs w:val="18"/>
                    </w:rPr>
                    <w:t>.1</w:t>
                  </w:r>
                </w:p>
              </w:tc>
              <w:tc>
                <w:tcPr>
                  <w:tcW w:w="490" w:type="pct"/>
                  <w:vAlign w:val="center"/>
                </w:tcPr>
                <w:p w14:paraId="1CCC700E">
                  <w:pPr>
                    <w:adjustRightInd w:val="0"/>
                    <w:snapToGrid w:val="0"/>
                    <w:jc w:val="center"/>
                    <w:rPr>
                      <w:sz w:val="18"/>
                      <w:szCs w:val="18"/>
                    </w:rPr>
                  </w:pPr>
                  <w:r>
                    <w:rPr>
                      <w:rFonts w:hint="eastAsia"/>
                      <w:sz w:val="18"/>
                      <w:szCs w:val="18"/>
                    </w:rPr>
                    <w:t>0</w:t>
                  </w:r>
                  <w:r>
                    <w:rPr>
                      <w:sz w:val="18"/>
                      <w:szCs w:val="18"/>
                    </w:rPr>
                    <w:t>.1</w:t>
                  </w:r>
                </w:p>
              </w:tc>
              <w:tc>
                <w:tcPr>
                  <w:tcW w:w="621" w:type="pct"/>
                  <w:vMerge w:val="continue"/>
                  <w:vAlign w:val="center"/>
                </w:tcPr>
                <w:p w14:paraId="6FBA40FD">
                  <w:pPr>
                    <w:pStyle w:val="16"/>
                    <w:spacing w:before="0" w:after="0"/>
                    <w:rPr>
                      <w:rFonts w:ascii="Times New Roman" w:hAnsi="Times New Roman"/>
                      <w:b w:val="0"/>
                      <w:sz w:val="18"/>
                      <w:szCs w:val="18"/>
                    </w:rPr>
                  </w:pPr>
                </w:p>
              </w:tc>
            </w:tr>
            <w:tr w14:paraId="33B6F56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357" w:type="pct"/>
                  <w:vAlign w:val="center"/>
                </w:tcPr>
                <w:p w14:paraId="44EB9938">
                  <w:pPr>
                    <w:pStyle w:val="16"/>
                    <w:spacing w:before="0" w:after="0"/>
                    <w:rPr>
                      <w:rFonts w:ascii="Times New Roman" w:hAnsi="Times New Roman"/>
                      <w:b w:val="0"/>
                      <w:sz w:val="18"/>
                      <w:szCs w:val="18"/>
                    </w:rPr>
                  </w:pPr>
                  <w:r>
                    <w:rPr>
                      <w:rFonts w:ascii="Times New Roman" w:hAnsi="Times New Roman"/>
                      <w:b w:val="0"/>
                      <w:sz w:val="18"/>
                      <w:szCs w:val="18"/>
                    </w:rPr>
                    <w:t>3</w:t>
                  </w:r>
                </w:p>
              </w:tc>
              <w:tc>
                <w:tcPr>
                  <w:tcW w:w="880" w:type="pct"/>
                  <w:vAlign w:val="center"/>
                </w:tcPr>
                <w:p w14:paraId="4396D464">
                  <w:pPr>
                    <w:jc w:val="center"/>
                    <w:rPr>
                      <w:sz w:val="18"/>
                      <w:szCs w:val="18"/>
                    </w:rPr>
                  </w:pPr>
                  <w:r>
                    <w:rPr>
                      <w:kern w:val="0"/>
                      <w:sz w:val="18"/>
                      <w:szCs w:val="18"/>
                    </w:rPr>
                    <w:t>废</w:t>
                  </w:r>
                  <w:r>
                    <w:rPr>
                      <w:rFonts w:hint="eastAsia"/>
                      <w:kern w:val="0"/>
                      <w:sz w:val="18"/>
                      <w:szCs w:val="18"/>
                    </w:rPr>
                    <w:t>含油抹布</w:t>
                  </w:r>
                </w:p>
              </w:tc>
              <w:tc>
                <w:tcPr>
                  <w:tcW w:w="686" w:type="pct"/>
                  <w:vAlign w:val="center"/>
                </w:tcPr>
                <w:p w14:paraId="221F4A75">
                  <w:pPr>
                    <w:jc w:val="center"/>
                    <w:rPr>
                      <w:sz w:val="18"/>
                      <w:szCs w:val="18"/>
                    </w:rPr>
                  </w:pPr>
                  <w:r>
                    <w:rPr>
                      <w:rFonts w:hint="eastAsia"/>
                      <w:sz w:val="18"/>
                      <w:szCs w:val="18"/>
                    </w:rPr>
                    <w:t>冲压</w:t>
                  </w:r>
                </w:p>
              </w:tc>
              <w:tc>
                <w:tcPr>
                  <w:tcW w:w="588" w:type="pct"/>
                  <w:vAlign w:val="center"/>
                </w:tcPr>
                <w:p w14:paraId="64C28A7F">
                  <w:pPr>
                    <w:autoSpaceDE w:val="0"/>
                    <w:adjustRightInd w:val="0"/>
                    <w:snapToGrid w:val="0"/>
                    <w:jc w:val="center"/>
                    <w:rPr>
                      <w:sz w:val="18"/>
                      <w:szCs w:val="21"/>
                    </w:rPr>
                  </w:pPr>
                  <w:r>
                    <w:rPr>
                      <w:rFonts w:hint="eastAsia"/>
                      <w:sz w:val="18"/>
                      <w:szCs w:val="21"/>
                    </w:rPr>
                    <w:t>HW49</w:t>
                  </w:r>
                </w:p>
              </w:tc>
              <w:tc>
                <w:tcPr>
                  <w:tcW w:w="789" w:type="pct"/>
                  <w:vAlign w:val="center"/>
                </w:tcPr>
                <w:p w14:paraId="04B6AD96">
                  <w:pPr>
                    <w:autoSpaceDE w:val="0"/>
                    <w:adjustRightInd w:val="0"/>
                    <w:snapToGrid w:val="0"/>
                    <w:jc w:val="center"/>
                    <w:rPr>
                      <w:sz w:val="18"/>
                      <w:szCs w:val="21"/>
                    </w:rPr>
                  </w:pPr>
                  <w:r>
                    <w:rPr>
                      <w:rFonts w:hint="eastAsia"/>
                      <w:sz w:val="18"/>
                      <w:szCs w:val="21"/>
                    </w:rPr>
                    <w:t>900-041-49</w:t>
                  </w:r>
                </w:p>
              </w:tc>
              <w:tc>
                <w:tcPr>
                  <w:tcW w:w="589" w:type="pct"/>
                  <w:vAlign w:val="center"/>
                </w:tcPr>
                <w:p w14:paraId="0AF7677E">
                  <w:pPr>
                    <w:adjustRightInd w:val="0"/>
                    <w:snapToGrid w:val="0"/>
                    <w:jc w:val="center"/>
                    <w:rPr>
                      <w:sz w:val="18"/>
                      <w:szCs w:val="18"/>
                    </w:rPr>
                  </w:pPr>
                  <w:r>
                    <w:rPr>
                      <w:sz w:val="18"/>
                      <w:szCs w:val="18"/>
                    </w:rPr>
                    <w:t>0.05</w:t>
                  </w:r>
                </w:p>
              </w:tc>
              <w:tc>
                <w:tcPr>
                  <w:tcW w:w="490" w:type="pct"/>
                  <w:vAlign w:val="center"/>
                </w:tcPr>
                <w:p w14:paraId="277DEF05">
                  <w:pPr>
                    <w:adjustRightInd w:val="0"/>
                    <w:snapToGrid w:val="0"/>
                    <w:jc w:val="center"/>
                    <w:rPr>
                      <w:sz w:val="18"/>
                      <w:szCs w:val="18"/>
                    </w:rPr>
                  </w:pPr>
                  <w:r>
                    <w:rPr>
                      <w:sz w:val="18"/>
                      <w:szCs w:val="18"/>
                    </w:rPr>
                    <w:t>0.05</w:t>
                  </w:r>
                </w:p>
              </w:tc>
              <w:tc>
                <w:tcPr>
                  <w:tcW w:w="621" w:type="pct"/>
                  <w:vMerge w:val="continue"/>
                  <w:vAlign w:val="center"/>
                </w:tcPr>
                <w:p w14:paraId="507FE759">
                  <w:pPr>
                    <w:pStyle w:val="16"/>
                    <w:spacing w:before="0" w:after="0"/>
                    <w:rPr>
                      <w:rFonts w:ascii="Times New Roman" w:hAnsi="Times New Roman"/>
                      <w:b w:val="0"/>
                      <w:sz w:val="18"/>
                      <w:szCs w:val="18"/>
                    </w:rPr>
                  </w:pPr>
                </w:p>
              </w:tc>
            </w:tr>
            <w:tr w14:paraId="2219042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7" w:type="pct"/>
                  <w:tcBorders>
                    <w:bottom w:val="single" w:color="000000" w:sz="8" w:space="0"/>
                  </w:tcBorders>
                  <w:vAlign w:val="center"/>
                </w:tcPr>
                <w:p w14:paraId="21893CFE">
                  <w:pPr>
                    <w:pStyle w:val="16"/>
                    <w:spacing w:before="0" w:after="0"/>
                    <w:rPr>
                      <w:rFonts w:ascii="Times New Roman" w:hAnsi="Times New Roman"/>
                      <w:b w:val="0"/>
                      <w:sz w:val="18"/>
                      <w:szCs w:val="18"/>
                    </w:rPr>
                  </w:pPr>
                  <w:r>
                    <w:rPr>
                      <w:rFonts w:ascii="Times New Roman" w:hAnsi="Times New Roman"/>
                      <w:b w:val="0"/>
                      <w:sz w:val="18"/>
                      <w:szCs w:val="18"/>
                    </w:rPr>
                    <w:t>4</w:t>
                  </w:r>
                </w:p>
              </w:tc>
              <w:tc>
                <w:tcPr>
                  <w:tcW w:w="880" w:type="pct"/>
                  <w:tcBorders>
                    <w:bottom w:val="single" w:color="000000" w:sz="8" w:space="0"/>
                  </w:tcBorders>
                  <w:vAlign w:val="center"/>
                </w:tcPr>
                <w:p w14:paraId="73696326">
                  <w:pPr>
                    <w:jc w:val="center"/>
                    <w:rPr>
                      <w:sz w:val="18"/>
                      <w:szCs w:val="18"/>
                    </w:rPr>
                  </w:pPr>
                  <w:r>
                    <w:rPr>
                      <w:kern w:val="0"/>
                      <w:sz w:val="18"/>
                      <w:szCs w:val="18"/>
                    </w:rPr>
                    <w:t>废活性炭</w:t>
                  </w:r>
                </w:p>
              </w:tc>
              <w:tc>
                <w:tcPr>
                  <w:tcW w:w="686" w:type="pct"/>
                  <w:tcBorders>
                    <w:bottom w:val="single" w:color="000000" w:sz="8" w:space="0"/>
                  </w:tcBorders>
                  <w:vAlign w:val="center"/>
                </w:tcPr>
                <w:p w14:paraId="2CC6291F">
                  <w:pPr>
                    <w:jc w:val="center"/>
                    <w:rPr>
                      <w:sz w:val="18"/>
                      <w:szCs w:val="18"/>
                    </w:rPr>
                  </w:pPr>
                  <w:r>
                    <w:rPr>
                      <w:sz w:val="18"/>
                      <w:szCs w:val="18"/>
                    </w:rPr>
                    <w:t>废气处理</w:t>
                  </w:r>
                </w:p>
              </w:tc>
              <w:tc>
                <w:tcPr>
                  <w:tcW w:w="588" w:type="pct"/>
                  <w:tcBorders>
                    <w:bottom w:val="single" w:color="000000" w:sz="8" w:space="0"/>
                  </w:tcBorders>
                  <w:vAlign w:val="center"/>
                </w:tcPr>
                <w:p w14:paraId="79FBC587">
                  <w:pPr>
                    <w:pStyle w:val="65"/>
                    <w:rPr>
                      <w:sz w:val="18"/>
                      <w:szCs w:val="18"/>
                    </w:rPr>
                  </w:pPr>
                  <w:r>
                    <w:rPr>
                      <w:sz w:val="18"/>
                      <w:szCs w:val="18"/>
                    </w:rPr>
                    <w:t>HW49</w:t>
                  </w:r>
                </w:p>
              </w:tc>
              <w:tc>
                <w:tcPr>
                  <w:tcW w:w="789" w:type="pct"/>
                  <w:tcBorders>
                    <w:bottom w:val="single" w:color="000000" w:sz="8" w:space="0"/>
                  </w:tcBorders>
                  <w:vAlign w:val="center"/>
                </w:tcPr>
                <w:p w14:paraId="164F00E7">
                  <w:pPr>
                    <w:pStyle w:val="65"/>
                    <w:rPr>
                      <w:sz w:val="18"/>
                      <w:szCs w:val="18"/>
                    </w:rPr>
                  </w:pPr>
                  <w:r>
                    <w:rPr>
                      <w:sz w:val="18"/>
                      <w:szCs w:val="18"/>
                    </w:rPr>
                    <w:t>900-039-49</w:t>
                  </w:r>
                </w:p>
              </w:tc>
              <w:tc>
                <w:tcPr>
                  <w:tcW w:w="589" w:type="pct"/>
                  <w:tcBorders>
                    <w:bottom w:val="single" w:color="000000" w:sz="8" w:space="0"/>
                  </w:tcBorders>
                  <w:vAlign w:val="center"/>
                </w:tcPr>
                <w:p w14:paraId="1E15B5CD">
                  <w:pPr>
                    <w:adjustRightInd w:val="0"/>
                    <w:snapToGrid w:val="0"/>
                    <w:jc w:val="center"/>
                    <w:rPr>
                      <w:sz w:val="18"/>
                      <w:szCs w:val="18"/>
                    </w:rPr>
                  </w:pPr>
                  <w:r>
                    <w:rPr>
                      <w:snapToGrid w:val="0"/>
                      <w:kern w:val="24"/>
                      <w:sz w:val="18"/>
                      <w:szCs w:val="18"/>
                    </w:rPr>
                    <w:t>5.98</w:t>
                  </w:r>
                </w:p>
              </w:tc>
              <w:tc>
                <w:tcPr>
                  <w:tcW w:w="490" w:type="pct"/>
                  <w:tcBorders>
                    <w:bottom w:val="single" w:color="000000" w:sz="8" w:space="0"/>
                  </w:tcBorders>
                  <w:vAlign w:val="center"/>
                </w:tcPr>
                <w:p w14:paraId="4C4F966B">
                  <w:pPr>
                    <w:adjustRightInd w:val="0"/>
                    <w:snapToGrid w:val="0"/>
                    <w:jc w:val="center"/>
                    <w:rPr>
                      <w:sz w:val="18"/>
                      <w:szCs w:val="18"/>
                    </w:rPr>
                  </w:pPr>
                  <w:r>
                    <w:rPr>
                      <w:snapToGrid w:val="0"/>
                      <w:kern w:val="24"/>
                      <w:sz w:val="18"/>
                      <w:szCs w:val="18"/>
                    </w:rPr>
                    <w:t>5.98</w:t>
                  </w:r>
                </w:p>
              </w:tc>
              <w:tc>
                <w:tcPr>
                  <w:tcW w:w="621" w:type="pct"/>
                  <w:vMerge w:val="continue"/>
                  <w:tcBorders>
                    <w:bottom w:val="single" w:color="000000" w:sz="8" w:space="0"/>
                  </w:tcBorders>
                  <w:vAlign w:val="center"/>
                </w:tcPr>
                <w:p w14:paraId="775F0692">
                  <w:pPr>
                    <w:pStyle w:val="16"/>
                    <w:spacing w:before="0" w:after="0"/>
                    <w:rPr>
                      <w:rFonts w:ascii="Times New Roman" w:hAnsi="Times New Roman"/>
                      <w:b w:val="0"/>
                      <w:sz w:val="18"/>
                      <w:szCs w:val="18"/>
                    </w:rPr>
                  </w:pPr>
                </w:p>
              </w:tc>
            </w:tr>
          </w:tbl>
          <w:p w14:paraId="2BDCECB4">
            <w:pPr>
              <w:adjustRightInd w:val="0"/>
              <w:snapToGrid w:val="0"/>
              <w:spacing w:beforeLines="50"/>
              <w:jc w:val="center"/>
              <w:rPr>
                <w:b/>
                <w:sz w:val="18"/>
                <w:szCs w:val="21"/>
              </w:rPr>
            </w:pPr>
            <w:r>
              <w:rPr>
                <w:b/>
                <w:sz w:val="18"/>
                <w:szCs w:val="21"/>
              </w:rPr>
              <w:t>表4-18危险废物处置单位处置能力一览表</w:t>
            </w:r>
          </w:p>
          <w:tbl>
            <w:tblPr>
              <w:tblStyle w:val="19"/>
              <w:tblW w:w="5000"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616"/>
              <w:gridCol w:w="6522"/>
            </w:tblGrid>
            <w:tr w14:paraId="5EB94B0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2" w:type="dxa"/>
                  <w:tcBorders>
                    <w:top w:val="single" w:color="auto" w:sz="8" w:space="0"/>
                    <w:bottom w:val="single" w:color="auto" w:sz="8" w:space="0"/>
                  </w:tcBorders>
                  <w:vAlign w:val="center"/>
                </w:tcPr>
                <w:p w14:paraId="73C24F78">
                  <w:pPr>
                    <w:adjustRightInd w:val="0"/>
                    <w:snapToGrid w:val="0"/>
                    <w:jc w:val="center"/>
                    <w:rPr>
                      <w:b/>
                      <w:sz w:val="18"/>
                      <w:szCs w:val="18"/>
                    </w:rPr>
                  </w:pPr>
                  <w:r>
                    <w:rPr>
                      <w:b/>
                      <w:sz w:val="18"/>
                      <w:szCs w:val="18"/>
                    </w:rPr>
                    <w:t>企业名称</w:t>
                  </w:r>
                </w:p>
              </w:tc>
              <w:tc>
                <w:tcPr>
                  <w:tcW w:w="567" w:type="dxa"/>
                  <w:tcBorders>
                    <w:top w:val="single" w:color="auto" w:sz="8" w:space="0"/>
                    <w:bottom w:val="single" w:color="auto" w:sz="8" w:space="0"/>
                  </w:tcBorders>
                  <w:vAlign w:val="center"/>
                </w:tcPr>
                <w:p w14:paraId="45B298C4">
                  <w:pPr>
                    <w:adjustRightInd w:val="0"/>
                    <w:snapToGrid w:val="0"/>
                    <w:jc w:val="center"/>
                    <w:rPr>
                      <w:b/>
                      <w:sz w:val="18"/>
                      <w:szCs w:val="18"/>
                    </w:rPr>
                  </w:pPr>
                  <w:r>
                    <w:rPr>
                      <w:b/>
                      <w:sz w:val="18"/>
                      <w:szCs w:val="18"/>
                    </w:rPr>
                    <w:t>区域</w:t>
                  </w:r>
                </w:p>
              </w:tc>
              <w:tc>
                <w:tcPr>
                  <w:tcW w:w="6007" w:type="dxa"/>
                  <w:tcBorders>
                    <w:top w:val="single" w:color="auto" w:sz="8" w:space="0"/>
                    <w:bottom w:val="single" w:color="auto" w:sz="8" w:space="0"/>
                  </w:tcBorders>
                  <w:vAlign w:val="center"/>
                </w:tcPr>
                <w:p w14:paraId="6C07551A">
                  <w:pPr>
                    <w:adjustRightInd w:val="0"/>
                    <w:snapToGrid w:val="0"/>
                    <w:jc w:val="center"/>
                    <w:rPr>
                      <w:b/>
                      <w:sz w:val="18"/>
                      <w:szCs w:val="18"/>
                    </w:rPr>
                  </w:pPr>
                  <w:r>
                    <w:rPr>
                      <w:b/>
                      <w:sz w:val="18"/>
                      <w:szCs w:val="18"/>
                    </w:rPr>
                    <w:t>处置范围</w:t>
                  </w:r>
                </w:p>
              </w:tc>
            </w:tr>
            <w:tr w14:paraId="0DA57AD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2" w:type="dxa"/>
                  <w:tcBorders>
                    <w:top w:val="single" w:color="auto" w:sz="8" w:space="0"/>
                  </w:tcBorders>
                  <w:vAlign w:val="center"/>
                </w:tcPr>
                <w:p w14:paraId="3CB15980">
                  <w:pPr>
                    <w:adjustRightInd w:val="0"/>
                    <w:snapToGrid w:val="0"/>
                    <w:jc w:val="center"/>
                    <w:rPr>
                      <w:bCs/>
                      <w:sz w:val="18"/>
                      <w:szCs w:val="18"/>
                    </w:rPr>
                  </w:pPr>
                  <w:r>
                    <w:rPr>
                      <w:rFonts w:hint="eastAsia"/>
                      <w:bCs/>
                      <w:sz w:val="18"/>
                      <w:szCs w:val="18"/>
                    </w:rPr>
                    <w:t>中环信（南京）环境服务有限公司</w:t>
                  </w:r>
                </w:p>
              </w:tc>
              <w:tc>
                <w:tcPr>
                  <w:tcW w:w="567" w:type="dxa"/>
                  <w:tcBorders>
                    <w:top w:val="single" w:color="auto" w:sz="8" w:space="0"/>
                  </w:tcBorders>
                  <w:vAlign w:val="center"/>
                </w:tcPr>
                <w:p w14:paraId="37381C57">
                  <w:pPr>
                    <w:adjustRightInd w:val="0"/>
                    <w:snapToGrid w:val="0"/>
                    <w:jc w:val="center"/>
                    <w:rPr>
                      <w:bCs/>
                      <w:sz w:val="18"/>
                      <w:szCs w:val="18"/>
                    </w:rPr>
                  </w:pPr>
                  <w:r>
                    <w:rPr>
                      <w:bCs/>
                      <w:sz w:val="18"/>
                      <w:szCs w:val="18"/>
                    </w:rPr>
                    <w:t>南京市</w:t>
                  </w:r>
                  <w:r>
                    <w:rPr>
                      <w:rFonts w:hint="eastAsia"/>
                      <w:bCs/>
                      <w:sz w:val="18"/>
                      <w:szCs w:val="18"/>
                    </w:rPr>
                    <w:t>江北新区</w:t>
                  </w:r>
                </w:p>
              </w:tc>
              <w:tc>
                <w:tcPr>
                  <w:tcW w:w="6007" w:type="dxa"/>
                  <w:tcBorders>
                    <w:top w:val="single" w:color="auto" w:sz="8" w:space="0"/>
                  </w:tcBorders>
                  <w:vAlign w:val="center"/>
                </w:tcPr>
                <w:p w14:paraId="4EF4B4A6">
                  <w:pPr>
                    <w:adjustRightInd w:val="0"/>
                    <w:snapToGrid w:val="0"/>
                    <w:jc w:val="both"/>
                    <w:rPr>
                      <w:bCs/>
                      <w:sz w:val="18"/>
                      <w:szCs w:val="18"/>
                    </w:rPr>
                  </w:pPr>
                  <w:r>
                    <w:rPr>
                      <w:rFonts w:hint="eastAsia"/>
                      <w:bCs/>
                      <w:sz w:val="18"/>
                      <w:szCs w:val="18"/>
                    </w:rPr>
                    <w:t>5#焚烧线焚烧处置医药废物（HW02），废药物药品（HW03），农药废物（H</w:t>
                  </w:r>
                  <w:r>
                    <w:rPr>
                      <w:bCs/>
                      <w:sz w:val="18"/>
                      <w:szCs w:val="18"/>
                    </w:rPr>
                    <w:t>W04</w:t>
                  </w:r>
                  <w:r>
                    <w:rPr>
                      <w:rFonts w:hint="eastAsia"/>
                      <w:bCs/>
                      <w:sz w:val="18"/>
                      <w:szCs w:val="18"/>
                    </w:rPr>
                    <w:t>）</w:t>
                  </w:r>
                  <w:r>
                    <w:rPr>
                      <w:bCs/>
                      <w:sz w:val="18"/>
                      <w:szCs w:val="18"/>
                    </w:rPr>
                    <w:t>,</w:t>
                  </w:r>
                  <w:r>
                    <w:rPr>
                      <w:rFonts w:hint="eastAsia"/>
                      <w:bCs/>
                      <w:sz w:val="18"/>
                      <w:szCs w:val="18"/>
                    </w:rPr>
                    <w:t>木材防腐剂废物（H</w:t>
                  </w:r>
                  <w:r>
                    <w:rPr>
                      <w:bCs/>
                      <w:sz w:val="18"/>
                      <w:szCs w:val="18"/>
                    </w:rPr>
                    <w:t>W05</w:t>
                  </w:r>
                  <w:r>
                    <w:rPr>
                      <w:rFonts w:hint="eastAsia"/>
                      <w:bCs/>
                      <w:sz w:val="18"/>
                      <w:szCs w:val="18"/>
                    </w:rPr>
                    <w:t>），废有机溶剂与含有机溶剂废物（H</w:t>
                  </w:r>
                  <w:r>
                    <w:rPr>
                      <w:bCs/>
                      <w:sz w:val="18"/>
                      <w:szCs w:val="18"/>
                    </w:rPr>
                    <w:t>W06</w:t>
                  </w:r>
                  <w:r>
                    <w:rPr>
                      <w:rFonts w:hint="eastAsia"/>
                      <w:bCs/>
                      <w:sz w:val="18"/>
                      <w:szCs w:val="18"/>
                    </w:rPr>
                    <w:t>），热处理含氰废物（H</w:t>
                  </w:r>
                  <w:r>
                    <w:rPr>
                      <w:bCs/>
                      <w:sz w:val="18"/>
                      <w:szCs w:val="18"/>
                    </w:rPr>
                    <w:t>W07</w:t>
                  </w:r>
                  <w:r>
                    <w:rPr>
                      <w:rFonts w:hint="eastAsia"/>
                      <w:bCs/>
                      <w:sz w:val="18"/>
                      <w:szCs w:val="18"/>
                    </w:rPr>
                    <w:t>），废矿物油与含矿物油废物（H</w:t>
                  </w:r>
                  <w:r>
                    <w:rPr>
                      <w:bCs/>
                      <w:sz w:val="18"/>
                      <w:szCs w:val="18"/>
                    </w:rPr>
                    <w:t>W08</w:t>
                  </w:r>
                  <w:r>
                    <w:rPr>
                      <w:rFonts w:hint="eastAsia"/>
                      <w:bCs/>
                      <w:sz w:val="18"/>
                      <w:szCs w:val="18"/>
                    </w:rPr>
                    <w:t>），油/水、烃/水混合物或乳化液(HW09)，精（蒸）馏残渣（H</w:t>
                  </w:r>
                  <w:r>
                    <w:rPr>
                      <w:bCs/>
                      <w:sz w:val="18"/>
                      <w:szCs w:val="18"/>
                    </w:rPr>
                    <w:t>W11</w:t>
                  </w:r>
                  <w:r>
                    <w:rPr>
                      <w:rFonts w:hint="eastAsia"/>
                      <w:bCs/>
                      <w:sz w:val="18"/>
                      <w:szCs w:val="18"/>
                    </w:rPr>
                    <w:t>），染料涂料废物（HW12），有机树脂类废物（H</w:t>
                  </w:r>
                  <w:r>
                    <w:rPr>
                      <w:bCs/>
                      <w:sz w:val="18"/>
                      <w:szCs w:val="18"/>
                    </w:rPr>
                    <w:t>W13</w:t>
                  </w:r>
                  <w:r>
                    <w:rPr>
                      <w:rFonts w:hint="eastAsia"/>
                      <w:bCs/>
                      <w:sz w:val="18"/>
                      <w:szCs w:val="18"/>
                    </w:rPr>
                    <w:t>），新化学物质废物（HW14），废酸（</w:t>
                  </w:r>
                  <w:r>
                    <w:rPr>
                      <w:bCs/>
                      <w:sz w:val="18"/>
                      <w:szCs w:val="18"/>
                    </w:rPr>
                    <w:t>HW</w:t>
                  </w:r>
                  <w:r>
                    <w:rPr>
                      <w:rFonts w:hint="eastAsia"/>
                      <w:bCs/>
                      <w:sz w:val="18"/>
                      <w:szCs w:val="18"/>
                    </w:rPr>
                    <w:t>34）、废碱（H</w:t>
                  </w:r>
                  <w:r>
                    <w:rPr>
                      <w:bCs/>
                      <w:sz w:val="18"/>
                      <w:szCs w:val="18"/>
                    </w:rPr>
                    <w:t>W35</w:t>
                  </w:r>
                  <w:r>
                    <w:rPr>
                      <w:rFonts w:hint="eastAsia"/>
                      <w:bCs/>
                      <w:sz w:val="18"/>
                      <w:szCs w:val="18"/>
                    </w:rPr>
                    <w:t>）、有机磷化合物废物（H</w:t>
                  </w:r>
                  <w:r>
                    <w:rPr>
                      <w:bCs/>
                      <w:sz w:val="18"/>
                      <w:szCs w:val="18"/>
                    </w:rPr>
                    <w:t>W37</w:t>
                  </w:r>
                  <w:r>
                    <w:rPr>
                      <w:rFonts w:hint="eastAsia"/>
                      <w:bCs/>
                      <w:sz w:val="18"/>
                      <w:szCs w:val="18"/>
                    </w:rPr>
                    <w:t>）、有机氰化物废物（H</w:t>
                  </w:r>
                  <w:r>
                    <w:rPr>
                      <w:bCs/>
                      <w:sz w:val="18"/>
                      <w:szCs w:val="18"/>
                    </w:rPr>
                    <w:t>W38</w:t>
                  </w:r>
                  <w:r>
                    <w:rPr>
                      <w:rFonts w:hint="eastAsia"/>
                      <w:bCs/>
                      <w:sz w:val="18"/>
                      <w:szCs w:val="18"/>
                    </w:rPr>
                    <w:t>），含酚废物（HW39）、含醚废物（H</w:t>
                  </w:r>
                  <w:r>
                    <w:rPr>
                      <w:bCs/>
                      <w:sz w:val="18"/>
                      <w:szCs w:val="18"/>
                    </w:rPr>
                    <w:t>W40</w:t>
                  </w:r>
                  <w:r>
                    <w:rPr>
                      <w:rFonts w:hint="eastAsia"/>
                      <w:bCs/>
                      <w:sz w:val="18"/>
                      <w:szCs w:val="18"/>
                    </w:rPr>
                    <w:t>），含有机卤化物废物（HW45），其他废物（H</w:t>
                  </w:r>
                  <w:r>
                    <w:rPr>
                      <w:bCs/>
                      <w:sz w:val="18"/>
                      <w:szCs w:val="18"/>
                    </w:rPr>
                    <w:t>W49</w:t>
                  </w:r>
                  <w:r>
                    <w:rPr>
                      <w:rFonts w:hint="eastAsia"/>
                      <w:bCs/>
                      <w:sz w:val="18"/>
                      <w:szCs w:val="18"/>
                    </w:rPr>
                    <w:t>，仅限3</w:t>
                  </w:r>
                  <w:r>
                    <w:rPr>
                      <w:bCs/>
                      <w:sz w:val="18"/>
                      <w:szCs w:val="18"/>
                    </w:rPr>
                    <w:t>09-001-49</w:t>
                  </w:r>
                  <w:r>
                    <w:rPr>
                      <w:rFonts w:hint="eastAsia"/>
                      <w:bCs/>
                      <w:sz w:val="18"/>
                      <w:szCs w:val="18"/>
                    </w:rPr>
                    <w:t>、9</w:t>
                  </w:r>
                  <w:r>
                    <w:rPr>
                      <w:bCs/>
                      <w:sz w:val="18"/>
                      <w:szCs w:val="18"/>
                    </w:rPr>
                    <w:t>00-039-49</w:t>
                  </w:r>
                  <w:r>
                    <w:rPr>
                      <w:rFonts w:hint="eastAsia"/>
                      <w:bCs/>
                      <w:sz w:val="18"/>
                      <w:szCs w:val="18"/>
                    </w:rPr>
                    <w:t>、9</w:t>
                  </w:r>
                  <w:r>
                    <w:rPr>
                      <w:bCs/>
                      <w:sz w:val="18"/>
                      <w:szCs w:val="18"/>
                    </w:rPr>
                    <w:t>00-041-49</w:t>
                  </w:r>
                  <w:r>
                    <w:rPr>
                      <w:rFonts w:hint="eastAsia"/>
                      <w:bCs/>
                      <w:sz w:val="18"/>
                      <w:szCs w:val="18"/>
                    </w:rPr>
                    <w:t>、9</w:t>
                  </w:r>
                  <w:r>
                    <w:rPr>
                      <w:bCs/>
                      <w:sz w:val="18"/>
                      <w:szCs w:val="18"/>
                    </w:rPr>
                    <w:t>00-04</w:t>
                  </w:r>
                  <w:r>
                    <w:rPr>
                      <w:rFonts w:hint="eastAsia"/>
                      <w:bCs/>
                      <w:sz w:val="18"/>
                      <w:szCs w:val="18"/>
                    </w:rPr>
                    <w:t>2</w:t>
                  </w:r>
                  <w:r>
                    <w:rPr>
                      <w:bCs/>
                      <w:sz w:val="18"/>
                      <w:szCs w:val="18"/>
                    </w:rPr>
                    <w:t>-49</w:t>
                  </w:r>
                  <w:r>
                    <w:rPr>
                      <w:rFonts w:hint="eastAsia"/>
                      <w:bCs/>
                      <w:sz w:val="18"/>
                      <w:szCs w:val="18"/>
                    </w:rPr>
                    <w:t>、9</w:t>
                  </w:r>
                  <w:r>
                    <w:rPr>
                      <w:bCs/>
                      <w:sz w:val="18"/>
                      <w:szCs w:val="18"/>
                    </w:rPr>
                    <w:t>00-047-49</w:t>
                  </w:r>
                  <w:r>
                    <w:rPr>
                      <w:rFonts w:hint="eastAsia"/>
                      <w:bCs/>
                      <w:sz w:val="18"/>
                      <w:szCs w:val="18"/>
                    </w:rPr>
                    <w:t>、9</w:t>
                  </w:r>
                  <w:r>
                    <w:rPr>
                      <w:bCs/>
                      <w:sz w:val="18"/>
                      <w:szCs w:val="18"/>
                    </w:rPr>
                    <w:t>00-999-49</w:t>
                  </w:r>
                  <w:r>
                    <w:rPr>
                      <w:rFonts w:hint="eastAsia"/>
                      <w:bCs/>
                      <w:sz w:val="18"/>
                      <w:szCs w:val="18"/>
                    </w:rPr>
                    <w:t>），废催化剂（H</w:t>
                  </w:r>
                  <w:r>
                    <w:rPr>
                      <w:bCs/>
                      <w:sz w:val="18"/>
                      <w:szCs w:val="18"/>
                    </w:rPr>
                    <w:t>W50</w:t>
                  </w:r>
                  <w:r>
                    <w:rPr>
                      <w:rFonts w:hint="eastAsia"/>
                      <w:bCs/>
                      <w:sz w:val="18"/>
                      <w:szCs w:val="18"/>
                    </w:rPr>
                    <w:t>，仅限2</w:t>
                  </w:r>
                  <w:r>
                    <w:rPr>
                      <w:bCs/>
                      <w:sz w:val="18"/>
                      <w:szCs w:val="18"/>
                    </w:rPr>
                    <w:t>61-151-50</w:t>
                  </w:r>
                  <w:r>
                    <w:rPr>
                      <w:rFonts w:hint="eastAsia"/>
                      <w:bCs/>
                      <w:sz w:val="18"/>
                      <w:szCs w:val="18"/>
                    </w:rPr>
                    <w:t>、2</w:t>
                  </w:r>
                  <w:r>
                    <w:rPr>
                      <w:bCs/>
                      <w:sz w:val="18"/>
                      <w:szCs w:val="18"/>
                    </w:rPr>
                    <w:t>61-152-50</w:t>
                  </w:r>
                  <w:r>
                    <w:rPr>
                      <w:rFonts w:hint="eastAsia"/>
                      <w:bCs/>
                      <w:sz w:val="18"/>
                      <w:szCs w:val="18"/>
                    </w:rPr>
                    <w:t>、2</w:t>
                  </w:r>
                  <w:r>
                    <w:rPr>
                      <w:bCs/>
                      <w:sz w:val="18"/>
                      <w:szCs w:val="18"/>
                    </w:rPr>
                    <w:t>61-183-50</w:t>
                  </w:r>
                  <w:r>
                    <w:rPr>
                      <w:rFonts w:hint="eastAsia"/>
                      <w:bCs/>
                      <w:sz w:val="18"/>
                      <w:szCs w:val="18"/>
                    </w:rPr>
                    <w:t>、26</w:t>
                  </w:r>
                  <w:r>
                    <w:rPr>
                      <w:bCs/>
                      <w:sz w:val="18"/>
                      <w:szCs w:val="18"/>
                    </w:rPr>
                    <w:t>3-013-50</w:t>
                  </w:r>
                  <w:r>
                    <w:rPr>
                      <w:rFonts w:hint="eastAsia"/>
                      <w:bCs/>
                      <w:sz w:val="18"/>
                      <w:szCs w:val="18"/>
                    </w:rPr>
                    <w:t>、2</w:t>
                  </w:r>
                  <w:r>
                    <w:rPr>
                      <w:bCs/>
                      <w:sz w:val="18"/>
                      <w:szCs w:val="18"/>
                    </w:rPr>
                    <w:t>71-006-50</w:t>
                  </w:r>
                  <w:r>
                    <w:rPr>
                      <w:rFonts w:hint="eastAsia"/>
                      <w:bCs/>
                      <w:sz w:val="18"/>
                      <w:szCs w:val="18"/>
                    </w:rPr>
                    <w:t>、2</w:t>
                  </w:r>
                  <w:r>
                    <w:rPr>
                      <w:bCs/>
                      <w:sz w:val="18"/>
                      <w:szCs w:val="18"/>
                    </w:rPr>
                    <w:t>76-006-50</w:t>
                  </w:r>
                  <w:r>
                    <w:rPr>
                      <w:rFonts w:hint="eastAsia"/>
                      <w:bCs/>
                      <w:sz w:val="18"/>
                      <w:szCs w:val="18"/>
                    </w:rPr>
                    <w:t>、9</w:t>
                  </w:r>
                  <w:r>
                    <w:rPr>
                      <w:bCs/>
                      <w:sz w:val="18"/>
                      <w:szCs w:val="18"/>
                    </w:rPr>
                    <w:t>00-048-50</w:t>
                  </w:r>
                  <w:r>
                    <w:rPr>
                      <w:rFonts w:hint="eastAsia"/>
                      <w:bCs/>
                      <w:sz w:val="18"/>
                      <w:szCs w:val="18"/>
                    </w:rPr>
                    <w:t>），计1</w:t>
                  </w:r>
                  <w:r>
                    <w:rPr>
                      <w:bCs/>
                      <w:sz w:val="18"/>
                      <w:szCs w:val="18"/>
                    </w:rPr>
                    <w:t>5000</w:t>
                  </w:r>
                  <w:r>
                    <w:rPr>
                      <w:rFonts w:hint="eastAsia"/>
                      <w:bCs/>
                      <w:sz w:val="18"/>
                      <w:szCs w:val="18"/>
                    </w:rPr>
                    <w:t>吨/年；</w:t>
                  </w:r>
                </w:p>
                <w:p w14:paraId="34861CDF">
                  <w:pPr>
                    <w:adjustRightInd w:val="0"/>
                    <w:snapToGrid w:val="0"/>
                    <w:jc w:val="both"/>
                    <w:rPr>
                      <w:bCs/>
                      <w:sz w:val="18"/>
                      <w:szCs w:val="18"/>
                    </w:rPr>
                  </w:pPr>
                  <w:r>
                    <w:rPr>
                      <w:rFonts w:hint="eastAsia"/>
                      <w:bCs/>
                      <w:sz w:val="18"/>
                      <w:szCs w:val="18"/>
                    </w:rPr>
                    <w:t>6#焚烧线焚烧处置医药废物（HW02），废药物药品（H</w:t>
                  </w:r>
                  <w:r>
                    <w:rPr>
                      <w:bCs/>
                      <w:sz w:val="18"/>
                      <w:szCs w:val="18"/>
                    </w:rPr>
                    <w:t>W03</w:t>
                  </w:r>
                  <w:r>
                    <w:rPr>
                      <w:rFonts w:hint="eastAsia"/>
                      <w:bCs/>
                      <w:sz w:val="18"/>
                      <w:szCs w:val="18"/>
                    </w:rPr>
                    <w:t>），农药废物（H</w:t>
                  </w:r>
                  <w:r>
                    <w:rPr>
                      <w:bCs/>
                      <w:sz w:val="18"/>
                      <w:szCs w:val="18"/>
                    </w:rPr>
                    <w:t>W04</w:t>
                  </w:r>
                  <w:r>
                    <w:rPr>
                      <w:rFonts w:hint="eastAsia"/>
                      <w:bCs/>
                      <w:sz w:val="18"/>
                      <w:szCs w:val="18"/>
                    </w:rPr>
                    <w:t>），木材防腐剂废物（H</w:t>
                  </w:r>
                  <w:r>
                    <w:rPr>
                      <w:bCs/>
                      <w:sz w:val="18"/>
                      <w:szCs w:val="18"/>
                    </w:rPr>
                    <w:t>W05</w:t>
                  </w:r>
                  <w:r>
                    <w:rPr>
                      <w:rFonts w:hint="eastAsia"/>
                      <w:bCs/>
                      <w:sz w:val="18"/>
                      <w:szCs w:val="18"/>
                    </w:rPr>
                    <w:t>），废有机溶剂与含有机溶剂废物（H</w:t>
                  </w:r>
                  <w:r>
                    <w:rPr>
                      <w:bCs/>
                      <w:sz w:val="18"/>
                      <w:szCs w:val="18"/>
                    </w:rPr>
                    <w:t>W06</w:t>
                  </w:r>
                  <w:r>
                    <w:rPr>
                      <w:rFonts w:hint="eastAsia"/>
                      <w:bCs/>
                      <w:sz w:val="18"/>
                      <w:szCs w:val="18"/>
                    </w:rPr>
                    <w:t>），废矿物油与含矿物油废物（H</w:t>
                  </w:r>
                  <w:r>
                    <w:rPr>
                      <w:bCs/>
                      <w:sz w:val="18"/>
                      <w:szCs w:val="18"/>
                    </w:rPr>
                    <w:t>W08</w:t>
                  </w:r>
                  <w:r>
                    <w:rPr>
                      <w:rFonts w:hint="eastAsia"/>
                      <w:bCs/>
                      <w:sz w:val="18"/>
                      <w:szCs w:val="18"/>
                    </w:rPr>
                    <w:t>），油/水、烃/水混合物或乳化液(HW09)，精（蒸）馏残渣（HW11），染料涂料废物（HW12），有机树脂类废物（HW13），新化学物质废物（HW14），感光材料废物（H</w:t>
                  </w:r>
                  <w:r>
                    <w:rPr>
                      <w:bCs/>
                      <w:sz w:val="18"/>
                      <w:szCs w:val="18"/>
                    </w:rPr>
                    <w:t>W16</w:t>
                  </w:r>
                  <w:r>
                    <w:rPr>
                      <w:rFonts w:hint="eastAsia"/>
                      <w:bCs/>
                      <w:sz w:val="18"/>
                      <w:szCs w:val="18"/>
                    </w:rPr>
                    <w:t>），表面处理废物（H</w:t>
                  </w:r>
                  <w:r>
                    <w:rPr>
                      <w:bCs/>
                      <w:sz w:val="18"/>
                      <w:szCs w:val="18"/>
                    </w:rPr>
                    <w:t>W17</w:t>
                  </w:r>
                  <w:r>
                    <w:rPr>
                      <w:rFonts w:hint="eastAsia"/>
                      <w:bCs/>
                      <w:sz w:val="18"/>
                      <w:szCs w:val="18"/>
                    </w:rPr>
                    <w:t>），废碱（H</w:t>
                  </w:r>
                  <w:r>
                    <w:rPr>
                      <w:bCs/>
                      <w:sz w:val="18"/>
                      <w:szCs w:val="18"/>
                    </w:rPr>
                    <w:t>W35</w:t>
                  </w:r>
                  <w:r>
                    <w:rPr>
                      <w:rFonts w:hint="eastAsia"/>
                      <w:bCs/>
                      <w:sz w:val="18"/>
                      <w:szCs w:val="18"/>
                    </w:rPr>
                    <w:t>）,有机磷化合物废物（HW37）、有机氰化物废物（HW38），含酚废物（HW39）、含醚废物（HW40），含有机卤化物废物（HW45），其他废物（HW49，仅限309-001-49、7</w:t>
                  </w:r>
                  <w:r>
                    <w:rPr>
                      <w:bCs/>
                      <w:sz w:val="18"/>
                      <w:szCs w:val="18"/>
                    </w:rPr>
                    <w:t>72-006-49</w:t>
                  </w:r>
                  <w:r>
                    <w:rPr>
                      <w:rFonts w:hint="eastAsia"/>
                      <w:bCs/>
                      <w:sz w:val="18"/>
                      <w:szCs w:val="18"/>
                    </w:rPr>
                    <w:t>、900-041-49、900-042-49、900-04</w:t>
                  </w:r>
                  <w:r>
                    <w:rPr>
                      <w:bCs/>
                      <w:sz w:val="18"/>
                      <w:szCs w:val="18"/>
                    </w:rPr>
                    <w:t>5</w:t>
                  </w:r>
                  <w:r>
                    <w:rPr>
                      <w:rFonts w:hint="eastAsia"/>
                      <w:bCs/>
                      <w:sz w:val="18"/>
                      <w:szCs w:val="18"/>
                    </w:rPr>
                    <w:t>-49、900-047-49、900-999-49），废催化剂（HW50，仅限261-151-50、261-152-50、261-183-50、263-013-50、271-006-50、275-00</w:t>
                  </w:r>
                  <w:r>
                    <w:rPr>
                      <w:bCs/>
                      <w:sz w:val="18"/>
                      <w:szCs w:val="18"/>
                    </w:rPr>
                    <w:t>9</w:t>
                  </w:r>
                  <w:r>
                    <w:rPr>
                      <w:rFonts w:hint="eastAsia"/>
                      <w:bCs/>
                      <w:sz w:val="18"/>
                      <w:szCs w:val="18"/>
                    </w:rPr>
                    <w:t>-50、900-048-50），计</w:t>
                  </w:r>
                  <w:r>
                    <w:rPr>
                      <w:bCs/>
                      <w:sz w:val="18"/>
                      <w:szCs w:val="18"/>
                    </w:rPr>
                    <w:t>30</w:t>
                  </w:r>
                  <w:r>
                    <w:rPr>
                      <w:rFonts w:hint="eastAsia"/>
                      <w:bCs/>
                      <w:sz w:val="18"/>
                      <w:szCs w:val="18"/>
                    </w:rPr>
                    <w:t>000吨/年。合计</w:t>
                  </w:r>
                  <w:r>
                    <w:rPr>
                      <w:bCs/>
                      <w:sz w:val="18"/>
                      <w:szCs w:val="18"/>
                    </w:rPr>
                    <w:t>45</w:t>
                  </w:r>
                  <w:r>
                    <w:rPr>
                      <w:rFonts w:hint="eastAsia"/>
                      <w:bCs/>
                      <w:sz w:val="18"/>
                      <w:szCs w:val="18"/>
                    </w:rPr>
                    <w:t>000吨/年。</w:t>
                  </w:r>
                </w:p>
              </w:tc>
            </w:tr>
          </w:tbl>
          <w:p w14:paraId="4ACD022D">
            <w:pPr>
              <w:adjustRightInd w:val="0"/>
              <w:snapToGrid w:val="0"/>
              <w:spacing w:beforeLines="50" w:line="360" w:lineRule="auto"/>
              <w:ind w:firstLine="420" w:firstLineChars="200"/>
              <w:jc w:val="both"/>
              <w:rPr>
                <w:bCs/>
                <w:szCs w:val="21"/>
              </w:rPr>
            </w:pPr>
            <w:r>
              <w:rPr>
                <w:rFonts w:hint="eastAsia"/>
                <w:bCs/>
                <w:szCs w:val="21"/>
              </w:rPr>
              <w:t>本项目产生危险废物主要为废油（</w:t>
            </w:r>
            <w:r>
              <w:rPr>
                <w:bCs/>
                <w:szCs w:val="21"/>
              </w:rPr>
              <w:t>HW08 900-217-08</w:t>
            </w:r>
            <w:r>
              <w:rPr>
                <w:rFonts w:hint="eastAsia"/>
                <w:bCs/>
                <w:szCs w:val="21"/>
              </w:rPr>
              <w:t>）、废油桶（</w:t>
            </w:r>
            <w:r>
              <w:rPr>
                <w:bCs/>
                <w:szCs w:val="21"/>
              </w:rPr>
              <w:t>HW08 900-249-08</w:t>
            </w:r>
            <w:r>
              <w:rPr>
                <w:rFonts w:hint="eastAsia"/>
                <w:bCs/>
                <w:szCs w:val="21"/>
              </w:rPr>
              <w:t>）、废含油抹布（H</w:t>
            </w:r>
            <w:r>
              <w:rPr>
                <w:bCs/>
                <w:szCs w:val="21"/>
              </w:rPr>
              <w:t>W49 900-041-49</w:t>
            </w:r>
            <w:r>
              <w:rPr>
                <w:rFonts w:hint="eastAsia"/>
                <w:bCs/>
                <w:szCs w:val="21"/>
              </w:rPr>
              <w:t>）、废活性炭（H</w:t>
            </w:r>
            <w:r>
              <w:rPr>
                <w:bCs/>
                <w:szCs w:val="21"/>
              </w:rPr>
              <w:t>W49 900-039-49</w:t>
            </w:r>
            <w:r>
              <w:rPr>
                <w:rFonts w:hint="eastAsia"/>
                <w:bCs/>
                <w:szCs w:val="21"/>
              </w:rPr>
              <w:t>）。中环信（南京）环境服务有限公司能够接受危险废物量为</w:t>
            </w:r>
            <w:r>
              <w:rPr>
                <w:bCs/>
                <w:szCs w:val="21"/>
              </w:rPr>
              <w:t>45000</w:t>
            </w:r>
            <w:r>
              <w:rPr>
                <w:rFonts w:hint="eastAsia"/>
                <w:bCs/>
                <w:szCs w:val="21"/>
              </w:rPr>
              <w:t>t</w:t>
            </w:r>
            <w:r>
              <w:rPr>
                <w:bCs/>
                <w:szCs w:val="21"/>
              </w:rPr>
              <w:t>/</w:t>
            </w:r>
            <w:r>
              <w:rPr>
                <w:rFonts w:hint="eastAsia"/>
                <w:bCs/>
                <w:szCs w:val="21"/>
              </w:rPr>
              <w:t>a，</w:t>
            </w:r>
            <w:r>
              <w:rPr>
                <w:bCs/>
                <w:szCs w:val="21"/>
              </w:rPr>
              <w:t>有足够的余量接纳</w:t>
            </w:r>
            <w:r>
              <w:rPr>
                <w:rFonts w:hint="eastAsia"/>
                <w:bCs/>
                <w:szCs w:val="21"/>
              </w:rPr>
              <w:t>本项目危废且能覆盖本项目所有危废类别</w:t>
            </w:r>
            <w:r>
              <w:rPr>
                <w:bCs/>
                <w:szCs w:val="21"/>
              </w:rPr>
              <w:t>。</w:t>
            </w:r>
          </w:p>
          <w:p w14:paraId="257FEC24">
            <w:pPr>
              <w:adjustRightInd w:val="0"/>
              <w:snapToGrid w:val="0"/>
              <w:spacing w:line="360" w:lineRule="auto"/>
              <w:ind w:firstLine="420" w:firstLineChars="200"/>
              <w:jc w:val="both"/>
              <w:rPr>
                <w:bCs/>
                <w:szCs w:val="21"/>
              </w:rPr>
            </w:pPr>
            <w:r>
              <w:rPr>
                <w:bCs/>
                <w:szCs w:val="21"/>
              </w:rPr>
              <w:t>综上所述，本项目所产生的固废经上述措施可得到有效处置，不会引起环境卫生和</w:t>
            </w:r>
            <w:r>
              <w:rPr>
                <w:rFonts w:hint="eastAsia"/>
                <w:bCs/>
                <w:szCs w:val="21"/>
              </w:rPr>
              <w:t>“</w:t>
            </w:r>
            <w:r>
              <w:rPr>
                <w:bCs/>
                <w:szCs w:val="21"/>
              </w:rPr>
              <w:t>二次污染</w:t>
            </w:r>
            <w:r>
              <w:rPr>
                <w:rFonts w:hint="eastAsia"/>
                <w:bCs/>
                <w:szCs w:val="21"/>
              </w:rPr>
              <w:t>”</w:t>
            </w:r>
            <w:r>
              <w:rPr>
                <w:bCs/>
                <w:szCs w:val="21"/>
              </w:rPr>
              <w:t>的问题，对周围环境影响较小，固废处置措施方案可行。</w:t>
            </w:r>
          </w:p>
          <w:p w14:paraId="29FE77A1">
            <w:pPr>
              <w:adjustRightInd w:val="0"/>
              <w:snapToGrid w:val="0"/>
              <w:spacing w:line="360" w:lineRule="auto"/>
              <w:ind w:firstLine="422" w:firstLineChars="200"/>
              <w:rPr>
                <w:b/>
                <w:bCs/>
                <w:szCs w:val="21"/>
              </w:rPr>
            </w:pPr>
            <w:r>
              <w:rPr>
                <w:b/>
                <w:bCs/>
                <w:szCs w:val="21"/>
              </w:rPr>
              <w:t>6、地下水/土壤环境影响和保护措施</w:t>
            </w:r>
          </w:p>
          <w:p w14:paraId="0F2F0DEE">
            <w:pPr>
              <w:adjustRightInd w:val="0"/>
              <w:snapToGrid w:val="0"/>
              <w:spacing w:line="360" w:lineRule="auto"/>
              <w:ind w:firstLine="420" w:firstLineChars="200"/>
              <w:jc w:val="both"/>
              <w:rPr>
                <w:bCs/>
                <w:szCs w:val="21"/>
              </w:rPr>
            </w:pPr>
            <w:r>
              <w:rPr>
                <w:bCs/>
                <w:szCs w:val="21"/>
              </w:rPr>
              <w:t>根据《建设项目环境影响报告表编制技术指南》（污染影响类）的要求，</w:t>
            </w:r>
            <w:r>
              <w:rPr>
                <w:rFonts w:hint="eastAsia"/>
                <w:bCs/>
                <w:szCs w:val="21"/>
              </w:rPr>
              <w:t>本项目不需要</w:t>
            </w:r>
            <w:r>
              <w:rPr>
                <w:bCs/>
                <w:szCs w:val="21"/>
              </w:rPr>
              <w:t>开展环境质量现状调查。</w:t>
            </w:r>
          </w:p>
          <w:p w14:paraId="7F632C28">
            <w:pPr>
              <w:adjustRightInd w:val="0"/>
              <w:snapToGrid w:val="0"/>
              <w:spacing w:line="360" w:lineRule="auto"/>
              <w:ind w:firstLine="420" w:firstLineChars="200"/>
              <w:jc w:val="both"/>
              <w:rPr>
                <w:bCs/>
                <w:szCs w:val="21"/>
              </w:rPr>
            </w:pPr>
            <w:r>
              <w:rPr>
                <w:bCs/>
                <w:szCs w:val="21"/>
              </w:rPr>
              <w:t>本项目对土壤和地下水的影响主要为大气沉降和垂直渗透。大气污染物主要为有机废气，废气排放量较少</w:t>
            </w:r>
            <w:r>
              <w:rPr>
                <w:rFonts w:hint="eastAsia"/>
                <w:bCs/>
                <w:szCs w:val="21"/>
              </w:rPr>
              <w:t>，影响较小</w:t>
            </w:r>
            <w:r>
              <w:rPr>
                <w:bCs/>
                <w:szCs w:val="21"/>
              </w:rPr>
              <w:t>。废水接管间接排放，</w:t>
            </w:r>
            <w:r>
              <w:rPr>
                <w:szCs w:val="21"/>
              </w:rPr>
              <w:t>危废暂存库分区防渗，可以</w:t>
            </w:r>
            <w:r>
              <w:rPr>
                <w:bCs/>
                <w:szCs w:val="21"/>
              </w:rPr>
              <w:t>确保本项目建设对项目所在地土壤地下水不会产生影响。具体</w:t>
            </w:r>
            <w:r>
              <w:rPr>
                <w:szCs w:val="21"/>
              </w:rPr>
              <w:t>防渗方案如下。</w:t>
            </w:r>
          </w:p>
          <w:p w14:paraId="786087D9">
            <w:pPr>
              <w:jc w:val="center"/>
              <w:rPr>
                <w:b/>
                <w:bCs/>
                <w:sz w:val="18"/>
                <w:szCs w:val="21"/>
              </w:rPr>
            </w:pPr>
            <w:r>
              <w:rPr>
                <w:b/>
                <w:bCs/>
                <w:sz w:val="18"/>
                <w:szCs w:val="21"/>
              </w:rPr>
              <w:t>表4-19 项目分区防渗方案</w:t>
            </w:r>
          </w:p>
          <w:tbl>
            <w:tblPr>
              <w:tblStyle w:val="19"/>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282"/>
              <w:gridCol w:w="1754"/>
              <w:gridCol w:w="4152"/>
            </w:tblGrid>
            <w:tr w14:paraId="3DFCA00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9" w:type="pct"/>
                  <w:tcBorders>
                    <w:top w:val="single" w:color="auto" w:sz="8" w:space="0"/>
                    <w:bottom w:val="single" w:color="auto" w:sz="8" w:space="0"/>
                  </w:tcBorders>
                  <w:vAlign w:val="center"/>
                </w:tcPr>
                <w:p w14:paraId="74213E4E">
                  <w:pPr>
                    <w:adjustRightInd w:val="0"/>
                    <w:snapToGrid w:val="0"/>
                    <w:jc w:val="center"/>
                    <w:rPr>
                      <w:b/>
                      <w:sz w:val="18"/>
                      <w:szCs w:val="18"/>
                    </w:rPr>
                  </w:pPr>
                  <w:r>
                    <w:rPr>
                      <w:b/>
                      <w:sz w:val="18"/>
                      <w:szCs w:val="18"/>
                    </w:rPr>
                    <w:t>序号</w:t>
                  </w:r>
                </w:p>
              </w:tc>
              <w:tc>
                <w:tcPr>
                  <w:tcW w:w="817" w:type="pct"/>
                  <w:tcBorders>
                    <w:top w:val="single" w:color="auto" w:sz="8" w:space="0"/>
                    <w:bottom w:val="single" w:color="auto" w:sz="8" w:space="0"/>
                  </w:tcBorders>
                  <w:vAlign w:val="center"/>
                </w:tcPr>
                <w:p w14:paraId="2FE2D22A">
                  <w:pPr>
                    <w:adjustRightInd w:val="0"/>
                    <w:snapToGrid w:val="0"/>
                    <w:jc w:val="center"/>
                    <w:rPr>
                      <w:b/>
                      <w:sz w:val="18"/>
                      <w:szCs w:val="18"/>
                    </w:rPr>
                  </w:pPr>
                  <w:r>
                    <w:rPr>
                      <w:b/>
                      <w:sz w:val="18"/>
                      <w:szCs w:val="18"/>
                    </w:rPr>
                    <w:t>防治分区</w:t>
                  </w:r>
                </w:p>
              </w:tc>
              <w:tc>
                <w:tcPr>
                  <w:tcW w:w="1118" w:type="pct"/>
                  <w:tcBorders>
                    <w:top w:val="single" w:color="auto" w:sz="8" w:space="0"/>
                    <w:bottom w:val="single" w:color="auto" w:sz="8" w:space="0"/>
                  </w:tcBorders>
                  <w:vAlign w:val="center"/>
                </w:tcPr>
                <w:p w14:paraId="4E99480F">
                  <w:pPr>
                    <w:adjustRightInd w:val="0"/>
                    <w:snapToGrid w:val="0"/>
                    <w:jc w:val="center"/>
                    <w:rPr>
                      <w:b/>
                      <w:sz w:val="18"/>
                      <w:szCs w:val="18"/>
                    </w:rPr>
                  </w:pPr>
                  <w:r>
                    <w:rPr>
                      <w:b/>
                      <w:sz w:val="18"/>
                      <w:szCs w:val="18"/>
                    </w:rPr>
                    <w:t>分区位置</w:t>
                  </w:r>
                </w:p>
              </w:tc>
              <w:tc>
                <w:tcPr>
                  <w:tcW w:w="2646" w:type="pct"/>
                  <w:tcBorders>
                    <w:top w:val="single" w:color="auto" w:sz="8" w:space="0"/>
                    <w:bottom w:val="single" w:color="auto" w:sz="8" w:space="0"/>
                  </w:tcBorders>
                  <w:vAlign w:val="center"/>
                </w:tcPr>
                <w:p w14:paraId="0D154211">
                  <w:pPr>
                    <w:adjustRightInd w:val="0"/>
                    <w:snapToGrid w:val="0"/>
                    <w:jc w:val="center"/>
                    <w:rPr>
                      <w:b/>
                      <w:sz w:val="18"/>
                      <w:szCs w:val="18"/>
                    </w:rPr>
                  </w:pPr>
                  <w:r>
                    <w:rPr>
                      <w:b/>
                      <w:sz w:val="18"/>
                      <w:szCs w:val="18"/>
                    </w:rPr>
                    <w:t>防渗要求</w:t>
                  </w:r>
                </w:p>
              </w:tc>
            </w:tr>
            <w:tr w14:paraId="6DAF8CE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8" w:space="0"/>
                  </w:tcBorders>
                  <w:vAlign w:val="center"/>
                </w:tcPr>
                <w:p w14:paraId="5A392A4A">
                  <w:pPr>
                    <w:adjustRightInd w:val="0"/>
                    <w:snapToGrid w:val="0"/>
                    <w:jc w:val="center"/>
                    <w:rPr>
                      <w:sz w:val="18"/>
                      <w:szCs w:val="18"/>
                    </w:rPr>
                  </w:pPr>
                  <w:r>
                    <w:rPr>
                      <w:sz w:val="18"/>
                      <w:szCs w:val="18"/>
                    </w:rPr>
                    <w:t>1</w:t>
                  </w:r>
                </w:p>
              </w:tc>
              <w:tc>
                <w:tcPr>
                  <w:tcW w:w="817" w:type="pct"/>
                  <w:tcBorders>
                    <w:top w:val="single" w:color="auto" w:sz="8" w:space="0"/>
                  </w:tcBorders>
                  <w:vAlign w:val="center"/>
                </w:tcPr>
                <w:p w14:paraId="23184C55">
                  <w:pPr>
                    <w:adjustRightInd w:val="0"/>
                    <w:snapToGrid w:val="0"/>
                    <w:jc w:val="center"/>
                    <w:rPr>
                      <w:sz w:val="18"/>
                      <w:szCs w:val="18"/>
                    </w:rPr>
                  </w:pPr>
                  <w:r>
                    <w:rPr>
                      <w:sz w:val="18"/>
                      <w:szCs w:val="18"/>
                    </w:rPr>
                    <w:t>重点防渗区</w:t>
                  </w:r>
                </w:p>
              </w:tc>
              <w:tc>
                <w:tcPr>
                  <w:tcW w:w="1118" w:type="pct"/>
                  <w:tcBorders>
                    <w:top w:val="single" w:color="auto" w:sz="8" w:space="0"/>
                  </w:tcBorders>
                  <w:vAlign w:val="center"/>
                </w:tcPr>
                <w:p w14:paraId="39FA2CA5">
                  <w:pPr>
                    <w:adjustRightInd w:val="0"/>
                    <w:snapToGrid w:val="0"/>
                    <w:jc w:val="center"/>
                    <w:rPr>
                      <w:sz w:val="18"/>
                      <w:szCs w:val="18"/>
                    </w:rPr>
                  </w:pPr>
                  <w:r>
                    <w:rPr>
                      <w:sz w:val="18"/>
                      <w:szCs w:val="18"/>
                    </w:rPr>
                    <w:t>危废库</w:t>
                  </w:r>
                </w:p>
              </w:tc>
              <w:tc>
                <w:tcPr>
                  <w:tcW w:w="2646" w:type="pct"/>
                  <w:tcBorders>
                    <w:top w:val="single" w:color="auto" w:sz="8" w:space="0"/>
                  </w:tcBorders>
                  <w:vAlign w:val="center"/>
                </w:tcPr>
                <w:p w14:paraId="079ABA4E">
                  <w:pPr>
                    <w:adjustRightInd w:val="0"/>
                    <w:snapToGrid w:val="0"/>
                    <w:jc w:val="both"/>
                    <w:rPr>
                      <w:sz w:val="18"/>
                      <w:szCs w:val="18"/>
                    </w:rPr>
                  </w:pPr>
                  <w:r>
                    <w:rPr>
                      <w:sz w:val="18"/>
                      <w:szCs w:val="18"/>
                    </w:rPr>
                    <w:t>依据国家危险废物贮存标准要求设计、施工，渗透系数≤1.0×10</w:t>
                  </w:r>
                  <w:r>
                    <w:rPr>
                      <w:sz w:val="18"/>
                      <w:szCs w:val="18"/>
                      <w:vertAlign w:val="superscript"/>
                    </w:rPr>
                    <w:t>-10</w:t>
                  </w:r>
                  <w:r>
                    <w:rPr>
                      <w:sz w:val="18"/>
                      <w:szCs w:val="18"/>
                    </w:rPr>
                    <w:t>cm/s，同时做到防雨、防晒。</w:t>
                  </w:r>
                </w:p>
              </w:tc>
            </w:tr>
            <w:tr w14:paraId="25B69D2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bottom w:val="single" w:color="auto" w:sz="4" w:space="0"/>
                  </w:tcBorders>
                  <w:vAlign w:val="center"/>
                </w:tcPr>
                <w:p w14:paraId="21DC812A">
                  <w:pPr>
                    <w:adjustRightInd w:val="0"/>
                    <w:snapToGrid w:val="0"/>
                    <w:jc w:val="center"/>
                    <w:rPr>
                      <w:sz w:val="18"/>
                      <w:szCs w:val="18"/>
                    </w:rPr>
                  </w:pPr>
                  <w:r>
                    <w:rPr>
                      <w:sz w:val="18"/>
                      <w:szCs w:val="18"/>
                    </w:rPr>
                    <w:t>2</w:t>
                  </w:r>
                </w:p>
              </w:tc>
              <w:tc>
                <w:tcPr>
                  <w:tcW w:w="817" w:type="pct"/>
                  <w:tcBorders>
                    <w:bottom w:val="single" w:color="auto" w:sz="4" w:space="0"/>
                  </w:tcBorders>
                  <w:vAlign w:val="center"/>
                </w:tcPr>
                <w:p w14:paraId="5BEF3173">
                  <w:pPr>
                    <w:adjustRightInd w:val="0"/>
                    <w:snapToGrid w:val="0"/>
                    <w:jc w:val="center"/>
                    <w:rPr>
                      <w:sz w:val="18"/>
                      <w:szCs w:val="18"/>
                    </w:rPr>
                  </w:pPr>
                  <w:r>
                    <w:rPr>
                      <w:sz w:val="18"/>
                      <w:szCs w:val="18"/>
                    </w:rPr>
                    <w:t>一般防渗区</w:t>
                  </w:r>
                </w:p>
              </w:tc>
              <w:tc>
                <w:tcPr>
                  <w:tcW w:w="1118" w:type="pct"/>
                  <w:tcBorders>
                    <w:bottom w:val="single" w:color="auto" w:sz="4" w:space="0"/>
                  </w:tcBorders>
                  <w:vAlign w:val="center"/>
                </w:tcPr>
                <w:p w14:paraId="551CE46F">
                  <w:pPr>
                    <w:adjustRightInd w:val="0"/>
                    <w:snapToGrid w:val="0"/>
                    <w:jc w:val="center"/>
                    <w:rPr>
                      <w:sz w:val="18"/>
                      <w:szCs w:val="18"/>
                    </w:rPr>
                  </w:pPr>
                  <w:r>
                    <w:rPr>
                      <w:rFonts w:hint="eastAsia"/>
                      <w:sz w:val="18"/>
                      <w:szCs w:val="18"/>
                    </w:rPr>
                    <w:t>生产车间</w:t>
                  </w:r>
                </w:p>
              </w:tc>
              <w:tc>
                <w:tcPr>
                  <w:tcW w:w="2646" w:type="pct"/>
                  <w:tcBorders>
                    <w:bottom w:val="single" w:color="auto" w:sz="4" w:space="0"/>
                  </w:tcBorders>
                  <w:vAlign w:val="center"/>
                </w:tcPr>
                <w:p w14:paraId="737250AC">
                  <w:pPr>
                    <w:adjustRightInd w:val="0"/>
                    <w:snapToGrid w:val="0"/>
                    <w:jc w:val="both"/>
                    <w:rPr>
                      <w:sz w:val="18"/>
                      <w:szCs w:val="18"/>
                    </w:rPr>
                  </w:pPr>
                  <w:r>
                    <w:rPr>
                      <w:sz w:val="18"/>
                      <w:szCs w:val="18"/>
                    </w:rPr>
                    <w:t>渗透系数≤1.0×10</w:t>
                  </w:r>
                  <w:r>
                    <w:rPr>
                      <w:sz w:val="18"/>
                      <w:szCs w:val="18"/>
                      <w:vertAlign w:val="superscript"/>
                    </w:rPr>
                    <w:t>-7</w:t>
                  </w:r>
                  <w:r>
                    <w:rPr>
                      <w:sz w:val="18"/>
                      <w:szCs w:val="18"/>
                    </w:rPr>
                    <w:t>cm/s，相当于1.5m厚的粘土防护层。采用防渗效果好的HDPE管作为污水管道，并设计不低于5‰的排水坡度。</w:t>
                  </w:r>
                </w:p>
              </w:tc>
            </w:tr>
            <w:tr w14:paraId="0BEFD38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bottom w:val="single" w:color="auto" w:sz="8" w:space="0"/>
                  </w:tcBorders>
                  <w:vAlign w:val="center"/>
                </w:tcPr>
                <w:p w14:paraId="4760A1A3">
                  <w:pPr>
                    <w:adjustRightInd w:val="0"/>
                    <w:snapToGrid w:val="0"/>
                    <w:jc w:val="center"/>
                    <w:rPr>
                      <w:sz w:val="18"/>
                      <w:szCs w:val="18"/>
                    </w:rPr>
                  </w:pPr>
                  <w:r>
                    <w:rPr>
                      <w:sz w:val="18"/>
                      <w:szCs w:val="18"/>
                    </w:rPr>
                    <w:t>3</w:t>
                  </w:r>
                </w:p>
              </w:tc>
              <w:tc>
                <w:tcPr>
                  <w:tcW w:w="817" w:type="pct"/>
                  <w:tcBorders>
                    <w:top w:val="single" w:color="auto" w:sz="4" w:space="0"/>
                    <w:bottom w:val="single" w:color="auto" w:sz="8" w:space="0"/>
                  </w:tcBorders>
                  <w:vAlign w:val="center"/>
                </w:tcPr>
                <w:p w14:paraId="05B95F91">
                  <w:pPr>
                    <w:adjustRightInd w:val="0"/>
                    <w:snapToGrid w:val="0"/>
                    <w:jc w:val="center"/>
                    <w:rPr>
                      <w:sz w:val="18"/>
                      <w:szCs w:val="18"/>
                    </w:rPr>
                  </w:pPr>
                  <w:r>
                    <w:rPr>
                      <w:sz w:val="18"/>
                      <w:szCs w:val="18"/>
                    </w:rPr>
                    <w:t>简单防渗区</w:t>
                  </w:r>
                </w:p>
              </w:tc>
              <w:tc>
                <w:tcPr>
                  <w:tcW w:w="1118" w:type="pct"/>
                  <w:tcBorders>
                    <w:top w:val="single" w:color="auto" w:sz="4" w:space="0"/>
                    <w:bottom w:val="single" w:color="auto" w:sz="8" w:space="0"/>
                  </w:tcBorders>
                  <w:vAlign w:val="center"/>
                </w:tcPr>
                <w:p w14:paraId="23B15934">
                  <w:pPr>
                    <w:adjustRightInd w:val="0"/>
                    <w:snapToGrid w:val="0"/>
                    <w:jc w:val="center"/>
                    <w:rPr>
                      <w:sz w:val="18"/>
                      <w:szCs w:val="18"/>
                    </w:rPr>
                  </w:pPr>
                  <w:r>
                    <w:rPr>
                      <w:sz w:val="18"/>
                      <w:szCs w:val="18"/>
                    </w:rPr>
                    <w:t>办公室等</w:t>
                  </w:r>
                </w:p>
              </w:tc>
              <w:tc>
                <w:tcPr>
                  <w:tcW w:w="2646" w:type="pct"/>
                  <w:tcBorders>
                    <w:top w:val="single" w:color="auto" w:sz="4" w:space="0"/>
                    <w:bottom w:val="single" w:color="auto" w:sz="8" w:space="0"/>
                  </w:tcBorders>
                  <w:vAlign w:val="center"/>
                </w:tcPr>
                <w:p w14:paraId="39B0A911">
                  <w:pPr>
                    <w:adjustRightInd w:val="0"/>
                    <w:snapToGrid w:val="0"/>
                    <w:jc w:val="center"/>
                    <w:rPr>
                      <w:sz w:val="18"/>
                      <w:szCs w:val="18"/>
                    </w:rPr>
                  </w:pPr>
                  <w:r>
                    <w:rPr>
                      <w:sz w:val="18"/>
                      <w:szCs w:val="18"/>
                    </w:rPr>
                    <w:t>一般地面硬化。</w:t>
                  </w:r>
                </w:p>
              </w:tc>
            </w:tr>
          </w:tbl>
          <w:p w14:paraId="7E5E20D9">
            <w:pPr>
              <w:adjustRightInd w:val="0"/>
              <w:snapToGrid w:val="0"/>
              <w:spacing w:beforeLines="50" w:line="360" w:lineRule="auto"/>
              <w:ind w:firstLine="422" w:firstLineChars="200"/>
              <w:rPr>
                <w:b/>
                <w:bCs/>
                <w:szCs w:val="21"/>
              </w:rPr>
            </w:pPr>
            <w:r>
              <w:rPr>
                <w:b/>
                <w:bCs/>
                <w:szCs w:val="21"/>
              </w:rPr>
              <w:t>7、生态环境影响和保护措施</w:t>
            </w:r>
          </w:p>
          <w:p w14:paraId="1D337FE2">
            <w:pPr>
              <w:adjustRightInd w:val="0"/>
              <w:snapToGrid w:val="0"/>
              <w:spacing w:line="360" w:lineRule="auto"/>
              <w:ind w:firstLine="420" w:firstLineChars="200"/>
              <w:rPr>
                <w:szCs w:val="21"/>
              </w:rPr>
            </w:pPr>
            <w:r>
              <w:rPr>
                <w:rFonts w:hint="eastAsia"/>
                <w:szCs w:val="21"/>
              </w:rPr>
              <w:t>本次项目在现有项目生产车间内的空置区域进行设备的布设及生产等，不新增占地，</w:t>
            </w:r>
            <w:r>
              <w:rPr>
                <w:szCs w:val="21"/>
              </w:rPr>
              <w:t>用地范围内没有生态环境保护目标。</w:t>
            </w:r>
          </w:p>
          <w:p w14:paraId="40589402">
            <w:pPr>
              <w:adjustRightInd w:val="0"/>
              <w:snapToGrid w:val="0"/>
              <w:spacing w:line="360" w:lineRule="auto"/>
              <w:ind w:firstLine="422" w:firstLineChars="200"/>
              <w:rPr>
                <w:b/>
                <w:bCs/>
                <w:szCs w:val="21"/>
              </w:rPr>
            </w:pPr>
            <w:r>
              <w:rPr>
                <w:b/>
                <w:bCs/>
                <w:szCs w:val="21"/>
              </w:rPr>
              <w:t>8、环境风险和防范措施</w:t>
            </w:r>
          </w:p>
          <w:p w14:paraId="10508BAE">
            <w:pPr>
              <w:adjustRightInd w:val="0"/>
              <w:snapToGrid w:val="0"/>
              <w:spacing w:line="360" w:lineRule="auto"/>
              <w:ind w:firstLine="422" w:firstLineChars="200"/>
              <w:rPr>
                <w:b/>
                <w:bCs/>
                <w:szCs w:val="21"/>
              </w:rPr>
            </w:pPr>
            <w:r>
              <w:rPr>
                <w:b/>
                <w:bCs/>
                <w:szCs w:val="21"/>
              </w:rPr>
              <w:t>8.1环境</w:t>
            </w:r>
            <w:r>
              <w:rPr>
                <w:rFonts w:hint="eastAsia"/>
                <w:b/>
                <w:bCs/>
                <w:szCs w:val="21"/>
              </w:rPr>
              <w:t>风险源识别</w:t>
            </w:r>
          </w:p>
          <w:p w14:paraId="0626A7A0">
            <w:pPr>
              <w:adjustRightInd w:val="0"/>
              <w:snapToGrid w:val="0"/>
              <w:spacing w:line="360" w:lineRule="auto"/>
              <w:ind w:firstLine="422" w:firstLineChars="200"/>
              <w:rPr>
                <w:b/>
                <w:bCs/>
                <w:szCs w:val="21"/>
              </w:rPr>
            </w:pPr>
            <w:r>
              <w:rPr>
                <w:b/>
                <w:bCs/>
                <w:szCs w:val="21"/>
              </w:rPr>
              <w:t>8.1.1</w:t>
            </w:r>
            <w:r>
              <w:rPr>
                <w:rFonts w:hint="eastAsia"/>
                <w:b/>
                <w:bCs/>
                <w:szCs w:val="21"/>
              </w:rPr>
              <w:t>危险物质识别</w:t>
            </w:r>
          </w:p>
          <w:p w14:paraId="6185780D">
            <w:pPr>
              <w:adjustRightInd w:val="0"/>
              <w:snapToGrid w:val="0"/>
              <w:spacing w:line="360" w:lineRule="auto"/>
              <w:ind w:firstLine="420" w:firstLineChars="200"/>
              <w:jc w:val="both"/>
              <w:rPr>
                <w:bCs/>
                <w:szCs w:val="21"/>
              </w:rPr>
            </w:pPr>
            <w:r>
              <w:rPr>
                <w:rFonts w:hint="eastAsia"/>
                <w:bCs/>
                <w:szCs w:val="21"/>
              </w:rPr>
              <w:t>计算所涉及的每种危险物质在厂界内的最大总量与其在附录B 中对应临界量的比值Q。计算公式如下：</w:t>
            </w:r>
          </w:p>
          <w:p w14:paraId="62201EA3">
            <w:pPr>
              <w:pStyle w:val="67"/>
              <w:spacing w:line="240" w:lineRule="auto"/>
              <w:ind w:left="105" w:leftChars="50" w:firstLine="316" w:firstLineChars="150"/>
              <w:rPr>
                <w:rFonts w:eastAsia="宋体"/>
                <w:b/>
                <w:spacing w:val="0"/>
                <w:szCs w:val="21"/>
              </w:rPr>
            </w:pPr>
            <w:r>
              <w:rPr>
                <w:rFonts w:eastAsia="宋体"/>
                <w:b/>
                <w:spacing w:val="0"/>
                <w:szCs w:val="21"/>
              </w:rPr>
              <w:object>
                <v:shape id="_x0000_i1025" o:spt="75" type="#_x0000_t75" style="height:36pt;width:100.5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rPr>
                <w:rFonts w:eastAsia="宋体"/>
                <w:b/>
                <w:spacing w:val="0"/>
                <w:szCs w:val="21"/>
              </w:rPr>
              <w:t xml:space="preserve">                （C.1）</w:t>
            </w:r>
          </w:p>
          <w:p w14:paraId="16E37934">
            <w:pPr>
              <w:spacing w:line="360" w:lineRule="auto"/>
              <w:ind w:firstLine="420" w:firstLineChars="200"/>
              <w:rPr>
                <w:szCs w:val="21"/>
              </w:rPr>
            </w:pPr>
            <w:r>
              <w:rPr>
                <w:szCs w:val="21"/>
              </w:rPr>
              <w:t>式中：q</w:t>
            </w:r>
            <w:r>
              <w:rPr>
                <w:szCs w:val="21"/>
                <w:vertAlign w:val="subscript"/>
              </w:rPr>
              <w:t>1</w:t>
            </w:r>
            <w:r>
              <w:rPr>
                <w:szCs w:val="21"/>
              </w:rPr>
              <w:t>，q</w:t>
            </w:r>
            <w:r>
              <w:rPr>
                <w:szCs w:val="21"/>
                <w:vertAlign w:val="subscript"/>
              </w:rPr>
              <w:t>2</w:t>
            </w:r>
            <w:r>
              <w:rPr>
                <w:szCs w:val="21"/>
              </w:rPr>
              <w:t>，…，qn—每种危险物质的最大存在总量，t；</w:t>
            </w:r>
          </w:p>
          <w:p w14:paraId="1D1C9CE2">
            <w:pPr>
              <w:spacing w:line="360" w:lineRule="auto"/>
              <w:ind w:firstLine="1050" w:firstLineChars="500"/>
              <w:rPr>
                <w:szCs w:val="21"/>
              </w:rPr>
            </w:pPr>
            <w:r>
              <w:rPr>
                <w:szCs w:val="21"/>
              </w:rPr>
              <w:t>Q</w:t>
            </w:r>
            <w:r>
              <w:rPr>
                <w:szCs w:val="21"/>
                <w:vertAlign w:val="subscript"/>
              </w:rPr>
              <w:t>1</w:t>
            </w:r>
            <w:r>
              <w:rPr>
                <w:szCs w:val="21"/>
              </w:rPr>
              <w:t>，Q</w:t>
            </w:r>
            <w:r>
              <w:rPr>
                <w:szCs w:val="21"/>
                <w:vertAlign w:val="subscript"/>
              </w:rPr>
              <w:t>2</w:t>
            </w:r>
            <w:r>
              <w:rPr>
                <w:szCs w:val="21"/>
              </w:rPr>
              <w:t>，…，Q</w:t>
            </w:r>
            <w:r>
              <w:rPr>
                <w:szCs w:val="21"/>
                <w:vertAlign w:val="subscript"/>
              </w:rPr>
              <w:t>n</w:t>
            </w:r>
            <w:r>
              <w:rPr>
                <w:szCs w:val="21"/>
              </w:rPr>
              <w:t>—每种危险物质的临界量，t。</w:t>
            </w:r>
          </w:p>
          <w:p w14:paraId="57C28463">
            <w:pPr>
              <w:spacing w:line="360" w:lineRule="auto"/>
              <w:ind w:firstLine="420" w:firstLineChars="200"/>
              <w:rPr>
                <w:szCs w:val="21"/>
              </w:rPr>
            </w:pPr>
            <w:r>
              <w:rPr>
                <w:szCs w:val="21"/>
              </w:rPr>
              <w:t>当Q＜1 时，该项目环境风险潜势为Ⅰ。</w:t>
            </w:r>
          </w:p>
          <w:p w14:paraId="4295B104">
            <w:pPr>
              <w:spacing w:line="360" w:lineRule="auto"/>
              <w:ind w:firstLine="420" w:firstLineChars="200"/>
              <w:rPr>
                <w:szCs w:val="21"/>
              </w:rPr>
            </w:pPr>
            <w:r>
              <w:rPr>
                <w:szCs w:val="21"/>
              </w:rPr>
              <w:t>当Q≥1 时，将Q 值划分为：</w:t>
            </w:r>
            <w:r>
              <w:rPr>
                <w:rFonts w:hint="eastAsia" w:ascii="宋体" w:hAnsi="宋体" w:cs="宋体"/>
                <w:szCs w:val="21"/>
              </w:rPr>
              <w:t>①</w:t>
            </w:r>
            <w:r>
              <w:rPr>
                <w:szCs w:val="21"/>
              </w:rPr>
              <w:t>1≤Q＜10；</w:t>
            </w:r>
            <w:r>
              <w:rPr>
                <w:rFonts w:hint="eastAsia" w:ascii="宋体" w:hAnsi="宋体" w:cs="宋体"/>
                <w:szCs w:val="21"/>
              </w:rPr>
              <w:t>②</w:t>
            </w:r>
            <w:r>
              <w:rPr>
                <w:szCs w:val="21"/>
              </w:rPr>
              <w:t>10≤Q＜100；</w:t>
            </w:r>
            <w:r>
              <w:rPr>
                <w:rFonts w:hint="eastAsia" w:ascii="宋体" w:hAnsi="宋体" w:cs="宋体"/>
                <w:szCs w:val="21"/>
              </w:rPr>
              <w:t>③</w:t>
            </w:r>
            <w:r>
              <w:rPr>
                <w:szCs w:val="21"/>
              </w:rPr>
              <w:t>Q≥100。</w:t>
            </w:r>
          </w:p>
          <w:p w14:paraId="153CFA88">
            <w:pPr>
              <w:adjustRightInd w:val="0"/>
              <w:snapToGrid w:val="0"/>
              <w:spacing w:line="360" w:lineRule="auto"/>
              <w:ind w:firstLine="420" w:firstLineChars="200"/>
              <w:jc w:val="both"/>
              <w:rPr>
                <w:szCs w:val="21"/>
              </w:rPr>
            </w:pPr>
            <w:r>
              <w:rPr>
                <w:bCs/>
                <w:szCs w:val="21"/>
              </w:rPr>
              <w:t>按照《建设项目环境风险评价技术导则》（HJ/T 169-2018）附录A中表A.1“建设项目环境风险简单分析内容表”和《重大危险源辨识》（GB18218-2018），经过筛选、评估，</w:t>
            </w:r>
            <w:r>
              <w:rPr>
                <w:rFonts w:hint="eastAsia"/>
                <w:bCs/>
                <w:szCs w:val="21"/>
              </w:rPr>
              <w:t>本</w:t>
            </w:r>
            <w:r>
              <w:rPr>
                <w:bCs/>
                <w:szCs w:val="21"/>
              </w:rPr>
              <w:t>项目所涉及的主要物质为</w:t>
            </w:r>
            <w:r>
              <w:rPr>
                <w:rFonts w:hint="eastAsia"/>
                <w:bCs/>
                <w:szCs w:val="21"/>
              </w:rPr>
              <w:t>油类物质</w:t>
            </w:r>
            <w:r>
              <w:rPr>
                <w:bCs/>
                <w:szCs w:val="21"/>
              </w:rPr>
              <w:t>和各类危险废物</w:t>
            </w:r>
            <w:r>
              <w:rPr>
                <w:szCs w:val="21"/>
              </w:rPr>
              <w:t>。</w:t>
            </w:r>
          </w:p>
          <w:p w14:paraId="1FF61F70">
            <w:pPr>
              <w:adjustRightInd w:val="0"/>
              <w:snapToGrid w:val="0"/>
              <w:jc w:val="center"/>
              <w:rPr>
                <w:b/>
                <w:sz w:val="18"/>
                <w:szCs w:val="21"/>
              </w:rPr>
            </w:pPr>
            <w:r>
              <w:rPr>
                <w:b/>
                <w:sz w:val="18"/>
                <w:szCs w:val="21"/>
              </w:rPr>
              <w:t>表4-20危险物质存储情况</w:t>
            </w:r>
          </w:p>
          <w:tbl>
            <w:tblPr>
              <w:tblStyle w:val="19"/>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499"/>
              <w:gridCol w:w="1257"/>
              <w:gridCol w:w="1238"/>
              <w:gridCol w:w="64"/>
              <w:gridCol w:w="907"/>
              <w:gridCol w:w="1222"/>
              <w:gridCol w:w="72"/>
              <w:gridCol w:w="861"/>
              <w:gridCol w:w="882"/>
              <w:gridCol w:w="843"/>
            </w:tblGrid>
            <w:tr w14:paraId="7F2E2BB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jc w:val="center"/>
              </w:trPr>
              <w:tc>
                <w:tcPr>
                  <w:tcW w:w="318" w:type="pct"/>
                  <w:tcBorders>
                    <w:top w:val="single" w:color="auto" w:sz="8" w:space="0"/>
                    <w:bottom w:val="single" w:color="auto" w:sz="8" w:space="0"/>
                  </w:tcBorders>
                  <w:noWrap/>
                  <w:vAlign w:val="center"/>
                </w:tcPr>
                <w:p w14:paraId="6C8CEADF">
                  <w:pPr>
                    <w:autoSpaceDE w:val="0"/>
                    <w:autoSpaceDN w:val="0"/>
                    <w:adjustRightInd w:val="0"/>
                    <w:snapToGrid w:val="0"/>
                    <w:jc w:val="center"/>
                    <w:rPr>
                      <w:b/>
                      <w:bCs/>
                      <w:snapToGrid w:val="0"/>
                      <w:kern w:val="0"/>
                      <w:sz w:val="18"/>
                      <w:szCs w:val="18"/>
                      <w:lang w:val="zh-CN"/>
                    </w:rPr>
                  </w:pPr>
                  <w:bookmarkStart w:id="11" w:name="_Hlk1402009"/>
                  <w:r>
                    <w:rPr>
                      <w:b/>
                      <w:bCs/>
                      <w:snapToGrid w:val="0"/>
                      <w:kern w:val="0"/>
                      <w:sz w:val="18"/>
                      <w:szCs w:val="18"/>
                      <w:lang w:val="zh-CN"/>
                    </w:rPr>
                    <w:t>序号</w:t>
                  </w:r>
                </w:p>
              </w:tc>
              <w:tc>
                <w:tcPr>
                  <w:tcW w:w="801" w:type="pct"/>
                  <w:tcBorders>
                    <w:top w:val="single" w:color="auto" w:sz="8" w:space="0"/>
                    <w:bottom w:val="single" w:color="auto" w:sz="8" w:space="0"/>
                  </w:tcBorders>
                  <w:vAlign w:val="center"/>
                </w:tcPr>
                <w:p w14:paraId="1F18DDFA">
                  <w:pPr>
                    <w:autoSpaceDE w:val="0"/>
                    <w:autoSpaceDN w:val="0"/>
                    <w:adjustRightInd w:val="0"/>
                    <w:snapToGrid w:val="0"/>
                    <w:jc w:val="center"/>
                    <w:rPr>
                      <w:b/>
                      <w:bCs/>
                      <w:snapToGrid w:val="0"/>
                      <w:kern w:val="0"/>
                      <w:sz w:val="18"/>
                      <w:szCs w:val="18"/>
                      <w:lang w:val="zh-CN"/>
                    </w:rPr>
                  </w:pPr>
                  <w:r>
                    <w:rPr>
                      <w:rFonts w:hint="eastAsia"/>
                      <w:b/>
                      <w:bCs/>
                      <w:snapToGrid w:val="0"/>
                      <w:kern w:val="0"/>
                      <w:sz w:val="18"/>
                      <w:szCs w:val="18"/>
                      <w:lang w:val="zh-CN"/>
                    </w:rPr>
                    <w:t>类别</w:t>
                  </w:r>
                </w:p>
              </w:tc>
              <w:tc>
                <w:tcPr>
                  <w:tcW w:w="789" w:type="pct"/>
                  <w:tcBorders>
                    <w:top w:val="single" w:color="auto" w:sz="8" w:space="0"/>
                    <w:bottom w:val="single" w:color="auto" w:sz="8" w:space="0"/>
                  </w:tcBorders>
                  <w:noWrap/>
                  <w:vAlign w:val="center"/>
                </w:tcPr>
                <w:p w14:paraId="56C2CD3B">
                  <w:pPr>
                    <w:autoSpaceDE w:val="0"/>
                    <w:autoSpaceDN w:val="0"/>
                    <w:adjustRightInd w:val="0"/>
                    <w:snapToGrid w:val="0"/>
                    <w:jc w:val="center"/>
                    <w:rPr>
                      <w:b/>
                      <w:bCs/>
                      <w:snapToGrid w:val="0"/>
                      <w:kern w:val="0"/>
                      <w:sz w:val="18"/>
                      <w:szCs w:val="18"/>
                      <w:lang w:val="zh-CN"/>
                    </w:rPr>
                  </w:pPr>
                  <w:r>
                    <w:rPr>
                      <w:b/>
                      <w:bCs/>
                      <w:snapToGrid w:val="0"/>
                      <w:kern w:val="0"/>
                      <w:sz w:val="18"/>
                      <w:szCs w:val="18"/>
                      <w:lang w:val="zh-CN"/>
                    </w:rPr>
                    <w:t>名称</w:t>
                  </w:r>
                </w:p>
              </w:tc>
              <w:tc>
                <w:tcPr>
                  <w:tcW w:w="619" w:type="pct"/>
                  <w:gridSpan w:val="2"/>
                  <w:tcBorders>
                    <w:top w:val="single" w:color="auto" w:sz="8" w:space="0"/>
                    <w:bottom w:val="single" w:color="auto" w:sz="8" w:space="0"/>
                  </w:tcBorders>
                  <w:noWrap/>
                  <w:vAlign w:val="center"/>
                </w:tcPr>
                <w:p w14:paraId="4AA7BD84">
                  <w:pPr>
                    <w:autoSpaceDE w:val="0"/>
                    <w:autoSpaceDN w:val="0"/>
                    <w:adjustRightInd w:val="0"/>
                    <w:snapToGrid w:val="0"/>
                    <w:jc w:val="center"/>
                    <w:rPr>
                      <w:b/>
                      <w:bCs/>
                      <w:snapToGrid w:val="0"/>
                      <w:kern w:val="0"/>
                      <w:sz w:val="18"/>
                      <w:szCs w:val="18"/>
                      <w:lang w:val="zh-CN"/>
                    </w:rPr>
                  </w:pPr>
                  <w:r>
                    <w:rPr>
                      <w:b/>
                      <w:bCs/>
                      <w:snapToGrid w:val="0"/>
                      <w:kern w:val="0"/>
                      <w:sz w:val="18"/>
                      <w:szCs w:val="18"/>
                      <w:lang w:val="zh-CN"/>
                    </w:rPr>
                    <w:t>CAS号</w:t>
                  </w:r>
                </w:p>
              </w:tc>
              <w:tc>
                <w:tcPr>
                  <w:tcW w:w="825" w:type="pct"/>
                  <w:gridSpan w:val="2"/>
                  <w:tcBorders>
                    <w:top w:val="single" w:color="auto" w:sz="8" w:space="0"/>
                    <w:bottom w:val="single" w:color="auto" w:sz="8" w:space="0"/>
                  </w:tcBorders>
                  <w:noWrap/>
                  <w:vAlign w:val="center"/>
                </w:tcPr>
                <w:p w14:paraId="2A00D5F0">
                  <w:pPr>
                    <w:autoSpaceDE w:val="0"/>
                    <w:autoSpaceDN w:val="0"/>
                    <w:adjustRightInd w:val="0"/>
                    <w:snapToGrid w:val="0"/>
                    <w:jc w:val="center"/>
                    <w:rPr>
                      <w:b/>
                      <w:bCs/>
                      <w:snapToGrid w:val="0"/>
                      <w:kern w:val="0"/>
                      <w:sz w:val="18"/>
                      <w:szCs w:val="18"/>
                      <w:lang w:val="zh-CN"/>
                    </w:rPr>
                  </w:pPr>
                  <w:r>
                    <w:rPr>
                      <w:b/>
                      <w:bCs/>
                      <w:snapToGrid w:val="0"/>
                      <w:kern w:val="0"/>
                      <w:sz w:val="18"/>
                      <w:szCs w:val="18"/>
                      <w:lang w:val="zh-CN"/>
                    </w:rPr>
                    <w:t>最大</w:t>
                  </w:r>
                  <w:r>
                    <w:rPr>
                      <w:b/>
                      <w:bCs/>
                      <w:snapToGrid w:val="0"/>
                      <w:kern w:val="0"/>
                      <w:sz w:val="18"/>
                      <w:szCs w:val="18"/>
                    </w:rPr>
                    <w:t>存储</w:t>
                  </w:r>
                  <w:r>
                    <w:rPr>
                      <w:b/>
                      <w:bCs/>
                      <w:snapToGrid w:val="0"/>
                      <w:kern w:val="0"/>
                      <w:sz w:val="18"/>
                      <w:szCs w:val="18"/>
                      <w:lang w:val="zh-CN"/>
                    </w:rPr>
                    <w:t>量/t</w:t>
                  </w:r>
                </w:p>
              </w:tc>
              <w:tc>
                <w:tcPr>
                  <w:tcW w:w="549" w:type="pct"/>
                  <w:tcBorders>
                    <w:top w:val="single" w:color="auto" w:sz="8" w:space="0"/>
                    <w:bottom w:val="single" w:color="auto" w:sz="8" w:space="0"/>
                  </w:tcBorders>
                  <w:noWrap/>
                  <w:vAlign w:val="center"/>
                </w:tcPr>
                <w:p w14:paraId="176C6E30">
                  <w:pPr>
                    <w:autoSpaceDE w:val="0"/>
                    <w:autoSpaceDN w:val="0"/>
                    <w:adjustRightInd w:val="0"/>
                    <w:snapToGrid w:val="0"/>
                    <w:jc w:val="center"/>
                    <w:rPr>
                      <w:b/>
                      <w:bCs/>
                      <w:snapToGrid w:val="0"/>
                      <w:kern w:val="0"/>
                      <w:sz w:val="18"/>
                      <w:szCs w:val="18"/>
                      <w:lang w:val="zh-CN"/>
                    </w:rPr>
                  </w:pPr>
                  <w:r>
                    <w:rPr>
                      <w:b/>
                      <w:bCs/>
                      <w:snapToGrid w:val="0"/>
                      <w:kern w:val="0"/>
                      <w:sz w:val="18"/>
                      <w:szCs w:val="18"/>
                      <w:lang w:val="zh-CN"/>
                    </w:rPr>
                    <w:t>临界量/t</w:t>
                  </w:r>
                </w:p>
              </w:tc>
              <w:tc>
                <w:tcPr>
                  <w:tcW w:w="562" w:type="pct"/>
                  <w:tcBorders>
                    <w:top w:val="single" w:color="auto" w:sz="8" w:space="0"/>
                    <w:bottom w:val="single" w:color="auto" w:sz="8" w:space="0"/>
                  </w:tcBorders>
                  <w:vAlign w:val="center"/>
                </w:tcPr>
                <w:p w14:paraId="0791281A">
                  <w:pPr>
                    <w:autoSpaceDE w:val="0"/>
                    <w:autoSpaceDN w:val="0"/>
                    <w:adjustRightInd w:val="0"/>
                    <w:snapToGrid w:val="0"/>
                    <w:jc w:val="center"/>
                    <w:rPr>
                      <w:b/>
                      <w:bCs/>
                      <w:snapToGrid w:val="0"/>
                      <w:kern w:val="0"/>
                      <w:sz w:val="18"/>
                      <w:szCs w:val="18"/>
                    </w:rPr>
                  </w:pPr>
                  <w:r>
                    <w:rPr>
                      <w:b/>
                      <w:bCs/>
                      <w:snapToGrid w:val="0"/>
                      <w:kern w:val="0"/>
                      <w:sz w:val="18"/>
                      <w:szCs w:val="18"/>
                    </w:rPr>
                    <w:t>Q</w:t>
                  </w:r>
                </w:p>
              </w:tc>
              <w:tc>
                <w:tcPr>
                  <w:tcW w:w="537" w:type="pct"/>
                  <w:tcBorders>
                    <w:top w:val="single" w:color="auto" w:sz="8" w:space="0"/>
                    <w:bottom w:val="single" w:color="auto" w:sz="8" w:space="0"/>
                  </w:tcBorders>
                  <w:noWrap/>
                  <w:vAlign w:val="center"/>
                </w:tcPr>
                <w:p w14:paraId="61BA2AF8">
                  <w:pPr>
                    <w:autoSpaceDE w:val="0"/>
                    <w:autoSpaceDN w:val="0"/>
                    <w:adjustRightInd w:val="0"/>
                    <w:snapToGrid w:val="0"/>
                    <w:jc w:val="center"/>
                    <w:rPr>
                      <w:b/>
                      <w:bCs/>
                      <w:snapToGrid w:val="0"/>
                      <w:kern w:val="0"/>
                      <w:sz w:val="18"/>
                      <w:szCs w:val="18"/>
                    </w:rPr>
                  </w:pPr>
                  <w:r>
                    <w:rPr>
                      <w:b/>
                      <w:bCs/>
                      <w:snapToGrid w:val="0"/>
                      <w:kern w:val="0"/>
                      <w:sz w:val="18"/>
                      <w:szCs w:val="18"/>
                    </w:rPr>
                    <w:t>存储方式</w:t>
                  </w:r>
                </w:p>
              </w:tc>
            </w:tr>
            <w:tr w14:paraId="4814032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jc w:val="center"/>
              </w:trPr>
              <w:tc>
                <w:tcPr>
                  <w:tcW w:w="5000" w:type="pct"/>
                  <w:gridSpan w:val="10"/>
                  <w:tcBorders>
                    <w:top w:val="single" w:color="auto" w:sz="8" w:space="0"/>
                  </w:tcBorders>
                  <w:noWrap/>
                  <w:vAlign w:val="center"/>
                </w:tcPr>
                <w:p w14:paraId="59B65733">
                  <w:pPr>
                    <w:autoSpaceDE w:val="0"/>
                    <w:autoSpaceDN w:val="0"/>
                    <w:adjustRightInd w:val="0"/>
                    <w:snapToGrid w:val="0"/>
                    <w:jc w:val="center"/>
                    <w:rPr>
                      <w:bCs/>
                      <w:snapToGrid w:val="0"/>
                      <w:kern w:val="0"/>
                      <w:sz w:val="18"/>
                      <w:szCs w:val="18"/>
                    </w:rPr>
                  </w:pPr>
                  <w:r>
                    <w:rPr>
                      <w:rFonts w:hint="eastAsia"/>
                      <w:bCs/>
                      <w:snapToGrid w:val="0"/>
                      <w:kern w:val="0"/>
                      <w:sz w:val="18"/>
                      <w:szCs w:val="18"/>
                    </w:rPr>
                    <w:t>仓库（本次项目）</w:t>
                  </w:r>
                </w:p>
              </w:tc>
            </w:tr>
            <w:tr w14:paraId="12FF9E2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jc w:val="center"/>
              </w:trPr>
              <w:tc>
                <w:tcPr>
                  <w:tcW w:w="318" w:type="pct"/>
                  <w:vMerge w:val="restart"/>
                  <w:tcBorders>
                    <w:top w:val="single" w:color="auto" w:sz="4" w:space="0"/>
                  </w:tcBorders>
                  <w:noWrap/>
                  <w:vAlign w:val="center"/>
                </w:tcPr>
                <w:p w14:paraId="0229ACA1">
                  <w:pPr>
                    <w:autoSpaceDE w:val="0"/>
                    <w:autoSpaceDN w:val="0"/>
                    <w:adjustRightInd w:val="0"/>
                    <w:snapToGrid w:val="0"/>
                    <w:jc w:val="center"/>
                    <w:rPr>
                      <w:bCs/>
                      <w:snapToGrid w:val="0"/>
                      <w:kern w:val="0"/>
                      <w:sz w:val="18"/>
                      <w:szCs w:val="18"/>
                    </w:rPr>
                  </w:pPr>
                  <w:r>
                    <w:rPr>
                      <w:bCs/>
                      <w:snapToGrid w:val="0"/>
                      <w:kern w:val="0"/>
                      <w:sz w:val="18"/>
                      <w:szCs w:val="18"/>
                    </w:rPr>
                    <w:t>1</w:t>
                  </w:r>
                </w:p>
              </w:tc>
              <w:tc>
                <w:tcPr>
                  <w:tcW w:w="801" w:type="pct"/>
                  <w:vMerge w:val="restart"/>
                  <w:tcBorders>
                    <w:top w:val="single" w:color="auto" w:sz="4" w:space="0"/>
                  </w:tcBorders>
                  <w:vAlign w:val="center"/>
                </w:tcPr>
                <w:p w14:paraId="75AE7145">
                  <w:pPr>
                    <w:autoSpaceDE w:val="0"/>
                    <w:autoSpaceDN w:val="0"/>
                    <w:adjustRightInd w:val="0"/>
                    <w:snapToGrid w:val="0"/>
                    <w:jc w:val="center"/>
                    <w:rPr>
                      <w:bCs/>
                      <w:snapToGrid w:val="0"/>
                      <w:kern w:val="0"/>
                      <w:sz w:val="18"/>
                      <w:szCs w:val="18"/>
                    </w:rPr>
                  </w:pPr>
                  <w:r>
                    <w:rPr>
                      <w:rFonts w:hint="eastAsia"/>
                      <w:bCs/>
                      <w:snapToGrid w:val="0"/>
                      <w:kern w:val="0"/>
                      <w:sz w:val="18"/>
                      <w:szCs w:val="18"/>
                    </w:rPr>
                    <w:t>油类物质</w:t>
                  </w:r>
                </w:p>
              </w:tc>
              <w:tc>
                <w:tcPr>
                  <w:tcW w:w="789" w:type="pct"/>
                  <w:tcBorders>
                    <w:top w:val="single" w:color="auto" w:sz="4" w:space="0"/>
                  </w:tcBorders>
                  <w:noWrap/>
                  <w:vAlign w:val="center"/>
                </w:tcPr>
                <w:p w14:paraId="25F17091">
                  <w:pPr>
                    <w:autoSpaceDE w:val="0"/>
                    <w:autoSpaceDN w:val="0"/>
                    <w:adjustRightInd w:val="0"/>
                    <w:snapToGrid w:val="0"/>
                    <w:jc w:val="center"/>
                    <w:rPr>
                      <w:bCs/>
                      <w:snapToGrid w:val="0"/>
                      <w:kern w:val="0"/>
                      <w:sz w:val="18"/>
                      <w:szCs w:val="18"/>
                    </w:rPr>
                  </w:pPr>
                  <w:r>
                    <w:rPr>
                      <w:rFonts w:hint="eastAsia"/>
                      <w:bCs/>
                      <w:snapToGrid w:val="0"/>
                      <w:kern w:val="0"/>
                      <w:sz w:val="18"/>
                      <w:szCs w:val="18"/>
                    </w:rPr>
                    <w:t>润滑油</w:t>
                  </w:r>
                </w:p>
              </w:tc>
              <w:tc>
                <w:tcPr>
                  <w:tcW w:w="619" w:type="pct"/>
                  <w:gridSpan w:val="2"/>
                  <w:tcBorders>
                    <w:top w:val="single" w:color="auto" w:sz="4" w:space="0"/>
                  </w:tcBorders>
                  <w:noWrap/>
                  <w:vAlign w:val="center"/>
                </w:tcPr>
                <w:p w14:paraId="62E0A57A">
                  <w:pPr>
                    <w:autoSpaceDE w:val="0"/>
                    <w:autoSpaceDN w:val="0"/>
                    <w:adjustRightInd w:val="0"/>
                    <w:snapToGrid w:val="0"/>
                    <w:jc w:val="center"/>
                    <w:rPr>
                      <w:bCs/>
                      <w:snapToGrid w:val="0"/>
                      <w:kern w:val="0"/>
                      <w:sz w:val="18"/>
                      <w:szCs w:val="18"/>
                    </w:rPr>
                  </w:pPr>
                  <w:r>
                    <w:rPr>
                      <w:bCs/>
                      <w:sz w:val="18"/>
                      <w:szCs w:val="18"/>
                    </w:rPr>
                    <w:t>/</w:t>
                  </w:r>
                </w:p>
              </w:tc>
              <w:tc>
                <w:tcPr>
                  <w:tcW w:w="825" w:type="pct"/>
                  <w:gridSpan w:val="2"/>
                  <w:tcBorders>
                    <w:top w:val="single" w:color="auto" w:sz="4" w:space="0"/>
                  </w:tcBorders>
                  <w:noWrap/>
                  <w:vAlign w:val="center"/>
                </w:tcPr>
                <w:p w14:paraId="15B51897">
                  <w:pPr>
                    <w:autoSpaceDE w:val="0"/>
                    <w:autoSpaceDN w:val="0"/>
                    <w:adjustRightInd w:val="0"/>
                    <w:snapToGrid w:val="0"/>
                    <w:jc w:val="center"/>
                    <w:rPr>
                      <w:snapToGrid w:val="0"/>
                      <w:kern w:val="0"/>
                      <w:sz w:val="18"/>
                      <w:szCs w:val="18"/>
                    </w:rPr>
                  </w:pPr>
                  <w:r>
                    <w:rPr>
                      <w:rFonts w:hint="eastAsia"/>
                      <w:snapToGrid w:val="0"/>
                      <w:kern w:val="0"/>
                      <w:sz w:val="18"/>
                      <w:szCs w:val="18"/>
                    </w:rPr>
                    <w:t>0</w:t>
                  </w:r>
                  <w:r>
                    <w:rPr>
                      <w:snapToGrid w:val="0"/>
                      <w:kern w:val="0"/>
                      <w:sz w:val="18"/>
                      <w:szCs w:val="18"/>
                    </w:rPr>
                    <w:t>.08</w:t>
                  </w:r>
                </w:p>
              </w:tc>
              <w:tc>
                <w:tcPr>
                  <w:tcW w:w="549" w:type="pct"/>
                  <w:tcBorders>
                    <w:top w:val="single" w:color="auto" w:sz="4" w:space="0"/>
                  </w:tcBorders>
                  <w:noWrap/>
                  <w:vAlign w:val="center"/>
                </w:tcPr>
                <w:p w14:paraId="55D991B1">
                  <w:pPr>
                    <w:autoSpaceDE w:val="0"/>
                    <w:autoSpaceDN w:val="0"/>
                    <w:adjustRightInd w:val="0"/>
                    <w:snapToGrid w:val="0"/>
                    <w:jc w:val="center"/>
                    <w:rPr>
                      <w:bCs/>
                      <w:snapToGrid w:val="0"/>
                      <w:kern w:val="0"/>
                      <w:sz w:val="18"/>
                      <w:szCs w:val="18"/>
                    </w:rPr>
                  </w:pPr>
                  <w:r>
                    <w:rPr>
                      <w:bCs/>
                      <w:snapToGrid w:val="0"/>
                      <w:kern w:val="0"/>
                      <w:sz w:val="18"/>
                      <w:szCs w:val="18"/>
                    </w:rPr>
                    <w:t>2500</w:t>
                  </w:r>
                </w:p>
              </w:tc>
              <w:tc>
                <w:tcPr>
                  <w:tcW w:w="562" w:type="pct"/>
                  <w:tcBorders>
                    <w:top w:val="single" w:color="auto" w:sz="4" w:space="0"/>
                  </w:tcBorders>
                  <w:vAlign w:val="center"/>
                </w:tcPr>
                <w:p w14:paraId="25BC408A">
                  <w:pPr>
                    <w:autoSpaceDE w:val="0"/>
                    <w:autoSpaceDN w:val="0"/>
                    <w:adjustRightInd w:val="0"/>
                    <w:snapToGrid w:val="0"/>
                    <w:jc w:val="center"/>
                    <w:rPr>
                      <w:bCs/>
                      <w:snapToGrid w:val="0"/>
                      <w:kern w:val="0"/>
                      <w:sz w:val="18"/>
                      <w:szCs w:val="18"/>
                    </w:rPr>
                  </w:pPr>
                  <w:r>
                    <w:rPr>
                      <w:sz w:val="18"/>
                      <w:szCs w:val="18"/>
                    </w:rPr>
                    <w:t>0.000032</w:t>
                  </w:r>
                </w:p>
              </w:tc>
              <w:tc>
                <w:tcPr>
                  <w:tcW w:w="537" w:type="pct"/>
                  <w:tcBorders>
                    <w:top w:val="single" w:color="auto" w:sz="4" w:space="0"/>
                  </w:tcBorders>
                  <w:noWrap/>
                  <w:vAlign w:val="center"/>
                </w:tcPr>
                <w:p w14:paraId="16D12B2C">
                  <w:pPr>
                    <w:autoSpaceDE w:val="0"/>
                    <w:autoSpaceDN w:val="0"/>
                    <w:adjustRightInd w:val="0"/>
                    <w:snapToGrid w:val="0"/>
                    <w:jc w:val="center"/>
                    <w:rPr>
                      <w:bCs/>
                      <w:snapToGrid w:val="0"/>
                      <w:kern w:val="0"/>
                      <w:sz w:val="18"/>
                      <w:szCs w:val="18"/>
                    </w:rPr>
                  </w:pPr>
                  <w:r>
                    <w:rPr>
                      <w:rFonts w:hint="eastAsia"/>
                      <w:bCs/>
                      <w:snapToGrid w:val="0"/>
                      <w:kern w:val="0"/>
                      <w:sz w:val="18"/>
                      <w:szCs w:val="18"/>
                    </w:rPr>
                    <w:t>桶</w:t>
                  </w:r>
                  <w:r>
                    <w:rPr>
                      <w:bCs/>
                      <w:snapToGrid w:val="0"/>
                      <w:kern w:val="0"/>
                      <w:sz w:val="18"/>
                      <w:szCs w:val="18"/>
                    </w:rPr>
                    <w:t>装</w:t>
                  </w:r>
                </w:p>
              </w:tc>
            </w:tr>
            <w:tr w14:paraId="0AE3F12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jc w:val="center"/>
              </w:trPr>
              <w:tc>
                <w:tcPr>
                  <w:tcW w:w="318" w:type="pct"/>
                  <w:vMerge w:val="continue"/>
                  <w:noWrap/>
                  <w:vAlign w:val="center"/>
                </w:tcPr>
                <w:p w14:paraId="2FD9CB80">
                  <w:pPr>
                    <w:autoSpaceDE w:val="0"/>
                    <w:autoSpaceDN w:val="0"/>
                    <w:adjustRightInd w:val="0"/>
                    <w:snapToGrid w:val="0"/>
                    <w:jc w:val="center"/>
                    <w:rPr>
                      <w:bCs/>
                      <w:snapToGrid w:val="0"/>
                      <w:kern w:val="0"/>
                      <w:sz w:val="18"/>
                      <w:szCs w:val="18"/>
                    </w:rPr>
                  </w:pPr>
                </w:p>
              </w:tc>
              <w:tc>
                <w:tcPr>
                  <w:tcW w:w="801" w:type="pct"/>
                  <w:vMerge w:val="continue"/>
                  <w:vAlign w:val="center"/>
                </w:tcPr>
                <w:p w14:paraId="3B7E0255">
                  <w:pPr>
                    <w:autoSpaceDE w:val="0"/>
                    <w:autoSpaceDN w:val="0"/>
                    <w:adjustRightInd w:val="0"/>
                    <w:snapToGrid w:val="0"/>
                    <w:jc w:val="center"/>
                    <w:rPr>
                      <w:snapToGrid w:val="0"/>
                      <w:kern w:val="0"/>
                      <w:sz w:val="18"/>
                      <w:szCs w:val="18"/>
                    </w:rPr>
                  </w:pPr>
                </w:p>
              </w:tc>
              <w:tc>
                <w:tcPr>
                  <w:tcW w:w="789" w:type="pct"/>
                  <w:noWrap/>
                  <w:vAlign w:val="center"/>
                </w:tcPr>
                <w:p w14:paraId="01BF3B13">
                  <w:pPr>
                    <w:autoSpaceDE w:val="0"/>
                    <w:autoSpaceDN w:val="0"/>
                    <w:adjustRightInd w:val="0"/>
                    <w:snapToGrid w:val="0"/>
                    <w:jc w:val="center"/>
                    <w:rPr>
                      <w:snapToGrid w:val="0"/>
                      <w:kern w:val="0"/>
                      <w:sz w:val="18"/>
                      <w:szCs w:val="18"/>
                    </w:rPr>
                  </w:pPr>
                  <w:r>
                    <w:rPr>
                      <w:rFonts w:hint="eastAsia"/>
                      <w:snapToGrid w:val="0"/>
                      <w:kern w:val="0"/>
                      <w:sz w:val="18"/>
                      <w:szCs w:val="18"/>
                    </w:rPr>
                    <w:t>冲剪油</w:t>
                  </w:r>
                </w:p>
              </w:tc>
              <w:tc>
                <w:tcPr>
                  <w:tcW w:w="619" w:type="pct"/>
                  <w:gridSpan w:val="2"/>
                  <w:noWrap/>
                  <w:vAlign w:val="center"/>
                </w:tcPr>
                <w:p w14:paraId="76725A03">
                  <w:pPr>
                    <w:autoSpaceDE w:val="0"/>
                    <w:autoSpaceDN w:val="0"/>
                    <w:adjustRightInd w:val="0"/>
                    <w:snapToGrid w:val="0"/>
                    <w:jc w:val="center"/>
                    <w:rPr>
                      <w:snapToGrid w:val="0"/>
                      <w:kern w:val="0"/>
                      <w:sz w:val="18"/>
                      <w:szCs w:val="18"/>
                    </w:rPr>
                  </w:pPr>
                  <w:r>
                    <w:rPr>
                      <w:snapToGrid w:val="0"/>
                      <w:kern w:val="0"/>
                      <w:sz w:val="18"/>
                      <w:szCs w:val="18"/>
                    </w:rPr>
                    <w:t>/</w:t>
                  </w:r>
                </w:p>
              </w:tc>
              <w:tc>
                <w:tcPr>
                  <w:tcW w:w="825" w:type="pct"/>
                  <w:gridSpan w:val="2"/>
                  <w:noWrap/>
                  <w:vAlign w:val="center"/>
                </w:tcPr>
                <w:p w14:paraId="0AA2AFBF">
                  <w:pPr>
                    <w:autoSpaceDE w:val="0"/>
                    <w:autoSpaceDN w:val="0"/>
                    <w:adjustRightInd w:val="0"/>
                    <w:snapToGrid w:val="0"/>
                    <w:jc w:val="center"/>
                    <w:rPr>
                      <w:snapToGrid w:val="0"/>
                      <w:kern w:val="0"/>
                      <w:sz w:val="18"/>
                      <w:szCs w:val="18"/>
                    </w:rPr>
                  </w:pPr>
                  <w:r>
                    <w:rPr>
                      <w:rFonts w:hint="eastAsia"/>
                      <w:snapToGrid w:val="0"/>
                      <w:kern w:val="0"/>
                      <w:sz w:val="18"/>
                      <w:szCs w:val="18"/>
                    </w:rPr>
                    <w:t>0</w:t>
                  </w:r>
                  <w:r>
                    <w:rPr>
                      <w:snapToGrid w:val="0"/>
                      <w:kern w:val="0"/>
                      <w:sz w:val="18"/>
                      <w:szCs w:val="18"/>
                    </w:rPr>
                    <w:t>.02</w:t>
                  </w:r>
                </w:p>
              </w:tc>
              <w:tc>
                <w:tcPr>
                  <w:tcW w:w="549" w:type="pct"/>
                  <w:noWrap/>
                  <w:vAlign w:val="center"/>
                </w:tcPr>
                <w:p w14:paraId="324C3532">
                  <w:pPr>
                    <w:autoSpaceDE w:val="0"/>
                    <w:autoSpaceDN w:val="0"/>
                    <w:adjustRightInd w:val="0"/>
                    <w:snapToGrid w:val="0"/>
                    <w:jc w:val="center"/>
                    <w:rPr>
                      <w:bCs/>
                      <w:snapToGrid w:val="0"/>
                      <w:kern w:val="0"/>
                      <w:sz w:val="18"/>
                      <w:szCs w:val="18"/>
                    </w:rPr>
                  </w:pPr>
                  <w:r>
                    <w:rPr>
                      <w:bCs/>
                      <w:snapToGrid w:val="0"/>
                      <w:kern w:val="0"/>
                      <w:sz w:val="18"/>
                      <w:szCs w:val="18"/>
                    </w:rPr>
                    <w:t>2500</w:t>
                  </w:r>
                </w:p>
              </w:tc>
              <w:tc>
                <w:tcPr>
                  <w:tcW w:w="562" w:type="pct"/>
                  <w:vAlign w:val="center"/>
                </w:tcPr>
                <w:p w14:paraId="678244BE">
                  <w:pPr>
                    <w:autoSpaceDE w:val="0"/>
                    <w:autoSpaceDN w:val="0"/>
                    <w:adjustRightInd w:val="0"/>
                    <w:snapToGrid w:val="0"/>
                    <w:jc w:val="center"/>
                    <w:rPr>
                      <w:bCs/>
                      <w:snapToGrid w:val="0"/>
                      <w:kern w:val="0"/>
                      <w:sz w:val="18"/>
                      <w:szCs w:val="18"/>
                    </w:rPr>
                  </w:pPr>
                  <w:r>
                    <w:rPr>
                      <w:sz w:val="18"/>
                      <w:szCs w:val="18"/>
                    </w:rPr>
                    <w:t>0.00</w:t>
                  </w:r>
                  <w:r>
                    <w:rPr>
                      <w:rFonts w:hint="eastAsia"/>
                      <w:sz w:val="18"/>
                      <w:szCs w:val="18"/>
                    </w:rPr>
                    <w:t>0</w:t>
                  </w:r>
                  <w:r>
                    <w:rPr>
                      <w:sz w:val="18"/>
                      <w:szCs w:val="18"/>
                    </w:rPr>
                    <w:t xml:space="preserve">008 </w:t>
                  </w:r>
                </w:p>
              </w:tc>
              <w:tc>
                <w:tcPr>
                  <w:tcW w:w="537" w:type="pct"/>
                  <w:noWrap/>
                  <w:vAlign w:val="center"/>
                </w:tcPr>
                <w:p w14:paraId="3560DBE9">
                  <w:pPr>
                    <w:autoSpaceDE w:val="0"/>
                    <w:autoSpaceDN w:val="0"/>
                    <w:adjustRightInd w:val="0"/>
                    <w:snapToGrid w:val="0"/>
                    <w:jc w:val="center"/>
                    <w:rPr>
                      <w:bCs/>
                      <w:snapToGrid w:val="0"/>
                      <w:kern w:val="0"/>
                      <w:sz w:val="18"/>
                      <w:szCs w:val="18"/>
                    </w:rPr>
                  </w:pPr>
                  <w:r>
                    <w:rPr>
                      <w:rFonts w:hint="eastAsia"/>
                      <w:bCs/>
                      <w:snapToGrid w:val="0"/>
                      <w:kern w:val="0"/>
                      <w:sz w:val="18"/>
                      <w:szCs w:val="18"/>
                    </w:rPr>
                    <w:t>桶</w:t>
                  </w:r>
                  <w:r>
                    <w:rPr>
                      <w:bCs/>
                      <w:snapToGrid w:val="0"/>
                      <w:kern w:val="0"/>
                      <w:sz w:val="18"/>
                      <w:szCs w:val="18"/>
                    </w:rPr>
                    <w:t>装</w:t>
                  </w:r>
                </w:p>
              </w:tc>
            </w:tr>
            <w:tr w14:paraId="0509422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jc w:val="center"/>
              </w:trPr>
              <w:tc>
                <w:tcPr>
                  <w:tcW w:w="5000" w:type="pct"/>
                  <w:gridSpan w:val="10"/>
                  <w:noWrap/>
                  <w:vAlign w:val="center"/>
                </w:tcPr>
                <w:p w14:paraId="6AB17AD5">
                  <w:pPr>
                    <w:jc w:val="center"/>
                    <w:rPr>
                      <w:bCs/>
                      <w:snapToGrid w:val="0"/>
                      <w:kern w:val="0"/>
                      <w:sz w:val="18"/>
                      <w:szCs w:val="18"/>
                    </w:rPr>
                  </w:pPr>
                  <w:r>
                    <w:rPr>
                      <w:rFonts w:hint="eastAsia"/>
                      <w:bCs/>
                      <w:snapToGrid w:val="0"/>
                      <w:kern w:val="0"/>
                      <w:sz w:val="18"/>
                      <w:szCs w:val="18"/>
                    </w:rPr>
                    <w:t>危废库（本次项目）</w:t>
                  </w:r>
                </w:p>
              </w:tc>
            </w:tr>
            <w:tr w14:paraId="37FBCCF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jc w:val="center"/>
              </w:trPr>
              <w:tc>
                <w:tcPr>
                  <w:tcW w:w="318" w:type="pct"/>
                  <w:tcBorders>
                    <w:bottom w:val="single" w:color="auto" w:sz="4" w:space="0"/>
                  </w:tcBorders>
                  <w:noWrap/>
                  <w:vAlign w:val="center"/>
                </w:tcPr>
                <w:p w14:paraId="4C926A37">
                  <w:pPr>
                    <w:autoSpaceDE w:val="0"/>
                    <w:autoSpaceDN w:val="0"/>
                    <w:adjustRightInd w:val="0"/>
                    <w:snapToGrid w:val="0"/>
                    <w:jc w:val="center"/>
                    <w:rPr>
                      <w:bCs/>
                      <w:snapToGrid w:val="0"/>
                      <w:kern w:val="0"/>
                      <w:sz w:val="18"/>
                      <w:szCs w:val="18"/>
                    </w:rPr>
                  </w:pPr>
                  <w:r>
                    <w:rPr>
                      <w:bCs/>
                      <w:snapToGrid w:val="0"/>
                      <w:kern w:val="0"/>
                      <w:sz w:val="18"/>
                      <w:szCs w:val="18"/>
                    </w:rPr>
                    <w:t>1</w:t>
                  </w:r>
                </w:p>
              </w:tc>
              <w:tc>
                <w:tcPr>
                  <w:tcW w:w="801" w:type="pct"/>
                  <w:tcBorders>
                    <w:bottom w:val="single" w:color="auto" w:sz="4" w:space="0"/>
                  </w:tcBorders>
                  <w:vAlign w:val="center"/>
                </w:tcPr>
                <w:p w14:paraId="7DC0E405">
                  <w:pPr>
                    <w:autoSpaceDE w:val="0"/>
                    <w:autoSpaceDN w:val="0"/>
                    <w:adjustRightInd w:val="0"/>
                    <w:snapToGrid w:val="0"/>
                    <w:jc w:val="center"/>
                    <w:rPr>
                      <w:bCs/>
                      <w:snapToGrid w:val="0"/>
                      <w:kern w:val="0"/>
                      <w:sz w:val="18"/>
                      <w:szCs w:val="18"/>
                    </w:rPr>
                  </w:pPr>
                  <w:r>
                    <w:rPr>
                      <w:rFonts w:hint="eastAsia"/>
                      <w:bCs/>
                      <w:snapToGrid w:val="0"/>
                      <w:kern w:val="0"/>
                      <w:sz w:val="18"/>
                      <w:szCs w:val="18"/>
                    </w:rPr>
                    <w:t>危害水环境物质</w:t>
                  </w:r>
                </w:p>
              </w:tc>
              <w:tc>
                <w:tcPr>
                  <w:tcW w:w="789" w:type="pct"/>
                  <w:tcBorders>
                    <w:bottom w:val="single" w:color="auto" w:sz="4" w:space="0"/>
                  </w:tcBorders>
                  <w:noWrap/>
                  <w:vAlign w:val="center"/>
                </w:tcPr>
                <w:p w14:paraId="21044E10">
                  <w:pPr>
                    <w:autoSpaceDE w:val="0"/>
                    <w:autoSpaceDN w:val="0"/>
                    <w:adjustRightInd w:val="0"/>
                    <w:snapToGrid w:val="0"/>
                    <w:jc w:val="center"/>
                    <w:rPr>
                      <w:bCs/>
                      <w:snapToGrid w:val="0"/>
                      <w:kern w:val="0"/>
                      <w:sz w:val="18"/>
                      <w:szCs w:val="18"/>
                    </w:rPr>
                  </w:pPr>
                  <w:r>
                    <w:rPr>
                      <w:rFonts w:hint="eastAsia"/>
                      <w:bCs/>
                      <w:snapToGrid w:val="0"/>
                      <w:kern w:val="0"/>
                      <w:sz w:val="18"/>
                      <w:szCs w:val="18"/>
                    </w:rPr>
                    <w:t>危险废物</w:t>
                  </w:r>
                </w:p>
              </w:tc>
              <w:tc>
                <w:tcPr>
                  <w:tcW w:w="619" w:type="pct"/>
                  <w:gridSpan w:val="2"/>
                  <w:tcBorders>
                    <w:bottom w:val="single" w:color="auto" w:sz="4" w:space="0"/>
                  </w:tcBorders>
                  <w:noWrap/>
                  <w:vAlign w:val="center"/>
                </w:tcPr>
                <w:p w14:paraId="491D07F2">
                  <w:pPr>
                    <w:autoSpaceDE w:val="0"/>
                    <w:autoSpaceDN w:val="0"/>
                    <w:adjustRightInd w:val="0"/>
                    <w:snapToGrid w:val="0"/>
                    <w:jc w:val="center"/>
                    <w:rPr>
                      <w:bCs/>
                      <w:snapToGrid w:val="0"/>
                      <w:kern w:val="0"/>
                      <w:sz w:val="18"/>
                      <w:szCs w:val="18"/>
                    </w:rPr>
                  </w:pPr>
                  <w:r>
                    <w:rPr>
                      <w:rFonts w:hint="eastAsia"/>
                      <w:bCs/>
                      <w:snapToGrid w:val="0"/>
                      <w:kern w:val="0"/>
                      <w:sz w:val="18"/>
                      <w:szCs w:val="18"/>
                    </w:rPr>
                    <w:t>/</w:t>
                  </w:r>
                </w:p>
              </w:tc>
              <w:tc>
                <w:tcPr>
                  <w:tcW w:w="825" w:type="pct"/>
                  <w:gridSpan w:val="2"/>
                  <w:tcBorders>
                    <w:bottom w:val="single" w:color="auto" w:sz="4" w:space="0"/>
                  </w:tcBorders>
                  <w:noWrap/>
                  <w:vAlign w:val="center"/>
                </w:tcPr>
                <w:p w14:paraId="15BBC941">
                  <w:pPr>
                    <w:autoSpaceDE w:val="0"/>
                    <w:autoSpaceDN w:val="0"/>
                    <w:adjustRightInd w:val="0"/>
                    <w:snapToGrid w:val="0"/>
                    <w:jc w:val="center"/>
                    <w:rPr>
                      <w:bCs/>
                      <w:snapToGrid w:val="0"/>
                      <w:kern w:val="0"/>
                      <w:sz w:val="18"/>
                      <w:szCs w:val="18"/>
                    </w:rPr>
                  </w:pPr>
                  <w:r>
                    <w:rPr>
                      <w:bCs/>
                      <w:snapToGrid w:val="0"/>
                      <w:kern w:val="0"/>
                      <w:sz w:val="18"/>
                      <w:szCs w:val="18"/>
                    </w:rPr>
                    <w:t>1.6</w:t>
                  </w:r>
                </w:p>
              </w:tc>
              <w:tc>
                <w:tcPr>
                  <w:tcW w:w="549" w:type="pct"/>
                  <w:tcBorders>
                    <w:bottom w:val="single" w:color="auto" w:sz="4" w:space="0"/>
                  </w:tcBorders>
                  <w:noWrap/>
                  <w:vAlign w:val="center"/>
                </w:tcPr>
                <w:p w14:paraId="50546461">
                  <w:pPr>
                    <w:autoSpaceDE w:val="0"/>
                    <w:autoSpaceDN w:val="0"/>
                    <w:adjustRightInd w:val="0"/>
                    <w:snapToGrid w:val="0"/>
                    <w:jc w:val="center"/>
                    <w:rPr>
                      <w:bCs/>
                      <w:snapToGrid w:val="0"/>
                      <w:kern w:val="0"/>
                      <w:sz w:val="18"/>
                      <w:szCs w:val="18"/>
                    </w:rPr>
                  </w:pPr>
                  <w:r>
                    <w:rPr>
                      <w:rFonts w:hint="eastAsia"/>
                      <w:bCs/>
                      <w:snapToGrid w:val="0"/>
                      <w:kern w:val="0"/>
                      <w:sz w:val="18"/>
                      <w:szCs w:val="18"/>
                    </w:rPr>
                    <w:t>1</w:t>
                  </w:r>
                  <w:r>
                    <w:rPr>
                      <w:bCs/>
                      <w:snapToGrid w:val="0"/>
                      <w:kern w:val="0"/>
                      <w:sz w:val="18"/>
                      <w:szCs w:val="18"/>
                    </w:rPr>
                    <w:t>00</w:t>
                  </w:r>
                </w:p>
              </w:tc>
              <w:tc>
                <w:tcPr>
                  <w:tcW w:w="562" w:type="pct"/>
                  <w:tcBorders>
                    <w:bottom w:val="single" w:color="auto" w:sz="4" w:space="0"/>
                  </w:tcBorders>
                  <w:vAlign w:val="center"/>
                </w:tcPr>
                <w:p w14:paraId="5643E685">
                  <w:pPr>
                    <w:autoSpaceDE w:val="0"/>
                    <w:autoSpaceDN w:val="0"/>
                    <w:adjustRightInd w:val="0"/>
                    <w:snapToGrid w:val="0"/>
                    <w:jc w:val="center"/>
                    <w:rPr>
                      <w:sz w:val="18"/>
                      <w:szCs w:val="18"/>
                    </w:rPr>
                  </w:pPr>
                  <w:r>
                    <w:rPr>
                      <w:rFonts w:hint="eastAsia"/>
                      <w:sz w:val="18"/>
                      <w:szCs w:val="18"/>
                    </w:rPr>
                    <w:t>0.</w:t>
                  </w:r>
                  <w:r>
                    <w:rPr>
                      <w:sz w:val="18"/>
                      <w:szCs w:val="18"/>
                    </w:rPr>
                    <w:t>016</w:t>
                  </w:r>
                </w:p>
              </w:tc>
              <w:tc>
                <w:tcPr>
                  <w:tcW w:w="537" w:type="pct"/>
                  <w:tcBorders>
                    <w:bottom w:val="single" w:color="auto" w:sz="4" w:space="0"/>
                  </w:tcBorders>
                  <w:noWrap/>
                  <w:vAlign w:val="center"/>
                </w:tcPr>
                <w:p w14:paraId="38D77F96">
                  <w:pPr>
                    <w:autoSpaceDE w:val="0"/>
                    <w:autoSpaceDN w:val="0"/>
                    <w:adjustRightInd w:val="0"/>
                    <w:snapToGrid w:val="0"/>
                    <w:jc w:val="center"/>
                    <w:rPr>
                      <w:bCs/>
                      <w:snapToGrid w:val="0"/>
                      <w:kern w:val="0"/>
                      <w:sz w:val="18"/>
                      <w:szCs w:val="18"/>
                    </w:rPr>
                  </w:pPr>
                  <w:r>
                    <w:rPr>
                      <w:rFonts w:hint="eastAsia"/>
                      <w:bCs/>
                      <w:snapToGrid w:val="0"/>
                      <w:kern w:val="0"/>
                      <w:sz w:val="18"/>
                      <w:szCs w:val="18"/>
                    </w:rPr>
                    <w:t>桶/箱装</w:t>
                  </w:r>
                </w:p>
              </w:tc>
            </w:tr>
            <w:tr w14:paraId="722453E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50" w:hRule="atLeast"/>
                <w:jc w:val="center"/>
              </w:trPr>
              <w:tc>
                <w:tcPr>
                  <w:tcW w:w="3901" w:type="pct"/>
                  <w:gridSpan w:val="8"/>
                  <w:tcBorders>
                    <w:top w:val="single" w:color="auto" w:sz="4" w:space="0"/>
                    <w:bottom w:val="single" w:color="auto" w:sz="4" w:space="0"/>
                  </w:tcBorders>
                  <w:vAlign w:val="center"/>
                </w:tcPr>
                <w:p w14:paraId="03EA52D3">
                  <w:pPr>
                    <w:autoSpaceDE w:val="0"/>
                    <w:autoSpaceDN w:val="0"/>
                    <w:adjustRightInd w:val="0"/>
                    <w:snapToGrid w:val="0"/>
                    <w:jc w:val="center"/>
                    <w:rPr>
                      <w:b/>
                      <w:sz w:val="18"/>
                      <w:szCs w:val="18"/>
                    </w:rPr>
                  </w:pPr>
                  <w:r>
                    <w:rPr>
                      <w:rFonts w:hint="eastAsia"/>
                      <w:b/>
                      <w:sz w:val="18"/>
                      <w:szCs w:val="18"/>
                    </w:rPr>
                    <w:t>总计（本项目）</w:t>
                  </w:r>
                </w:p>
              </w:tc>
              <w:tc>
                <w:tcPr>
                  <w:tcW w:w="1099" w:type="pct"/>
                  <w:gridSpan w:val="2"/>
                  <w:tcBorders>
                    <w:top w:val="single" w:color="auto" w:sz="4" w:space="0"/>
                    <w:bottom w:val="single" w:color="auto" w:sz="4" w:space="0"/>
                  </w:tcBorders>
                  <w:vAlign w:val="center"/>
                </w:tcPr>
                <w:p w14:paraId="5DBEEA52">
                  <w:pPr>
                    <w:autoSpaceDE w:val="0"/>
                    <w:autoSpaceDN w:val="0"/>
                    <w:adjustRightInd w:val="0"/>
                    <w:snapToGrid w:val="0"/>
                    <w:jc w:val="center"/>
                    <w:rPr>
                      <w:bCs/>
                      <w:snapToGrid w:val="0"/>
                      <w:kern w:val="0"/>
                      <w:sz w:val="18"/>
                      <w:szCs w:val="18"/>
                    </w:rPr>
                  </w:pPr>
                  <w:r>
                    <w:rPr>
                      <w:rFonts w:hint="eastAsia"/>
                      <w:sz w:val="18"/>
                      <w:szCs w:val="18"/>
                    </w:rPr>
                    <w:t>0</w:t>
                  </w:r>
                  <w:r>
                    <w:rPr>
                      <w:sz w:val="18"/>
                      <w:szCs w:val="18"/>
                    </w:rPr>
                    <w:t>.0160</w:t>
                  </w:r>
                </w:p>
              </w:tc>
            </w:tr>
            <w:tr w14:paraId="2AF1395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50" w:hRule="atLeast"/>
                <w:jc w:val="center"/>
              </w:trPr>
              <w:tc>
                <w:tcPr>
                  <w:tcW w:w="5000" w:type="pct"/>
                  <w:gridSpan w:val="10"/>
                  <w:tcBorders>
                    <w:top w:val="single" w:color="auto" w:sz="4" w:space="0"/>
                    <w:bottom w:val="single" w:color="auto" w:sz="4" w:space="0"/>
                  </w:tcBorders>
                  <w:vAlign w:val="center"/>
                </w:tcPr>
                <w:p w14:paraId="080A9946">
                  <w:pPr>
                    <w:autoSpaceDE w:val="0"/>
                    <w:autoSpaceDN w:val="0"/>
                    <w:adjustRightInd w:val="0"/>
                    <w:snapToGrid w:val="0"/>
                    <w:jc w:val="center"/>
                    <w:rPr>
                      <w:bCs/>
                      <w:snapToGrid w:val="0"/>
                      <w:kern w:val="0"/>
                      <w:sz w:val="18"/>
                      <w:szCs w:val="18"/>
                    </w:rPr>
                  </w:pPr>
                  <w:r>
                    <w:rPr>
                      <w:rFonts w:hint="eastAsia"/>
                      <w:bCs/>
                      <w:snapToGrid w:val="0"/>
                      <w:kern w:val="0"/>
                      <w:sz w:val="18"/>
                      <w:szCs w:val="18"/>
                    </w:rPr>
                    <w:t>试剂柜（现有项目）</w:t>
                  </w:r>
                </w:p>
              </w:tc>
            </w:tr>
            <w:tr w14:paraId="7D8BFF4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50" w:hRule="atLeast"/>
                <w:jc w:val="center"/>
              </w:trPr>
              <w:tc>
                <w:tcPr>
                  <w:tcW w:w="318" w:type="pct"/>
                  <w:vMerge w:val="restart"/>
                  <w:tcBorders>
                    <w:top w:val="single" w:color="auto" w:sz="4" w:space="0"/>
                  </w:tcBorders>
                  <w:vAlign w:val="center"/>
                </w:tcPr>
                <w:p w14:paraId="5F759DBD">
                  <w:pPr>
                    <w:autoSpaceDE w:val="0"/>
                    <w:autoSpaceDN w:val="0"/>
                    <w:adjustRightInd w:val="0"/>
                    <w:snapToGrid w:val="0"/>
                    <w:jc w:val="center"/>
                    <w:rPr>
                      <w:sz w:val="18"/>
                      <w:szCs w:val="18"/>
                    </w:rPr>
                  </w:pPr>
                  <w:r>
                    <w:rPr>
                      <w:rFonts w:hint="eastAsia"/>
                      <w:sz w:val="18"/>
                      <w:szCs w:val="18"/>
                    </w:rPr>
                    <w:t>1</w:t>
                  </w:r>
                </w:p>
              </w:tc>
              <w:tc>
                <w:tcPr>
                  <w:tcW w:w="801" w:type="pct"/>
                  <w:vMerge w:val="restart"/>
                  <w:tcBorders>
                    <w:top w:val="single" w:color="auto" w:sz="4" w:space="0"/>
                  </w:tcBorders>
                  <w:vAlign w:val="center"/>
                </w:tcPr>
                <w:p w14:paraId="59B6DE9C">
                  <w:pPr>
                    <w:autoSpaceDE w:val="0"/>
                    <w:autoSpaceDN w:val="0"/>
                    <w:adjustRightInd w:val="0"/>
                    <w:snapToGrid w:val="0"/>
                    <w:jc w:val="center"/>
                    <w:rPr>
                      <w:sz w:val="18"/>
                      <w:szCs w:val="18"/>
                    </w:rPr>
                  </w:pPr>
                  <w:r>
                    <w:rPr>
                      <w:rFonts w:hint="eastAsia"/>
                      <w:bCs/>
                      <w:snapToGrid w:val="0"/>
                      <w:kern w:val="0"/>
                      <w:sz w:val="18"/>
                      <w:szCs w:val="18"/>
                    </w:rPr>
                    <w:t>危害水环境物质</w:t>
                  </w:r>
                </w:p>
              </w:tc>
              <w:tc>
                <w:tcPr>
                  <w:tcW w:w="830" w:type="pct"/>
                  <w:gridSpan w:val="2"/>
                  <w:tcBorders>
                    <w:top w:val="single" w:color="auto" w:sz="4" w:space="0"/>
                    <w:bottom w:val="single" w:color="auto" w:sz="4" w:space="0"/>
                  </w:tcBorders>
                  <w:vAlign w:val="center"/>
                </w:tcPr>
                <w:p w14:paraId="246FCC25">
                  <w:pPr>
                    <w:autoSpaceDE w:val="0"/>
                    <w:autoSpaceDN w:val="0"/>
                    <w:adjustRightInd w:val="0"/>
                    <w:snapToGrid w:val="0"/>
                    <w:jc w:val="center"/>
                    <w:rPr>
                      <w:sz w:val="18"/>
                      <w:szCs w:val="18"/>
                    </w:rPr>
                  </w:pPr>
                  <w:r>
                    <w:rPr>
                      <w:rFonts w:hint="eastAsia"/>
                      <w:sz w:val="18"/>
                      <w:szCs w:val="18"/>
                    </w:rPr>
                    <w:t>硅胶</w:t>
                  </w:r>
                </w:p>
              </w:tc>
              <w:tc>
                <w:tcPr>
                  <w:tcW w:w="578" w:type="pct"/>
                  <w:tcBorders>
                    <w:top w:val="single" w:color="auto" w:sz="4" w:space="0"/>
                    <w:bottom w:val="single" w:color="auto" w:sz="4" w:space="0"/>
                  </w:tcBorders>
                  <w:vAlign w:val="center"/>
                </w:tcPr>
                <w:p w14:paraId="1F15754D">
                  <w:pPr>
                    <w:jc w:val="center"/>
                  </w:pPr>
                  <w:r>
                    <w:rPr>
                      <w:rFonts w:hint="eastAsia"/>
                      <w:bCs/>
                      <w:snapToGrid w:val="0"/>
                      <w:kern w:val="0"/>
                      <w:sz w:val="18"/>
                      <w:szCs w:val="18"/>
                    </w:rPr>
                    <w:t>/</w:t>
                  </w:r>
                </w:p>
              </w:tc>
              <w:tc>
                <w:tcPr>
                  <w:tcW w:w="779" w:type="pct"/>
                  <w:tcBorders>
                    <w:top w:val="single" w:color="auto" w:sz="4" w:space="0"/>
                    <w:bottom w:val="single" w:color="auto" w:sz="4" w:space="0"/>
                  </w:tcBorders>
                  <w:vAlign w:val="center"/>
                </w:tcPr>
                <w:p w14:paraId="1B56C831">
                  <w:pPr>
                    <w:autoSpaceDE w:val="0"/>
                    <w:autoSpaceDN w:val="0"/>
                    <w:adjustRightInd w:val="0"/>
                    <w:snapToGrid w:val="0"/>
                    <w:jc w:val="center"/>
                    <w:rPr>
                      <w:sz w:val="18"/>
                      <w:szCs w:val="18"/>
                    </w:rPr>
                  </w:pPr>
                  <w:r>
                    <w:rPr>
                      <w:rFonts w:hint="eastAsia"/>
                      <w:sz w:val="18"/>
                      <w:szCs w:val="18"/>
                    </w:rPr>
                    <w:t>0</w:t>
                  </w:r>
                  <w:r>
                    <w:rPr>
                      <w:sz w:val="18"/>
                      <w:szCs w:val="18"/>
                    </w:rPr>
                    <w:t>.0024</w:t>
                  </w:r>
                </w:p>
              </w:tc>
              <w:tc>
                <w:tcPr>
                  <w:tcW w:w="595" w:type="pct"/>
                  <w:gridSpan w:val="2"/>
                  <w:tcBorders>
                    <w:top w:val="single" w:color="auto" w:sz="4" w:space="0"/>
                    <w:bottom w:val="single" w:color="auto" w:sz="4" w:space="0"/>
                  </w:tcBorders>
                  <w:vAlign w:val="center"/>
                </w:tcPr>
                <w:p w14:paraId="4C0777FD">
                  <w:pPr>
                    <w:autoSpaceDE w:val="0"/>
                    <w:autoSpaceDN w:val="0"/>
                    <w:adjustRightInd w:val="0"/>
                    <w:snapToGrid w:val="0"/>
                    <w:jc w:val="center"/>
                    <w:rPr>
                      <w:sz w:val="18"/>
                      <w:szCs w:val="18"/>
                    </w:rPr>
                  </w:pPr>
                  <w:r>
                    <w:rPr>
                      <w:rFonts w:hint="eastAsia"/>
                      <w:sz w:val="18"/>
                      <w:szCs w:val="18"/>
                    </w:rPr>
                    <w:t>1</w:t>
                  </w:r>
                  <w:r>
                    <w:rPr>
                      <w:sz w:val="18"/>
                      <w:szCs w:val="18"/>
                    </w:rPr>
                    <w:t>00</w:t>
                  </w:r>
                </w:p>
              </w:tc>
              <w:tc>
                <w:tcPr>
                  <w:tcW w:w="562" w:type="pct"/>
                  <w:tcBorders>
                    <w:top w:val="single" w:color="auto" w:sz="4" w:space="0"/>
                    <w:bottom w:val="single" w:color="auto" w:sz="4" w:space="0"/>
                  </w:tcBorders>
                  <w:vAlign w:val="center"/>
                </w:tcPr>
                <w:p w14:paraId="6FA6883E">
                  <w:pPr>
                    <w:autoSpaceDE w:val="0"/>
                    <w:autoSpaceDN w:val="0"/>
                    <w:adjustRightInd w:val="0"/>
                    <w:snapToGrid w:val="0"/>
                    <w:jc w:val="center"/>
                    <w:rPr>
                      <w:sz w:val="18"/>
                      <w:szCs w:val="18"/>
                    </w:rPr>
                  </w:pPr>
                  <w:r>
                    <w:rPr>
                      <w:rFonts w:hint="eastAsia"/>
                      <w:sz w:val="18"/>
                      <w:szCs w:val="18"/>
                    </w:rPr>
                    <w:t>0</w:t>
                  </w:r>
                  <w:r>
                    <w:rPr>
                      <w:sz w:val="18"/>
                      <w:szCs w:val="18"/>
                    </w:rPr>
                    <w:t>.000024</w:t>
                  </w:r>
                </w:p>
              </w:tc>
              <w:tc>
                <w:tcPr>
                  <w:tcW w:w="537" w:type="pct"/>
                  <w:tcBorders>
                    <w:top w:val="single" w:color="auto" w:sz="4" w:space="0"/>
                    <w:bottom w:val="single" w:color="auto" w:sz="4" w:space="0"/>
                  </w:tcBorders>
                  <w:noWrap/>
                  <w:vAlign w:val="center"/>
                </w:tcPr>
                <w:p w14:paraId="21F49BCD">
                  <w:pPr>
                    <w:autoSpaceDE w:val="0"/>
                    <w:autoSpaceDN w:val="0"/>
                    <w:adjustRightInd w:val="0"/>
                    <w:snapToGrid w:val="0"/>
                    <w:jc w:val="center"/>
                    <w:rPr>
                      <w:bCs/>
                      <w:snapToGrid w:val="0"/>
                      <w:kern w:val="0"/>
                      <w:sz w:val="18"/>
                      <w:szCs w:val="18"/>
                    </w:rPr>
                  </w:pPr>
                  <w:r>
                    <w:rPr>
                      <w:rFonts w:hint="eastAsia"/>
                      <w:bCs/>
                      <w:snapToGrid w:val="0"/>
                      <w:kern w:val="0"/>
                      <w:sz w:val="18"/>
                      <w:szCs w:val="18"/>
                    </w:rPr>
                    <w:t>桶装</w:t>
                  </w:r>
                </w:p>
              </w:tc>
            </w:tr>
            <w:tr w14:paraId="62AFA11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50" w:hRule="atLeast"/>
                <w:jc w:val="center"/>
              </w:trPr>
              <w:tc>
                <w:tcPr>
                  <w:tcW w:w="318" w:type="pct"/>
                  <w:vMerge w:val="continue"/>
                  <w:vAlign w:val="center"/>
                </w:tcPr>
                <w:p w14:paraId="26B26759">
                  <w:pPr>
                    <w:autoSpaceDE w:val="0"/>
                    <w:autoSpaceDN w:val="0"/>
                    <w:adjustRightInd w:val="0"/>
                    <w:snapToGrid w:val="0"/>
                    <w:jc w:val="center"/>
                    <w:rPr>
                      <w:sz w:val="18"/>
                      <w:szCs w:val="18"/>
                    </w:rPr>
                  </w:pPr>
                </w:p>
              </w:tc>
              <w:tc>
                <w:tcPr>
                  <w:tcW w:w="801" w:type="pct"/>
                  <w:vMerge w:val="continue"/>
                  <w:vAlign w:val="center"/>
                </w:tcPr>
                <w:p w14:paraId="7B0C9DC1">
                  <w:pPr>
                    <w:autoSpaceDE w:val="0"/>
                    <w:autoSpaceDN w:val="0"/>
                    <w:adjustRightInd w:val="0"/>
                    <w:snapToGrid w:val="0"/>
                    <w:jc w:val="center"/>
                    <w:rPr>
                      <w:sz w:val="18"/>
                      <w:szCs w:val="18"/>
                    </w:rPr>
                  </w:pPr>
                </w:p>
              </w:tc>
              <w:tc>
                <w:tcPr>
                  <w:tcW w:w="830" w:type="pct"/>
                  <w:gridSpan w:val="2"/>
                  <w:tcBorders>
                    <w:top w:val="single" w:color="auto" w:sz="4" w:space="0"/>
                    <w:bottom w:val="single" w:color="auto" w:sz="4" w:space="0"/>
                  </w:tcBorders>
                  <w:vAlign w:val="center"/>
                </w:tcPr>
                <w:p w14:paraId="31D93D7C">
                  <w:pPr>
                    <w:autoSpaceDE w:val="0"/>
                    <w:autoSpaceDN w:val="0"/>
                    <w:adjustRightInd w:val="0"/>
                    <w:snapToGrid w:val="0"/>
                    <w:jc w:val="center"/>
                    <w:rPr>
                      <w:sz w:val="18"/>
                      <w:szCs w:val="18"/>
                    </w:rPr>
                  </w:pPr>
                  <w:r>
                    <w:rPr>
                      <w:rFonts w:hint="eastAsia"/>
                      <w:sz w:val="18"/>
                      <w:szCs w:val="18"/>
                    </w:rPr>
                    <w:t>树脂胶</w:t>
                  </w:r>
                </w:p>
              </w:tc>
              <w:tc>
                <w:tcPr>
                  <w:tcW w:w="578" w:type="pct"/>
                  <w:tcBorders>
                    <w:top w:val="single" w:color="auto" w:sz="4" w:space="0"/>
                    <w:bottom w:val="single" w:color="auto" w:sz="4" w:space="0"/>
                  </w:tcBorders>
                  <w:vAlign w:val="center"/>
                </w:tcPr>
                <w:p w14:paraId="6BBDB4C1">
                  <w:pPr>
                    <w:jc w:val="center"/>
                  </w:pPr>
                  <w:r>
                    <w:rPr>
                      <w:rFonts w:hint="eastAsia"/>
                      <w:bCs/>
                      <w:snapToGrid w:val="0"/>
                      <w:kern w:val="0"/>
                      <w:sz w:val="18"/>
                      <w:szCs w:val="18"/>
                    </w:rPr>
                    <w:t>/</w:t>
                  </w:r>
                </w:p>
              </w:tc>
              <w:tc>
                <w:tcPr>
                  <w:tcW w:w="779" w:type="pct"/>
                  <w:tcBorders>
                    <w:top w:val="single" w:color="auto" w:sz="4" w:space="0"/>
                    <w:bottom w:val="single" w:color="auto" w:sz="4" w:space="0"/>
                  </w:tcBorders>
                  <w:vAlign w:val="center"/>
                </w:tcPr>
                <w:p w14:paraId="0EC80AE8">
                  <w:pPr>
                    <w:autoSpaceDE w:val="0"/>
                    <w:autoSpaceDN w:val="0"/>
                    <w:adjustRightInd w:val="0"/>
                    <w:snapToGrid w:val="0"/>
                    <w:jc w:val="center"/>
                    <w:rPr>
                      <w:sz w:val="18"/>
                      <w:szCs w:val="18"/>
                    </w:rPr>
                  </w:pPr>
                  <w:r>
                    <w:rPr>
                      <w:rFonts w:hint="eastAsia"/>
                      <w:sz w:val="18"/>
                      <w:szCs w:val="18"/>
                    </w:rPr>
                    <w:t>0</w:t>
                  </w:r>
                  <w:r>
                    <w:rPr>
                      <w:sz w:val="18"/>
                      <w:szCs w:val="18"/>
                    </w:rPr>
                    <w:t>.0012</w:t>
                  </w:r>
                </w:p>
              </w:tc>
              <w:tc>
                <w:tcPr>
                  <w:tcW w:w="595" w:type="pct"/>
                  <w:gridSpan w:val="2"/>
                  <w:tcBorders>
                    <w:top w:val="single" w:color="auto" w:sz="4" w:space="0"/>
                    <w:bottom w:val="single" w:color="auto" w:sz="4" w:space="0"/>
                  </w:tcBorders>
                  <w:vAlign w:val="center"/>
                </w:tcPr>
                <w:p w14:paraId="5EB83107">
                  <w:pPr>
                    <w:autoSpaceDE w:val="0"/>
                    <w:autoSpaceDN w:val="0"/>
                    <w:adjustRightInd w:val="0"/>
                    <w:snapToGrid w:val="0"/>
                    <w:jc w:val="center"/>
                    <w:rPr>
                      <w:sz w:val="18"/>
                      <w:szCs w:val="18"/>
                    </w:rPr>
                  </w:pPr>
                  <w:r>
                    <w:rPr>
                      <w:rFonts w:hint="eastAsia"/>
                      <w:sz w:val="18"/>
                      <w:szCs w:val="18"/>
                    </w:rPr>
                    <w:t>1</w:t>
                  </w:r>
                  <w:r>
                    <w:rPr>
                      <w:sz w:val="18"/>
                      <w:szCs w:val="18"/>
                    </w:rPr>
                    <w:t>00</w:t>
                  </w:r>
                </w:p>
              </w:tc>
              <w:tc>
                <w:tcPr>
                  <w:tcW w:w="562" w:type="pct"/>
                  <w:tcBorders>
                    <w:top w:val="single" w:color="auto" w:sz="4" w:space="0"/>
                    <w:bottom w:val="single" w:color="auto" w:sz="4" w:space="0"/>
                  </w:tcBorders>
                  <w:vAlign w:val="center"/>
                </w:tcPr>
                <w:p w14:paraId="731E778D">
                  <w:pPr>
                    <w:autoSpaceDE w:val="0"/>
                    <w:autoSpaceDN w:val="0"/>
                    <w:adjustRightInd w:val="0"/>
                    <w:snapToGrid w:val="0"/>
                    <w:jc w:val="center"/>
                    <w:rPr>
                      <w:sz w:val="18"/>
                      <w:szCs w:val="18"/>
                    </w:rPr>
                  </w:pPr>
                  <w:r>
                    <w:rPr>
                      <w:rFonts w:hint="eastAsia"/>
                      <w:sz w:val="18"/>
                      <w:szCs w:val="18"/>
                    </w:rPr>
                    <w:t>0</w:t>
                  </w:r>
                  <w:r>
                    <w:rPr>
                      <w:sz w:val="18"/>
                      <w:szCs w:val="18"/>
                    </w:rPr>
                    <w:t>.000012</w:t>
                  </w:r>
                </w:p>
              </w:tc>
              <w:tc>
                <w:tcPr>
                  <w:tcW w:w="537" w:type="pct"/>
                  <w:tcBorders>
                    <w:top w:val="single" w:color="auto" w:sz="4" w:space="0"/>
                    <w:bottom w:val="single" w:color="auto" w:sz="4" w:space="0"/>
                  </w:tcBorders>
                  <w:noWrap/>
                  <w:vAlign w:val="center"/>
                </w:tcPr>
                <w:p w14:paraId="474EA473">
                  <w:pPr>
                    <w:autoSpaceDE w:val="0"/>
                    <w:autoSpaceDN w:val="0"/>
                    <w:adjustRightInd w:val="0"/>
                    <w:snapToGrid w:val="0"/>
                    <w:jc w:val="center"/>
                    <w:rPr>
                      <w:bCs/>
                      <w:snapToGrid w:val="0"/>
                      <w:kern w:val="0"/>
                      <w:sz w:val="18"/>
                      <w:szCs w:val="18"/>
                    </w:rPr>
                  </w:pPr>
                  <w:r>
                    <w:rPr>
                      <w:rFonts w:hint="eastAsia"/>
                      <w:bCs/>
                      <w:snapToGrid w:val="0"/>
                      <w:kern w:val="0"/>
                      <w:sz w:val="18"/>
                      <w:szCs w:val="18"/>
                    </w:rPr>
                    <w:t>桶装</w:t>
                  </w:r>
                </w:p>
              </w:tc>
            </w:tr>
            <w:tr w14:paraId="225B9EC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50" w:hRule="atLeast"/>
                <w:jc w:val="center"/>
              </w:trPr>
              <w:tc>
                <w:tcPr>
                  <w:tcW w:w="318" w:type="pct"/>
                  <w:vMerge w:val="continue"/>
                  <w:vAlign w:val="center"/>
                </w:tcPr>
                <w:p w14:paraId="023FA899">
                  <w:pPr>
                    <w:autoSpaceDE w:val="0"/>
                    <w:autoSpaceDN w:val="0"/>
                    <w:adjustRightInd w:val="0"/>
                    <w:snapToGrid w:val="0"/>
                    <w:jc w:val="center"/>
                    <w:rPr>
                      <w:sz w:val="18"/>
                      <w:szCs w:val="18"/>
                    </w:rPr>
                  </w:pPr>
                </w:p>
              </w:tc>
              <w:tc>
                <w:tcPr>
                  <w:tcW w:w="801" w:type="pct"/>
                  <w:vMerge w:val="continue"/>
                  <w:vAlign w:val="center"/>
                </w:tcPr>
                <w:p w14:paraId="111F2B22">
                  <w:pPr>
                    <w:autoSpaceDE w:val="0"/>
                    <w:autoSpaceDN w:val="0"/>
                    <w:adjustRightInd w:val="0"/>
                    <w:snapToGrid w:val="0"/>
                    <w:jc w:val="center"/>
                    <w:rPr>
                      <w:sz w:val="18"/>
                      <w:szCs w:val="18"/>
                    </w:rPr>
                  </w:pPr>
                </w:p>
              </w:tc>
              <w:tc>
                <w:tcPr>
                  <w:tcW w:w="830" w:type="pct"/>
                  <w:gridSpan w:val="2"/>
                  <w:tcBorders>
                    <w:top w:val="single" w:color="auto" w:sz="4" w:space="0"/>
                    <w:bottom w:val="single" w:color="auto" w:sz="4" w:space="0"/>
                  </w:tcBorders>
                  <w:vAlign w:val="center"/>
                </w:tcPr>
                <w:p w14:paraId="06BA1ED1">
                  <w:pPr>
                    <w:autoSpaceDE w:val="0"/>
                    <w:autoSpaceDN w:val="0"/>
                    <w:adjustRightInd w:val="0"/>
                    <w:snapToGrid w:val="0"/>
                    <w:jc w:val="center"/>
                    <w:rPr>
                      <w:sz w:val="18"/>
                      <w:szCs w:val="18"/>
                    </w:rPr>
                  </w:pPr>
                  <w:r>
                    <w:rPr>
                      <w:rFonts w:hint="eastAsia"/>
                      <w:sz w:val="18"/>
                      <w:szCs w:val="18"/>
                    </w:rPr>
                    <w:t>瞬干胶</w:t>
                  </w:r>
                </w:p>
              </w:tc>
              <w:tc>
                <w:tcPr>
                  <w:tcW w:w="578" w:type="pct"/>
                  <w:tcBorders>
                    <w:top w:val="single" w:color="auto" w:sz="4" w:space="0"/>
                    <w:bottom w:val="single" w:color="auto" w:sz="4" w:space="0"/>
                  </w:tcBorders>
                  <w:vAlign w:val="center"/>
                </w:tcPr>
                <w:p w14:paraId="29A3717C">
                  <w:pPr>
                    <w:jc w:val="center"/>
                  </w:pPr>
                  <w:r>
                    <w:rPr>
                      <w:rFonts w:hint="eastAsia"/>
                      <w:bCs/>
                      <w:snapToGrid w:val="0"/>
                      <w:kern w:val="0"/>
                      <w:sz w:val="18"/>
                      <w:szCs w:val="18"/>
                    </w:rPr>
                    <w:t>/</w:t>
                  </w:r>
                </w:p>
              </w:tc>
              <w:tc>
                <w:tcPr>
                  <w:tcW w:w="779" w:type="pct"/>
                  <w:tcBorders>
                    <w:top w:val="single" w:color="auto" w:sz="4" w:space="0"/>
                    <w:bottom w:val="single" w:color="auto" w:sz="4" w:space="0"/>
                  </w:tcBorders>
                  <w:vAlign w:val="center"/>
                </w:tcPr>
                <w:p w14:paraId="47DC124C">
                  <w:pPr>
                    <w:autoSpaceDE w:val="0"/>
                    <w:autoSpaceDN w:val="0"/>
                    <w:adjustRightInd w:val="0"/>
                    <w:snapToGrid w:val="0"/>
                    <w:jc w:val="center"/>
                    <w:rPr>
                      <w:sz w:val="18"/>
                      <w:szCs w:val="18"/>
                    </w:rPr>
                  </w:pPr>
                  <w:r>
                    <w:rPr>
                      <w:rFonts w:hint="eastAsia"/>
                      <w:sz w:val="18"/>
                      <w:szCs w:val="18"/>
                    </w:rPr>
                    <w:t>0</w:t>
                  </w:r>
                  <w:r>
                    <w:rPr>
                      <w:sz w:val="18"/>
                      <w:szCs w:val="18"/>
                    </w:rPr>
                    <w:t>.0174</w:t>
                  </w:r>
                </w:p>
              </w:tc>
              <w:tc>
                <w:tcPr>
                  <w:tcW w:w="595" w:type="pct"/>
                  <w:gridSpan w:val="2"/>
                  <w:tcBorders>
                    <w:top w:val="single" w:color="auto" w:sz="4" w:space="0"/>
                    <w:bottom w:val="single" w:color="auto" w:sz="4" w:space="0"/>
                  </w:tcBorders>
                  <w:vAlign w:val="center"/>
                </w:tcPr>
                <w:p w14:paraId="192BB69D">
                  <w:pPr>
                    <w:autoSpaceDE w:val="0"/>
                    <w:autoSpaceDN w:val="0"/>
                    <w:adjustRightInd w:val="0"/>
                    <w:snapToGrid w:val="0"/>
                    <w:jc w:val="center"/>
                    <w:rPr>
                      <w:sz w:val="18"/>
                      <w:szCs w:val="18"/>
                    </w:rPr>
                  </w:pPr>
                  <w:r>
                    <w:rPr>
                      <w:rFonts w:hint="eastAsia"/>
                      <w:sz w:val="18"/>
                      <w:szCs w:val="18"/>
                    </w:rPr>
                    <w:t>1</w:t>
                  </w:r>
                  <w:r>
                    <w:rPr>
                      <w:sz w:val="18"/>
                      <w:szCs w:val="18"/>
                    </w:rPr>
                    <w:t>00</w:t>
                  </w:r>
                </w:p>
              </w:tc>
              <w:tc>
                <w:tcPr>
                  <w:tcW w:w="562" w:type="pct"/>
                  <w:tcBorders>
                    <w:top w:val="single" w:color="auto" w:sz="4" w:space="0"/>
                    <w:bottom w:val="single" w:color="auto" w:sz="4" w:space="0"/>
                  </w:tcBorders>
                  <w:vAlign w:val="center"/>
                </w:tcPr>
                <w:p w14:paraId="448635A1">
                  <w:pPr>
                    <w:autoSpaceDE w:val="0"/>
                    <w:autoSpaceDN w:val="0"/>
                    <w:adjustRightInd w:val="0"/>
                    <w:snapToGrid w:val="0"/>
                    <w:jc w:val="center"/>
                    <w:rPr>
                      <w:sz w:val="18"/>
                      <w:szCs w:val="18"/>
                    </w:rPr>
                  </w:pPr>
                  <w:r>
                    <w:rPr>
                      <w:rFonts w:hint="eastAsia"/>
                      <w:sz w:val="18"/>
                      <w:szCs w:val="18"/>
                    </w:rPr>
                    <w:t>0</w:t>
                  </w:r>
                  <w:r>
                    <w:rPr>
                      <w:sz w:val="18"/>
                      <w:szCs w:val="18"/>
                    </w:rPr>
                    <w:t>.000174</w:t>
                  </w:r>
                </w:p>
              </w:tc>
              <w:tc>
                <w:tcPr>
                  <w:tcW w:w="537" w:type="pct"/>
                  <w:tcBorders>
                    <w:top w:val="single" w:color="auto" w:sz="4" w:space="0"/>
                    <w:bottom w:val="single" w:color="auto" w:sz="4" w:space="0"/>
                  </w:tcBorders>
                  <w:noWrap/>
                  <w:vAlign w:val="center"/>
                </w:tcPr>
                <w:p w14:paraId="64887B51">
                  <w:pPr>
                    <w:autoSpaceDE w:val="0"/>
                    <w:autoSpaceDN w:val="0"/>
                    <w:adjustRightInd w:val="0"/>
                    <w:snapToGrid w:val="0"/>
                    <w:jc w:val="center"/>
                    <w:rPr>
                      <w:bCs/>
                      <w:snapToGrid w:val="0"/>
                      <w:kern w:val="0"/>
                      <w:sz w:val="18"/>
                      <w:szCs w:val="18"/>
                    </w:rPr>
                  </w:pPr>
                  <w:r>
                    <w:rPr>
                      <w:rFonts w:hint="eastAsia"/>
                      <w:bCs/>
                      <w:snapToGrid w:val="0"/>
                      <w:kern w:val="0"/>
                      <w:sz w:val="18"/>
                      <w:szCs w:val="18"/>
                    </w:rPr>
                    <w:t>桶装</w:t>
                  </w:r>
                </w:p>
              </w:tc>
            </w:tr>
            <w:tr w14:paraId="5B2338F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50" w:hRule="atLeast"/>
                <w:jc w:val="center"/>
              </w:trPr>
              <w:tc>
                <w:tcPr>
                  <w:tcW w:w="318" w:type="pct"/>
                  <w:vMerge w:val="continue"/>
                  <w:vAlign w:val="center"/>
                </w:tcPr>
                <w:p w14:paraId="438966F4">
                  <w:pPr>
                    <w:autoSpaceDE w:val="0"/>
                    <w:autoSpaceDN w:val="0"/>
                    <w:adjustRightInd w:val="0"/>
                    <w:snapToGrid w:val="0"/>
                    <w:jc w:val="center"/>
                    <w:rPr>
                      <w:sz w:val="18"/>
                      <w:szCs w:val="18"/>
                    </w:rPr>
                  </w:pPr>
                </w:p>
              </w:tc>
              <w:tc>
                <w:tcPr>
                  <w:tcW w:w="801" w:type="pct"/>
                  <w:vMerge w:val="continue"/>
                  <w:vAlign w:val="center"/>
                </w:tcPr>
                <w:p w14:paraId="00BEC638">
                  <w:pPr>
                    <w:autoSpaceDE w:val="0"/>
                    <w:autoSpaceDN w:val="0"/>
                    <w:adjustRightInd w:val="0"/>
                    <w:snapToGrid w:val="0"/>
                    <w:jc w:val="center"/>
                    <w:rPr>
                      <w:sz w:val="18"/>
                      <w:szCs w:val="18"/>
                    </w:rPr>
                  </w:pPr>
                </w:p>
              </w:tc>
              <w:tc>
                <w:tcPr>
                  <w:tcW w:w="830" w:type="pct"/>
                  <w:gridSpan w:val="2"/>
                  <w:tcBorders>
                    <w:top w:val="single" w:color="auto" w:sz="4" w:space="0"/>
                    <w:bottom w:val="single" w:color="auto" w:sz="4" w:space="0"/>
                  </w:tcBorders>
                  <w:vAlign w:val="center"/>
                </w:tcPr>
                <w:p w14:paraId="13CEFBC3">
                  <w:pPr>
                    <w:autoSpaceDE w:val="0"/>
                    <w:autoSpaceDN w:val="0"/>
                    <w:adjustRightInd w:val="0"/>
                    <w:snapToGrid w:val="0"/>
                    <w:jc w:val="center"/>
                    <w:rPr>
                      <w:sz w:val="18"/>
                      <w:szCs w:val="18"/>
                    </w:rPr>
                  </w:pPr>
                  <w:r>
                    <w:rPr>
                      <w:rFonts w:hint="eastAsia"/>
                      <w:sz w:val="18"/>
                      <w:szCs w:val="18"/>
                    </w:rPr>
                    <w:t>涂覆胶</w:t>
                  </w:r>
                </w:p>
              </w:tc>
              <w:tc>
                <w:tcPr>
                  <w:tcW w:w="578" w:type="pct"/>
                  <w:tcBorders>
                    <w:top w:val="single" w:color="auto" w:sz="4" w:space="0"/>
                    <w:bottom w:val="single" w:color="auto" w:sz="4" w:space="0"/>
                  </w:tcBorders>
                  <w:vAlign w:val="center"/>
                </w:tcPr>
                <w:p w14:paraId="635B6756">
                  <w:pPr>
                    <w:jc w:val="center"/>
                  </w:pPr>
                  <w:r>
                    <w:rPr>
                      <w:rFonts w:hint="eastAsia"/>
                      <w:bCs/>
                      <w:snapToGrid w:val="0"/>
                      <w:kern w:val="0"/>
                      <w:sz w:val="18"/>
                      <w:szCs w:val="18"/>
                    </w:rPr>
                    <w:t>/</w:t>
                  </w:r>
                </w:p>
              </w:tc>
              <w:tc>
                <w:tcPr>
                  <w:tcW w:w="779" w:type="pct"/>
                  <w:tcBorders>
                    <w:top w:val="single" w:color="auto" w:sz="4" w:space="0"/>
                    <w:bottom w:val="single" w:color="auto" w:sz="4" w:space="0"/>
                  </w:tcBorders>
                  <w:vAlign w:val="center"/>
                </w:tcPr>
                <w:p w14:paraId="33E6B4EF">
                  <w:pPr>
                    <w:autoSpaceDE w:val="0"/>
                    <w:autoSpaceDN w:val="0"/>
                    <w:adjustRightInd w:val="0"/>
                    <w:snapToGrid w:val="0"/>
                    <w:jc w:val="center"/>
                    <w:rPr>
                      <w:sz w:val="18"/>
                      <w:szCs w:val="18"/>
                    </w:rPr>
                  </w:pPr>
                  <w:r>
                    <w:rPr>
                      <w:rFonts w:hint="eastAsia"/>
                      <w:sz w:val="18"/>
                      <w:szCs w:val="18"/>
                    </w:rPr>
                    <w:t>0</w:t>
                  </w:r>
                  <w:r>
                    <w:rPr>
                      <w:sz w:val="18"/>
                      <w:szCs w:val="18"/>
                    </w:rPr>
                    <w:t>.0012</w:t>
                  </w:r>
                </w:p>
              </w:tc>
              <w:tc>
                <w:tcPr>
                  <w:tcW w:w="595" w:type="pct"/>
                  <w:gridSpan w:val="2"/>
                  <w:tcBorders>
                    <w:top w:val="single" w:color="auto" w:sz="4" w:space="0"/>
                    <w:bottom w:val="single" w:color="auto" w:sz="4" w:space="0"/>
                  </w:tcBorders>
                  <w:vAlign w:val="center"/>
                </w:tcPr>
                <w:p w14:paraId="6AACA984">
                  <w:pPr>
                    <w:autoSpaceDE w:val="0"/>
                    <w:autoSpaceDN w:val="0"/>
                    <w:adjustRightInd w:val="0"/>
                    <w:snapToGrid w:val="0"/>
                    <w:jc w:val="center"/>
                    <w:rPr>
                      <w:sz w:val="18"/>
                      <w:szCs w:val="18"/>
                    </w:rPr>
                  </w:pPr>
                  <w:r>
                    <w:rPr>
                      <w:rFonts w:hint="eastAsia"/>
                      <w:sz w:val="18"/>
                      <w:szCs w:val="18"/>
                    </w:rPr>
                    <w:t>1</w:t>
                  </w:r>
                  <w:r>
                    <w:rPr>
                      <w:sz w:val="18"/>
                      <w:szCs w:val="18"/>
                    </w:rPr>
                    <w:t>00</w:t>
                  </w:r>
                </w:p>
              </w:tc>
              <w:tc>
                <w:tcPr>
                  <w:tcW w:w="562" w:type="pct"/>
                  <w:tcBorders>
                    <w:top w:val="single" w:color="auto" w:sz="4" w:space="0"/>
                    <w:bottom w:val="single" w:color="auto" w:sz="4" w:space="0"/>
                  </w:tcBorders>
                  <w:vAlign w:val="center"/>
                </w:tcPr>
                <w:p w14:paraId="2D40131D">
                  <w:pPr>
                    <w:autoSpaceDE w:val="0"/>
                    <w:autoSpaceDN w:val="0"/>
                    <w:adjustRightInd w:val="0"/>
                    <w:snapToGrid w:val="0"/>
                    <w:jc w:val="center"/>
                    <w:rPr>
                      <w:sz w:val="18"/>
                      <w:szCs w:val="18"/>
                    </w:rPr>
                  </w:pPr>
                  <w:r>
                    <w:rPr>
                      <w:rFonts w:hint="eastAsia"/>
                      <w:sz w:val="18"/>
                      <w:szCs w:val="18"/>
                    </w:rPr>
                    <w:t>0</w:t>
                  </w:r>
                  <w:r>
                    <w:rPr>
                      <w:sz w:val="18"/>
                      <w:szCs w:val="18"/>
                    </w:rPr>
                    <w:t>.000012</w:t>
                  </w:r>
                </w:p>
              </w:tc>
              <w:tc>
                <w:tcPr>
                  <w:tcW w:w="537" w:type="pct"/>
                  <w:tcBorders>
                    <w:top w:val="single" w:color="auto" w:sz="4" w:space="0"/>
                    <w:bottom w:val="single" w:color="auto" w:sz="4" w:space="0"/>
                  </w:tcBorders>
                  <w:noWrap/>
                  <w:vAlign w:val="center"/>
                </w:tcPr>
                <w:p w14:paraId="76D45D67">
                  <w:pPr>
                    <w:autoSpaceDE w:val="0"/>
                    <w:autoSpaceDN w:val="0"/>
                    <w:adjustRightInd w:val="0"/>
                    <w:snapToGrid w:val="0"/>
                    <w:jc w:val="center"/>
                    <w:rPr>
                      <w:bCs/>
                      <w:snapToGrid w:val="0"/>
                      <w:kern w:val="0"/>
                      <w:sz w:val="18"/>
                      <w:szCs w:val="18"/>
                    </w:rPr>
                  </w:pPr>
                  <w:r>
                    <w:rPr>
                      <w:rFonts w:hint="eastAsia"/>
                      <w:bCs/>
                      <w:snapToGrid w:val="0"/>
                      <w:kern w:val="0"/>
                      <w:sz w:val="18"/>
                      <w:szCs w:val="18"/>
                    </w:rPr>
                    <w:t>桶装</w:t>
                  </w:r>
                </w:p>
              </w:tc>
            </w:tr>
            <w:tr w14:paraId="7F883DB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50" w:hRule="atLeast"/>
                <w:jc w:val="center"/>
              </w:trPr>
              <w:tc>
                <w:tcPr>
                  <w:tcW w:w="318" w:type="pct"/>
                  <w:vMerge w:val="continue"/>
                  <w:tcBorders>
                    <w:bottom w:val="single" w:color="auto" w:sz="4" w:space="0"/>
                  </w:tcBorders>
                  <w:vAlign w:val="center"/>
                </w:tcPr>
                <w:p w14:paraId="0E033FAD">
                  <w:pPr>
                    <w:autoSpaceDE w:val="0"/>
                    <w:autoSpaceDN w:val="0"/>
                    <w:adjustRightInd w:val="0"/>
                    <w:snapToGrid w:val="0"/>
                    <w:jc w:val="center"/>
                    <w:rPr>
                      <w:sz w:val="18"/>
                      <w:szCs w:val="18"/>
                    </w:rPr>
                  </w:pPr>
                </w:p>
              </w:tc>
              <w:tc>
                <w:tcPr>
                  <w:tcW w:w="801" w:type="pct"/>
                  <w:vMerge w:val="continue"/>
                  <w:tcBorders>
                    <w:bottom w:val="single" w:color="auto" w:sz="4" w:space="0"/>
                  </w:tcBorders>
                  <w:vAlign w:val="center"/>
                </w:tcPr>
                <w:p w14:paraId="17647C21">
                  <w:pPr>
                    <w:autoSpaceDE w:val="0"/>
                    <w:autoSpaceDN w:val="0"/>
                    <w:adjustRightInd w:val="0"/>
                    <w:snapToGrid w:val="0"/>
                    <w:jc w:val="center"/>
                    <w:rPr>
                      <w:sz w:val="18"/>
                      <w:szCs w:val="18"/>
                    </w:rPr>
                  </w:pPr>
                </w:p>
              </w:tc>
              <w:tc>
                <w:tcPr>
                  <w:tcW w:w="830" w:type="pct"/>
                  <w:gridSpan w:val="2"/>
                  <w:tcBorders>
                    <w:top w:val="single" w:color="auto" w:sz="4" w:space="0"/>
                    <w:bottom w:val="single" w:color="auto" w:sz="4" w:space="0"/>
                  </w:tcBorders>
                  <w:vAlign w:val="center"/>
                </w:tcPr>
                <w:p w14:paraId="44EDF53C">
                  <w:pPr>
                    <w:autoSpaceDE w:val="0"/>
                    <w:autoSpaceDN w:val="0"/>
                    <w:adjustRightInd w:val="0"/>
                    <w:snapToGrid w:val="0"/>
                    <w:jc w:val="center"/>
                    <w:rPr>
                      <w:sz w:val="18"/>
                      <w:szCs w:val="18"/>
                    </w:rPr>
                  </w:pPr>
                  <w:r>
                    <w:rPr>
                      <w:rFonts w:hint="eastAsia"/>
                      <w:sz w:val="18"/>
                      <w:szCs w:val="18"/>
                    </w:rPr>
                    <w:t>树脂原料</w:t>
                  </w:r>
                </w:p>
              </w:tc>
              <w:tc>
                <w:tcPr>
                  <w:tcW w:w="578" w:type="pct"/>
                  <w:tcBorders>
                    <w:top w:val="single" w:color="auto" w:sz="4" w:space="0"/>
                    <w:bottom w:val="single" w:color="auto" w:sz="4" w:space="0"/>
                  </w:tcBorders>
                  <w:vAlign w:val="center"/>
                </w:tcPr>
                <w:p w14:paraId="648D95D9">
                  <w:pPr>
                    <w:jc w:val="center"/>
                  </w:pPr>
                  <w:r>
                    <w:rPr>
                      <w:rFonts w:hint="eastAsia"/>
                      <w:bCs/>
                      <w:snapToGrid w:val="0"/>
                      <w:kern w:val="0"/>
                      <w:sz w:val="18"/>
                      <w:szCs w:val="18"/>
                    </w:rPr>
                    <w:t>/</w:t>
                  </w:r>
                </w:p>
              </w:tc>
              <w:tc>
                <w:tcPr>
                  <w:tcW w:w="779" w:type="pct"/>
                  <w:tcBorders>
                    <w:top w:val="single" w:color="auto" w:sz="4" w:space="0"/>
                    <w:bottom w:val="single" w:color="auto" w:sz="4" w:space="0"/>
                  </w:tcBorders>
                  <w:vAlign w:val="center"/>
                </w:tcPr>
                <w:p w14:paraId="080D0ABC">
                  <w:pPr>
                    <w:autoSpaceDE w:val="0"/>
                    <w:autoSpaceDN w:val="0"/>
                    <w:adjustRightInd w:val="0"/>
                    <w:snapToGrid w:val="0"/>
                    <w:jc w:val="center"/>
                    <w:rPr>
                      <w:sz w:val="18"/>
                      <w:szCs w:val="18"/>
                    </w:rPr>
                  </w:pPr>
                  <w:r>
                    <w:rPr>
                      <w:rFonts w:hint="eastAsia"/>
                      <w:sz w:val="18"/>
                      <w:szCs w:val="18"/>
                    </w:rPr>
                    <w:t>0</w:t>
                  </w:r>
                  <w:r>
                    <w:rPr>
                      <w:sz w:val="18"/>
                      <w:szCs w:val="18"/>
                    </w:rPr>
                    <w:t>.05</w:t>
                  </w:r>
                </w:p>
              </w:tc>
              <w:tc>
                <w:tcPr>
                  <w:tcW w:w="595" w:type="pct"/>
                  <w:gridSpan w:val="2"/>
                  <w:tcBorders>
                    <w:top w:val="single" w:color="auto" w:sz="4" w:space="0"/>
                    <w:bottom w:val="single" w:color="auto" w:sz="4" w:space="0"/>
                  </w:tcBorders>
                  <w:vAlign w:val="center"/>
                </w:tcPr>
                <w:p w14:paraId="69D75AE1">
                  <w:pPr>
                    <w:autoSpaceDE w:val="0"/>
                    <w:autoSpaceDN w:val="0"/>
                    <w:adjustRightInd w:val="0"/>
                    <w:snapToGrid w:val="0"/>
                    <w:jc w:val="center"/>
                    <w:rPr>
                      <w:sz w:val="18"/>
                      <w:szCs w:val="18"/>
                    </w:rPr>
                  </w:pPr>
                  <w:r>
                    <w:rPr>
                      <w:rFonts w:hint="eastAsia"/>
                      <w:sz w:val="18"/>
                      <w:szCs w:val="18"/>
                    </w:rPr>
                    <w:t>1</w:t>
                  </w:r>
                  <w:r>
                    <w:rPr>
                      <w:sz w:val="18"/>
                      <w:szCs w:val="18"/>
                    </w:rPr>
                    <w:t>00</w:t>
                  </w:r>
                </w:p>
              </w:tc>
              <w:tc>
                <w:tcPr>
                  <w:tcW w:w="562" w:type="pct"/>
                  <w:tcBorders>
                    <w:top w:val="single" w:color="auto" w:sz="4" w:space="0"/>
                    <w:bottom w:val="single" w:color="auto" w:sz="4" w:space="0"/>
                  </w:tcBorders>
                  <w:vAlign w:val="center"/>
                </w:tcPr>
                <w:p w14:paraId="16A5AADC">
                  <w:pPr>
                    <w:autoSpaceDE w:val="0"/>
                    <w:autoSpaceDN w:val="0"/>
                    <w:adjustRightInd w:val="0"/>
                    <w:snapToGrid w:val="0"/>
                    <w:jc w:val="center"/>
                    <w:rPr>
                      <w:sz w:val="18"/>
                      <w:szCs w:val="18"/>
                    </w:rPr>
                  </w:pPr>
                  <w:r>
                    <w:rPr>
                      <w:rFonts w:hint="eastAsia"/>
                      <w:sz w:val="18"/>
                      <w:szCs w:val="18"/>
                    </w:rPr>
                    <w:t>0</w:t>
                  </w:r>
                  <w:r>
                    <w:rPr>
                      <w:sz w:val="18"/>
                      <w:szCs w:val="18"/>
                    </w:rPr>
                    <w:t>.0005</w:t>
                  </w:r>
                </w:p>
              </w:tc>
              <w:tc>
                <w:tcPr>
                  <w:tcW w:w="537" w:type="pct"/>
                  <w:tcBorders>
                    <w:top w:val="single" w:color="auto" w:sz="4" w:space="0"/>
                    <w:bottom w:val="single" w:color="auto" w:sz="4" w:space="0"/>
                  </w:tcBorders>
                  <w:noWrap/>
                  <w:vAlign w:val="center"/>
                </w:tcPr>
                <w:p w14:paraId="09E62BAD">
                  <w:pPr>
                    <w:autoSpaceDE w:val="0"/>
                    <w:autoSpaceDN w:val="0"/>
                    <w:adjustRightInd w:val="0"/>
                    <w:snapToGrid w:val="0"/>
                    <w:jc w:val="center"/>
                    <w:rPr>
                      <w:bCs/>
                      <w:snapToGrid w:val="0"/>
                      <w:kern w:val="0"/>
                      <w:sz w:val="18"/>
                      <w:szCs w:val="18"/>
                    </w:rPr>
                  </w:pPr>
                  <w:r>
                    <w:rPr>
                      <w:rFonts w:hint="eastAsia"/>
                      <w:bCs/>
                      <w:snapToGrid w:val="0"/>
                      <w:kern w:val="0"/>
                      <w:sz w:val="18"/>
                      <w:szCs w:val="18"/>
                    </w:rPr>
                    <w:t>桶装</w:t>
                  </w:r>
                </w:p>
              </w:tc>
            </w:tr>
            <w:tr w14:paraId="0811C2F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50" w:hRule="atLeast"/>
                <w:jc w:val="center"/>
              </w:trPr>
              <w:tc>
                <w:tcPr>
                  <w:tcW w:w="5000" w:type="pct"/>
                  <w:gridSpan w:val="10"/>
                  <w:tcBorders>
                    <w:top w:val="single" w:color="auto" w:sz="4" w:space="0"/>
                    <w:bottom w:val="single" w:color="auto" w:sz="4" w:space="0"/>
                  </w:tcBorders>
                  <w:vAlign w:val="center"/>
                </w:tcPr>
                <w:p w14:paraId="1BC5A26D">
                  <w:pPr>
                    <w:autoSpaceDE w:val="0"/>
                    <w:autoSpaceDN w:val="0"/>
                    <w:adjustRightInd w:val="0"/>
                    <w:snapToGrid w:val="0"/>
                    <w:jc w:val="center"/>
                    <w:rPr>
                      <w:bCs/>
                      <w:snapToGrid w:val="0"/>
                      <w:kern w:val="0"/>
                      <w:sz w:val="18"/>
                      <w:szCs w:val="18"/>
                    </w:rPr>
                  </w:pPr>
                  <w:r>
                    <w:rPr>
                      <w:rFonts w:hint="eastAsia"/>
                      <w:bCs/>
                      <w:snapToGrid w:val="0"/>
                      <w:kern w:val="0"/>
                      <w:sz w:val="18"/>
                      <w:szCs w:val="18"/>
                    </w:rPr>
                    <w:t>危废库（现有项目）</w:t>
                  </w:r>
                </w:p>
              </w:tc>
            </w:tr>
            <w:tr w14:paraId="24752B7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50" w:hRule="atLeast"/>
                <w:jc w:val="center"/>
              </w:trPr>
              <w:tc>
                <w:tcPr>
                  <w:tcW w:w="318" w:type="pct"/>
                  <w:tcBorders>
                    <w:top w:val="single" w:color="auto" w:sz="4" w:space="0"/>
                    <w:bottom w:val="single" w:color="auto" w:sz="4" w:space="0"/>
                  </w:tcBorders>
                  <w:vAlign w:val="center"/>
                </w:tcPr>
                <w:p w14:paraId="3FCBBA37">
                  <w:pPr>
                    <w:autoSpaceDE w:val="0"/>
                    <w:autoSpaceDN w:val="0"/>
                    <w:adjustRightInd w:val="0"/>
                    <w:snapToGrid w:val="0"/>
                    <w:jc w:val="center"/>
                    <w:rPr>
                      <w:sz w:val="18"/>
                      <w:szCs w:val="18"/>
                    </w:rPr>
                  </w:pPr>
                  <w:r>
                    <w:rPr>
                      <w:rFonts w:hint="eastAsia"/>
                      <w:sz w:val="18"/>
                      <w:szCs w:val="18"/>
                    </w:rPr>
                    <w:t>1</w:t>
                  </w:r>
                </w:p>
              </w:tc>
              <w:tc>
                <w:tcPr>
                  <w:tcW w:w="801" w:type="pct"/>
                  <w:tcBorders>
                    <w:top w:val="single" w:color="auto" w:sz="4" w:space="0"/>
                    <w:bottom w:val="single" w:color="auto" w:sz="4" w:space="0"/>
                  </w:tcBorders>
                  <w:vAlign w:val="center"/>
                </w:tcPr>
                <w:p w14:paraId="6D3D0054">
                  <w:pPr>
                    <w:autoSpaceDE w:val="0"/>
                    <w:autoSpaceDN w:val="0"/>
                    <w:adjustRightInd w:val="0"/>
                    <w:snapToGrid w:val="0"/>
                    <w:jc w:val="center"/>
                    <w:rPr>
                      <w:sz w:val="18"/>
                      <w:szCs w:val="18"/>
                    </w:rPr>
                  </w:pPr>
                  <w:r>
                    <w:rPr>
                      <w:rFonts w:hint="eastAsia"/>
                      <w:bCs/>
                      <w:snapToGrid w:val="0"/>
                      <w:kern w:val="0"/>
                      <w:sz w:val="18"/>
                      <w:szCs w:val="18"/>
                    </w:rPr>
                    <w:t>危害水环境物质</w:t>
                  </w:r>
                </w:p>
              </w:tc>
              <w:tc>
                <w:tcPr>
                  <w:tcW w:w="830" w:type="pct"/>
                  <w:gridSpan w:val="2"/>
                  <w:tcBorders>
                    <w:top w:val="single" w:color="auto" w:sz="4" w:space="0"/>
                    <w:bottom w:val="single" w:color="auto" w:sz="4" w:space="0"/>
                  </w:tcBorders>
                  <w:vAlign w:val="center"/>
                </w:tcPr>
                <w:p w14:paraId="2C772BA5">
                  <w:pPr>
                    <w:autoSpaceDE w:val="0"/>
                    <w:autoSpaceDN w:val="0"/>
                    <w:adjustRightInd w:val="0"/>
                    <w:snapToGrid w:val="0"/>
                    <w:jc w:val="center"/>
                    <w:rPr>
                      <w:sz w:val="18"/>
                      <w:szCs w:val="18"/>
                    </w:rPr>
                  </w:pPr>
                  <w:r>
                    <w:rPr>
                      <w:rFonts w:hint="eastAsia"/>
                      <w:bCs/>
                      <w:snapToGrid w:val="0"/>
                      <w:kern w:val="0"/>
                      <w:sz w:val="18"/>
                      <w:szCs w:val="18"/>
                    </w:rPr>
                    <w:t>危险废物</w:t>
                  </w:r>
                </w:p>
              </w:tc>
              <w:tc>
                <w:tcPr>
                  <w:tcW w:w="578" w:type="pct"/>
                  <w:tcBorders>
                    <w:top w:val="single" w:color="auto" w:sz="4" w:space="0"/>
                    <w:bottom w:val="single" w:color="auto" w:sz="4" w:space="0"/>
                  </w:tcBorders>
                  <w:vAlign w:val="center"/>
                </w:tcPr>
                <w:p w14:paraId="19FEA1D5">
                  <w:pPr>
                    <w:autoSpaceDE w:val="0"/>
                    <w:autoSpaceDN w:val="0"/>
                    <w:adjustRightInd w:val="0"/>
                    <w:snapToGrid w:val="0"/>
                    <w:jc w:val="center"/>
                    <w:rPr>
                      <w:sz w:val="18"/>
                      <w:szCs w:val="18"/>
                    </w:rPr>
                  </w:pPr>
                  <w:r>
                    <w:rPr>
                      <w:rFonts w:hint="eastAsia"/>
                      <w:bCs/>
                      <w:snapToGrid w:val="0"/>
                      <w:kern w:val="0"/>
                      <w:sz w:val="18"/>
                      <w:szCs w:val="18"/>
                    </w:rPr>
                    <w:t>/</w:t>
                  </w:r>
                </w:p>
              </w:tc>
              <w:tc>
                <w:tcPr>
                  <w:tcW w:w="779" w:type="pct"/>
                  <w:tcBorders>
                    <w:top w:val="single" w:color="auto" w:sz="4" w:space="0"/>
                    <w:bottom w:val="single" w:color="auto" w:sz="4" w:space="0"/>
                  </w:tcBorders>
                  <w:vAlign w:val="center"/>
                </w:tcPr>
                <w:p w14:paraId="4C299C28">
                  <w:pPr>
                    <w:autoSpaceDE w:val="0"/>
                    <w:autoSpaceDN w:val="0"/>
                    <w:adjustRightInd w:val="0"/>
                    <w:snapToGrid w:val="0"/>
                    <w:jc w:val="center"/>
                    <w:rPr>
                      <w:sz w:val="18"/>
                      <w:szCs w:val="18"/>
                    </w:rPr>
                  </w:pPr>
                  <w:r>
                    <w:rPr>
                      <w:rFonts w:hint="eastAsia"/>
                      <w:sz w:val="18"/>
                      <w:szCs w:val="18"/>
                    </w:rPr>
                    <w:t>0</w:t>
                  </w:r>
                  <w:r>
                    <w:rPr>
                      <w:sz w:val="18"/>
                      <w:szCs w:val="18"/>
                    </w:rPr>
                    <w:t>.494</w:t>
                  </w:r>
                </w:p>
              </w:tc>
              <w:tc>
                <w:tcPr>
                  <w:tcW w:w="595" w:type="pct"/>
                  <w:gridSpan w:val="2"/>
                  <w:tcBorders>
                    <w:top w:val="single" w:color="auto" w:sz="4" w:space="0"/>
                    <w:bottom w:val="single" w:color="auto" w:sz="4" w:space="0"/>
                  </w:tcBorders>
                  <w:vAlign w:val="center"/>
                </w:tcPr>
                <w:p w14:paraId="3D882D69">
                  <w:pPr>
                    <w:autoSpaceDE w:val="0"/>
                    <w:autoSpaceDN w:val="0"/>
                    <w:adjustRightInd w:val="0"/>
                    <w:snapToGrid w:val="0"/>
                    <w:jc w:val="center"/>
                    <w:rPr>
                      <w:sz w:val="18"/>
                      <w:szCs w:val="18"/>
                    </w:rPr>
                  </w:pPr>
                  <w:r>
                    <w:rPr>
                      <w:rFonts w:hint="eastAsia"/>
                      <w:sz w:val="18"/>
                      <w:szCs w:val="18"/>
                    </w:rPr>
                    <w:t>1</w:t>
                  </w:r>
                  <w:r>
                    <w:rPr>
                      <w:sz w:val="18"/>
                      <w:szCs w:val="18"/>
                    </w:rPr>
                    <w:t>00</w:t>
                  </w:r>
                </w:p>
              </w:tc>
              <w:tc>
                <w:tcPr>
                  <w:tcW w:w="562" w:type="pct"/>
                  <w:tcBorders>
                    <w:top w:val="single" w:color="auto" w:sz="4" w:space="0"/>
                    <w:bottom w:val="single" w:color="auto" w:sz="4" w:space="0"/>
                  </w:tcBorders>
                  <w:vAlign w:val="center"/>
                </w:tcPr>
                <w:p w14:paraId="64EF04A7">
                  <w:pPr>
                    <w:autoSpaceDE w:val="0"/>
                    <w:autoSpaceDN w:val="0"/>
                    <w:adjustRightInd w:val="0"/>
                    <w:snapToGrid w:val="0"/>
                    <w:jc w:val="center"/>
                    <w:rPr>
                      <w:sz w:val="18"/>
                      <w:szCs w:val="18"/>
                    </w:rPr>
                  </w:pPr>
                  <w:r>
                    <w:rPr>
                      <w:rFonts w:hint="eastAsia"/>
                      <w:sz w:val="18"/>
                      <w:szCs w:val="18"/>
                    </w:rPr>
                    <w:t>0</w:t>
                  </w:r>
                  <w:r>
                    <w:rPr>
                      <w:sz w:val="18"/>
                      <w:szCs w:val="18"/>
                    </w:rPr>
                    <w:t>.00494</w:t>
                  </w:r>
                </w:p>
              </w:tc>
              <w:tc>
                <w:tcPr>
                  <w:tcW w:w="537" w:type="pct"/>
                  <w:tcBorders>
                    <w:top w:val="single" w:color="auto" w:sz="4" w:space="0"/>
                    <w:bottom w:val="single" w:color="auto" w:sz="4" w:space="0"/>
                  </w:tcBorders>
                  <w:noWrap/>
                  <w:vAlign w:val="center"/>
                </w:tcPr>
                <w:p w14:paraId="7AE63DB3">
                  <w:pPr>
                    <w:autoSpaceDE w:val="0"/>
                    <w:autoSpaceDN w:val="0"/>
                    <w:adjustRightInd w:val="0"/>
                    <w:snapToGrid w:val="0"/>
                    <w:jc w:val="center"/>
                    <w:rPr>
                      <w:bCs/>
                      <w:snapToGrid w:val="0"/>
                      <w:kern w:val="0"/>
                      <w:sz w:val="18"/>
                      <w:szCs w:val="18"/>
                    </w:rPr>
                  </w:pPr>
                  <w:r>
                    <w:rPr>
                      <w:rFonts w:hint="eastAsia"/>
                      <w:bCs/>
                      <w:snapToGrid w:val="0"/>
                      <w:kern w:val="0"/>
                      <w:sz w:val="18"/>
                      <w:szCs w:val="18"/>
                    </w:rPr>
                    <w:t>桶装</w:t>
                  </w:r>
                </w:p>
              </w:tc>
            </w:tr>
            <w:tr w14:paraId="3DAD746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50" w:hRule="atLeast"/>
                <w:jc w:val="center"/>
              </w:trPr>
              <w:tc>
                <w:tcPr>
                  <w:tcW w:w="3901" w:type="pct"/>
                  <w:gridSpan w:val="8"/>
                  <w:tcBorders>
                    <w:top w:val="single" w:color="auto" w:sz="4" w:space="0"/>
                    <w:bottom w:val="single" w:color="auto" w:sz="4" w:space="0"/>
                  </w:tcBorders>
                  <w:vAlign w:val="center"/>
                </w:tcPr>
                <w:p w14:paraId="7E4BA8AC">
                  <w:pPr>
                    <w:autoSpaceDE w:val="0"/>
                    <w:autoSpaceDN w:val="0"/>
                    <w:adjustRightInd w:val="0"/>
                    <w:snapToGrid w:val="0"/>
                    <w:jc w:val="center"/>
                    <w:rPr>
                      <w:b/>
                      <w:sz w:val="18"/>
                      <w:szCs w:val="18"/>
                    </w:rPr>
                  </w:pPr>
                  <w:r>
                    <w:rPr>
                      <w:rFonts w:hint="eastAsia"/>
                      <w:b/>
                      <w:sz w:val="18"/>
                      <w:szCs w:val="18"/>
                    </w:rPr>
                    <w:t>总计（现有项目）</w:t>
                  </w:r>
                </w:p>
              </w:tc>
              <w:tc>
                <w:tcPr>
                  <w:tcW w:w="1099" w:type="pct"/>
                  <w:gridSpan w:val="2"/>
                  <w:tcBorders>
                    <w:top w:val="single" w:color="auto" w:sz="4" w:space="0"/>
                    <w:bottom w:val="single" w:color="auto" w:sz="4" w:space="0"/>
                  </w:tcBorders>
                  <w:vAlign w:val="center"/>
                </w:tcPr>
                <w:p w14:paraId="3D00DC04">
                  <w:pPr>
                    <w:autoSpaceDE w:val="0"/>
                    <w:autoSpaceDN w:val="0"/>
                    <w:adjustRightInd w:val="0"/>
                    <w:snapToGrid w:val="0"/>
                    <w:jc w:val="center"/>
                    <w:rPr>
                      <w:bCs/>
                      <w:snapToGrid w:val="0"/>
                      <w:kern w:val="0"/>
                      <w:sz w:val="18"/>
                      <w:szCs w:val="18"/>
                    </w:rPr>
                  </w:pPr>
                  <w:r>
                    <w:rPr>
                      <w:rFonts w:hint="eastAsia"/>
                      <w:sz w:val="18"/>
                      <w:szCs w:val="18"/>
                    </w:rPr>
                    <w:t>0</w:t>
                  </w:r>
                  <w:r>
                    <w:rPr>
                      <w:sz w:val="18"/>
                      <w:szCs w:val="18"/>
                    </w:rPr>
                    <w:t>.005662</w:t>
                  </w:r>
                </w:p>
              </w:tc>
            </w:tr>
            <w:tr w14:paraId="2F4720F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50" w:hRule="atLeast"/>
                <w:jc w:val="center"/>
              </w:trPr>
              <w:tc>
                <w:tcPr>
                  <w:tcW w:w="3901" w:type="pct"/>
                  <w:gridSpan w:val="8"/>
                  <w:tcBorders>
                    <w:top w:val="single" w:color="auto" w:sz="4" w:space="0"/>
                    <w:bottom w:val="single" w:color="auto" w:sz="8" w:space="0"/>
                  </w:tcBorders>
                  <w:vAlign w:val="center"/>
                </w:tcPr>
                <w:p w14:paraId="3B412193">
                  <w:pPr>
                    <w:autoSpaceDE w:val="0"/>
                    <w:autoSpaceDN w:val="0"/>
                    <w:adjustRightInd w:val="0"/>
                    <w:snapToGrid w:val="0"/>
                    <w:jc w:val="center"/>
                    <w:rPr>
                      <w:b/>
                      <w:sz w:val="18"/>
                      <w:szCs w:val="18"/>
                    </w:rPr>
                  </w:pPr>
                  <w:r>
                    <w:rPr>
                      <w:rFonts w:hint="eastAsia"/>
                      <w:b/>
                      <w:sz w:val="18"/>
                      <w:szCs w:val="18"/>
                    </w:rPr>
                    <w:t>总计（全厂）</w:t>
                  </w:r>
                </w:p>
              </w:tc>
              <w:tc>
                <w:tcPr>
                  <w:tcW w:w="1099" w:type="pct"/>
                  <w:gridSpan w:val="2"/>
                  <w:tcBorders>
                    <w:top w:val="single" w:color="auto" w:sz="4" w:space="0"/>
                    <w:bottom w:val="single" w:color="auto" w:sz="8" w:space="0"/>
                  </w:tcBorders>
                  <w:vAlign w:val="center"/>
                </w:tcPr>
                <w:p w14:paraId="7896EA2A">
                  <w:pPr>
                    <w:autoSpaceDE w:val="0"/>
                    <w:autoSpaceDN w:val="0"/>
                    <w:adjustRightInd w:val="0"/>
                    <w:snapToGrid w:val="0"/>
                    <w:jc w:val="center"/>
                    <w:rPr>
                      <w:bCs/>
                      <w:snapToGrid w:val="0"/>
                      <w:kern w:val="0"/>
                      <w:sz w:val="18"/>
                      <w:szCs w:val="18"/>
                    </w:rPr>
                  </w:pPr>
                  <w:r>
                    <w:rPr>
                      <w:rFonts w:hint="eastAsia"/>
                      <w:sz w:val="18"/>
                      <w:szCs w:val="18"/>
                    </w:rPr>
                    <w:t>0</w:t>
                  </w:r>
                  <w:r>
                    <w:rPr>
                      <w:sz w:val="18"/>
                      <w:szCs w:val="18"/>
                    </w:rPr>
                    <w:t>.0217</w:t>
                  </w:r>
                </w:p>
              </w:tc>
            </w:tr>
            <w:bookmarkEnd w:id="11"/>
          </w:tbl>
          <w:p w14:paraId="6D197822">
            <w:pPr>
              <w:adjustRightInd w:val="0"/>
              <w:snapToGrid w:val="0"/>
              <w:spacing w:beforeLines="50" w:line="360" w:lineRule="auto"/>
              <w:ind w:firstLine="420" w:firstLineChars="200"/>
              <w:jc w:val="both"/>
              <w:rPr>
                <w:bCs/>
                <w:szCs w:val="21"/>
              </w:rPr>
            </w:pPr>
            <w:r>
              <w:rPr>
                <w:rFonts w:hint="eastAsia"/>
                <w:bCs/>
                <w:szCs w:val="21"/>
              </w:rPr>
              <w:t>经统计分析本项目</w:t>
            </w:r>
            <w:r>
              <w:rPr>
                <w:bCs/>
                <w:szCs w:val="21"/>
              </w:rPr>
              <w:t>Q</w:t>
            </w:r>
            <w:r>
              <w:rPr>
                <w:rFonts w:hint="eastAsia"/>
                <w:bCs/>
                <w:szCs w:val="21"/>
              </w:rPr>
              <w:t>值为0</w:t>
            </w:r>
            <w:r>
              <w:rPr>
                <w:bCs/>
                <w:szCs w:val="21"/>
              </w:rPr>
              <w:t>.0130</w:t>
            </w:r>
            <w:r>
              <w:rPr>
                <w:rFonts w:hint="eastAsia"/>
                <w:bCs/>
                <w:szCs w:val="21"/>
              </w:rPr>
              <w:t>，小于1，建成后全厂的Q值为0</w:t>
            </w:r>
            <w:r>
              <w:rPr>
                <w:bCs/>
                <w:szCs w:val="21"/>
              </w:rPr>
              <w:t>.0217</w:t>
            </w:r>
            <w:r>
              <w:rPr>
                <w:rFonts w:hint="eastAsia"/>
                <w:bCs/>
                <w:szCs w:val="21"/>
              </w:rPr>
              <w:t>，小于1。</w:t>
            </w:r>
          </w:p>
          <w:p w14:paraId="6C225C2A">
            <w:pPr>
              <w:adjustRightInd w:val="0"/>
              <w:snapToGrid w:val="0"/>
              <w:spacing w:line="360" w:lineRule="auto"/>
              <w:ind w:firstLine="422" w:firstLineChars="200"/>
              <w:rPr>
                <w:b/>
                <w:bCs/>
                <w:szCs w:val="21"/>
              </w:rPr>
            </w:pPr>
            <w:r>
              <w:rPr>
                <w:b/>
                <w:bCs/>
                <w:szCs w:val="21"/>
              </w:rPr>
              <w:t>8.1.2</w:t>
            </w:r>
            <w:r>
              <w:rPr>
                <w:rFonts w:hint="eastAsia"/>
                <w:b/>
                <w:bCs/>
                <w:szCs w:val="21"/>
              </w:rPr>
              <w:t>生产装置危险识别</w:t>
            </w:r>
          </w:p>
          <w:p w14:paraId="2B0954D5">
            <w:pPr>
              <w:adjustRightInd w:val="0"/>
              <w:snapToGrid w:val="0"/>
              <w:spacing w:line="360" w:lineRule="auto"/>
              <w:ind w:firstLine="420" w:firstLineChars="200"/>
              <w:jc w:val="both"/>
              <w:rPr>
                <w:bCs/>
                <w:szCs w:val="21"/>
              </w:rPr>
            </w:pPr>
            <w:r>
              <w:rPr>
                <w:rFonts w:hint="eastAsia"/>
                <w:bCs/>
                <w:szCs w:val="21"/>
              </w:rPr>
              <w:t>本项目使用的树脂原料存在可燃性，遇火花、明火可能发生火灾事故。</w:t>
            </w:r>
          </w:p>
          <w:p w14:paraId="2AC32451">
            <w:pPr>
              <w:adjustRightInd w:val="0"/>
              <w:snapToGrid w:val="0"/>
              <w:spacing w:line="360" w:lineRule="auto"/>
              <w:ind w:firstLine="422" w:firstLineChars="200"/>
              <w:rPr>
                <w:b/>
                <w:bCs/>
                <w:szCs w:val="21"/>
              </w:rPr>
            </w:pPr>
            <w:r>
              <w:rPr>
                <w:b/>
                <w:bCs/>
                <w:szCs w:val="21"/>
              </w:rPr>
              <w:t>8.1.3</w:t>
            </w:r>
            <w:r>
              <w:rPr>
                <w:rFonts w:hint="eastAsia"/>
                <w:b/>
                <w:bCs/>
                <w:szCs w:val="21"/>
              </w:rPr>
              <w:t>储运等公辅设施危险识别</w:t>
            </w:r>
          </w:p>
          <w:p w14:paraId="3B4E51B9">
            <w:pPr>
              <w:adjustRightInd w:val="0"/>
              <w:snapToGrid w:val="0"/>
              <w:spacing w:line="360" w:lineRule="auto"/>
              <w:ind w:firstLine="420" w:firstLineChars="200"/>
              <w:jc w:val="both"/>
              <w:rPr>
                <w:bCs/>
                <w:szCs w:val="21"/>
              </w:rPr>
            </w:pPr>
            <w:r>
              <w:rPr>
                <w:rFonts w:hint="eastAsia"/>
                <w:bCs/>
                <w:szCs w:val="21"/>
              </w:rPr>
              <w:t>本项目使用的树脂原料可燃、挥发油等油类物质有毒，如果在储运过程中包装破损，导致泄漏，还有可能引起火灾，泄漏液体和火灾次生有毒气体都将对周边环境和人群产生危害。</w:t>
            </w:r>
          </w:p>
          <w:p w14:paraId="74E0938C">
            <w:pPr>
              <w:adjustRightInd w:val="0"/>
              <w:snapToGrid w:val="0"/>
              <w:spacing w:line="360" w:lineRule="auto"/>
              <w:ind w:firstLine="422" w:firstLineChars="200"/>
              <w:rPr>
                <w:b/>
                <w:bCs/>
                <w:szCs w:val="21"/>
              </w:rPr>
            </w:pPr>
            <w:r>
              <w:rPr>
                <w:b/>
                <w:bCs/>
                <w:szCs w:val="21"/>
              </w:rPr>
              <w:t>8.1.4</w:t>
            </w:r>
            <w:r>
              <w:rPr>
                <w:rFonts w:hint="eastAsia"/>
                <w:b/>
                <w:bCs/>
                <w:szCs w:val="21"/>
              </w:rPr>
              <w:t>环保设施危险性识别</w:t>
            </w:r>
          </w:p>
          <w:p w14:paraId="698AAF6D">
            <w:pPr>
              <w:adjustRightInd w:val="0"/>
              <w:snapToGrid w:val="0"/>
              <w:spacing w:line="360" w:lineRule="auto"/>
              <w:ind w:firstLine="420" w:firstLineChars="200"/>
              <w:rPr>
                <w:bCs/>
                <w:szCs w:val="21"/>
              </w:rPr>
            </w:pPr>
            <w:r>
              <w:rPr>
                <w:rFonts w:hint="eastAsia"/>
                <w:bCs/>
                <w:szCs w:val="21"/>
              </w:rPr>
              <w:t>①废气处理设施</w:t>
            </w:r>
          </w:p>
          <w:p w14:paraId="045D4E94">
            <w:pPr>
              <w:adjustRightInd w:val="0"/>
              <w:snapToGrid w:val="0"/>
              <w:spacing w:line="360" w:lineRule="auto"/>
              <w:ind w:firstLine="420" w:firstLineChars="200"/>
              <w:jc w:val="both"/>
              <w:rPr>
                <w:bCs/>
                <w:szCs w:val="21"/>
              </w:rPr>
            </w:pPr>
            <w:r>
              <w:rPr>
                <w:rFonts w:hint="eastAsia"/>
                <w:bCs/>
                <w:szCs w:val="21"/>
              </w:rPr>
              <w:t>本项目废气污染物中主要为挥发性有机废气，如活性炭吸附装置失效，将可能会导致废气超标排放，造成大气环境污染，危害人体健康。</w:t>
            </w:r>
          </w:p>
          <w:p w14:paraId="6E39D3AD">
            <w:pPr>
              <w:adjustRightInd w:val="0"/>
              <w:snapToGrid w:val="0"/>
              <w:spacing w:line="360" w:lineRule="auto"/>
              <w:ind w:firstLine="420" w:firstLineChars="200"/>
              <w:jc w:val="both"/>
              <w:rPr>
                <w:bCs/>
                <w:szCs w:val="21"/>
              </w:rPr>
            </w:pPr>
            <w:r>
              <w:rPr>
                <w:rFonts w:hint="eastAsia"/>
                <w:bCs/>
                <w:szCs w:val="21"/>
              </w:rPr>
              <w:t>②危废仓库</w:t>
            </w:r>
          </w:p>
          <w:p w14:paraId="731983B0">
            <w:pPr>
              <w:adjustRightInd w:val="0"/>
              <w:snapToGrid w:val="0"/>
              <w:spacing w:line="360" w:lineRule="auto"/>
              <w:ind w:firstLine="420" w:firstLineChars="200"/>
              <w:jc w:val="both"/>
              <w:rPr>
                <w:bCs/>
                <w:szCs w:val="21"/>
              </w:rPr>
            </w:pPr>
            <w:r>
              <w:rPr>
                <w:rFonts w:hint="eastAsia"/>
                <w:bCs/>
                <w:szCs w:val="21"/>
              </w:rPr>
              <w:t>本项目废活性炭等危废暂存于危废仓库中，泄漏的废活性炭等还可能挥发有机废气，一旦扩散将会影响周边大气环境；危险废物在转运装卸过程中泄漏，可能污染园区土壤，或进入雨水管网污染地表水体。废活性炭遇明火可能发生火灾事故，次生CO污染大气，由此产生的消防废水若收集不当发生泄漏，还可能污染土壤及地表水体。</w:t>
            </w:r>
          </w:p>
          <w:p w14:paraId="1C067A45">
            <w:pPr>
              <w:adjustRightInd w:val="0"/>
              <w:snapToGrid w:val="0"/>
              <w:spacing w:line="360" w:lineRule="auto"/>
              <w:ind w:firstLine="420" w:firstLineChars="200"/>
              <w:jc w:val="both"/>
              <w:rPr>
                <w:bCs/>
                <w:szCs w:val="21"/>
              </w:rPr>
            </w:pPr>
            <w:r>
              <w:rPr>
                <w:rFonts w:hint="eastAsia"/>
                <w:bCs/>
                <w:szCs w:val="21"/>
              </w:rPr>
              <w:t>因此，本项目环境风险主要为危废泄漏及火灾事故、废气处理装置失效等事故。</w:t>
            </w:r>
          </w:p>
          <w:p w14:paraId="6778C63D">
            <w:pPr>
              <w:adjustRightInd w:val="0"/>
              <w:snapToGrid w:val="0"/>
              <w:spacing w:line="360" w:lineRule="auto"/>
              <w:ind w:firstLine="422" w:firstLineChars="200"/>
              <w:rPr>
                <w:b/>
                <w:bCs/>
                <w:szCs w:val="21"/>
              </w:rPr>
            </w:pPr>
            <w:r>
              <w:rPr>
                <w:b/>
                <w:bCs/>
                <w:szCs w:val="21"/>
              </w:rPr>
              <w:t>8.2环境</w:t>
            </w:r>
            <w:r>
              <w:rPr>
                <w:rFonts w:hint="eastAsia"/>
                <w:b/>
                <w:bCs/>
                <w:szCs w:val="21"/>
              </w:rPr>
              <w:t>风险防范措施</w:t>
            </w:r>
          </w:p>
          <w:p w14:paraId="0254C238">
            <w:pPr>
              <w:pStyle w:val="2"/>
              <w:spacing w:before="0" w:after="0" w:line="360" w:lineRule="auto"/>
              <w:ind w:right="0" w:firstLine="420" w:firstLineChars="200"/>
              <w:jc w:val="both"/>
              <w:rPr>
                <w:sz w:val="21"/>
                <w:szCs w:val="21"/>
              </w:rPr>
            </w:pPr>
            <w:r>
              <w:rPr>
                <w:rFonts w:hint="eastAsia"/>
                <w:sz w:val="21"/>
                <w:szCs w:val="21"/>
              </w:rPr>
              <w:t>建设单位已于2</w:t>
            </w:r>
            <w:r>
              <w:rPr>
                <w:sz w:val="21"/>
                <w:szCs w:val="21"/>
              </w:rPr>
              <w:t>023</w:t>
            </w:r>
            <w:r>
              <w:rPr>
                <w:rFonts w:hint="eastAsia"/>
                <w:sz w:val="21"/>
                <w:szCs w:val="21"/>
              </w:rPr>
              <w:t>年4月编制突发环境事件应急预案，提出了相关风险防范措施：</w:t>
            </w:r>
          </w:p>
          <w:p w14:paraId="7DB43778">
            <w:pPr>
              <w:spacing w:line="360" w:lineRule="auto"/>
              <w:ind w:firstLine="420" w:firstLineChars="200"/>
              <w:jc w:val="both"/>
              <w:rPr>
                <w:bCs/>
                <w:szCs w:val="21"/>
              </w:rPr>
            </w:pPr>
            <w:r>
              <w:rPr>
                <w:rFonts w:hint="eastAsia"/>
                <w:szCs w:val="21"/>
              </w:rPr>
              <w:t>（1）</w:t>
            </w:r>
            <w:r>
              <w:rPr>
                <w:bCs/>
                <w:szCs w:val="21"/>
              </w:rPr>
              <w:t>机构设置</w:t>
            </w:r>
            <w:r>
              <w:rPr>
                <w:rFonts w:hint="eastAsia"/>
                <w:bCs/>
                <w:szCs w:val="21"/>
              </w:rPr>
              <w:t>：①公司设置了安环部，配备了专职安全员，建立了安全生产管理网络和安全环保制度，安环部负责该公司日常安全生产及管理的全部工作和环保及污染治理的日常管理工作。②公司制定了企业主要负责人及各部门安全生产岗位职责责任制及环保目标责任制，建立了安全环保制度，制定了安全生产责任制、管理制度、操作规程。</w:t>
            </w:r>
          </w:p>
          <w:p w14:paraId="6FEB99B7">
            <w:pPr>
              <w:pStyle w:val="2"/>
              <w:spacing w:before="0" w:after="0" w:line="360" w:lineRule="auto"/>
              <w:ind w:right="0" w:firstLine="420" w:firstLineChars="200"/>
              <w:jc w:val="both"/>
              <w:rPr>
                <w:sz w:val="21"/>
                <w:szCs w:val="21"/>
              </w:rPr>
            </w:pPr>
            <w:r>
              <w:rPr>
                <w:rFonts w:hint="eastAsia"/>
                <w:sz w:val="21"/>
                <w:szCs w:val="21"/>
              </w:rPr>
              <w:t>（2）装置区风险防范措施：①建设单位已发布生产现场安全管理制度，明确教育培训、设备管理、安全作业等内容。②生产采用的设备、设施的设计、制造和安装均按照国家现行标准、规范和规定的要求进行。生产装置、管道及配件选择符合防火、防爆等要求。③对生产区涉及火灾危险的区域进行了划分，并采取相关防爆电气系统。设置明显的警示标志，注明物料危险特性。</w:t>
            </w:r>
          </w:p>
          <w:p w14:paraId="31E524E3">
            <w:pPr>
              <w:spacing w:line="360" w:lineRule="auto"/>
              <w:ind w:firstLine="420" w:firstLineChars="200"/>
              <w:jc w:val="both"/>
              <w:rPr>
                <w:szCs w:val="21"/>
              </w:rPr>
            </w:pPr>
            <w:r>
              <w:rPr>
                <w:rFonts w:hint="eastAsia"/>
                <w:szCs w:val="21"/>
              </w:rPr>
              <w:t>（3）生产工艺风险防范措施：①生产车间配备灭火器、消防栓等，人工巡回检查及监控设备；②生产车间配备安全出口，设有防雷电设施</w:t>
            </w:r>
          </w:p>
          <w:p w14:paraId="1F8F1D58">
            <w:pPr>
              <w:pStyle w:val="2"/>
              <w:spacing w:before="0" w:after="0" w:line="360" w:lineRule="auto"/>
              <w:ind w:right="0" w:firstLine="420" w:firstLineChars="200"/>
              <w:jc w:val="both"/>
              <w:rPr>
                <w:sz w:val="21"/>
                <w:szCs w:val="21"/>
              </w:rPr>
            </w:pPr>
            <w:r>
              <w:rPr>
                <w:rFonts w:hint="eastAsia"/>
                <w:bCs/>
                <w:sz w:val="21"/>
                <w:szCs w:val="21"/>
              </w:rPr>
              <w:t>（4）</w:t>
            </w:r>
            <w:r>
              <w:rPr>
                <w:rFonts w:hint="eastAsia"/>
                <w:sz w:val="21"/>
                <w:szCs w:val="21"/>
              </w:rPr>
              <w:t>仓储设施风险防范措施：①危废库制定了危险废弃物仓库管理制度，由专人维护；②危废库地面与裙角均设有防渗设施，并做好防渗、防晒、防雨措施，有符合要求的专用标志</w:t>
            </w:r>
          </w:p>
          <w:p w14:paraId="46CD2067">
            <w:pPr>
              <w:spacing w:line="360" w:lineRule="auto"/>
              <w:ind w:firstLine="420" w:firstLineChars="200"/>
              <w:jc w:val="both"/>
              <w:rPr>
                <w:bCs/>
                <w:szCs w:val="21"/>
              </w:rPr>
            </w:pPr>
            <w:r>
              <w:rPr>
                <w:rFonts w:hint="eastAsia"/>
                <w:bCs/>
                <w:szCs w:val="21"/>
              </w:rPr>
              <w:t>（5）</w:t>
            </w:r>
            <w:r>
              <w:rPr>
                <w:bCs/>
                <w:szCs w:val="21"/>
              </w:rPr>
              <w:t>运输过程风险防范措施</w:t>
            </w:r>
            <w:r>
              <w:rPr>
                <w:rFonts w:hint="eastAsia"/>
                <w:bCs/>
                <w:szCs w:val="21"/>
              </w:rPr>
              <w:t>：</w:t>
            </w:r>
            <w:r>
              <w:rPr>
                <w:bCs/>
                <w:szCs w:val="21"/>
              </w:rPr>
              <w:t>危险废物均按要求填写危险废转移联单和并妥善处置，并委托</w:t>
            </w:r>
            <w:r>
              <w:rPr>
                <w:rFonts w:hint="eastAsia"/>
                <w:bCs/>
                <w:szCs w:val="21"/>
              </w:rPr>
              <w:t>相关资质单位定期</w:t>
            </w:r>
            <w:r>
              <w:rPr>
                <w:bCs/>
                <w:szCs w:val="21"/>
              </w:rPr>
              <w:t>运输和处理。</w:t>
            </w:r>
          </w:p>
          <w:p w14:paraId="610C9A10">
            <w:pPr>
              <w:pStyle w:val="2"/>
              <w:spacing w:before="0" w:after="0" w:line="360" w:lineRule="auto"/>
              <w:ind w:right="0" w:firstLine="420" w:firstLineChars="200"/>
              <w:jc w:val="both"/>
              <w:rPr>
                <w:sz w:val="21"/>
                <w:szCs w:val="21"/>
              </w:rPr>
            </w:pPr>
            <w:r>
              <w:rPr>
                <w:rFonts w:hint="eastAsia"/>
                <w:sz w:val="21"/>
                <w:szCs w:val="21"/>
              </w:rPr>
              <w:t>（6）废气污染事故防范措施：公司生产过程中可能产生环境突发污染事件的废气有VOCs等；引风机停电或发生故障不能正常工作造成的，当引风机不工作时，废气从集气罩下方溢出，造成无组织排放。公司车间内工作期间均有操作人员值班，可确保风机故障时第一时间发现，第一时间解决。另外车间外种植有绿化带等，可消弱无组织排放废气对周边大气环境的影响。</w:t>
            </w:r>
          </w:p>
          <w:p w14:paraId="5F5DDB38">
            <w:pPr>
              <w:spacing w:line="360" w:lineRule="auto"/>
              <w:ind w:firstLine="420" w:firstLineChars="200"/>
              <w:jc w:val="both"/>
              <w:rPr>
                <w:szCs w:val="21"/>
              </w:rPr>
            </w:pPr>
            <w:r>
              <w:rPr>
                <w:rFonts w:hint="eastAsia"/>
                <w:szCs w:val="21"/>
              </w:rPr>
              <w:t>（</w:t>
            </w:r>
            <w:r>
              <w:rPr>
                <w:szCs w:val="21"/>
              </w:rPr>
              <w:t>7</w:t>
            </w:r>
            <w:r>
              <w:rPr>
                <w:rFonts w:hint="eastAsia"/>
                <w:szCs w:val="21"/>
              </w:rPr>
              <w:t>）废水污染事故防范措施：①截流收集：废活性炭等危废属于涉水风险物质，企业危废库防渗，并设置了防泄漏托盘。②管道收集：公司全厂排水实行雨污分流，产生的废水主要为生活污水，经化粪池预处理后达到污水处理厂接管标准后，排入污水处理厂集中处理。企业无生产废水产生。</w:t>
            </w:r>
          </w:p>
          <w:p w14:paraId="064D9E03">
            <w:pPr>
              <w:spacing w:line="360" w:lineRule="auto"/>
              <w:ind w:firstLine="420" w:firstLineChars="200"/>
            </w:pPr>
            <w:r>
              <w:rPr>
                <w:rFonts w:hint="eastAsia"/>
              </w:rPr>
              <w:t>现有风险方案措施建设单位已落实，暂无突发环境应急事件发生。</w:t>
            </w:r>
          </w:p>
          <w:p w14:paraId="3EE3D29D">
            <w:pPr>
              <w:adjustRightInd w:val="0"/>
              <w:snapToGrid w:val="0"/>
              <w:spacing w:line="360" w:lineRule="auto"/>
              <w:ind w:firstLine="422" w:firstLineChars="200"/>
              <w:rPr>
                <w:b/>
                <w:bCs/>
                <w:szCs w:val="21"/>
              </w:rPr>
            </w:pPr>
            <w:r>
              <w:rPr>
                <w:b/>
                <w:bCs/>
                <w:szCs w:val="21"/>
              </w:rPr>
              <w:t>8.2.1</w:t>
            </w:r>
            <w:r>
              <w:rPr>
                <w:rFonts w:hint="eastAsia"/>
                <w:b/>
                <w:bCs/>
                <w:szCs w:val="21"/>
              </w:rPr>
              <w:t>泄漏事故防范措施</w:t>
            </w:r>
          </w:p>
          <w:p w14:paraId="5689F355">
            <w:pPr>
              <w:pStyle w:val="2"/>
              <w:spacing w:before="0" w:after="0" w:line="360" w:lineRule="auto"/>
              <w:ind w:right="0" w:firstLine="420" w:firstLineChars="200"/>
              <w:jc w:val="both"/>
              <w:rPr>
                <w:sz w:val="21"/>
              </w:rPr>
            </w:pPr>
            <w:r>
              <w:rPr>
                <w:rFonts w:hint="eastAsia"/>
                <w:sz w:val="21"/>
              </w:rPr>
              <w:t>危险废物存放的仓库应按有关规范要求进行设计和建设，地面应做好防腐防渗处理，防止危险废物渗漏对地下水造成污染，危废库液态物料贮存区设置托盘等。本次依托现有项目的危废库已落实上述要求。</w:t>
            </w:r>
          </w:p>
          <w:p w14:paraId="056D7987">
            <w:pPr>
              <w:adjustRightInd w:val="0"/>
              <w:snapToGrid w:val="0"/>
              <w:spacing w:line="360" w:lineRule="auto"/>
              <w:ind w:firstLine="422" w:firstLineChars="200"/>
              <w:rPr>
                <w:b/>
                <w:bCs/>
                <w:szCs w:val="21"/>
              </w:rPr>
            </w:pPr>
            <w:r>
              <w:rPr>
                <w:b/>
                <w:bCs/>
                <w:szCs w:val="21"/>
              </w:rPr>
              <w:t>8.2.2</w:t>
            </w:r>
            <w:r>
              <w:rPr>
                <w:rFonts w:hint="eastAsia"/>
                <w:b/>
                <w:bCs/>
                <w:szCs w:val="21"/>
              </w:rPr>
              <w:t>火灾事故防范措施</w:t>
            </w:r>
          </w:p>
          <w:p w14:paraId="640EF628">
            <w:pPr>
              <w:pStyle w:val="2"/>
              <w:spacing w:before="0" w:after="0" w:line="360" w:lineRule="auto"/>
              <w:ind w:right="0" w:firstLine="420" w:firstLineChars="200"/>
              <w:jc w:val="both"/>
              <w:rPr>
                <w:sz w:val="21"/>
              </w:rPr>
            </w:pPr>
            <w:r>
              <w:rPr>
                <w:rFonts w:hint="eastAsia"/>
                <w:sz w:val="21"/>
              </w:rPr>
              <w:t>严格按照《建筑设计防火规范》合理布置总图，各生产和辅助装置按功能分别布置，并充分考虑消防和疏散通道等问题，消防隔离带及消防通道要求参照消防有关要求建设、布置，消防通道和建筑物耐火等级应满足消防要求，在危险物品存放区设立警告牌（严禁烟火）。火灾自动报警系统设计符合现行国家标准《火灾自动报警系统设计规范》（GB50116）的规定。</w:t>
            </w:r>
          </w:p>
          <w:p w14:paraId="42B6AB7F">
            <w:pPr>
              <w:pStyle w:val="2"/>
              <w:spacing w:before="0" w:after="0" w:line="360" w:lineRule="auto"/>
              <w:ind w:right="0" w:firstLine="420" w:firstLineChars="200"/>
              <w:jc w:val="both"/>
              <w:rPr>
                <w:sz w:val="21"/>
              </w:rPr>
            </w:pPr>
            <w:r>
              <w:rPr>
                <w:rFonts w:hint="eastAsia"/>
                <w:sz w:val="21"/>
              </w:rPr>
              <w:t>生产设备、原料等远离火种、热源。工作场所严禁吸烟。各区域按规范设置灭火器、消防设施并定期检查维护。</w:t>
            </w:r>
          </w:p>
          <w:p w14:paraId="56E2462B">
            <w:pPr>
              <w:pStyle w:val="2"/>
              <w:spacing w:before="0" w:after="0" w:line="360" w:lineRule="auto"/>
              <w:ind w:right="0" w:firstLine="420" w:firstLineChars="200"/>
              <w:jc w:val="both"/>
              <w:rPr>
                <w:sz w:val="21"/>
              </w:rPr>
            </w:pPr>
            <w:r>
              <w:rPr>
                <w:rFonts w:hint="eastAsia"/>
                <w:sz w:val="21"/>
              </w:rPr>
              <w:t>根据企业实际情况购置相应的应急物资。发生火灾事故险情时，第一发现人应立即报告主管负责人，根据事故险情和扑救具体情况采取适当措施，如需外援应立即拨打火警119告知火灾危险严重程度。</w:t>
            </w:r>
          </w:p>
          <w:p w14:paraId="591C0B1A">
            <w:pPr>
              <w:adjustRightInd w:val="0"/>
              <w:snapToGrid w:val="0"/>
              <w:spacing w:line="360" w:lineRule="auto"/>
              <w:ind w:firstLine="422" w:firstLineChars="200"/>
              <w:rPr>
                <w:b/>
                <w:bCs/>
                <w:szCs w:val="21"/>
              </w:rPr>
            </w:pPr>
            <w:r>
              <w:rPr>
                <w:b/>
                <w:bCs/>
                <w:szCs w:val="21"/>
              </w:rPr>
              <w:t>8.2.3</w:t>
            </w:r>
            <w:r>
              <w:rPr>
                <w:rFonts w:hint="eastAsia"/>
                <w:b/>
                <w:bCs/>
                <w:szCs w:val="21"/>
              </w:rPr>
              <w:t>废气防治设施事故防范措施</w:t>
            </w:r>
          </w:p>
          <w:p w14:paraId="5C2D7415">
            <w:pPr>
              <w:pStyle w:val="2"/>
              <w:spacing w:before="0" w:after="0" w:line="360" w:lineRule="auto"/>
              <w:ind w:right="0" w:firstLine="420" w:firstLineChars="200"/>
              <w:jc w:val="both"/>
              <w:rPr>
                <w:sz w:val="21"/>
              </w:rPr>
            </w:pPr>
            <w:r>
              <w:rPr>
                <w:rFonts w:hint="eastAsia"/>
                <w:sz w:val="21"/>
              </w:rPr>
              <w:t>建立严格的操作规程，实行目标责任制，保证环境保护设施的正常运行，废气收集处理系统应与生产工艺设备同步运行。</w:t>
            </w:r>
          </w:p>
          <w:p w14:paraId="678B9A73">
            <w:pPr>
              <w:pStyle w:val="2"/>
              <w:spacing w:before="0" w:after="0" w:line="360" w:lineRule="auto"/>
              <w:ind w:right="0" w:firstLine="420" w:firstLineChars="200"/>
              <w:jc w:val="both"/>
              <w:rPr>
                <w:sz w:val="21"/>
              </w:rPr>
            </w:pPr>
            <w:r>
              <w:rPr>
                <w:rFonts w:hint="eastAsia"/>
                <w:sz w:val="21"/>
              </w:rPr>
              <w:t>废气收集处理系统发生故障或检修时，对应的生产工艺设备应停止运行，待检修完毕后同步投入使用；生产工艺设备不能停止运行或不能及时停止运行的，应设置废气应急处理设施或采取其他替代措施。</w:t>
            </w:r>
          </w:p>
          <w:p w14:paraId="62AB1EC9">
            <w:pPr>
              <w:adjustRightInd w:val="0"/>
              <w:snapToGrid w:val="0"/>
              <w:spacing w:line="360" w:lineRule="auto"/>
              <w:ind w:firstLine="422" w:firstLineChars="200"/>
              <w:rPr>
                <w:b/>
                <w:bCs/>
                <w:szCs w:val="21"/>
              </w:rPr>
            </w:pPr>
            <w:r>
              <w:rPr>
                <w:b/>
                <w:bCs/>
                <w:szCs w:val="21"/>
              </w:rPr>
              <w:t>8.3环境</w:t>
            </w:r>
            <w:r>
              <w:rPr>
                <w:rFonts w:hint="eastAsia"/>
                <w:b/>
                <w:bCs/>
                <w:szCs w:val="21"/>
              </w:rPr>
              <w:t>风险影响结论</w:t>
            </w:r>
          </w:p>
          <w:p w14:paraId="67ED437C">
            <w:pPr>
              <w:pStyle w:val="2"/>
              <w:spacing w:before="0" w:after="0" w:line="360" w:lineRule="auto"/>
              <w:ind w:right="0" w:firstLine="420" w:firstLineChars="200"/>
              <w:jc w:val="both"/>
            </w:pPr>
            <w:r>
              <w:rPr>
                <w:rFonts w:hint="eastAsia"/>
                <w:sz w:val="21"/>
              </w:rPr>
              <w:t>在各环境风险防范措施落实到位的情况下，可降低建设项目的环境风险，最大程度减少对环境可能造成的危害，项目对环境的风险影响可接受。建设单位已于2023年</w:t>
            </w:r>
            <w:r>
              <w:rPr>
                <w:sz w:val="21"/>
              </w:rPr>
              <w:t>5</w:t>
            </w:r>
            <w:r>
              <w:rPr>
                <w:rFonts w:hint="eastAsia"/>
                <w:sz w:val="21"/>
              </w:rPr>
              <w:t>月</w:t>
            </w:r>
            <w:r>
              <w:rPr>
                <w:sz w:val="21"/>
              </w:rPr>
              <w:t>9</w:t>
            </w:r>
            <w:r>
              <w:rPr>
                <w:rFonts w:hint="eastAsia"/>
                <w:sz w:val="21"/>
              </w:rPr>
              <w:t>日企业对突发环境事件风险应急预案进行了备案（备案编号320113-2023-0</w:t>
            </w:r>
            <w:r>
              <w:rPr>
                <w:sz w:val="21"/>
              </w:rPr>
              <w:t>19</w:t>
            </w:r>
            <w:r>
              <w:rPr>
                <w:rFonts w:hint="eastAsia"/>
                <w:sz w:val="21"/>
              </w:rPr>
              <w:t>-L），风险等级为一般。建议建设单位待本次项目建成后及时做好现有应急预案的修编并及时备案。</w:t>
            </w:r>
          </w:p>
        </w:tc>
      </w:tr>
    </w:tbl>
    <w:p w14:paraId="03585FFD"/>
    <w:p w14:paraId="1C689B31">
      <w:pPr>
        <w:adjustRightInd w:val="0"/>
        <w:snapToGrid w:val="0"/>
        <w:spacing w:line="360" w:lineRule="auto"/>
        <w:rPr>
          <w:b/>
          <w:kern w:val="0"/>
          <w:sz w:val="28"/>
          <w:szCs w:val="28"/>
        </w:rPr>
        <w:sectPr>
          <w:pgSz w:w="11907" w:h="16840"/>
          <w:pgMar w:top="1440" w:right="1800" w:bottom="1440" w:left="1800" w:header="851" w:footer="851" w:gutter="0"/>
          <w:cols w:space="720" w:num="1"/>
          <w:docGrid w:linePitch="312" w:charSpace="0"/>
        </w:sectPr>
      </w:pPr>
    </w:p>
    <w:p w14:paraId="124027B7">
      <w:pPr>
        <w:jc w:val="center"/>
        <w:outlineLvl w:val="0"/>
        <w:rPr>
          <w:b/>
          <w:bCs/>
          <w:snapToGrid w:val="0"/>
          <w:sz w:val="32"/>
          <w:szCs w:val="40"/>
        </w:rPr>
      </w:pPr>
      <w:bookmarkStart w:id="12" w:name="_Toc73452491"/>
      <w:r>
        <w:rPr>
          <w:b/>
          <w:bCs/>
          <w:snapToGrid w:val="0"/>
          <w:sz w:val="32"/>
          <w:szCs w:val="40"/>
        </w:rPr>
        <w:t>五、</w:t>
      </w:r>
      <w:bookmarkStart w:id="13" w:name="_Hlk54167917"/>
      <w:r>
        <w:rPr>
          <w:b/>
          <w:bCs/>
          <w:snapToGrid w:val="0"/>
          <w:sz w:val="32"/>
          <w:szCs w:val="40"/>
        </w:rPr>
        <w:t>环境保护措施监督检查清单</w:t>
      </w:r>
      <w:bookmarkEnd w:id="12"/>
      <w:bookmarkEnd w:id="13"/>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560"/>
        <w:gridCol w:w="2268"/>
        <w:gridCol w:w="1275"/>
        <w:gridCol w:w="2573"/>
      </w:tblGrid>
      <w:tr w14:paraId="0E19C2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4" w:type="dxa"/>
            <w:tcBorders>
              <w:tl2br w:val="single" w:color="auto" w:sz="4" w:space="0"/>
            </w:tcBorders>
          </w:tcPr>
          <w:p w14:paraId="26702606">
            <w:pPr>
              <w:adjustRightInd w:val="0"/>
              <w:snapToGrid w:val="0"/>
              <w:ind w:firstLine="540" w:firstLineChars="300"/>
              <w:rPr>
                <w:sz w:val="18"/>
                <w:szCs w:val="18"/>
              </w:rPr>
            </w:pPr>
            <w:r>
              <w:rPr>
                <w:sz w:val="18"/>
                <w:szCs w:val="18"/>
              </w:rPr>
              <w:t>内容</w:t>
            </w:r>
          </w:p>
          <w:p w14:paraId="7D658828">
            <w:pPr>
              <w:adjustRightInd w:val="0"/>
              <w:snapToGrid w:val="0"/>
              <w:rPr>
                <w:sz w:val="18"/>
                <w:szCs w:val="18"/>
              </w:rPr>
            </w:pPr>
            <w:r>
              <w:rPr>
                <w:sz w:val="18"/>
                <w:szCs w:val="18"/>
              </w:rPr>
              <w:t>要素</w:t>
            </w:r>
          </w:p>
        </w:tc>
        <w:tc>
          <w:tcPr>
            <w:tcW w:w="1560" w:type="dxa"/>
            <w:vAlign w:val="center"/>
          </w:tcPr>
          <w:p w14:paraId="21F833AA">
            <w:pPr>
              <w:adjustRightInd w:val="0"/>
              <w:snapToGrid w:val="0"/>
              <w:jc w:val="center"/>
              <w:rPr>
                <w:sz w:val="18"/>
                <w:szCs w:val="18"/>
              </w:rPr>
            </w:pPr>
            <w:r>
              <w:rPr>
                <w:sz w:val="18"/>
                <w:szCs w:val="18"/>
              </w:rPr>
              <w:t>排放口（编号、</w:t>
            </w:r>
          </w:p>
          <w:p w14:paraId="2064CAB5">
            <w:pPr>
              <w:adjustRightInd w:val="0"/>
              <w:snapToGrid w:val="0"/>
              <w:jc w:val="center"/>
              <w:rPr>
                <w:sz w:val="18"/>
                <w:szCs w:val="18"/>
              </w:rPr>
            </w:pPr>
            <w:r>
              <w:rPr>
                <w:sz w:val="18"/>
                <w:szCs w:val="18"/>
              </w:rPr>
              <w:t>名称）/污染源</w:t>
            </w:r>
          </w:p>
        </w:tc>
        <w:tc>
          <w:tcPr>
            <w:tcW w:w="2268" w:type="dxa"/>
            <w:vAlign w:val="center"/>
          </w:tcPr>
          <w:p w14:paraId="60F23A8A">
            <w:pPr>
              <w:adjustRightInd w:val="0"/>
              <w:snapToGrid w:val="0"/>
              <w:jc w:val="center"/>
              <w:rPr>
                <w:sz w:val="18"/>
                <w:szCs w:val="18"/>
              </w:rPr>
            </w:pPr>
            <w:r>
              <w:rPr>
                <w:sz w:val="18"/>
                <w:szCs w:val="18"/>
              </w:rPr>
              <w:t>污染物项目</w:t>
            </w:r>
          </w:p>
        </w:tc>
        <w:tc>
          <w:tcPr>
            <w:tcW w:w="1275" w:type="dxa"/>
            <w:vAlign w:val="center"/>
          </w:tcPr>
          <w:p w14:paraId="3A7CC2BA">
            <w:pPr>
              <w:adjustRightInd w:val="0"/>
              <w:snapToGrid w:val="0"/>
              <w:jc w:val="center"/>
              <w:rPr>
                <w:sz w:val="18"/>
                <w:szCs w:val="18"/>
              </w:rPr>
            </w:pPr>
            <w:r>
              <w:rPr>
                <w:sz w:val="18"/>
                <w:szCs w:val="18"/>
              </w:rPr>
              <w:t>环境保护措施</w:t>
            </w:r>
          </w:p>
        </w:tc>
        <w:tc>
          <w:tcPr>
            <w:tcW w:w="2573" w:type="dxa"/>
            <w:vAlign w:val="center"/>
          </w:tcPr>
          <w:p w14:paraId="3B2CA2A2">
            <w:pPr>
              <w:adjustRightInd w:val="0"/>
              <w:snapToGrid w:val="0"/>
              <w:jc w:val="center"/>
              <w:rPr>
                <w:sz w:val="18"/>
                <w:szCs w:val="18"/>
              </w:rPr>
            </w:pPr>
            <w:r>
              <w:rPr>
                <w:sz w:val="18"/>
                <w:szCs w:val="18"/>
              </w:rPr>
              <w:t>执行标准</w:t>
            </w:r>
          </w:p>
        </w:tc>
      </w:tr>
      <w:tr w14:paraId="3086CC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124" w:type="dxa"/>
            <w:vMerge w:val="restart"/>
            <w:vAlign w:val="center"/>
          </w:tcPr>
          <w:p w14:paraId="087CDD4E">
            <w:pPr>
              <w:adjustRightInd w:val="0"/>
              <w:snapToGrid w:val="0"/>
              <w:jc w:val="center"/>
              <w:rPr>
                <w:sz w:val="18"/>
                <w:szCs w:val="18"/>
              </w:rPr>
            </w:pPr>
            <w:r>
              <w:rPr>
                <w:sz w:val="18"/>
                <w:szCs w:val="18"/>
              </w:rPr>
              <w:t>大气环境</w:t>
            </w:r>
          </w:p>
        </w:tc>
        <w:tc>
          <w:tcPr>
            <w:tcW w:w="1560" w:type="dxa"/>
            <w:vMerge w:val="restart"/>
            <w:vAlign w:val="center"/>
          </w:tcPr>
          <w:p w14:paraId="307A84D6">
            <w:pPr>
              <w:adjustRightInd w:val="0"/>
              <w:snapToGrid w:val="0"/>
              <w:jc w:val="center"/>
              <w:rPr>
                <w:sz w:val="18"/>
                <w:szCs w:val="18"/>
              </w:rPr>
            </w:pPr>
            <w:r>
              <w:rPr>
                <w:sz w:val="18"/>
                <w:szCs w:val="18"/>
              </w:rPr>
              <w:t>排气筒DA001</w:t>
            </w:r>
          </w:p>
        </w:tc>
        <w:tc>
          <w:tcPr>
            <w:tcW w:w="2268" w:type="dxa"/>
            <w:vAlign w:val="center"/>
          </w:tcPr>
          <w:p w14:paraId="28613297">
            <w:pPr>
              <w:adjustRightInd w:val="0"/>
              <w:snapToGrid w:val="0"/>
              <w:jc w:val="center"/>
              <w:rPr>
                <w:sz w:val="18"/>
                <w:szCs w:val="18"/>
              </w:rPr>
            </w:pPr>
            <w:r>
              <w:rPr>
                <w:rFonts w:hint="eastAsia"/>
                <w:sz w:val="18"/>
                <w:szCs w:val="18"/>
              </w:rPr>
              <w:t>乙醛、酚类、苯乙烯、丙烯腈、氯苯类、二氯甲烷、</w:t>
            </w:r>
            <w:r>
              <w:rPr>
                <w:sz w:val="18"/>
                <w:szCs w:val="18"/>
              </w:rPr>
              <w:t>1</w:t>
            </w:r>
            <w:r>
              <w:rPr>
                <w:rFonts w:hint="eastAsia"/>
                <w:sz w:val="18"/>
                <w:szCs w:val="18"/>
              </w:rPr>
              <w:t>,3</w:t>
            </w:r>
            <w:r>
              <w:rPr>
                <w:sz w:val="18"/>
                <w:szCs w:val="18"/>
              </w:rPr>
              <w:t>-</w:t>
            </w:r>
            <w:r>
              <w:rPr>
                <w:rFonts w:hint="eastAsia"/>
                <w:sz w:val="18"/>
                <w:szCs w:val="18"/>
              </w:rPr>
              <w:t>丁二烯、甲苯、乙苯、氨</w:t>
            </w:r>
          </w:p>
        </w:tc>
        <w:tc>
          <w:tcPr>
            <w:tcW w:w="1275" w:type="dxa"/>
            <w:vMerge w:val="restart"/>
            <w:vAlign w:val="center"/>
          </w:tcPr>
          <w:p w14:paraId="25C5E23F">
            <w:pPr>
              <w:adjustRightInd w:val="0"/>
              <w:snapToGrid w:val="0"/>
              <w:jc w:val="center"/>
              <w:rPr>
                <w:sz w:val="18"/>
                <w:szCs w:val="18"/>
              </w:rPr>
            </w:pPr>
            <w:r>
              <w:rPr>
                <w:rFonts w:hint="eastAsia"/>
                <w:sz w:val="18"/>
                <w:szCs w:val="18"/>
              </w:rPr>
              <w:t>经“二级活性</w:t>
            </w:r>
            <w:r>
              <w:rPr>
                <w:sz w:val="18"/>
                <w:szCs w:val="18"/>
              </w:rPr>
              <w:t>活性炭</w:t>
            </w:r>
            <w:r>
              <w:rPr>
                <w:rFonts w:hint="eastAsia"/>
                <w:sz w:val="18"/>
                <w:szCs w:val="18"/>
              </w:rPr>
              <w:t>吸附”装置处理后通过</w:t>
            </w:r>
            <w:r>
              <w:rPr>
                <w:sz w:val="18"/>
                <w:szCs w:val="18"/>
              </w:rPr>
              <w:t>25m高空排放</w:t>
            </w:r>
          </w:p>
        </w:tc>
        <w:tc>
          <w:tcPr>
            <w:tcW w:w="2573" w:type="dxa"/>
            <w:vAlign w:val="center"/>
          </w:tcPr>
          <w:p w14:paraId="0842B4CB">
            <w:pPr>
              <w:adjustRightInd w:val="0"/>
              <w:snapToGrid w:val="0"/>
              <w:jc w:val="center"/>
              <w:rPr>
                <w:sz w:val="18"/>
                <w:szCs w:val="18"/>
              </w:rPr>
            </w:pPr>
            <w:r>
              <w:rPr>
                <w:rFonts w:hint="eastAsia"/>
                <w:sz w:val="18"/>
                <w:szCs w:val="18"/>
              </w:rPr>
              <w:t>《合成树脂工业污染物排放标准》（GB31572-2015）中表5标准</w:t>
            </w:r>
          </w:p>
        </w:tc>
      </w:tr>
      <w:tr w14:paraId="27D79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124" w:type="dxa"/>
            <w:vMerge w:val="continue"/>
            <w:vAlign w:val="center"/>
          </w:tcPr>
          <w:p w14:paraId="1ABBCAF1">
            <w:pPr>
              <w:adjustRightInd w:val="0"/>
              <w:snapToGrid w:val="0"/>
              <w:jc w:val="center"/>
              <w:rPr>
                <w:sz w:val="18"/>
                <w:szCs w:val="18"/>
              </w:rPr>
            </w:pPr>
          </w:p>
        </w:tc>
        <w:tc>
          <w:tcPr>
            <w:tcW w:w="1560" w:type="dxa"/>
            <w:vMerge w:val="continue"/>
            <w:vAlign w:val="center"/>
          </w:tcPr>
          <w:p w14:paraId="6195A282">
            <w:pPr>
              <w:adjustRightInd w:val="0"/>
              <w:snapToGrid w:val="0"/>
              <w:jc w:val="center"/>
              <w:rPr>
                <w:sz w:val="18"/>
                <w:szCs w:val="18"/>
              </w:rPr>
            </w:pPr>
          </w:p>
        </w:tc>
        <w:tc>
          <w:tcPr>
            <w:tcW w:w="2268" w:type="dxa"/>
            <w:vAlign w:val="center"/>
          </w:tcPr>
          <w:p w14:paraId="1E8CE982">
            <w:pPr>
              <w:adjustRightInd w:val="0"/>
              <w:snapToGrid w:val="0"/>
              <w:jc w:val="center"/>
              <w:rPr>
                <w:sz w:val="18"/>
                <w:szCs w:val="18"/>
              </w:rPr>
            </w:pPr>
            <w:r>
              <w:rPr>
                <w:sz w:val="18"/>
                <w:szCs w:val="18"/>
              </w:rPr>
              <w:t>非甲烷总烃</w:t>
            </w:r>
            <w:r>
              <w:rPr>
                <w:rFonts w:hint="eastAsia"/>
                <w:sz w:val="18"/>
                <w:szCs w:val="18"/>
              </w:rPr>
              <w:t>、锡及其化合物</w:t>
            </w:r>
          </w:p>
        </w:tc>
        <w:tc>
          <w:tcPr>
            <w:tcW w:w="1275" w:type="dxa"/>
            <w:vMerge w:val="continue"/>
            <w:vAlign w:val="center"/>
          </w:tcPr>
          <w:p w14:paraId="702D5D1F">
            <w:pPr>
              <w:adjustRightInd w:val="0"/>
              <w:snapToGrid w:val="0"/>
              <w:jc w:val="center"/>
              <w:rPr>
                <w:sz w:val="18"/>
                <w:szCs w:val="18"/>
              </w:rPr>
            </w:pPr>
          </w:p>
        </w:tc>
        <w:tc>
          <w:tcPr>
            <w:tcW w:w="2573" w:type="dxa"/>
            <w:vAlign w:val="center"/>
          </w:tcPr>
          <w:p w14:paraId="4E249D8E">
            <w:pPr>
              <w:adjustRightInd w:val="0"/>
              <w:snapToGrid w:val="0"/>
              <w:jc w:val="center"/>
              <w:rPr>
                <w:sz w:val="18"/>
                <w:szCs w:val="18"/>
              </w:rPr>
            </w:pPr>
            <w:r>
              <w:rPr>
                <w:rFonts w:hint="eastAsia"/>
                <w:sz w:val="18"/>
                <w:szCs w:val="18"/>
              </w:rPr>
              <w:t>《大气污染物综合排放标准》</w:t>
            </w:r>
          </w:p>
          <w:p w14:paraId="4EDA639C">
            <w:pPr>
              <w:adjustRightInd w:val="0"/>
              <w:snapToGrid w:val="0"/>
              <w:jc w:val="center"/>
              <w:rPr>
                <w:sz w:val="18"/>
                <w:szCs w:val="18"/>
              </w:rPr>
            </w:pPr>
            <w:r>
              <w:rPr>
                <w:rFonts w:hint="eastAsia"/>
                <w:sz w:val="18"/>
                <w:szCs w:val="18"/>
              </w:rPr>
              <w:t>（DB32/4041-2021）中表</w:t>
            </w:r>
            <w:r>
              <w:rPr>
                <w:sz w:val="18"/>
                <w:szCs w:val="18"/>
              </w:rPr>
              <w:t>1</w:t>
            </w:r>
          </w:p>
        </w:tc>
      </w:tr>
      <w:tr w14:paraId="602A9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24" w:type="dxa"/>
            <w:vMerge w:val="continue"/>
            <w:vAlign w:val="center"/>
          </w:tcPr>
          <w:p w14:paraId="16C7CF70">
            <w:pPr>
              <w:adjustRightInd w:val="0"/>
              <w:snapToGrid w:val="0"/>
              <w:jc w:val="center"/>
              <w:rPr>
                <w:sz w:val="18"/>
                <w:szCs w:val="18"/>
              </w:rPr>
            </w:pPr>
          </w:p>
        </w:tc>
        <w:tc>
          <w:tcPr>
            <w:tcW w:w="1560" w:type="dxa"/>
            <w:vMerge w:val="continue"/>
            <w:vAlign w:val="center"/>
          </w:tcPr>
          <w:p w14:paraId="26604611">
            <w:pPr>
              <w:adjustRightInd w:val="0"/>
              <w:snapToGrid w:val="0"/>
              <w:jc w:val="center"/>
              <w:rPr>
                <w:sz w:val="18"/>
                <w:szCs w:val="18"/>
              </w:rPr>
            </w:pPr>
          </w:p>
        </w:tc>
        <w:tc>
          <w:tcPr>
            <w:tcW w:w="2268" w:type="dxa"/>
            <w:vAlign w:val="center"/>
          </w:tcPr>
          <w:p w14:paraId="47ABC8D3">
            <w:pPr>
              <w:adjustRightInd w:val="0"/>
              <w:snapToGrid w:val="0"/>
              <w:jc w:val="center"/>
              <w:rPr>
                <w:sz w:val="18"/>
                <w:szCs w:val="18"/>
              </w:rPr>
            </w:pPr>
            <w:r>
              <w:rPr>
                <w:rFonts w:hint="eastAsia"/>
                <w:sz w:val="18"/>
                <w:szCs w:val="18"/>
              </w:rPr>
              <w:t>臭气浓度</w:t>
            </w:r>
          </w:p>
        </w:tc>
        <w:tc>
          <w:tcPr>
            <w:tcW w:w="1275" w:type="dxa"/>
            <w:vMerge w:val="continue"/>
            <w:vAlign w:val="center"/>
          </w:tcPr>
          <w:p w14:paraId="348A58EC">
            <w:pPr>
              <w:adjustRightInd w:val="0"/>
              <w:snapToGrid w:val="0"/>
              <w:jc w:val="center"/>
              <w:rPr>
                <w:sz w:val="18"/>
                <w:szCs w:val="18"/>
              </w:rPr>
            </w:pPr>
          </w:p>
        </w:tc>
        <w:tc>
          <w:tcPr>
            <w:tcW w:w="2573" w:type="dxa"/>
            <w:vAlign w:val="center"/>
          </w:tcPr>
          <w:p w14:paraId="04285545">
            <w:pPr>
              <w:adjustRightInd w:val="0"/>
              <w:snapToGrid w:val="0"/>
              <w:jc w:val="center"/>
              <w:rPr>
                <w:sz w:val="18"/>
                <w:szCs w:val="18"/>
              </w:rPr>
            </w:pPr>
            <w:r>
              <w:rPr>
                <w:rFonts w:hint="eastAsia"/>
                <w:sz w:val="18"/>
                <w:szCs w:val="18"/>
              </w:rPr>
              <w:t>《恶臭污染物排放标准》（GB14554-93）中表2标准</w:t>
            </w:r>
          </w:p>
        </w:tc>
      </w:tr>
      <w:tr w14:paraId="6CF24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24" w:type="dxa"/>
            <w:vMerge w:val="continue"/>
            <w:vAlign w:val="center"/>
          </w:tcPr>
          <w:p w14:paraId="310B29DF">
            <w:pPr>
              <w:adjustRightInd w:val="0"/>
              <w:snapToGrid w:val="0"/>
              <w:jc w:val="center"/>
              <w:rPr>
                <w:sz w:val="18"/>
                <w:szCs w:val="18"/>
              </w:rPr>
            </w:pPr>
          </w:p>
        </w:tc>
        <w:tc>
          <w:tcPr>
            <w:tcW w:w="1560" w:type="dxa"/>
            <w:vMerge w:val="restart"/>
            <w:vAlign w:val="center"/>
          </w:tcPr>
          <w:p w14:paraId="5F0BE09F">
            <w:pPr>
              <w:adjustRightInd w:val="0"/>
              <w:snapToGrid w:val="0"/>
              <w:jc w:val="center"/>
              <w:rPr>
                <w:sz w:val="18"/>
                <w:szCs w:val="18"/>
              </w:rPr>
            </w:pPr>
            <w:r>
              <w:rPr>
                <w:rFonts w:hint="eastAsia"/>
                <w:sz w:val="18"/>
                <w:szCs w:val="18"/>
              </w:rPr>
              <w:t>厂界</w:t>
            </w:r>
          </w:p>
        </w:tc>
        <w:tc>
          <w:tcPr>
            <w:tcW w:w="2268" w:type="dxa"/>
            <w:vAlign w:val="center"/>
          </w:tcPr>
          <w:p w14:paraId="757F7796">
            <w:pPr>
              <w:adjustRightInd w:val="0"/>
              <w:snapToGrid w:val="0"/>
              <w:jc w:val="center"/>
              <w:rPr>
                <w:sz w:val="18"/>
                <w:szCs w:val="21"/>
              </w:rPr>
            </w:pPr>
            <w:r>
              <w:rPr>
                <w:rFonts w:hint="eastAsia"/>
                <w:sz w:val="18"/>
                <w:szCs w:val="21"/>
              </w:rPr>
              <w:t>非甲烷总烃、甲苯</w:t>
            </w:r>
          </w:p>
        </w:tc>
        <w:tc>
          <w:tcPr>
            <w:tcW w:w="1275" w:type="dxa"/>
            <w:vAlign w:val="center"/>
          </w:tcPr>
          <w:p w14:paraId="5225BDEC">
            <w:pPr>
              <w:jc w:val="center"/>
              <w:rPr>
                <w:sz w:val="18"/>
                <w:szCs w:val="21"/>
              </w:rPr>
            </w:pPr>
            <w:r>
              <w:rPr>
                <w:sz w:val="18"/>
                <w:szCs w:val="21"/>
              </w:rPr>
              <w:t>/</w:t>
            </w:r>
          </w:p>
        </w:tc>
        <w:tc>
          <w:tcPr>
            <w:tcW w:w="2573" w:type="dxa"/>
            <w:vAlign w:val="center"/>
          </w:tcPr>
          <w:p w14:paraId="66F5620F">
            <w:pPr>
              <w:jc w:val="center"/>
              <w:rPr>
                <w:kern w:val="0"/>
                <w:sz w:val="18"/>
                <w:szCs w:val="21"/>
              </w:rPr>
            </w:pPr>
            <w:r>
              <w:rPr>
                <w:rFonts w:hint="eastAsia"/>
                <w:sz w:val="18"/>
                <w:szCs w:val="21"/>
              </w:rPr>
              <w:t>《合成树脂工业污染物排放标准》（GB31572-2015）中表9</w:t>
            </w:r>
          </w:p>
        </w:tc>
      </w:tr>
      <w:tr w14:paraId="099FB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24" w:type="dxa"/>
            <w:vMerge w:val="continue"/>
            <w:vAlign w:val="center"/>
          </w:tcPr>
          <w:p w14:paraId="431D9D7E">
            <w:pPr>
              <w:adjustRightInd w:val="0"/>
              <w:snapToGrid w:val="0"/>
              <w:jc w:val="center"/>
              <w:rPr>
                <w:sz w:val="18"/>
                <w:szCs w:val="18"/>
              </w:rPr>
            </w:pPr>
          </w:p>
        </w:tc>
        <w:tc>
          <w:tcPr>
            <w:tcW w:w="1560" w:type="dxa"/>
            <w:vMerge w:val="continue"/>
            <w:vAlign w:val="center"/>
          </w:tcPr>
          <w:p w14:paraId="7F51D2E3">
            <w:pPr>
              <w:adjustRightInd w:val="0"/>
              <w:snapToGrid w:val="0"/>
              <w:jc w:val="center"/>
              <w:rPr>
                <w:sz w:val="18"/>
                <w:szCs w:val="18"/>
              </w:rPr>
            </w:pPr>
          </w:p>
        </w:tc>
        <w:tc>
          <w:tcPr>
            <w:tcW w:w="2268" w:type="dxa"/>
            <w:vAlign w:val="center"/>
          </w:tcPr>
          <w:p w14:paraId="50DD0D5F">
            <w:pPr>
              <w:adjustRightInd w:val="0"/>
              <w:snapToGrid w:val="0"/>
              <w:jc w:val="center"/>
              <w:rPr>
                <w:sz w:val="18"/>
                <w:szCs w:val="21"/>
              </w:rPr>
            </w:pPr>
            <w:r>
              <w:rPr>
                <w:rFonts w:hint="eastAsia"/>
                <w:sz w:val="18"/>
                <w:szCs w:val="21"/>
              </w:rPr>
              <w:t>臭气浓度</w:t>
            </w:r>
          </w:p>
        </w:tc>
        <w:tc>
          <w:tcPr>
            <w:tcW w:w="1275" w:type="dxa"/>
            <w:vAlign w:val="center"/>
          </w:tcPr>
          <w:p w14:paraId="528655D9">
            <w:pPr>
              <w:jc w:val="center"/>
              <w:rPr>
                <w:sz w:val="18"/>
                <w:szCs w:val="21"/>
              </w:rPr>
            </w:pPr>
            <w:r>
              <w:rPr>
                <w:rFonts w:hint="eastAsia"/>
                <w:sz w:val="18"/>
                <w:szCs w:val="21"/>
              </w:rPr>
              <w:t>/</w:t>
            </w:r>
          </w:p>
        </w:tc>
        <w:tc>
          <w:tcPr>
            <w:tcW w:w="2573" w:type="dxa"/>
            <w:vAlign w:val="center"/>
          </w:tcPr>
          <w:p w14:paraId="37C66F32">
            <w:pPr>
              <w:jc w:val="center"/>
              <w:rPr>
                <w:kern w:val="0"/>
                <w:sz w:val="18"/>
                <w:szCs w:val="21"/>
              </w:rPr>
            </w:pPr>
            <w:r>
              <w:rPr>
                <w:rFonts w:hint="eastAsia"/>
                <w:kern w:val="0"/>
                <w:sz w:val="18"/>
                <w:szCs w:val="21"/>
              </w:rPr>
              <w:t>《恶臭污染物排放标准》（</w:t>
            </w:r>
            <w:r>
              <w:rPr>
                <w:kern w:val="0"/>
                <w:sz w:val="18"/>
                <w:szCs w:val="21"/>
              </w:rPr>
              <w:t>GB14554-93</w:t>
            </w:r>
            <w:r>
              <w:rPr>
                <w:rFonts w:hint="eastAsia"/>
                <w:kern w:val="0"/>
                <w:sz w:val="18"/>
                <w:szCs w:val="21"/>
              </w:rPr>
              <w:t>）中表1</w:t>
            </w:r>
          </w:p>
        </w:tc>
      </w:tr>
      <w:tr w14:paraId="38B12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24" w:type="dxa"/>
            <w:vMerge w:val="continue"/>
            <w:vAlign w:val="center"/>
          </w:tcPr>
          <w:p w14:paraId="2F38AAF9">
            <w:pPr>
              <w:adjustRightInd w:val="0"/>
              <w:snapToGrid w:val="0"/>
              <w:jc w:val="center"/>
              <w:rPr>
                <w:sz w:val="18"/>
                <w:szCs w:val="18"/>
              </w:rPr>
            </w:pPr>
          </w:p>
        </w:tc>
        <w:tc>
          <w:tcPr>
            <w:tcW w:w="1560" w:type="dxa"/>
            <w:vMerge w:val="continue"/>
            <w:vAlign w:val="center"/>
          </w:tcPr>
          <w:p w14:paraId="361261F0">
            <w:pPr>
              <w:adjustRightInd w:val="0"/>
              <w:snapToGrid w:val="0"/>
              <w:jc w:val="center"/>
              <w:rPr>
                <w:sz w:val="18"/>
                <w:szCs w:val="18"/>
              </w:rPr>
            </w:pPr>
          </w:p>
        </w:tc>
        <w:tc>
          <w:tcPr>
            <w:tcW w:w="2268" w:type="dxa"/>
            <w:vAlign w:val="center"/>
          </w:tcPr>
          <w:p w14:paraId="0831DAFD">
            <w:pPr>
              <w:adjustRightInd w:val="0"/>
              <w:snapToGrid w:val="0"/>
              <w:jc w:val="center"/>
              <w:rPr>
                <w:sz w:val="18"/>
                <w:szCs w:val="21"/>
              </w:rPr>
            </w:pPr>
            <w:r>
              <w:rPr>
                <w:rFonts w:hint="eastAsia"/>
                <w:sz w:val="18"/>
                <w:szCs w:val="21"/>
              </w:rPr>
              <w:t>锡及其化合物</w:t>
            </w:r>
          </w:p>
        </w:tc>
        <w:tc>
          <w:tcPr>
            <w:tcW w:w="1275" w:type="dxa"/>
            <w:vAlign w:val="center"/>
          </w:tcPr>
          <w:p w14:paraId="525ADD89">
            <w:pPr>
              <w:jc w:val="center"/>
              <w:rPr>
                <w:sz w:val="18"/>
                <w:szCs w:val="21"/>
              </w:rPr>
            </w:pPr>
            <w:r>
              <w:rPr>
                <w:rFonts w:hint="eastAsia"/>
                <w:sz w:val="18"/>
                <w:szCs w:val="21"/>
              </w:rPr>
              <w:t>/</w:t>
            </w:r>
          </w:p>
        </w:tc>
        <w:tc>
          <w:tcPr>
            <w:tcW w:w="2573" w:type="dxa"/>
            <w:vMerge w:val="restart"/>
            <w:vAlign w:val="center"/>
          </w:tcPr>
          <w:p w14:paraId="06FD5AED">
            <w:pPr>
              <w:jc w:val="both"/>
              <w:rPr>
                <w:kern w:val="0"/>
                <w:sz w:val="18"/>
                <w:szCs w:val="21"/>
              </w:rPr>
            </w:pPr>
            <w:r>
              <w:rPr>
                <w:rFonts w:hint="eastAsia"/>
                <w:kern w:val="0"/>
                <w:sz w:val="18"/>
                <w:szCs w:val="21"/>
              </w:rPr>
              <w:t>《大气污染物综合排放标准》</w:t>
            </w:r>
          </w:p>
          <w:p w14:paraId="53BFE857">
            <w:pPr>
              <w:jc w:val="both"/>
              <w:rPr>
                <w:kern w:val="0"/>
                <w:sz w:val="18"/>
                <w:szCs w:val="21"/>
              </w:rPr>
            </w:pPr>
            <w:r>
              <w:rPr>
                <w:rFonts w:hint="eastAsia"/>
                <w:kern w:val="0"/>
                <w:sz w:val="18"/>
                <w:szCs w:val="21"/>
              </w:rPr>
              <w:t>（DB32/4041-2021）中表3、2</w:t>
            </w:r>
          </w:p>
        </w:tc>
      </w:tr>
      <w:tr w14:paraId="42E03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24" w:type="dxa"/>
            <w:vMerge w:val="continue"/>
            <w:vAlign w:val="center"/>
          </w:tcPr>
          <w:p w14:paraId="2968648F">
            <w:pPr>
              <w:adjustRightInd w:val="0"/>
              <w:snapToGrid w:val="0"/>
              <w:jc w:val="center"/>
              <w:rPr>
                <w:sz w:val="18"/>
                <w:szCs w:val="18"/>
              </w:rPr>
            </w:pPr>
          </w:p>
        </w:tc>
        <w:tc>
          <w:tcPr>
            <w:tcW w:w="1560" w:type="dxa"/>
            <w:vAlign w:val="center"/>
          </w:tcPr>
          <w:p w14:paraId="52644977">
            <w:pPr>
              <w:adjustRightInd w:val="0"/>
              <w:snapToGrid w:val="0"/>
              <w:jc w:val="center"/>
              <w:rPr>
                <w:sz w:val="18"/>
                <w:szCs w:val="18"/>
              </w:rPr>
            </w:pPr>
            <w:r>
              <w:rPr>
                <w:rFonts w:hint="eastAsia"/>
                <w:sz w:val="18"/>
                <w:szCs w:val="18"/>
              </w:rPr>
              <w:t>厂区内</w:t>
            </w:r>
          </w:p>
        </w:tc>
        <w:tc>
          <w:tcPr>
            <w:tcW w:w="2268" w:type="dxa"/>
            <w:vAlign w:val="center"/>
          </w:tcPr>
          <w:p w14:paraId="33D5638D">
            <w:pPr>
              <w:adjustRightInd w:val="0"/>
              <w:snapToGrid w:val="0"/>
              <w:jc w:val="center"/>
              <w:rPr>
                <w:sz w:val="18"/>
                <w:szCs w:val="21"/>
              </w:rPr>
            </w:pPr>
            <w:r>
              <w:rPr>
                <w:rFonts w:hint="eastAsia"/>
                <w:sz w:val="18"/>
                <w:szCs w:val="21"/>
              </w:rPr>
              <w:t>非甲烷总烃</w:t>
            </w:r>
          </w:p>
        </w:tc>
        <w:tc>
          <w:tcPr>
            <w:tcW w:w="1275" w:type="dxa"/>
            <w:vAlign w:val="center"/>
          </w:tcPr>
          <w:p w14:paraId="02A07DFB">
            <w:pPr>
              <w:jc w:val="center"/>
              <w:rPr>
                <w:sz w:val="18"/>
                <w:szCs w:val="21"/>
              </w:rPr>
            </w:pPr>
            <w:r>
              <w:rPr>
                <w:sz w:val="18"/>
                <w:szCs w:val="21"/>
              </w:rPr>
              <w:t>/</w:t>
            </w:r>
          </w:p>
        </w:tc>
        <w:tc>
          <w:tcPr>
            <w:tcW w:w="2573" w:type="dxa"/>
            <w:vMerge w:val="continue"/>
            <w:vAlign w:val="center"/>
          </w:tcPr>
          <w:p w14:paraId="72BA04A0">
            <w:pPr>
              <w:jc w:val="center"/>
              <w:rPr>
                <w:kern w:val="0"/>
                <w:sz w:val="18"/>
                <w:szCs w:val="21"/>
              </w:rPr>
            </w:pPr>
          </w:p>
        </w:tc>
      </w:tr>
      <w:tr w14:paraId="2B7AD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4" w:type="dxa"/>
            <w:vAlign w:val="center"/>
          </w:tcPr>
          <w:p w14:paraId="57AB6F4A">
            <w:pPr>
              <w:adjustRightInd w:val="0"/>
              <w:snapToGrid w:val="0"/>
              <w:jc w:val="center"/>
              <w:rPr>
                <w:sz w:val="18"/>
                <w:szCs w:val="18"/>
              </w:rPr>
            </w:pPr>
            <w:r>
              <w:rPr>
                <w:sz w:val="18"/>
                <w:szCs w:val="18"/>
              </w:rPr>
              <w:t>地表水环境</w:t>
            </w:r>
          </w:p>
        </w:tc>
        <w:tc>
          <w:tcPr>
            <w:tcW w:w="1560" w:type="dxa"/>
            <w:vAlign w:val="center"/>
          </w:tcPr>
          <w:p w14:paraId="3512A9A8">
            <w:pPr>
              <w:adjustRightInd w:val="0"/>
              <w:snapToGrid w:val="0"/>
              <w:jc w:val="center"/>
              <w:rPr>
                <w:sz w:val="18"/>
                <w:szCs w:val="18"/>
              </w:rPr>
            </w:pPr>
            <w:r>
              <w:rPr>
                <w:rFonts w:hint="eastAsia"/>
                <w:sz w:val="18"/>
                <w:szCs w:val="18"/>
              </w:rPr>
              <w:t>生活污水</w:t>
            </w:r>
          </w:p>
        </w:tc>
        <w:tc>
          <w:tcPr>
            <w:tcW w:w="2268" w:type="dxa"/>
            <w:vAlign w:val="center"/>
          </w:tcPr>
          <w:p w14:paraId="12D65913">
            <w:pPr>
              <w:adjustRightInd w:val="0"/>
              <w:snapToGrid w:val="0"/>
              <w:jc w:val="center"/>
              <w:rPr>
                <w:sz w:val="18"/>
                <w:szCs w:val="18"/>
              </w:rPr>
            </w:pPr>
            <w:r>
              <w:rPr>
                <w:sz w:val="18"/>
                <w:szCs w:val="18"/>
              </w:rPr>
              <w:t>COD、氨氮、</w:t>
            </w:r>
            <w:r>
              <w:rPr>
                <w:rFonts w:hint="eastAsia"/>
                <w:sz w:val="18"/>
                <w:szCs w:val="18"/>
              </w:rPr>
              <w:t>S</w:t>
            </w:r>
            <w:r>
              <w:rPr>
                <w:sz w:val="18"/>
                <w:szCs w:val="18"/>
              </w:rPr>
              <w:t>S、TP</w:t>
            </w:r>
            <w:r>
              <w:rPr>
                <w:rFonts w:hint="eastAsia"/>
                <w:sz w:val="18"/>
                <w:szCs w:val="18"/>
              </w:rPr>
              <w:t>、T</w:t>
            </w:r>
            <w:r>
              <w:rPr>
                <w:sz w:val="18"/>
                <w:szCs w:val="18"/>
              </w:rPr>
              <w:t>N</w:t>
            </w:r>
          </w:p>
        </w:tc>
        <w:tc>
          <w:tcPr>
            <w:tcW w:w="1275" w:type="dxa"/>
            <w:vAlign w:val="center"/>
          </w:tcPr>
          <w:p w14:paraId="2A6A8837">
            <w:pPr>
              <w:adjustRightInd w:val="0"/>
              <w:snapToGrid w:val="0"/>
              <w:jc w:val="center"/>
              <w:rPr>
                <w:sz w:val="18"/>
                <w:szCs w:val="18"/>
              </w:rPr>
            </w:pPr>
            <w:r>
              <w:rPr>
                <w:rFonts w:hint="eastAsia"/>
                <w:sz w:val="18"/>
                <w:szCs w:val="18"/>
              </w:rPr>
              <w:t>依托基地化粪池处理</w:t>
            </w:r>
          </w:p>
        </w:tc>
        <w:tc>
          <w:tcPr>
            <w:tcW w:w="2573" w:type="dxa"/>
            <w:vAlign w:val="center"/>
          </w:tcPr>
          <w:p w14:paraId="548ED727">
            <w:pPr>
              <w:adjustRightInd w:val="0"/>
              <w:snapToGrid w:val="0"/>
              <w:jc w:val="center"/>
              <w:rPr>
                <w:sz w:val="18"/>
                <w:szCs w:val="18"/>
              </w:rPr>
            </w:pPr>
            <w:r>
              <w:rPr>
                <w:rFonts w:hint="eastAsia"/>
                <w:sz w:val="18"/>
                <w:szCs w:val="18"/>
              </w:rPr>
              <w:t>满足新港污水处理厂接管标准</w:t>
            </w:r>
          </w:p>
        </w:tc>
      </w:tr>
      <w:tr w14:paraId="3EEBE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4" w:type="dxa"/>
            <w:vAlign w:val="center"/>
          </w:tcPr>
          <w:p w14:paraId="1CED9C7C">
            <w:pPr>
              <w:adjustRightInd w:val="0"/>
              <w:snapToGrid w:val="0"/>
              <w:jc w:val="center"/>
              <w:rPr>
                <w:sz w:val="18"/>
                <w:szCs w:val="18"/>
              </w:rPr>
            </w:pPr>
            <w:r>
              <w:rPr>
                <w:sz w:val="18"/>
                <w:szCs w:val="18"/>
              </w:rPr>
              <w:t>声环境</w:t>
            </w:r>
          </w:p>
        </w:tc>
        <w:tc>
          <w:tcPr>
            <w:tcW w:w="1560" w:type="dxa"/>
            <w:vAlign w:val="center"/>
          </w:tcPr>
          <w:p w14:paraId="5A4EC586">
            <w:pPr>
              <w:adjustRightInd w:val="0"/>
              <w:snapToGrid w:val="0"/>
              <w:jc w:val="center"/>
              <w:rPr>
                <w:sz w:val="18"/>
                <w:szCs w:val="18"/>
              </w:rPr>
            </w:pPr>
            <w:r>
              <w:rPr>
                <w:sz w:val="18"/>
                <w:szCs w:val="18"/>
              </w:rPr>
              <w:t>厂界</w:t>
            </w:r>
          </w:p>
        </w:tc>
        <w:tc>
          <w:tcPr>
            <w:tcW w:w="2268" w:type="dxa"/>
            <w:vAlign w:val="center"/>
          </w:tcPr>
          <w:p w14:paraId="392AA4CA">
            <w:pPr>
              <w:adjustRightInd w:val="0"/>
              <w:snapToGrid w:val="0"/>
              <w:jc w:val="center"/>
              <w:rPr>
                <w:sz w:val="18"/>
                <w:szCs w:val="18"/>
              </w:rPr>
            </w:pPr>
            <w:r>
              <w:rPr>
                <w:sz w:val="18"/>
                <w:szCs w:val="18"/>
              </w:rPr>
              <w:t>连续等效A声级</w:t>
            </w:r>
          </w:p>
        </w:tc>
        <w:tc>
          <w:tcPr>
            <w:tcW w:w="1275" w:type="dxa"/>
            <w:vAlign w:val="center"/>
          </w:tcPr>
          <w:p w14:paraId="65EEDC6E">
            <w:pPr>
              <w:adjustRightInd w:val="0"/>
              <w:snapToGrid w:val="0"/>
              <w:jc w:val="center"/>
              <w:rPr>
                <w:sz w:val="18"/>
                <w:szCs w:val="18"/>
              </w:rPr>
            </w:pPr>
            <w:r>
              <w:rPr>
                <w:sz w:val="18"/>
                <w:szCs w:val="18"/>
              </w:rPr>
              <w:t>减震、隔声</w:t>
            </w:r>
          </w:p>
        </w:tc>
        <w:tc>
          <w:tcPr>
            <w:tcW w:w="2573" w:type="dxa"/>
            <w:vAlign w:val="center"/>
          </w:tcPr>
          <w:p w14:paraId="65435CF7">
            <w:pPr>
              <w:adjustRightInd w:val="0"/>
              <w:snapToGrid w:val="0"/>
              <w:jc w:val="center"/>
              <w:rPr>
                <w:sz w:val="18"/>
                <w:szCs w:val="18"/>
              </w:rPr>
            </w:pPr>
            <w:r>
              <w:rPr>
                <w:sz w:val="18"/>
                <w:szCs w:val="18"/>
              </w:rPr>
              <w:t>《工业企业厂界环境噪声排放标准》（GB 12348-2008）中的3类标准</w:t>
            </w:r>
          </w:p>
        </w:tc>
      </w:tr>
      <w:tr w14:paraId="191C65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4" w:type="dxa"/>
            <w:vAlign w:val="center"/>
          </w:tcPr>
          <w:p w14:paraId="154483E3">
            <w:pPr>
              <w:adjustRightInd w:val="0"/>
              <w:snapToGrid w:val="0"/>
              <w:jc w:val="center"/>
              <w:rPr>
                <w:sz w:val="18"/>
                <w:szCs w:val="21"/>
              </w:rPr>
            </w:pPr>
            <w:r>
              <w:rPr>
                <w:rFonts w:hint="eastAsia"/>
                <w:sz w:val="18"/>
                <w:szCs w:val="21"/>
              </w:rPr>
              <w:t>振动环境</w:t>
            </w:r>
          </w:p>
        </w:tc>
        <w:tc>
          <w:tcPr>
            <w:tcW w:w="1560" w:type="dxa"/>
            <w:vAlign w:val="center"/>
          </w:tcPr>
          <w:p w14:paraId="405F11B6">
            <w:pPr>
              <w:adjustRightInd w:val="0"/>
              <w:snapToGrid w:val="0"/>
              <w:jc w:val="center"/>
              <w:rPr>
                <w:sz w:val="18"/>
                <w:szCs w:val="21"/>
              </w:rPr>
            </w:pPr>
            <w:r>
              <w:rPr>
                <w:rFonts w:hint="eastAsia"/>
                <w:sz w:val="18"/>
                <w:szCs w:val="21"/>
              </w:rPr>
              <w:t>厂界</w:t>
            </w:r>
          </w:p>
        </w:tc>
        <w:tc>
          <w:tcPr>
            <w:tcW w:w="2268" w:type="dxa"/>
            <w:vAlign w:val="center"/>
          </w:tcPr>
          <w:p w14:paraId="32E5AA7F">
            <w:pPr>
              <w:adjustRightInd w:val="0"/>
              <w:snapToGrid w:val="0"/>
              <w:jc w:val="center"/>
              <w:rPr>
                <w:sz w:val="18"/>
                <w:szCs w:val="21"/>
              </w:rPr>
            </w:pPr>
            <w:r>
              <w:rPr>
                <w:rFonts w:hint="eastAsia"/>
                <w:sz w:val="18"/>
                <w:szCs w:val="21"/>
              </w:rPr>
              <w:t>昼间≤75dB</w:t>
            </w:r>
          </w:p>
        </w:tc>
        <w:tc>
          <w:tcPr>
            <w:tcW w:w="1275" w:type="dxa"/>
            <w:vAlign w:val="center"/>
          </w:tcPr>
          <w:p w14:paraId="29D72EB5">
            <w:pPr>
              <w:adjustRightInd w:val="0"/>
              <w:snapToGrid w:val="0"/>
              <w:jc w:val="center"/>
              <w:rPr>
                <w:sz w:val="18"/>
                <w:szCs w:val="21"/>
              </w:rPr>
            </w:pPr>
            <w:r>
              <w:rPr>
                <w:rFonts w:hint="eastAsia"/>
                <w:sz w:val="18"/>
                <w:szCs w:val="21"/>
              </w:rPr>
              <w:t>基础减振</w:t>
            </w:r>
          </w:p>
        </w:tc>
        <w:tc>
          <w:tcPr>
            <w:tcW w:w="2573" w:type="dxa"/>
            <w:vAlign w:val="center"/>
          </w:tcPr>
          <w:p w14:paraId="6D108BF9">
            <w:pPr>
              <w:adjustRightInd w:val="0"/>
              <w:snapToGrid w:val="0"/>
              <w:jc w:val="center"/>
              <w:rPr>
                <w:sz w:val="18"/>
                <w:szCs w:val="21"/>
              </w:rPr>
            </w:pPr>
            <w:r>
              <w:rPr>
                <w:sz w:val="18"/>
                <w:szCs w:val="21"/>
              </w:rPr>
              <w:t>《城市区域环境振动标准》（GB 10070-88）</w:t>
            </w:r>
          </w:p>
        </w:tc>
      </w:tr>
      <w:tr w14:paraId="11031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4" w:type="dxa"/>
            <w:vAlign w:val="center"/>
          </w:tcPr>
          <w:p w14:paraId="5AA530F8">
            <w:pPr>
              <w:adjustRightInd w:val="0"/>
              <w:snapToGrid w:val="0"/>
              <w:jc w:val="center"/>
              <w:rPr>
                <w:sz w:val="18"/>
                <w:szCs w:val="18"/>
              </w:rPr>
            </w:pPr>
            <w:r>
              <w:rPr>
                <w:sz w:val="18"/>
                <w:szCs w:val="18"/>
              </w:rPr>
              <w:t>电磁辐射</w:t>
            </w:r>
          </w:p>
        </w:tc>
        <w:tc>
          <w:tcPr>
            <w:tcW w:w="7676" w:type="dxa"/>
            <w:gridSpan w:val="4"/>
            <w:vAlign w:val="center"/>
          </w:tcPr>
          <w:p w14:paraId="2C95F5E3">
            <w:pPr>
              <w:adjustRightInd w:val="0"/>
              <w:snapToGrid w:val="0"/>
              <w:jc w:val="center"/>
              <w:rPr>
                <w:sz w:val="18"/>
                <w:szCs w:val="18"/>
              </w:rPr>
            </w:pPr>
            <w:r>
              <w:rPr>
                <w:sz w:val="18"/>
                <w:szCs w:val="18"/>
              </w:rPr>
              <w:t>/</w:t>
            </w:r>
          </w:p>
        </w:tc>
      </w:tr>
      <w:tr w14:paraId="3FD26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124" w:type="dxa"/>
            <w:vAlign w:val="center"/>
          </w:tcPr>
          <w:p w14:paraId="2C742EF7">
            <w:pPr>
              <w:adjustRightInd w:val="0"/>
              <w:snapToGrid w:val="0"/>
              <w:jc w:val="center"/>
              <w:rPr>
                <w:sz w:val="18"/>
                <w:szCs w:val="18"/>
              </w:rPr>
            </w:pPr>
            <w:r>
              <w:rPr>
                <w:sz w:val="18"/>
                <w:szCs w:val="18"/>
              </w:rPr>
              <w:t>固体废物</w:t>
            </w:r>
          </w:p>
        </w:tc>
        <w:tc>
          <w:tcPr>
            <w:tcW w:w="7676" w:type="dxa"/>
            <w:gridSpan w:val="4"/>
          </w:tcPr>
          <w:p w14:paraId="73B25C17">
            <w:pPr>
              <w:adjustRightInd w:val="0"/>
              <w:snapToGrid w:val="0"/>
              <w:rPr>
                <w:sz w:val="18"/>
                <w:szCs w:val="18"/>
              </w:rPr>
            </w:pPr>
            <w:r>
              <w:rPr>
                <w:sz w:val="18"/>
                <w:szCs w:val="18"/>
              </w:rPr>
              <w:t>生活垃圾</w:t>
            </w:r>
            <w:r>
              <w:rPr>
                <w:rFonts w:hint="eastAsia"/>
                <w:sz w:val="18"/>
                <w:szCs w:val="18"/>
              </w:rPr>
              <w:t>：环卫清运；</w:t>
            </w:r>
            <w:r>
              <w:rPr>
                <w:sz w:val="18"/>
                <w:szCs w:val="18"/>
              </w:rPr>
              <w:t>危险废物：暂存于危废库内，委托有资质单位处置</w:t>
            </w:r>
            <w:r>
              <w:rPr>
                <w:rFonts w:hint="eastAsia"/>
                <w:sz w:val="18"/>
                <w:szCs w:val="18"/>
              </w:rPr>
              <w:t>；一般固废：外售综合利用。</w:t>
            </w:r>
          </w:p>
        </w:tc>
      </w:tr>
      <w:tr w14:paraId="56368E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24" w:type="dxa"/>
            <w:vAlign w:val="center"/>
          </w:tcPr>
          <w:p w14:paraId="593C47B7">
            <w:pPr>
              <w:adjustRightInd w:val="0"/>
              <w:snapToGrid w:val="0"/>
              <w:jc w:val="center"/>
              <w:rPr>
                <w:sz w:val="18"/>
                <w:szCs w:val="18"/>
              </w:rPr>
            </w:pPr>
            <w:r>
              <w:rPr>
                <w:sz w:val="18"/>
                <w:szCs w:val="18"/>
              </w:rPr>
              <w:t>土壤及地下水污染防治措施</w:t>
            </w:r>
          </w:p>
        </w:tc>
        <w:tc>
          <w:tcPr>
            <w:tcW w:w="7676" w:type="dxa"/>
            <w:gridSpan w:val="4"/>
            <w:vAlign w:val="center"/>
          </w:tcPr>
          <w:p w14:paraId="426C59F6">
            <w:pPr>
              <w:adjustRightInd w:val="0"/>
              <w:snapToGrid w:val="0"/>
              <w:rPr>
                <w:sz w:val="18"/>
                <w:szCs w:val="18"/>
              </w:rPr>
            </w:pPr>
            <w:r>
              <w:rPr>
                <w:sz w:val="18"/>
                <w:szCs w:val="18"/>
              </w:rPr>
              <w:t>危废库等区域依据国家危险废物贮存标准要求设计、施工，渗透系数≤1.0×10</w:t>
            </w:r>
            <w:r>
              <w:rPr>
                <w:sz w:val="18"/>
                <w:szCs w:val="18"/>
                <w:vertAlign w:val="superscript"/>
              </w:rPr>
              <w:t>-10</w:t>
            </w:r>
            <w:r>
              <w:rPr>
                <w:sz w:val="18"/>
                <w:szCs w:val="18"/>
              </w:rPr>
              <w:t>cm/s，同时做到防雨、防晒。</w:t>
            </w:r>
          </w:p>
        </w:tc>
      </w:tr>
      <w:tr w14:paraId="634E1A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24" w:type="dxa"/>
            <w:vAlign w:val="center"/>
          </w:tcPr>
          <w:p w14:paraId="634F336D">
            <w:pPr>
              <w:adjustRightInd w:val="0"/>
              <w:snapToGrid w:val="0"/>
              <w:jc w:val="center"/>
              <w:rPr>
                <w:sz w:val="18"/>
                <w:szCs w:val="18"/>
              </w:rPr>
            </w:pPr>
            <w:r>
              <w:rPr>
                <w:sz w:val="18"/>
                <w:szCs w:val="18"/>
              </w:rPr>
              <w:t>生态保护措施</w:t>
            </w:r>
          </w:p>
        </w:tc>
        <w:tc>
          <w:tcPr>
            <w:tcW w:w="7676" w:type="dxa"/>
            <w:gridSpan w:val="4"/>
            <w:vAlign w:val="center"/>
          </w:tcPr>
          <w:p w14:paraId="0025673A">
            <w:pPr>
              <w:adjustRightInd w:val="0"/>
              <w:snapToGrid w:val="0"/>
              <w:jc w:val="center"/>
              <w:rPr>
                <w:sz w:val="18"/>
                <w:szCs w:val="18"/>
              </w:rPr>
            </w:pPr>
            <w:r>
              <w:rPr>
                <w:sz w:val="18"/>
                <w:szCs w:val="18"/>
              </w:rPr>
              <w:t>无</w:t>
            </w:r>
          </w:p>
        </w:tc>
      </w:tr>
      <w:tr w14:paraId="625512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124" w:type="dxa"/>
            <w:vAlign w:val="center"/>
          </w:tcPr>
          <w:p w14:paraId="590ABAB9">
            <w:pPr>
              <w:adjustRightInd w:val="0"/>
              <w:snapToGrid w:val="0"/>
              <w:jc w:val="center"/>
              <w:rPr>
                <w:spacing w:val="-8"/>
                <w:sz w:val="18"/>
                <w:szCs w:val="18"/>
              </w:rPr>
            </w:pPr>
            <w:r>
              <w:rPr>
                <w:spacing w:val="-8"/>
                <w:sz w:val="18"/>
                <w:szCs w:val="18"/>
              </w:rPr>
              <w:t>环境风险</w:t>
            </w:r>
          </w:p>
          <w:p w14:paraId="7FEF4E82">
            <w:pPr>
              <w:adjustRightInd w:val="0"/>
              <w:snapToGrid w:val="0"/>
              <w:jc w:val="center"/>
              <w:rPr>
                <w:spacing w:val="-8"/>
                <w:sz w:val="18"/>
                <w:szCs w:val="18"/>
              </w:rPr>
            </w:pPr>
            <w:r>
              <w:rPr>
                <w:spacing w:val="-8"/>
                <w:sz w:val="18"/>
                <w:szCs w:val="18"/>
              </w:rPr>
              <w:t>防范措施</w:t>
            </w:r>
          </w:p>
        </w:tc>
        <w:tc>
          <w:tcPr>
            <w:tcW w:w="7676" w:type="dxa"/>
            <w:gridSpan w:val="4"/>
          </w:tcPr>
          <w:p w14:paraId="43FA7DAA">
            <w:pPr>
              <w:adjustRightInd w:val="0"/>
              <w:snapToGrid w:val="0"/>
              <w:spacing w:line="360" w:lineRule="auto"/>
              <w:jc w:val="both"/>
              <w:rPr>
                <w:sz w:val="18"/>
                <w:szCs w:val="18"/>
              </w:rPr>
            </w:pPr>
            <w:r>
              <w:rPr>
                <w:rFonts w:hint="eastAsia"/>
                <w:sz w:val="18"/>
                <w:szCs w:val="18"/>
              </w:rPr>
              <w:t>①注塑工艺过程</w:t>
            </w:r>
            <w:r>
              <w:rPr>
                <w:sz w:val="18"/>
                <w:szCs w:val="18"/>
              </w:rPr>
              <w:t>必须采取有效的</w:t>
            </w:r>
            <w:r>
              <w:rPr>
                <w:rFonts w:hint="eastAsia"/>
                <w:sz w:val="18"/>
                <w:szCs w:val="18"/>
              </w:rPr>
              <w:t>废气收集与处理</w:t>
            </w:r>
            <w:r>
              <w:rPr>
                <w:sz w:val="18"/>
                <w:szCs w:val="18"/>
              </w:rPr>
              <w:t>措施，降低</w:t>
            </w:r>
            <w:r>
              <w:rPr>
                <w:rFonts w:hint="eastAsia"/>
                <w:sz w:val="18"/>
                <w:szCs w:val="18"/>
              </w:rPr>
              <w:t>废气</w:t>
            </w:r>
            <w:r>
              <w:rPr>
                <w:sz w:val="18"/>
                <w:szCs w:val="18"/>
              </w:rPr>
              <w:t>排放量，以降低其</w:t>
            </w:r>
            <w:r>
              <w:rPr>
                <w:rFonts w:hint="eastAsia"/>
                <w:sz w:val="18"/>
                <w:szCs w:val="18"/>
              </w:rPr>
              <w:t>环境影响</w:t>
            </w:r>
            <w:r>
              <w:rPr>
                <w:sz w:val="18"/>
                <w:szCs w:val="18"/>
              </w:rPr>
              <w:t>；</w:t>
            </w:r>
          </w:p>
          <w:p w14:paraId="0792DEBC">
            <w:pPr>
              <w:adjustRightInd w:val="0"/>
              <w:snapToGrid w:val="0"/>
              <w:spacing w:line="360" w:lineRule="auto"/>
              <w:jc w:val="both"/>
              <w:rPr>
                <w:sz w:val="18"/>
                <w:szCs w:val="18"/>
              </w:rPr>
            </w:pPr>
            <w:r>
              <w:rPr>
                <w:rFonts w:hint="eastAsia"/>
                <w:sz w:val="18"/>
                <w:szCs w:val="18"/>
              </w:rPr>
              <w:t>②</w:t>
            </w:r>
            <w:r>
              <w:rPr>
                <w:sz w:val="18"/>
                <w:szCs w:val="18"/>
              </w:rPr>
              <w:t>安装符合环境保护要求的</w:t>
            </w:r>
            <w:r>
              <w:rPr>
                <w:rFonts w:hint="eastAsia"/>
                <w:sz w:val="18"/>
                <w:szCs w:val="18"/>
              </w:rPr>
              <w:t>废气</w:t>
            </w:r>
            <w:r>
              <w:rPr>
                <w:sz w:val="18"/>
                <w:szCs w:val="18"/>
              </w:rPr>
              <w:t>污染治理设施，保证污染治理设施处于正常工作状态并达标排放；</w:t>
            </w:r>
          </w:p>
          <w:p w14:paraId="46A49391">
            <w:pPr>
              <w:adjustRightInd w:val="0"/>
              <w:snapToGrid w:val="0"/>
              <w:spacing w:line="360" w:lineRule="auto"/>
              <w:jc w:val="both"/>
              <w:rPr>
                <w:sz w:val="18"/>
                <w:szCs w:val="18"/>
              </w:rPr>
            </w:pPr>
            <w:r>
              <w:rPr>
                <w:rFonts w:hint="eastAsia"/>
                <w:sz w:val="18"/>
                <w:szCs w:val="18"/>
              </w:rPr>
              <w:t>③</w:t>
            </w:r>
            <w:r>
              <w:rPr>
                <w:sz w:val="18"/>
                <w:szCs w:val="18"/>
              </w:rPr>
              <w:t>建立危险废弃物安全管理制度。危险废弃物应妥善收集并转移至持有危险废物处置许可证的单位进行处置，并落实危废转移联单制度，做好危废的转移记录。</w:t>
            </w:r>
          </w:p>
        </w:tc>
      </w:tr>
      <w:tr w14:paraId="0E4C1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24" w:type="dxa"/>
            <w:vAlign w:val="center"/>
          </w:tcPr>
          <w:p w14:paraId="1AF4B178">
            <w:pPr>
              <w:adjustRightInd w:val="0"/>
              <w:snapToGrid w:val="0"/>
              <w:jc w:val="center"/>
              <w:rPr>
                <w:spacing w:val="-8"/>
                <w:sz w:val="18"/>
                <w:szCs w:val="18"/>
              </w:rPr>
            </w:pPr>
            <w:r>
              <w:rPr>
                <w:spacing w:val="-8"/>
                <w:sz w:val="18"/>
                <w:szCs w:val="18"/>
              </w:rPr>
              <w:t>其他环境</w:t>
            </w:r>
          </w:p>
          <w:p w14:paraId="3A7741C0">
            <w:pPr>
              <w:adjustRightInd w:val="0"/>
              <w:snapToGrid w:val="0"/>
              <w:jc w:val="center"/>
              <w:rPr>
                <w:spacing w:val="-8"/>
                <w:sz w:val="18"/>
                <w:szCs w:val="18"/>
              </w:rPr>
            </w:pPr>
            <w:r>
              <w:rPr>
                <w:spacing w:val="-8"/>
                <w:sz w:val="18"/>
                <w:szCs w:val="18"/>
              </w:rPr>
              <w:t>管理要求</w:t>
            </w:r>
          </w:p>
        </w:tc>
        <w:tc>
          <w:tcPr>
            <w:tcW w:w="7676" w:type="dxa"/>
            <w:gridSpan w:val="4"/>
          </w:tcPr>
          <w:p w14:paraId="3429D458">
            <w:pPr>
              <w:adjustRightInd w:val="0"/>
              <w:snapToGrid w:val="0"/>
              <w:spacing w:line="360" w:lineRule="auto"/>
              <w:jc w:val="both"/>
              <w:rPr>
                <w:sz w:val="18"/>
                <w:szCs w:val="18"/>
              </w:rPr>
            </w:pPr>
            <w:r>
              <w:rPr>
                <w:rFonts w:hint="eastAsia" w:ascii="宋体" w:hAnsi="宋体" w:cs="宋体"/>
                <w:sz w:val="18"/>
                <w:szCs w:val="18"/>
              </w:rPr>
              <w:t>企业应制定全面的企业环境管理计划和环境管理方案，建立环保管理制度，并规范排污口设置，严格执行环境监测计划，以保证企业的环境保护制度化和系统化，保证企业环保工作持久开展，保证企业能够持续发展生产。</w:t>
            </w:r>
          </w:p>
        </w:tc>
      </w:tr>
    </w:tbl>
    <w:p w14:paraId="33F5B426">
      <w:pPr>
        <w:jc w:val="center"/>
        <w:outlineLvl w:val="0"/>
        <w:rPr>
          <w:rFonts w:eastAsia="黑体"/>
          <w:snapToGrid w:val="0"/>
          <w:sz w:val="30"/>
          <w:szCs w:val="30"/>
        </w:rPr>
      </w:pPr>
      <w:r>
        <w:rPr>
          <w:snapToGrid w:val="0"/>
        </w:rPr>
        <w:br w:type="page"/>
      </w:r>
      <w:bookmarkStart w:id="14" w:name="_Toc73452492"/>
      <w:r>
        <w:rPr>
          <w:b/>
          <w:bCs/>
          <w:snapToGrid w:val="0"/>
          <w:sz w:val="32"/>
          <w:szCs w:val="40"/>
        </w:rPr>
        <w:t>六、结论</w:t>
      </w:r>
      <w:bookmarkEnd w:id="14"/>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FA52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01C371C3">
            <w:pPr>
              <w:adjustRightInd w:val="0"/>
              <w:snapToGrid w:val="0"/>
              <w:spacing w:beforeLines="50" w:line="360" w:lineRule="auto"/>
              <w:ind w:firstLine="420" w:firstLineChars="200"/>
              <w:rPr>
                <w:sz w:val="24"/>
              </w:rPr>
            </w:pPr>
            <w:r>
              <w:rPr>
                <w:rFonts w:hint="eastAsia"/>
                <w:szCs w:val="21"/>
              </w:rPr>
              <w:t>南京康尼新能源汽车零部件有限公司的“康尼新能源零件工厂建设项目”</w:t>
            </w:r>
            <w:r>
              <w:rPr>
                <w:szCs w:val="21"/>
              </w:rPr>
              <w:t>的建设符合国家和地方产业政策，选址与当地规划相符，各项污染物能够实现达标排放，同时满足“三线一单”的要求，对环境的影响较小，不会造成区域环境功能的改变，因此从环境保护的角度来讲，该项目在坚持“三同时”原则并采取一定的环保措施后，建设是可行的。</w:t>
            </w:r>
          </w:p>
        </w:tc>
      </w:tr>
    </w:tbl>
    <w:p w14:paraId="428B169B">
      <w:pPr>
        <w:sectPr>
          <w:pgSz w:w="11906" w:h="16838"/>
          <w:pgMar w:top="1701" w:right="1531" w:bottom="1701" w:left="1531" w:header="851" w:footer="851" w:gutter="0"/>
          <w:cols w:space="720" w:num="1"/>
          <w:docGrid w:linePitch="312" w:charSpace="0"/>
        </w:sectPr>
      </w:pPr>
    </w:p>
    <w:p w14:paraId="2081562E">
      <w:pPr>
        <w:pStyle w:val="15"/>
        <w:adjustRightInd w:val="0"/>
        <w:snapToGrid w:val="0"/>
        <w:spacing w:before="0" w:beforeAutospacing="0" w:after="0" w:afterAutospacing="0" w:line="360" w:lineRule="auto"/>
        <w:outlineLvl w:val="0"/>
        <w:rPr>
          <w:rFonts w:ascii="Times New Roman" w:hAnsi="Times New Roman" w:eastAsia="黑体"/>
          <w:snapToGrid w:val="0"/>
          <w:sz w:val="32"/>
          <w:szCs w:val="32"/>
        </w:rPr>
      </w:pPr>
      <w:bookmarkStart w:id="15" w:name="_Toc73452493"/>
      <w:r>
        <w:rPr>
          <w:rFonts w:ascii="Times New Roman" w:hAnsi="Times New Roman" w:eastAsia="黑体"/>
          <w:snapToGrid w:val="0"/>
          <w:sz w:val="32"/>
          <w:szCs w:val="32"/>
        </w:rPr>
        <w:t>附表</w:t>
      </w:r>
      <w:bookmarkEnd w:id="15"/>
    </w:p>
    <w:p w14:paraId="584C2E1A">
      <w:pPr>
        <w:pStyle w:val="15"/>
        <w:adjustRightInd w:val="0"/>
        <w:snapToGrid w:val="0"/>
        <w:spacing w:before="0" w:beforeAutospacing="0" w:after="0" w:afterAutospacing="0"/>
        <w:jc w:val="center"/>
        <w:rPr>
          <w:rFonts w:ascii="Times New Roman" w:hAnsi="Times New Roman" w:eastAsia="方正小标宋_GBK"/>
          <w:snapToGrid w:val="0"/>
          <w:sz w:val="38"/>
          <w:szCs w:val="38"/>
        </w:rPr>
      </w:pPr>
      <w:r>
        <w:rPr>
          <w:rFonts w:ascii="Times New Roman" w:hAnsi="Times New Roman" w:eastAsia="方正小标宋_GBK"/>
          <w:snapToGrid w:val="0"/>
          <w:sz w:val="38"/>
          <w:szCs w:val="38"/>
        </w:rPr>
        <w:t>建设项目污染物排放量汇总表</w:t>
      </w:r>
    </w:p>
    <w:tbl>
      <w:tblPr>
        <w:tblStyle w:val="19"/>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590"/>
        <w:gridCol w:w="1736"/>
        <w:gridCol w:w="1417"/>
        <w:gridCol w:w="1560"/>
        <w:gridCol w:w="1559"/>
        <w:gridCol w:w="1701"/>
        <w:gridCol w:w="1843"/>
        <w:gridCol w:w="1465"/>
      </w:tblGrid>
      <w:tr w14:paraId="3E48A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tcBorders>
              <w:tl2br w:val="single" w:color="auto" w:sz="4" w:space="0"/>
            </w:tcBorders>
            <w:tcMar>
              <w:left w:w="28" w:type="dxa"/>
              <w:right w:w="28" w:type="dxa"/>
            </w:tcMar>
            <w:vAlign w:val="center"/>
          </w:tcPr>
          <w:p w14:paraId="43417961">
            <w:pPr>
              <w:pStyle w:val="40"/>
              <w:spacing w:beforeLines="0" w:afterLines="0" w:line="240" w:lineRule="auto"/>
              <w:ind w:right="0"/>
              <w:jc w:val="right"/>
              <w:rPr>
                <w:rFonts w:ascii="Times New Roman" w:hAnsi="Times New Roman" w:eastAsia="黑体"/>
                <w:snapToGrid w:val="0"/>
                <w:spacing w:val="-6"/>
                <w:kern w:val="21"/>
                <w:sz w:val="21"/>
                <w:szCs w:val="21"/>
              </w:rPr>
            </w:pPr>
            <w:r>
              <w:rPr>
                <w:rFonts w:ascii="Times New Roman" w:hAnsi="Times New Roman" w:eastAsia="黑体"/>
                <w:snapToGrid w:val="0"/>
                <w:spacing w:val="-6"/>
                <w:kern w:val="21"/>
                <w:sz w:val="21"/>
                <w:szCs w:val="21"/>
              </w:rPr>
              <w:t>项目</w:t>
            </w:r>
          </w:p>
          <w:p w14:paraId="7025006D">
            <w:pPr>
              <w:pStyle w:val="40"/>
              <w:spacing w:beforeLines="0" w:afterLines="0" w:line="240" w:lineRule="auto"/>
              <w:ind w:right="0"/>
              <w:jc w:val="left"/>
              <w:rPr>
                <w:rFonts w:ascii="Times New Roman" w:hAnsi="Times New Roman" w:eastAsia="黑体"/>
                <w:snapToGrid w:val="0"/>
                <w:spacing w:val="-6"/>
                <w:kern w:val="21"/>
                <w:sz w:val="21"/>
                <w:szCs w:val="21"/>
              </w:rPr>
            </w:pPr>
            <w:r>
              <w:rPr>
                <w:rFonts w:ascii="Times New Roman" w:hAnsi="Times New Roman" w:eastAsia="黑体"/>
                <w:snapToGrid w:val="0"/>
                <w:spacing w:val="-6"/>
                <w:kern w:val="21"/>
                <w:sz w:val="21"/>
                <w:szCs w:val="21"/>
              </w:rPr>
              <w:t>分类</w:t>
            </w:r>
          </w:p>
        </w:tc>
        <w:tc>
          <w:tcPr>
            <w:tcW w:w="1590" w:type="dxa"/>
            <w:tcMar>
              <w:left w:w="28" w:type="dxa"/>
              <w:right w:w="28" w:type="dxa"/>
            </w:tcMar>
            <w:vAlign w:val="center"/>
          </w:tcPr>
          <w:p w14:paraId="47A07D03">
            <w:pPr>
              <w:pStyle w:val="40"/>
              <w:spacing w:beforeLines="0" w:afterLines="0" w:line="240" w:lineRule="auto"/>
              <w:ind w:right="0"/>
              <w:rPr>
                <w:rFonts w:ascii="Times New Roman" w:hAnsi="Times New Roman" w:eastAsia="黑体"/>
                <w:snapToGrid w:val="0"/>
                <w:spacing w:val="-6"/>
                <w:kern w:val="21"/>
                <w:sz w:val="21"/>
                <w:szCs w:val="21"/>
              </w:rPr>
            </w:pPr>
            <w:r>
              <w:rPr>
                <w:rFonts w:ascii="Times New Roman" w:hAnsi="Times New Roman" w:eastAsia="黑体"/>
                <w:snapToGrid w:val="0"/>
                <w:spacing w:val="-6"/>
                <w:kern w:val="21"/>
                <w:sz w:val="21"/>
                <w:szCs w:val="21"/>
              </w:rPr>
              <w:t>污染物名称</w:t>
            </w:r>
          </w:p>
        </w:tc>
        <w:tc>
          <w:tcPr>
            <w:tcW w:w="1736" w:type="dxa"/>
            <w:tcMar>
              <w:left w:w="28" w:type="dxa"/>
              <w:right w:w="28" w:type="dxa"/>
            </w:tcMar>
            <w:vAlign w:val="center"/>
          </w:tcPr>
          <w:p w14:paraId="357D4384">
            <w:pPr>
              <w:pStyle w:val="40"/>
              <w:spacing w:beforeLines="0" w:afterLines="0" w:line="240" w:lineRule="auto"/>
              <w:ind w:right="0"/>
              <w:rPr>
                <w:rFonts w:ascii="Times New Roman" w:hAnsi="Times New Roman" w:eastAsia="黑体"/>
                <w:snapToGrid w:val="0"/>
                <w:spacing w:val="-6"/>
                <w:kern w:val="21"/>
                <w:sz w:val="21"/>
                <w:szCs w:val="21"/>
              </w:rPr>
            </w:pPr>
            <w:r>
              <w:rPr>
                <w:rFonts w:ascii="Times New Roman" w:hAnsi="Times New Roman" w:eastAsia="黑体"/>
                <w:snapToGrid w:val="0"/>
                <w:spacing w:val="-6"/>
                <w:kern w:val="21"/>
                <w:sz w:val="21"/>
                <w:szCs w:val="21"/>
              </w:rPr>
              <w:t>现有工程</w:t>
            </w:r>
          </w:p>
          <w:p w14:paraId="1D4218AD">
            <w:pPr>
              <w:pStyle w:val="40"/>
              <w:spacing w:beforeLines="0" w:afterLines="0" w:line="240" w:lineRule="auto"/>
              <w:ind w:right="0"/>
              <w:rPr>
                <w:rFonts w:ascii="Times New Roman" w:hAnsi="Times New Roman" w:eastAsia="黑体"/>
                <w:snapToGrid w:val="0"/>
                <w:spacing w:val="-6"/>
                <w:kern w:val="21"/>
                <w:sz w:val="21"/>
                <w:szCs w:val="21"/>
              </w:rPr>
            </w:pPr>
            <w:r>
              <w:rPr>
                <w:rFonts w:ascii="Times New Roman" w:hAnsi="Times New Roman" w:eastAsia="黑体"/>
                <w:snapToGrid w:val="0"/>
                <w:spacing w:val="-6"/>
                <w:kern w:val="21"/>
                <w:sz w:val="21"/>
                <w:szCs w:val="21"/>
              </w:rPr>
              <w:t>排放量（固体废物产生量</w:t>
            </w:r>
            <w:r>
              <w:rPr>
                <w:rFonts w:hint="eastAsia" w:ascii="Times New Roman" w:hAnsi="Times New Roman" w:eastAsia="黑体"/>
                <w:snapToGrid w:val="0"/>
                <w:spacing w:val="-6"/>
                <w:kern w:val="21"/>
                <w:sz w:val="21"/>
                <w:szCs w:val="21"/>
              </w:rPr>
              <w:t>t/a</w:t>
            </w:r>
            <w:r>
              <w:rPr>
                <w:rFonts w:ascii="Times New Roman" w:hAnsi="Times New Roman" w:eastAsia="黑体"/>
                <w:snapToGrid w:val="0"/>
                <w:spacing w:val="-6"/>
                <w:kern w:val="21"/>
                <w:sz w:val="21"/>
                <w:szCs w:val="21"/>
              </w:rPr>
              <w:t>）</w:t>
            </w:r>
            <w:r>
              <w:rPr>
                <w:rFonts w:ascii="Times New Roman" w:hAnsi="Times New Roman" w:eastAsia="黑体"/>
                <w:snapToGrid w:val="0"/>
                <w:spacing w:val="-6"/>
                <w:kern w:val="21"/>
                <w:sz w:val="21"/>
                <w:szCs w:val="21"/>
              </w:rPr>
              <w:fldChar w:fldCharType="begin"/>
            </w:r>
            <w:r>
              <w:rPr>
                <w:rFonts w:ascii="Times New Roman" w:hAnsi="Times New Roman" w:eastAsia="黑体"/>
                <w:snapToGrid w:val="0"/>
                <w:spacing w:val="-6"/>
                <w:kern w:val="21"/>
                <w:sz w:val="21"/>
                <w:szCs w:val="21"/>
              </w:rPr>
              <w:instrText xml:space="preserve"> = 1 \* GB3 \* MERGEFORMAT </w:instrText>
            </w:r>
            <w:r>
              <w:rPr>
                <w:rFonts w:ascii="Times New Roman" w:hAnsi="Times New Roman" w:eastAsia="黑体"/>
                <w:snapToGrid w:val="0"/>
                <w:spacing w:val="-6"/>
                <w:kern w:val="21"/>
                <w:sz w:val="21"/>
                <w:szCs w:val="21"/>
              </w:rPr>
              <w:fldChar w:fldCharType="separate"/>
            </w:r>
            <w:r>
              <w:rPr>
                <w:rFonts w:hint="eastAsia" w:eastAsia="宋体" w:cs="宋体"/>
                <w:kern w:val="2"/>
                <w:sz w:val="21"/>
                <w:szCs w:val="21"/>
              </w:rPr>
              <w:t>①</w:t>
            </w:r>
            <w:r>
              <w:rPr>
                <w:rFonts w:ascii="Times New Roman" w:hAnsi="Times New Roman" w:eastAsia="黑体"/>
                <w:snapToGrid w:val="0"/>
                <w:spacing w:val="-6"/>
                <w:kern w:val="21"/>
                <w:sz w:val="21"/>
                <w:szCs w:val="21"/>
              </w:rPr>
              <w:fldChar w:fldCharType="end"/>
            </w:r>
          </w:p>
        </w:tc>
        <w:tc>
          <w:tcPr>
            <w:tcW w:w="1417" w:type="dxa"/>
            <w:tcMar>
              <w:left w:w="28" w:type="dxa"/>
              <w:right w:w="28" w:type="dxa"/>
            </w:tcMar>
            <w:vAlign w:val="center"/>
          </w:tcPr>
          <w:p w14:paraId="675BD433">
            <w:pPr>
              <w:pStyle w:val="40"/>
              <w:spacing w:beforeLines="0" w:afterLines="0" w:line="240" w:lineRule="auto"/>
              <w:ind w:right="0"/>
              <w:rPr>
                <w:rFonts w:ascii="Times New Roman" w:hAnsi="Times New Roman" w:eastAsia="黑体"/>
                <w:snapToGrid w:val="0"/>
                <w:spacing w:val="-6"/>
                <w:kern w:val="21"/>
                <w:sz w:val="21"/>
                <w:szCs w:val="21"/>
              </w:rPr>
            </w:pPr>
            <w:r>
              <w:rPr>
                <w:rFonts w:ascii="Times New Roman" w:hAnsi="Times New Roman" w:eastAsia="黑体"/>
                <w:snapToGrid w:val="0"/>
                <w:spacing w:val="-6"/>
                <w:kern w:val="21"/>
                <w:sz w:val="21"/>
                <w:szCs w:val="21"/>
              </w:rPr>
              <w:t>现有工程</w:t>
            </w:r>
          </w:p>
          <w:p w14:paraId="0F89D96D">
            <w:pPr>
              <w:pStyle w:val="40"/>
              <w:spacing w:beforeLines="0" w:afterLines="0" w:line="240" w:lineRule="auto"/>
              <w:ind w:right="0"/>
              <w:rPr>
                <w:rFonts w:ascii="Times New Roman" w:hAnsi="Times New Roman" w:eastAsia="黑体"/>
                <w:snapToGrid w:val="0"/>
                <w:spacing w:val="-6"/>
                <w:kern w:val="21"/>
                <w:sz w:val="21"/>
                <w:szCs w:val="21"/>
              </w:rPr>
            </w:pPr>
            <w:r>
              <w:rPr>
                <w:rFonts w:ascii="Times New Roman" w:hAnsi="Times New Roman" w:eastAsia="黑体"/>
                <w:snapToGrid w:val="0"/>
                <w:spacing w:val="-6"/>
                <w:kern w:val="21"/>
                <w:sz w:val="21"/>
                <w:szCs w:val="21"/>
              </w:rPr>
              <w:t>许可排放量</w:t>
            </w:r>
            <w:r>
              <w:rPr>
                <w:rFonts w:hint="eastAsia" w:ascii="Times New Roman" w:hAnsi="Times New Roman" w:eastAsia="黑体"/>
                <w:snapToGrid w:val="0"/>
                <w:spacing w:val="-6"/>
                <w:kern w:val="21"/>
                <w:sz w:val="21"/>
                <w:szCs w:val="21"/>
              </w:rPr>
              <w:t>（t/a）</w:t>
            </w:r>
            <w:r>
              <w:rPr>
                <w:rFonts w:ascii="Times New Roman" w:hAnsi="Times New Roman" w:eastAsia="黑体"/>
                <w:snapToGrid w:val="0"/>
                <w:spacing w:val="-6"/>
                <w:kern w:val="21"/>
                <w:sz w:val="21"/>
                <w:szCs w:val="21"/>
              </w:rPr>
              <w:fldChar w:fldCharType="begin"/>
            </w:r>
            <w:r>
              <w:rPr>
                <w:rFonts w:ascii="Times New Roman" w:hAnsi="Times New Roman" w:eastAsia="黑体"/>
                <w:snapToGrid w:val="0"/>
                <w:spacing w:val="-6"/>
                <w:kern w:val="21"/>
                <w:sz w:val="21"/>
                <w:szCs w:val="21"/>
              </w:rPr>
              <w:instrText xml:space="preserve"> = 2 \* GB3 \* MERGEFORMAT </w:instrText>
            </w:r>
            <w:r>
              <w:rPr>
                <w:rFonts w:ascii="Times New Roman" w:hAnsi="Times New Roman" w:eastAsia="黑体"/>
                <w:snapToGrid w:val="0"/>
                <w:spacing w:val="-6"/>
                <w:kern w:val="21"/>
                <w:sz w:val="21"/>
                <w:szCs w:val="21"/>
              </w:rPr>
              <w:fldChar w:fldCharType="separate"/>
            </w:r>
            <w:r>
              <w:rPr>
                <w:rFonts w:hint="eastAsia" w:eastAsia="宋体" w:cs="宋体"/>
                <w:snapToGrid w:val="0"/>
                <w:spacing w:val="-6"/>
                <w:kern w:val="21"/>
                <w:sz w:val="21"/>
                <w:szCs w:val="21"/>
              </w:rPr>
              <w:t>②</w:t>
            </w:r>
            <w:r>
              <w:rPr>
                <w:rFonts w:ascii="Times New Roman" w:hAnsi="Times New Roman" w:eastAsia="黑体"/>
                <w:snapToGrid w:val="0"/>
                <w:spacing w:val="-6"/>
                <w:kern w:val="21"/>
                <w:sz w:val="21"/>
                <w:szCs w:val="21"/>
              </w:rPr>
              <w:fldChar w:fldCharType="end"/>
            </w:r>
          </w:p>
        </w:tc>
        <w:tc>
          <w:tcPr>
            <w:tcW w:w="1560" w:type="dxa"/>
            <w:tcMar>
              <w:left w:w="28" w:type="dxa"/>
              <w:right w:w="28" w:type="dxa"/>
            </w:tcMar>
            <w:vAlign w:val="center"/>
          </w:tcPr>
          <w:p w14:paraId="1C0CB072">
            <w:pPr>
              <w:pStyle w:val="40"/>
              <w:spacing w:beforeLines="0" w:afterLines="0" w:line="240" w:lineRule="auto"/>
              <w:ind w:right="0"/>
              <w:rPr>
                <w:rFonts w:ascii="Times New Roman" w:hAnsi="Times New Roman" w:eastAsia="黑体"/>
                <w:snapToGrid w:val="0"/>
                <w:spacing w:val="-6"/>
                <w:kern w:val="21"/>
                <w:sz w:val="21"/>
                <w:szCs w:val="21"/>
              </w:rPr>
            </w:pPr>
            <w:r>
              <w:rPr>
                <w:rFonts w:ascii="Times New Roman" w:hAnsi="Times New Roman" w:eastAsia="黑体"/>
                <w:snapToGrid w:val="0"/>
                <w:spacing w:val="-6"/>
                <w:kern w:val="21"/>
                <w:sz w:val="21"/>
                <w:szCs w:val="21"/>
              </w:rPr>
              <w:t>在建工程</w:t>
            </w:r>
          </w:p>
          <w:p w14:paraId="6A2D2AF8">
            <w:pPr>
              <w:pStyle w:val="40"/>
              <w:spacing w:beforeLines="0" w:afterLines="0" w:line="240" w:lineRule="auto"/>
              <w:ind w:right="0"/>
              <w:rPr>
                <w:rFonts w:ascii="Times New Roman" w:hAnsi="Times New Roman" w:eastAsia="黑体"/>
                <w:snapToGrid w:val="0"/>
                <w:spacing w:val="-6"/>
                <w:kern w:val="21"/>
                <w:sz w:val="21"/>
                <w:szCs w:val="21"/>
              </w:rPr>
            </w:pPr>
            <w:r>
              <w:rPr>
                <w:rFonts w:ascii="Times New Roman" w:hAnsi="Times New Roman" w:eastAsia="黑体"/>
                <w:snapToGrid w:val="0"/>
                <w:spacing w:val="-6"/>
                <w:kern w:val="21"/>
                <w:sz w:val="21"/>
                <w:szCs w:val="21"/>
              </w:rPr>
              <w:t>排放量（固体废物产生量</w:t>
            </w:r>
            <w:r>
              <w:rPr>
                <w:rFonts w:hint="eastAsia" w:ascii="Times New Roman" w:hAnsi="Times New Roman" w:eastAsia="黑体"/>
                <w:snapToGrid w:val="0"/>
                <w:spacing w:val="-6"/>
                <w:kern w:val="21"/>
                <w:sz w:val="21"/>
                <w:szCs w:val="21"/>
              </w:rPr>
              <w:t>t/a</w:t>
            </w:r>
            <w:r>
              <w:rPr>
                <w:rFonts w:ascii="Times New Roman" w:hAnsi="Times New Roman" w:eastAsia="黑体"/>
                <w:snapToGrid w:val="0"/>
                <w:spacing w:val="-6"/>
                <w:kern w:val="21"/>
                <w:sz w:val="21"/>
                <w:szCs w:val="21"/>
              </w:rPr>
              <w:t>）</w:t>
            </w:r>
            <w:r>
              <w:rPr>
                <w:rFonts w:ascii="Times New Roman" w:hAnsi="Times New Roman" w:eastAsia="黑体"/>
                <w:snapToGrid w:val="0"/>
                <w:spacing w:val="-6"/>
                <w:kern w:val="21"/>
                <w:sz w:val="21"/>
                <w:szCs w:val="21"/>
              </w:rPr>
              <w:fldChar w:fldCharType="begin"/>
            </w:r>
            <w:r>
              <w:rPr>
                <w:rFonts w:ascii="Times New Roman" w:hAnsi="Times New Roman" w:eastAsia="黑体"/>
                <w:snapToGrid w:val="0"/>
                <w:spacing w:val="-6"/>
                <w:kern w:val="21"/>
                <w:sz w:val="21"/>
                <w:szCs w:val="21"/>
              </w:rPr>
              <w:instrText xml:space="preserve"> = 3 \* GB3 \* MERGEFORMAT </w:instrText>
            </w:r>
            <w:r>
              <w:rPr>
                <w:rFonts w:ascii="Times New Roman" w:hAnsi="Times New Roman" w:eastAsia="黑体"/>
                <w:snapToGrid w:val="0"/>
                <w:spacing w:val="-6"/>
                <w:kern w:val="21"/>
                <w:sz w:val="21"/>
                <w:szCs w:val="21"/>
              </w:rPr>
              <w:fldChar w:fldCharType="separate"/>
            </w:r>
            <w:r>
              <w:rPr>
                <w:rFonts w:hint="eastAsia" w:eastAsia="宋体" w:cs="宋体"/>
                <w:kern w:val="2"/>
                <w:sz w:val="21"/>
                <w:szCs w:val="21"/>
              </w:rPr>
              <w:t>③</w:t>
            </w:r>
            <w:r>
              <w:rPr>
                <w:rFonts w:ascii="Times New Roman" w:hAnsi="Times New Roman" w:eastAsia="黑体"/>
                <w:snapToGrid w:val="0"/>
                <w:spacing w:val="-6"/>
                <w:kern w:val="21"/>
                <w:sz w:val="21"/>
                <w:szCs w:val="21"/>
              </w:rPr>
              <w:fldChar w:fldCharType="end"/>
            </w:r>
          </w:p>
        </w:tc>
        <w:tc>
          <w:tcPr>
            <w:tcW w:w="1559" w:type="dxa"/>
            <w:tcMar>
              <w:left w:w="28" w:type="dxa"/>
              <w:right w:w="28" w:type="dxa"/>
            </w:tcMar>
            <w:vAlign w:val="center"/>
          </w:tcPr>
          <w:p w14:paraId="7AEAE8A7">
            <w:pPr>
              <w:pStyle w:val="40"/>
              <w:spacing w:beforeLines="0" w:afterLines="0" w:line="240" w:lineRule="auto"/>
              <w:ind w:right="0"/>
              <w:rPr>
                <w:rFonts w:ascii="Times New Roman" w:hAnsi="Times New Roman" w:eastAsia="黑体"/>
                <w:snapToGrid w:val="0"/>
                <w:spacing w:val="-6"/>
                <w:kern w:val="21"/>
                <w:sz w:val="21"/>
                <w:szCs w:val="21"/>
              </w:rPr>
            </w:pPr>
            <w:r>
              <w:rPr>
                <w:rFonts w:ascii="Times New Roman" w:hAnsi="Times New Roman" w:eastAsia="黑体"/>
                <w:snapToGrid w:val="0"/>
                <w:spacing w:val="-6"/>
                <w:kern w:val="21"/>
                <w:sz w:val="21"/>
                <w:szCs w:val="21"/>
              </w:rPr>
              <w:t>本项目</w:t>
            </w:r>
          </w:p>
          <w:p w14:paraId="7D7FA182">
            <w:pPr>
              <w:pStyle w:val="40"/>
              <w:spacing w:beforeLines="0" w:afterLines="0" w:line="240" w:lineRule="auto"/>
              <w:ind w:right="0"/>
              <w:rPr>
                <w:rFonts w:ascii="Times New Roman" w:hAnsi="Times New Roman" w:eastAsia="黑体"/>
                <w:snapToGrid w:val="0"/>
                <w:spacing w:val="-6"/>
                <w:kern w:val="21"/>
                <w:sz w:val="21"/>
                <w:szCs w:val="21"/>
              </w:rPr>
            </w:pPr>
            <w:r>
              <w:rPr>
                <w:rFonts w:ascii="Times New Roman" w:hAnsi="Times New Roman" w:eastAsia="黑体"/>
                <w:snapToGrid w:val="0"/>
                <w:spacing w:val="-6"/>
                <w:kern w:val="21"/>
                <w:sz w:val="21"/>
                <w:szCs w:val="21"/>
              </w:rPr>
              <w:t>排放量（固体废物产生量</w:t>
            </w:r>
            <w:r>
              <w:rPr>
                <w:rFonts w:hint="eastAsia" w:ascii="Times New Roman" w:hAnsi="Times New Roman" w:eastAsia="黑体"/>
                <w:snapToGrid w:val="0"/>
                <w:spacing w:val="-6"/>
                <w:kern w:val="21"/>
                <w:sz w:val="21"/>
                <w:szCs w:val="21"/>
              </w:rPr>
              <w:t>t/a</w:t>
            </w:r>
            <w:r>
              <w:rPr>
                <w:rFonts w:ascii="Times New Roman" w:hAnsi="Times New Roman" w:eastAsia="黑体"/>
                <w:snapToGrid w:val="0"/>
                <w:spacing w:val="-6"/>
                <w:kern w:val="21"/>
                <w:sz w:val="21"/>
                <w:szCs w:val="21"/>
              </w:rPr>
              <w:t>）</w:t>
            </w:r>
            <w:r>
              <w:rPr>
                <w:rFonts w:ascii="Times New Roman" w:hAnsi="Times New Roman" w:eastAsia="黑体"/>
                <w:snapToGrid w:val="0"/>
                <w:spacing w:val="-6"/>
                <w:kern w:val="21"/>
                <w:sz w:val="21"/>
                <w:szCs w:val="21"/>
              </w:rPr>
              <w:fldChar w:fldCharType="begin"/>
            </w:r>
            <w:r>
              <w:rPr>
                <w:rFonts w:ascii="Times New Roman" w:hAnsi="Times New Roman" w:eastAsia="黑体"/>
                <w:snapToGrid w:val="0"/>
                <w:spacing w:val="-6"/>
                <w:kern w:val="21"/>
                <w:sz w:val="21"/>
                <w:szCs w:val="21"/>
              </w:rPr>
              <w:instrText xml:space="preserve"> = 4 \* GB3 \* MERGEFORMAT </w:instrText>
            </w:r>
            <w:r>
              <w:rPr>
                <w:rFonts w:ascii="Times New Roman" w:hAnsi="Times New Roman" w:eastAsia="黑体"/>
                <w:snapToGrid w:val="0"/>
                <w:spacing w:val="-6"/>
                <w:kern w:val="21"/>
                <w:sz w:val="21"/>
                <w:szCs w:val="21"/>
              </w:rPr>
              <w:fldChar w:fldCharType="separate"/>
            </w:r>
            <w:r>
              <w:rPr>
                <w:rFonts w:hint="eastAsia" w:eastAsia="宋体" w:cs="宋体"/>
                <w:kern w:val="2"/>
                <w:sz w:val="21"/>
                <w:szCs w:val="21"/>
              </w:rPr>
              <w:t>④</w:t>
            </w:r>
            <w:r>
              <w:rPr>
                <w:rFonts w:ascii="Times New Roman" w:hAnsi="Times New Roman" w:eastAsia="黑体"/>
                <w:snapToGrid w:val="0"/>
                <w:spacing w:val="-6"/>
                <w:kern w:val="21"/>
                <w:sz w:val="21"/>
                <w:szCs w:val="21"/>
              </w:rPr>
              <w:fldChar w:fldCharType="end"/>
            </w:r>
          </w:p>
        </w:tc>
        <w:tc>
          <w:tcPr>
            <w:tcW w:w="1701" w:type="dxa"/>
            <w:tcMar>
              <w:left w:w="28" w:type="dxa"/>
              <w:right w:w="28" w:type="dxa"/>
            </w:tcMar>
            <w:vAlign w:val="center"/>
          </w:tcPr>
          <w:p w14:paraId="346E1E87">
            <w:pPr>
              <w:pStyle w:val="40"/>
              <w:spacing w:beforeLines="0" w:afterLines="0" w:line="240" w:lineRule="auto"/>
              <w:ind w:right="0"/>
              <w:rPr>
                <w:rFonts w:ascii="Times New Roman" w:hAnsi="Times New Roman" w:eastAsia="黑体"/>
                <w:snapToGrid w:val="0"/>
                <w:spacing w:val="-16"/>
                <w:kern w:val="21"/>
                <w:sz w:val="21"/>
                <w:szCs w:val="21"/>
              </w:rPr>
            </w:pPr>
            <w:r>
              <w:rPr>
                <w:rFonts w:ascii="Times New Roman" w:hAnsi="Times New Roman" w:eastAsia="黑体"/>
                <w:snapToGrid w:val="0"/>
                <w:spacing w:val="-16"/>
                <w:kern w:val="21"/>
                <w:sz w:val="21"/>
                <w:szCs w:val="21"/>
              </w:rPr>
              <w:t>以新带老削减量</w:t>
            </w:r>
          </w:p>
          <w:p w14:paraId="66DC4AA5">
            <w:pPr>
              <w:pStyle w:val="40"/>
              <w:spacing w:beforeLines="0" w:afterLines="0" w:line="240" w:lineRule="auto"/>
              <w:ind w:right="0"/>
              <w:rPr>
                <w:rFonts w:ascii="Times New Roman" w:hAnsi="Times New Roman" w:eastAsia="黑体"/>
                <w:snapToGrid w:val="0"/>
                <w:spacing w:val="-16"/>
                <w:kern w:val="21"/>
                <w:sz w:val="21"/>
                <w:szCs w:val="21"/>
              </w:rPr>
            </w:pPr>
            <w:r>
              <w:rPr>
                <w:rFonts w:ascii="Times New Roman" w:hAnsi="Times New Roman" w:eastAsia="黑体"/>
                <w:snapToGrid w:val="0"/>
                <w:spacing w:val="-16"/>
                <w:kern w:val="21"/>
                <w:sz w:val="21"/>
                <w:szCs w:val="21"/>
              </w:rPr>
              <w:t>（新建项目不填</w:t>
            </w:r>
            <w:r>
              <w:rPr>
                <w:rFonts w:hint="eastAsia" w:ascii="Times New Roman" w:hAnsi="Times New Roman" w:eastAsia="黑体"/>
                <w:snapToGrid w:val="0"/>
                <w:spacing w:val="-6"/>
                <w:kern w:val="21"/>
                <w:sz w:val="21"/>
                <w:szCs w:val="21"/>
              </w:rPr>
              <w:t>t/a</w:t>
            </w:r>
            <w:r>
              <w:rPr>
                <w:rFonts w:ascii="Times New Roman" w:hAnsi="Times New Roman" w:eastAsia="黑体"/>
                <w:snapToGrid w:val="0"/>
                <w:spacing w:val="-16"/>
                <w:kern w:val="21"/>
                <w:sz w:val="21"/>
                <w:szCs w:val="21"/>
              </w:rPr>
              <w:t>）</w:t>
            </w:r>
            <w:r>
              <w:rPr>
                <w:rFonts w:ascii="Times New Roman" w:hAnsi="Times New Roman" w:eastAsia="黑体"/>
                <w:snapToGrid w:val="0"/>
                <w:spacing w:val="-16"/>
                <w:kern w:val="21"/>
                <w:sz w:val="21"/>
                <w:szCs w:val="21"/>
              </w:rPr>
              <w:fldChar w:fldCharType="begin"/>
            </w:r>
            <w:r>
              <w:rPr>
                <w:rFonts w:ascii="Times New Roman" w:hAnsi="Times New Roman" w:eastAsia="黑体"/>
                <w:snapToGrid w:val="0"/>
                <w:spacing w:val="-16"/>
                <w:kern w:val="21"/>
                <w:sz w:val="21"/>
                <w:szCs w:val="21"/>
              </w:rPr>
              <w:instrText xml:space="preserve"> = 5 \* GB3 \* MERGEFORMAT </w:instrText>
            </w:r>
            <w:r>
              <w:rPr>
                <w:rFonts w:ascii="Times New Roman" w:hAnsi="Times New Roman" w:eastAsia="黑体"/>
                <w:snapToGrid w:val="0"/>
                <w:spacing w:val="-16"/>
                <w:kern w:val="21"/>
                <w:sz w:val="21"/>
                <w:szCs w:val="21"/>
              </w:rPr>
              <w:fldChar w:fldCharType="separate"/>
            </w:r>
            <w:r>
              <w:rPr>
                <w:rFonts w:hint="eastAsia" w:eastAsia="宋体" w:cs="宋体"/>
                <w:kern w:val="2"/>
                <w:sz w:val="21"/>
                <w:szCs w:val="21"/>
              </w:rPr>
              <w:t>⑤</w:t>
            </w:r>
            <w:r>
              <w:rPr>
                <w:rFonts w:ascii="Times New Roman" w:hAnsi="Times New Roman" w:eastAsia="黑体"/>
                <w:snapToGrid w:val="0"/>
                <w:spacing w:val="-16"/>
                <w:kern w:val="21"/>
                <w:sz w:val="21"/>
                <w:szCs w:val="21"/>
              </w:rPr>
              <w:fldChar w:fldCharType="end"/>
            </w:r>
          </w:p>
        </w:tc>
        <w:tc>
          <w:tcPr>
            <w:tcW w:w="1843" w:type="dxa"/>
            <w:tcMar>
              <w:left w:w="28" w:type="dxa"/>
              <w:right w:w="28" w:type="dxa"/>
            </w:tcMar>
            <w:vAlign w:val="center"/>
          </w:tcPr>
          <w:p w14:paraId="00A19D19">
            <w:pPr>
              <w:pStyle w:val="40"/>
              <w:spacing w:beforeLines="0" w:afterLines="0" w:line="240" w:lineRule="auto"/>
              <w:ind w:right="0"/>
              <w:rPr>
                <w:rFonts w:ascii="Times New Roman" w:hAnsi="Times New Roman" w:eastAsia="黑体"/>
                <w:snapToGrid w:val="0"/>
                <w:spacing w:val="-16"/>
                <w:kern w:val="21"/>
                <w:sz w:val="21"/>
                <w:szCs w:val="21"/>
              </w:rPr>
            </w:pPr>
            <w:r>
              <w:rPr>
                <w:rFonts w:ascii="Times New Roman" w:hAnsi="Times New Roman" w:eastAsia="黑体"/>
                <w:snapToGrid w:val="0"/>
                <w:spacing w:val="-16"/>
                <w:kern w:val="21"/>
                <w:sz w:val="21"/>
                <w:szCs w:val="21"/>
              </w:rPr>
              <w:t>本项目建成后</w:t>
            </w:r>
          </w:p>
          <w:p w14:paraId="376892EA">
            <w:pPr>
              <w:pStyle w:val="40"/>
              <w:spacing w:beforeLines="0" w:afterLines="0" w:line="240" w:lineRule="auto"/>
              <w:ind w:right="0"/>
              <w:rPr>
                <w:rFonts w:ascii="Times New Roman" w:hAnsi="Times New Roman" w:eastAsia="黑体"/>
                <w:snapToGrid w:val="0"/>
                <w:spacing w:val="-16"/>
                <w:kern w:val="21"/>
                <w:sz w:val="21"/>
                <w:szCs w:val="21"/>
              </w:rPr>
            </w:pPr>
            <w:r>
              <w:rPr>
                <w:rFonts w:ascii="Times New Roman" w:hAnsi="Times New Roman" w:eastAsia="黑体"/>
                <w:snapToGrid w:val="0"/>
                <w:spacing w:val="-16"/>
                <w:kern w:val="21"/>
                <w:sz w:val="21"/>
                <w:szCs w:val="21"/>
              </w:rPr>
              <w:t>全厂排放量（固体废物产生量</w:t>
            </w:r>
            <w:r>
              <w:rPr>
                <w:rFonts w:hint="eastAsia" w:ascii="Times New Roman" w:hAnsi="Times New Roman" w:eastAsia="黑体"/>
                <w:snapToGrid w:val="0"/>
                <w:spacing w:val="-6"/>
                <w:kern w:val="21"/>
                <w:sz w:val="21"/>
                <w:szCs w:val="21"/>
              </w:rPr>
              <w:t>t/a</w:t>
            </w:r>
            <w:r>
              <w:rPr>
                <w:rFonts w:ascii="Times New Roman" w:hAnsi="Times New Roman" w:eastAsia="黑体"/>
                <w:snapToGrid w:val="0"/>
                <w:spacing w:val="-16"/>
                <w:kern w:val="21"/>
                <w:sz w:val="21"/>
                <w:szCs w:val="21"/>
              </w:rPr>
              <w:t>）</w:t>
            </w:r>
            <w:r>
              <w:rPr>
                <w:rFonts w:ascii="Times New Roman" w:hAnsi="Times New Roman" w:eastAsia="黑体"/>
                <w:snapToGrid w:val="0"/>
                <w:spacing w:val="-16"/>
                <w:kern w:val="21"/>
                <w:sz w:val="21"/>
                <w:szCs w:val="21"/>
              </w:rPr>
              <w:fldChar w:fldCharType="begin"/>
            </w:r>
            <w:r>
              <w:rPr>
                <w:rFonts w:ascii="Times New Roman" w:hAnsi="Times New Roman" w:eastAsia="黑体"/>
                <w:snapToGrid w:val="0"/>
                <w:spacing w:val="-16"/>
                <w:kern w:val="21"/>
                <w:sz w:val="21"/>
                <w:szCs w:val="21"/>
              </w:rPr>
              <w:instrText xml:space="preserve"> = 6 \* GB3 \* MERGEFORMAT </w:instrText>
            </w:r>
            <w:r>
              <w:rPr>
                <w:rFonts w:ascii="Times New Roman" w:hAnsi="Times New Roman" w:eastAsia="黑体"/>
                <w:snapToGrid w:val="0"/>
                <w:spacing w:val="-16"/>
                <w:kern w:val="21"/>
                <w:sz w:val="21"/>
                <w:szCs w:val="21"/>
              </w:rPr>
              <w:fldChar w:fldCharType="separate"/>
            </w:r>
            <w:r>
              <w:rPr>
                <w:rFonts w:hint="eastAsia" w:eastAsia="宋体" w:cs="宋体"/>
                <w:kern w:val="2"/>
                <w:sz w:val="21"/>
                <w:szCs w:val="21"/>
              </w:rPr>
              <w:t>⑥</w:t>
            </w:r>
            <w:r>
              <w:rPr>
                <w:rFonts w:ascii="Times New Roman" w:hAnsi="Times New Roman" w:eastAsia="黑体"/>
                <w:snapToGrid w:val="0"/>
                <w:spacing w:val="-16"/>
                <w:kern w:val="21"/>
                <w:sz w:val="21"/>
                <w:szCs w:val="21"/>
              </w:rPr>
              <w:fldChar w:fldCharType="end"/>
            </w:r>
          </w:p>
        </w:tc>
        <w:tc>
          <w:tcPr>
            <w:tcW w:w="1465" w:type="dxa"/>
            <w:tcMar>
              <w:left w:w="28" w:type="dxa"/>
              <w:right w:w="28" w:type="dxa"/>
            </w:tcMar>
            <w:vAlign w:val="center"/>
          </w:tcPr>
          <w:p w14:paraId="7F16C5E6">
            <w:pPr>
              <w:pStyle w:val="40"/>
              <w:spacing w:beforeLines="0" w:afterLines="0" w:line="240" w:lineRule="auto"/>
              <w:ind w:right="0"/>
              <w:rPr>
                <w:rFonts w:ascii="Times New Roman" w:hAnsi="Times New Roman" w:eastAsia="黑体"/>
                <w:snapToGrid w:val="0"/>
                <w:spacing w:val="-6"/>
                <w:kern w:val="21"/>
                <w:sz w:val="21"/>
                <w:szCs w:val="21"/>
              </w:rPr>
            </w:pPr>
            <w:r>
              <w:rPr>
                <w:rFonts w:ascii="Times New Roman" w:hAnsi="Times New Roman" w:eastAsia="黑体"/>
                <w:snapToGrid w:val="0"/>
                <w:spacing w:val="-6"/>
                <w:kern w:val="21"/>
                <w:sz w:val="21"/>
                <w:szCs w:val="21"/>
              </w:rPr>
              <w:t>变化量</w:t>
            </w:r>
            <w:r>
              <w:rPr>
                <w:rFonts w:hint="eastAsia" w:ascii="Times New Roman" w:hAnsi="Times New Roman" w:eastAsia="黑体"/>
                <w:snapToGrid w:val="0"/>
                <w:spacing w:val="-6"/>
                <w:kern w:val="21"/>
                <w:sz w:val="21"/>
                <w:szCs w:val="21"/>
              </w:rPr>
              <w:t>(t/a)</w:t>
            </w:r>
          </w:p>
          <w:p w14:paraId="3B6B517A">
            <w:pPr>
              <w:pStyle w:val="40"/>
              <w:spacing w:beforeLines="0" w:afterLines="0" w:line="240" w:lineRule="auto"/>
              <w:ind w:right="0"/>
              <w:rPr>
                <w:rFonts w:ascii="Times New Roman" w:hAnsi="Times New Roman" w:eastAsia="黑体"/>
                <w:snapToGrid w:val="0"/>
                <w:spacing w:val="-6"/>
                <w:kern w:val="21"/>
                <w:sz w:val="21"/>
                <w:szCs w:val="21"/>
              </w:rPr>
            </w:pPr>
            <w:r>
              <w:rPr>
                <w:rFonts w:ascii="Times New Roman" w:hAnsi="Times New Roman" w:eastAsia="黑体"/>
                <w:snapToGrid w:val="0"/>
                <w:spacing w:val="-6"/>
                <w:kern w:val="21"/>
                <w:sz w:val="21"/>
                <w:szCs w:val="21"/>
              </w:rPr>
              <w:fldChar w:fldCharType="begin"/>
            </w:r>
            <w:r>
              <w:rPr>
                <w:rFonts w:ascii="Times New Roman" w:hAnsi="Times New Roman" w:eastAsia="黑体"/>
                <w:snapToGrid w:val="0"/>
                <w:spacing w:val="-6"/>
                <w:kern w:val="21"/>
                <w:sz w:val="21"/>
                <w:szCs w:val="21"/>
              </w:rPr>
              <w:instrText xml:space="preserve"> = 7 \* GB3 \* MERGEFORMAT </w:instrText>
            </w:r>
            <w:r>
              <w:rPr>
                <w:rFonts w:ascii="Times New Roman" w:hAnsi="Times New Roman" w:eastAsia="黑体"/>
                <w:snapToGrid w:val="0"/>
                <w:spacing w:val="-6"/>
                <w:kern w:val="21"/>
                <w:sz w:val="21"/>
                <w:szCs w:val="21"/>
              </w:rPr>
              <w:fldChar w:fldCharType="separate"/>
            </w:r>
            <w:r>
              <w:rPr>
                <w:rFonts w:hint="eastAsia" w:eastAsia="宋体" w:cs="宋体"/>
                <w:kern w:val="2"/>
                <w:sz w:val="21"/>
                <w:szCs w:val="21"/>
              </w:rPr>
              <w:t>⑦</w:t>
            </w:r>
            <w:r>
              <w:rPr>
                <w:rFonts w:ascii="Times New Roman" w:hAnsi="Times New Roman" w:eastAsia="黑体"/>
                <w:snapToGrid w:val="0"/>
                <w:spacing w:val="-6"/>
                <w:kern w:val="21"/>
                <w:sz w:val="21"/>
                <w:szCs w:val="21"/>
              </w:rPr>
              <w:fldChar w:fldCharType="end"/>
            </w:r>
          </w:p>
        </w:tc>
      </w:tr>
      <w:tr w14:paraId="33EA3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Merge w:val="restart"/>
            <w:vAlign w:val="center"/>
          </w:tcPr>
          <w:p w14:paraId="313FFE87">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废气</w:t>
            </w:r>
          </w:p>
        </w:tc>
        <w:tc>
          <w:tcPr>
            <w:tcW w:w="1590" w:type="dxa"/>
            <w:vAlign w:val="center"/>
          </w:tcPr>
          <w:p w14:paraId="1B5A6701">
            <w:pPr>
              <w:pStyle w:val="40"/>
              <w:spacing w:beforeLines="0" w:afterLines="0" w:line="240" w:lineRule="auto"/>
              <w:ind w:right="0"/>
              <w:rPr>
                <w:rFonts w:ascii="Times New Roman" w:hAnsi="Times New Roman"/>
                <w:snapToGrid w:val="0"/>
                <w:kern w:val="21"/>
                <w:sz w:val="21"/>
                <w:szCs w:val="21"/>
              </w:rPr>
            </w:pPr>
            <w:r>
              <w:rPr>
                <w:rFonts w:ascii="Times New Roman" w:hAnsi="Times New Roman"/>
                <w:sz w:val="21"/>
                <w:szCs w:val="21"/>
              </w:rPr>
              <w:t>非甲烷总烃</w:t>
            </w:r>
          </w:p>
        </w:tc>
        <w:tc>
          <w:tcPr>
            <w:tcW w:w="1736" w:type="dxa"/>
            <w:vAlign w:val="center"/>
          </w:tcPr>
          <w:p w14:paraId="760C574C">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0.0003</w:t>
            </w:r>
          </w:p>
        </w:tc>
        <w:tc>
          <w:tcPr>
            <w:tcW w:w="1417" w:type="dxa"/>
            <w:vAlign w:val="center"/>
          </w:tcPr>
          <w:p w14:paraId="5FD0CED8">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w:t>
            </w:r>
          </w:p>
        </w:tc>
        <w:tc>
          <w:tcPr>
            <w:tcW w:w="1560" w:type="dxa"/>
            <w:vAlign w:val="center"/>
          </w:tcPr>
          <w:p w14:paraId="6E11D09C">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0</w:t>
            </w:r>
          </w:p>
        </w:tc>
        <w:tc>
          <w:tcPr>
            <w:tcW w:w="1559" w:type="dxa"/>
            <w:vAlign w:val="center"/>
          </w:tcPr>
          <w:p w14:paraId="29E3F17D">
            <w:pPr>
              <w:pStyle w:val="40"/>
              <w:spacing w:beforeLines="0" w:afterLines="0" w:line="240" w:lineRule="auto"/>
              <w:ind w:right="0"/>
              <w:rPr>
                <w:rFonts w:ascii="Times New Roman" w:hAnsi="Times New Roman"/>
                <w:sz w:val="21"/>
                <w:szCs w:val="21"/>
              </w:rPr>
            </w:pPr>
            <w:r>
              <w:rPr>
                <w:rFonts w:hint="eastAsia" w:ascii="Times New Roman" w:hAnsi="Times New Roman"/>
                <w:sz w:val="21"/>
                <w:szCs w:val="21"/>
              </w:rPr>
              <w:t>0.</w:t>
            </w:r>
            <w:r>
              <w:rPr>
                <w:rFonts w:ascii="Times New Roman" w:hAnsi="Times New Roman"/>
                <w:sz w:val="21"/>
                <w:szCs w:val="21"/>
              </w:rPr>
              <w:t>0898</w:t>
            </w:r>
          </w:p>
        </w:tc>
        <w:tc>
          <w:tcPr>
            <w:tcW w:w="1701" w:type="dxa"/>
            <w:vAlign w:val="center"/>
          </w:tcPr>
          <w:p w14:paraId="53FD5CA0">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-0.0003</w:t>
            </w:r>
          </w:p>
        </w:tc>
        <w:tc>
          <w:tcPr>
            <w:tcW w:w="1843" w:type="dxa"/>
            <w:vAlign w:val="center"/>
          </w:tcPr>
          <w:p w14:paraId="4569D917">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z w:val="21"/>
                <w:szCs w:val="21"/>
              </w:rPr>
              <w:t>0.</w:t>
            </w:r>
            <w:r>
              <w:rPr>
                <w:rFonts w:ascii="Times New Roman" w:hAnsi="Times New Roman"/>
                <w:sz w:val="21"/>
                <w:szCs w:val="21"/>
              </w:rPr>
              <w:t>0898</w:t>
            </w:r>
          </w:p>
        </w:tc>
        <w:tc>
          <w:tcPr>
            <w:tcW w:w="1465" w:type="dxa"/>
            <w:vAlign w:val="center"/>
          </w:tcPr>
          <w:p w14:paraId="281E3319">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z w:val="21"/>
                <w:szCs w:val="21"/>
              </w:rPr>
              <w:t>＋0</w:t>
            </w:r>
            <w:r>
              <w:rPr>
                <w:rFonts w:ascii="Times New Roman" w:hAnsi="Times New Roman"/>
                <w:sz w:val="21"/>
                <w:szCs w:val="21"/>
              </w:rPr>
              <w:t>.0898</w:t>
            </w:r>
          </w:p>
        </w:tc>
      </w:tr>
      <w:tr w14:paraId="1A15D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17" w:type="dxa"/>
            <w:vMerge w:val="continue"/>
            <w:vAlign w:val="center"/>
          </w:tcPr>
          <w:p w14:paraId="42FF4E5A">
            <w:pPr>
              <w:pStyle w:val="40"/>
              <w:spacing w:beforeLines="0" w:afterLines="0" w:line="240" w:lineRule="auto"/>
              <w:ind w:right="0"/>
              <w:rPr>
                <w:rFonts w:ascii="Times New Roman" w:hAnsi="Times New Roman"/>
                <w:snapToGrid w:val="0"/>
                <w:kern w:val="21"/>
                <w:sz w:val="21"/>
                <w:szCs w:val="21"/>
              </w:rPr>
            </w:pPr>
          </w:p>
        </w:tc>
        <w:tc>
          <w:tcPr>
            <w:tcW w:w="1590" w:type="dxa"/>
            <w:vAlign w:val="center"/>
          </w:tcPr>
          <w:p w14:paraId="205FDF77">
            <w:pPr>
              <w:pStyle w:val="40"/>
              <w:spacing w:beforeLines="0" w:afterLines="0" w:line="240" w:lineRule="auto"/>
              <w:ind w:right="0"/>
              <w:rPr>
                <w:rFonts w:ascii="Times New Roman" w:hAnsi="Times New Roman"/>
                <w:sz w:val="21"/>
                <w:szCs w:val="21"/>
              </w:rPr>
            </w:pPr>
            <w:r>
              <w:rPr>
                <w:rFonts w:hint="eastAsia" w:ascii="Times New Roman" w:hAnsi="Times New Roman"/>
                <w:sz w:val="21"/>
                <w:szCs w:val="21"/>
              </w:rPr>
              <w:t>酚类</w:t>
            </w:r>
          </w:p>
        </w:tc>
        <w:tc>
          <w:tcPr>
            <w:tcW w:w="1736" w:type="dxa"/>
            <w:vAlign w:val="center"/>
          </w:tcPr>
          <w:p w14:paraId="6F397E34">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417" w:type="dxa"/>
            <w:vAlign w:val="center"/>
          </w:tcPr>
          <w:p w14:paraId="759C46EF">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560" w:type="dxa"/>
            <w:vAlign w:val="center"/>
          </w:tcPr>
          <w:p w14:paraId="70BDE9BC">
            <w:pPr>
              <w:jc w:val="center"/>
            </w:pPr>
            <w:r>
              <w:rPr>
                <w:snapToGrid w:val="0"/>
                <w:kern w:val="21"/>
                <w:szCs w:val="21"/>
              </w:rPr>
              <w:t>0</w:t>
            </w:r>
          </w:p>
        </w:tc>
        <w:tc>
          <w:tcPr>
            <w:tcW w:w="1559" w:type="dxa"/>
            <w:vAlign w:val="center"/>
          </w:tcPr>
          <w:p w14:paraId="5E49DF3E">
            <w:pPr>
              <w:jc w:val="center"/>
              <w:rPr>
                <w:rFonts w:eastAsia="等线"/>
                <w:kern w:val="0"/>
                <w:szCs w:val="21"/>
              </w:rPr>
            </w:pPr>
            <w:r>
              <w:rPr>
                <w:rFonts w:eastAsia="等线"/>
                <w:szCs w:val="21"/>
              </w:rPr>
              <w:t xml:space="preserve">0.0001 </w:t>
            </w:r>
          </w:p>
        </w:tc>
        <w:tc>
          <w:tcPr>
            <w:tcW w:w="1701" w:type="dxa"/>
            <w:vAlign w:val="center"/>
          </w:tcPr>
          <w:p w14:paraId="2B18DDE7">
            <w:pPr>
              <w:jc w:val="center"/>
              <w:rPr>
                <w:szCs w:val="21"/>
              </w:rPr>
            </w:pPr>
            <w:r>
              <w:rPr>
                <w:snapToGrid w:val="0"/>
                <w:kern w:val="21"/>
                <w:szCs w:val="21"/>
              </w:rPr>
              <w:t>/</w:t>
            </w:r>
          </w:p>
        </w:tc>
        <w:tc>
          <w:tcPr>
            <w:tcW w:w="1843" w:type="dxa"/>
            <w:vAlign w:val="center"/>
          </w:tcPr>
          <w:p w14:paraId="6E59F162">
            <w:pPr>
              <w:jc w:val="center"/>
              <w:rPr>
                <w:rFonts w:eastAsia="等线"/>
                <w:kern w:val="0"/>
                <w:szCs w:val="21"/>
              </w:rPr>
            </w:pPr>
            <w:r>
              <w:rPr>
                <w:rFonts w:eastAsia="等线"/>
                <w:szCs w:val="21"/>
              </w:rPr>
              <w:t xml:space="preserve">0.0001 </w:t>
            </w:r>
          </w:p>
        </w:tc>
        <w:tc>
          <w:tcPr>
            <w:tcW w:w="1465" w:type="dxa"/>
            <w:vAlign w:val="center"/>
          </w:tcPr>
          <w:p w14:paraId="04FF4ED1">
            <w:pPr>
              <w:jc w:val="center"/>
              <w:rPr>
                <w:rFonts w:eastAsia="等线"/>
                <w:kern w:val="0"/>
                <w:szCs w:val="21"/>
              </w:rPr>
            </w:pPr>
            <w:r>
              <w:rPr>
                <w:rFonts w:eastAsia="等线"/>
                <w:szCs w:val="21"/>
              </w:rPr>
              <w:t>+0.0001</w:t>
            </w:r>
          </w:p>
        </w:tc>
      </w:tr>
      <w:tr w14:paraId="2D457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917" w:type="dxa"/>
            <w:vMerge w:val="continue"/>
            <w:vAlign w:val="center"/>
          </w:tcPr>
          <w:p w14:paraId="0C4B33EC">
            <w:pPr>
              <w:pStyle w:val="40"/>
              <w:spacing w:beforeLines="0" w:afterLines="0" w:line="240" w:lineRule="auto"/>
              <w:ind w:right="0"/>
              <w:rPr>
                <w:rFonts w:ascii="Times New Roman" w:hAnsi="Times New Roman"/>
                <w:snapToGrid w:val="0"/>
                <w:kern w:val="21"/>
                <w:sz w:val="21"/>
                <w:szCs w:val="21"/>
              </w:rPr>
            </w:pPr>
          </w:p>
        </w:tc>
        <w:tc>
          <w:tcPr>
            <w:tcW w:w="1590" w:type="dxa"/>
            <w:vAlign w:val="center"/>
          </w:tcPr>
          <w:p w14:paraId="736B0B9C">
            <w:pPr>
              <w:pStyle w:val="40"/>
              <w:spacing w:beforeLines="0" w:afterLines="0" w:line="240" w:lineRule="auto"/>
              <w:ind w:right="0"/>
              <w:rPr>
                <w:rFonts w:ascii="Times New Roman" w:hAnsi="Times New Roman"/>
                <w:sz w:val="21"/>
                <w:szCs w:val="21"/>
              </w:rPr>
            </w:pPr>
            <w:r>
              <w:rPr>
                <w:rFonts w:hint="eastAsia" w:ascii="Times New Roman" w:hAnsi="Times New Roman"/>
                <w:sz w:val="21"/>
                <w:szCs w:val="21"/>
              </w:rPr>
              <w:t>氯苯类</w:t>
            </w:r>
          </w:p>
        </w:tc>
        <w:tc>
          <w:tcPr>
            <w:tcW w:w="1736" w:type="dxa"/>
            <w:vAlign w:val="center"/>
          </w:tcPr>
          <w:p w14:paraId="05205654">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417" w:type="dxa"/>
            <w:vAlign w:val="center"/>
          </w:tcPr>
          <w:p w14:paraId="45AEE780">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560" w:type="dxa"/>
            <w:vAlign w:val="center"/>
          </w:tcPr>
          <w:p w14:paraId="180D6F0F">
            <w:pPr>
              <w:jc w:val="center"/>
            </w:pPr>
            <w:r>
              <w:rPr>
                <w:snapToGrid w:val="0"/>
                <w:kern w:val="21"/>
                <w:szCs w:val="21"/>
              </w:rPr>
              <w:t>0</w:t>
            </w:r>
          </w:p>
        </w:tc>
        <w:tc>
          <w:tcPr>
            <w:tcW w:w="1559" w:type="dxa"/>
            <w:vAlign w:val="center"/>
          </w:tcPr>
          <w:p w14:paraId="7E09F7B6">
            <w:pPr>
              <w:jc w:val="center"/>
              <w:rPr>
                <w:rFonts w:eastAsia="等线"/>
                <w:szCs w:val="21"/>
              </w:rPr>
            </w:pPr>
            <w:r>
              <w:rPr>
                <w:rFonts w:eastAsia="等线"/>
                <w:szCs w:val="21"/>
              </w:rPr>
              <w:t xml:space="preserve">0.00004 </w:t>
            </w:r>
          </w:p>
        </w:tc>
        <w:tc>
          <w:tcPr>
            <w:tcW w:w="1701" w:type="dxa"/>
            <w:vAlign w:val="center"/>
          </w:tcPr>
          <w:p w14:paraId="4050CDBF">
            <w:pPr>
              <w:jc w:val="center"/>
              <w:rPr>
                <w:szCs w:val="21"/>
              </w:rPr>
            </w:pPr>
            <w:r>
              <w:rPr>
                <w:snapToGrid w:val="0"/>
                <w:kern w:val="21"/>
                <w:szCs w:val="21"/>
              </w:rPr>
              <w:t>/</w:t>
            </w:r>
          </w:p>
        </w:tc>
        <w:tc>
          <w:tcPr>
            <w:tcW w:w="1843" w:type="dxa"/>
            <w:vAlign w:val="center"/>
          </w:tcPr>
          <w:p w14:paraId="4D983BDD">
            <w:pPr>
              <w:jc w:val="center"/>
              <w:rPr>
                <w:rFonts w:eastAsia="等线"/>
                <w:szCs w:val="21"/>
              </w:rPr>
            </w:pPr>
            <w:r>
              <w:rPr>
                <w:rFonts w:eastAsia="等线"/>
                <w:szCs w:val="21"/>
              </w:rPr>
              <w:t xml:space="preserve">0.00004 </w:t>
            </w:r>
          </w:p>
        </w:tc>
        <w:tc>
          <w:tcPr>
            <w:tcW w:w="1465" w:type="dxa"/>
            <w:vAlign w:val="center"/>
          </w:tcPr>
          <w:p w14:paraId="2316DAED">
            <w:pPr>
              <w:jc w:val="center"/>
              <w:rPr>
                <w:rFonts w:eastAsia="等线"/>
                <w:szCs w:val="21"/>
              </w:rPr>
            </w:pPr>
            <w:r>
              <w:rPr>
                <w:rFonts w:eastAsia="等线"/>
                <w:szCs w:val="21"/>
              </w:rPr>
              <w:t>+0.00004</w:t>
            </w:r>
          </w:p>
        </w:tc>
      </w:tr>
      <w:tr w14:paraId="003B9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17" w:type="dxa"/>
            <w:vMerge w:val="continue"/>
            <w:vAlign w:val="center"/>
          </w:tcPr>
          <w:p w14:paraId="3080AA44">
            <w:pPr>
              <w:pStyle w:val="40"/>
              <w:spacing w:beforeLines="0" w:afterLines="0" w:line="240" w:lineRule="auto"/>
              <w:ind w:right="0"/>
              <w:rPr>
                <w:rFonts w:ascii="Times New Roman" w:hAnsi="Times New Roman"/>
                <w:snapToGrid w:val="0"/>
                <w:kern w:val="21"/>
                <w:sz w:val="21"/>
                <w:szCs w:val="21"/>
              </w:rPr>
            </w:pPr>
          </w:p>
        </w:tc>
        <w:tc>
          <w:tcPr>
            <w:tcW w:w="1590" w:type="dxa"/>
            <w:vAlign w:val="center"/>
          </w:tcPr>
          <w:p w14:paraId="11A2D57B">
            <w:pPr>
              <w:pStyle w:val="40"/>
              <w:spacing w:beforeLines="0" w:afterLines="0" w:line="240" w:lineRule="auto"/>
              <w:ind w:right="0"/>
              <w:rPr>
                <w:rFonts w:ascii="Times New Roman" w:hAnsi="Times New Roman"/>
                <w:sz w:val="21"/>
                <w:szCs w:val="21"/>
              </w:rPr>
            </w:pPr>
            <w:r>
              <w:rPr>
                <w:rFonts w:hint="eastAsia" w:ascii="Times New Roman" w:hAnsi="Times New Roman"/>
                <w:sz w:val="21"/>
                <w:szCs w:val="21"/>
              </w:rPr>
              <w:t>二氯甲烷</w:t>
            </w:r>
          </w:p>
        </w:tc>
        <w:tc>
          <w:tcPr>
            <w:tcW w:w="1736" w:type="dxa"/>
            <w:vAlign w:val="center"/>
          </w:tcPr>
          <w:p w14:paraId="5C9D8882">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417" w:type="dxa"/>
            <w:vAlign w:val="center"/>
          </w:tcPr>
          <w:p w14:paraId="66A77ECA">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560" w:type="dxa"/>
            <w:vAlign w:val="center"/>
          </w:tcPr>
          <w:p w14:paraId="2FA9D2C5">
            <w:pPr>
              <w:jc w:val="center"/>
            </w:pPr>
            <w:r>
              <w:rPr>
                <w:snapToGrid w:val="0"/>
                <w:kern w:val="21"/>
                <w:szCs w:val="21"/>
              </w:rPr>
              <w:t>0</w:t>
            </w:r>
          </w:p>
        </w:tc>
        <w:tc>
          <w:tcPr>
            <w:tcW w:w="1559" w:type="dxa"/>
            <w:vAlign w:val="center"/>
          </w:tcPr>
          <w:p w14:paraId="7CE0EC5F">
            <w:pPr>
              <w:jc w:val="center"/>
              <w:rPr>
                <w:rFonts w:eastAsia="等线"/>
                <w:szCs w:val="21"/>
              </w:rPr>
            </w:pPr>
            <w:r>
              <w:rPr>
                <w:rFonts w:eastAsia="等线"/>
                <w:szCs w:val="21"/>
              </w:rPr>
              <w:t xml:space="preserve">0.0002 </w:t>
            </w:r>
          </w:p>
        </w:tc>
        <w:tc>
          <w:tcPr>
            <w:tcW w:w="1701" w:type="dxa"/>
            <w:vAlign w:val="center"/>
          </w:tcPr>
          <w:p w14:paraId="09BD186F">
            <w:pPr>
              <w:jc w:val="center"/>
              <w:rPr>
                <w:szCs w:val="21"/>
              </w:rPr>
            </w:pPr>
            <w:r>
              <w:rPr>
                <w:snapToGrid w:val="0"/>
                <w:kern w:val="21"/>
                <w:szCs w:val="21"/>
              </w:rPr>
              <w:t>/</w:t>
            </w:r>
          </w:p>
        </w:tc>
        <w:tc>
          <w:tcPr>
            <w:tcW w:w="1843" w:type="dxa"/>
            <w:vAlign w:val="center"/>
          </w:tcPr>
          <w:p w14:paraId="1881C446">
            <w:pPr>
              <w:jc w:val="center"/>
              <w:rPr>
                <w:rFonts w:eastAsia="等线"/>
                <w:szCs w:val="21"/>
              </w:rPr>
            </w:pPr>
            <w:r>
              <w:rPr>
                <w:rFonts w:eastAsia="等线"/>
                <w:szCs w:val="21"/>
              </w:rPr>
              <w:t xml:space="preserve">0.0002 </w:t>
            </w:r>
          </w:p>
        </w:tc>
        <w:tc>
          <w:tcPr>
            <w:tcW w:w="1465" w:type="dxa"/>
            <w:vAlign w:val="center"/>
          </w:tcPr>
          <w:p w14:paraId="68C5DF5A">
            <w:pPr>
              <w:jc w:val="center"/>
              <w:rPr>
                <w:rFonts w:eastAsia="等线"/>
                <w:szCs w:val="21"/>
              </w:rPr>
            </w:pPr>
            <w:r>
              <w:rPr>
                <w:rFonts w:eastAsia="等线"/>
                <w:szCs w:val="21"/>
              </w:rPr>
              <w:t>+0.0002</w:t>
            </w:r>
          </w:p>
        </w:tc>
      </w:tr>
      <w:tr w14:paraId="5EA60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17" w:type="dxa"/>
            <w:vMerge w:val="continue"/>
            <w:vAlign w:val="center"/>
          </w:tcPr>
          <w:p w14:paraId="6350BAC7">
            <w:pPr>
              <w:pStyle w:val="40"/>
              <w:spacing w:beforeLines="0" w:afterLines="0" w:line="240" w:lineRule="auto"/>
              <w:ind w:right="0"/>
              <w:rPr>
                <w:rFonts w:ascii="Times New Roman" w:hAnsi="Times New Roman"/>
                <w:snapToGrid w:val="0"/>
                <w:kern w:val="21"/>
                <w:sz w:val="21"/>
                <w:szCs w:val="21"/>
              </w:rPr>
            </w:pPr>
          </w:p>
        </w:tc>
        <w:tc>
          <w:tcPr>
            <w:tcW w:w="1590" w:type="dxa"/>
            <w:vAlign w:val="center"/>
          </w:tcPr>
          <w:p w14:paraId="449ED81C">
            <w:pPr>
              <w:pStyle w:val="40"/>
              <w:spacing w:beforeLines="0" w:afterLines="0" w:line="240" w:lineRule="auto"/>
              <w:ind w:right="0"/>
              <w:rPr>
                <w:rFonts w:ascii="Times New Roman" w:hAnsi="Times New Roman"/>
                <w:sz w:val="21"/>
                <w:szCs w:val="21"/>
              </w:rPr>
            </w:pPr>
            <w:r>
              <w:rPr>
                <w:rFonts w:hint="eastAsia" w:ascii="Times New Roman" w:hAnsi="Times New Roman"/>
                <w:sz w:val="21"/>
                <w:szCs w:val="21"/>
              </w:rPr>
              <w:t>乙醛</w:t>
            </w:r>
          </w:p>
        </w:tc>
        <w:tc>
          <w:tcPr>
            <w:tcW w:w="1736" w:type="dxa"/>
            <w:vAlign w:val="center"/>
          </w:tcPr>
          <w:p w14:paraId="48838A40">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417" w:type="dxa"/>
            <w:vAlign w:val="center"/>
          </w:tcPr>
          <w:p w14:paraId="19395278">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560" w:type="dxa"/>
            <w:vAlign w:val="center"/>
          </w:tcPr>
          <w:p w14:paraId="4031541D">
            <w:pPr>
              <w:jc w:val="center"/>
            </w:pPr>
            <w:r>
              <w:rPr>
                <w:snapToGrid w:val="0"/>
                <w:kern w:val="21"/>
                <w:szCs w:val="21"/>
              </w:rPr>
              <w:t>0</w:t>
            </w:r>
          </w:p>
        </w:tc>
        <w:tc>
          <w:tcPr>
            <w:tcW w:w="1559" w:type="dxa"/>
            <w:vAlign w:val="center"/>
          </w:tcPr>
          <w:p w14:paraId="2962102D">
            <w:pPr>
              <w:jc w:val="center"/>
              <w:rPr>
                <w:rFonts w:eastAsia="等线"/>
                <w:szCs w:val="21"/>
              </w:rPr>
            </w:pPr>
            <w:r>
              <w:rPr>
                <w:rFonts w:eastAsia="等线"/>
                <w:szCs w:val="21"/>
              </w:rPr>
              <w:t xml:space="preserve">0.00004 </w:t>
            </w:r>
          </w:p>
        </w:tc>
        <w:tc>
          <w:tcPr>
            <w:tcW w:w="1701" w:type="dxa"/>
            <w:vAlign w:val="center"/>
          </w:tcPr>
          <w:p w14:paraId="796A58E0">
            <w:pPr>
              <w:jc w:val="center"/>
              <w:rPr>
                <w:szCs w:val="21"/>
              </w:rPr>
            </w:pPr>
            <w:r>
              <w:rPr>
                <w:snapToGrid w:val="0"/>
                <w:kern w:val="21"/>
                <w:szCs w:val="21"/>
              </w:rPr>
              <w:t>/</w:t>
            </w:r>
          </w:p>
        </w:tc>
        <w:tc>
          <w:tcPr>
            <w:tcW w:w="1843" w:type="dxa"/>
            <w:vAlign w:val="center"/>
          </w:tcPr>
          <w:p w14:paraId="3E3D7BAB">
            <w:pPr>
              <w:jc w:val="center"/>
              <w:rPr>
                <w:rFonts w:eastAsia="等线"/>
                <w:szCs w:val="21"/>
              </w:rPr>
            </w:pPr>
            <w:r>
              <w:rPr>
                <w:rFonts w:eastAsia="等线"/>
                <w:szCs w:val="21"/>
              </w:rPr>
              <w:t xml:space="preserve">0.00004 </w:t>
            </w:r>
          </w:p>
        </w:tc>
        <w:tc>
          <w:tcPr>
            <w:tcW w:w="1465" w:type="dxa"/>
            <w:vAlign w:val="center"/>
          </w:tcPr>
          <w:p w14:paraId="6CE4FBDD">
            <w:pPr>
              <w:jc w:val="center"/>
              <w:rPr>
                <w:rFonts w:eastAsia="等线"/>
                <w:szCs w:val="21"/>
              </w:rPr>
            </w:pPr>
            <w:r>
              <w:rPr>
                <w:rFonts w:eastAsia="等线"/>
                <w:szCs w:val="21"/>
              </w:rPr>
              <w:t>+0.00004</w:t>
            </w:r>
          </w:p>
        </w:tc>
      </w:tr>
      <w:tr w14:paraId="457D4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917" w:type="dxa"/>
            <w:vMerge w:val="continue"/>
            <w:vAlign w:val="center"/>
          </w:tcPr>
          <w:p w14:paraId="7D79D13C">
            <w:pPr>
              <w:pStyle w:val="40"/>
              <w:spacing w:beforeLines="0" w:afterLines="0" w:line="240" w:lineRule="auto"/>
              <w:ind w:right="0"/>
              <w:rPr>
                <w:rFonts w:ascii="Times New Roman" w:hAnsi="Times New Roman"/>
                <w:snapToGrid w:val="0"/>
                <w:kern w:val="21"/>
                <w:sz w:val="21"/>
                <w:szCs w:val="21"/>
              </w:rPr>
            </w:pPr>
          </w:p>
        </w:tc>
        <w:tc>
          <w:tcPr>
            <w:tcW w:w="1590" w:type="dxa"/>
            <w:vAlign w:val="center"/>
          </w:tcPr>
          <w:p w14:paraId="1C8D9C0C">
            <w:pPr>
              <w:pStyle w:val="40"/>
              <w:spacing w:beforeLines="0" w:afterLines="0" w:line="240" w:lineRule="auto"/>
              <w:ind w:right="0"/>
              <w:rPr>
                <w:rFonts w:ascii="Times New Roman" w:hAnsi="Times New Roman"/>
                <w:sz w:val="21"/>
                <w:szCs w:val="21"/>
              </w:rPr>
            </w:pPr>
            <w:r>
              <w:rPr>
                <w:rFonts w:hint="eastAsia" w:ascii="Times New Roman" w:hAnsi="Times New Roman"/>
                <w:sz w:val="21"/>
                <w:szCs w:val="21"/>
              </w:rPr>
              <w:t>苯乙烯</w:t>
            </w:r>
          </w:p>
        </w:tc>
        <w:tc>
          <w:tcPr>
            <w:tcW w:w="1736" w:type="dxa"/>
            <w:vAlign w:val="center"/>
          </w:tcPr>
          <w:p w14:paraId="16BFF088">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417" w:type="dxa"/>
            <w:vAlign w:val="center"/>
          </w:tcPr>
          <w:p w14:paraId="7292CF65">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560" w:type="dxa"/>
            <w:vAlign w:val="center"/>
          </w:tcPr>
          <w:p w14:paraId="126C0663">
            <w:pPr>
              <w:jc w:val="center"/>
            </w:pPr>
            <w:r>
              <w:rPr>
                <w:snapToGrid w:val="0"/>
                <w:kern w:val="21"/>
                <w:szCs w:val="21"/>
              </w:rPr>
              <w:t>0</w:t>
            </w:r>
          </w:p>
        </w:tc>
        <w:tc>
          <w:tcPr>
            <w:tcW w:w="1559" w:type="dxa"/>
            <w:vAlign w:val="center"/>
          </w:tcPr>
          <w:p w14:paraId="0E130CE6">
            <w:pPr>
              <w:jc w:val="center"/>
              <w:rPr>
                <w:rFonts w:eastAsia="等线"/>
                <w:szCs w:val="21"/>
              </w:rPr>
            </w:pPr>
            <w:r>
              <w:rPr>
                <w:rFonts w:eastAsia="等线"/>
                <w:szCs w:val="21"/>
              </w:rPr>
              <w:t xml:space="preserve">0.00004 </w:t>
            </w:r>
          </w:p>
        </w:tc>
        <w:tc>
          <w:tcPr>
            <w:tcW w:w="1701" w:type="dxa"/>
            <w:vAlign w:val="center"/>
          </w:tcPr>
          <w:p w14:paraId="63E536F2">
            <w:pPr>
              <w:jc w:val="center"/>
              <w:rPr>
                <w:szCs w:val="21"/>
              </w:rPr>
            </w:pPr>
            <w:r>
              <w:rPr>
                <w:snapToGrid w:val="0"/>
                <w:kern w:val="21"/>
                <w:szCs w:val="21"/>
              </w:rPr>
              <w:t>/</w:t>
            </w:r>
          </w:p>
        </w:tc>
        <w:tc>
          <w:tcPr>
            <w:tcW w:w="1843" w:type="dxa"/>
            <w:vAlign w:val="center"/>
          </w:tcPr>
          <w:p w14:paraId="16A02CBF">
            <w:pPr>
              <w:jc w:val="center"/>
              <w:rPr>
                <w:rFonts w:eastAsia="等线"/>
                <w:szCs w:val="21"/>
              </w:rPr>
            </w:pPr>
            <w:r>
              <w:rPr>
                <w:rFonts w:eastAsia="等线"/>
                <w:szCs w:val="21"/>
              </w:rPr>
              <w:t xml:space="preserve">0.00004 </w:t>
            </w:r>
          </w:p>
        </w:tc>
        <w:tc>
          <w:tcPr>
            <w:tcW w:w="1465" w:type="dxa"/>
            <w:vAlign w:val="center"/>
          </w:tcPr>
          <w:p w14:paraId="1C6C3E41">
            <w:pPr>
              <w:jc w:val="center"/>
              <w:rPr>
                <w:rFonts w:eastAsia="等线"/>
                <w:szCs w:val="21"/>
              </w:rPr>
            </w:pPr>
            <w:r>
              <w:rPr>
                <w:rFonts w:eastAsia="等线"/>
                <w:szCs w:val="21"/>
              </w:rPr>
              <w:t>+0.00004</w:t>
            </w:r>
          </w:p>
        </w:tc>
      </w:tr>
      <w:tr w14:paraId="44A8C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17" w:type="dxa"/>
            <w:vMerge w:val="continue"/>
            <w:vAlign w:val="center"/>
          </w:tcPr>
          <w:p w14:paraId="57A77523">
            <w:pPr>
              <w:pStyle w:val="40"/>
              <w:spacing w:beforeLines="0" w:afterLines="0" w:line="240" w:lineRule="auto"/>
              <w:ind w:right="0"/>
              <w:rPr>
                <w:rFonts w:ascii="Times New Roman" w:hAnsi="Times New Roman"/>
                <w:snapToGrid w:val="0"/>
                <w:kern w:val="21"/>
                <w:sz w:val="21"/>
                <w:szCs w:val="21"/>
              </w:rPr>
            </w:pPr>
          </w:p>
        </w:tc>
        <w:tc>
          <w:tcPr>
            <w:tcW w:w="1590" w:type="dxa"/>
            <w:vAlign w:val="center"/>
          </w:tcPr>
          <w:p w14:paraId="2C1E4E30">
            <w:pPr>
              <w:pStyle w:val="40"/>
              <w:spacing w:beforeLines="0" w:afterLines="0" w:line="240" w:lineRule="auto"/>
              <w:ind w:right="0"/>
              <w:rPr>
                <w:rFonts w:ascii="Times New Roman" w:hAnsi="Times New Roman"/>
                <w:sz w:val="21"/>
                <w:szCs w:val="21"/>
              </w:rPr>
            </w:pPr>
            <w:r>
              <w:rPr>
                <w:rFonts w:hint="eastAsia" w:ascii="Times New Roman" w:hAnsi="Times New Roman"/>
                <w:sz w:val="21"/>
                <w:szCs w:val="21"/>
              </w:rPr>
              <w:t>丙烯腈</w:t>
            </w:r>
          </w:p>
        </w:tc>
        <w:tc>
          <w:tcPr>
            <w:tcW w:w="1736" w:type="dxa"/>
            <w:vAlign w:val="center"/>
          </w:tcPr>
          <w:p w14:paraId="58C54A9B">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417" w:type="dxa"/>
            <w:vAlign w:val="center"/>
          </w:tcPr>
          <w:p w14:paraId="06261B58">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560" w:type="dxa"/>
            <w:vAlign w:val="center"/>
          </w:tcPr>
          <w:p w14:paraId="5A3A9338">
            <w:pPr>
              <w:jc w:val="center"/>
            </w:pPr>
            <w:r>
              <w:rPr>
                <w:snapToGrid w:val="0"/>
                <w:kern w:val="21"/>
                <w:szCs w:val="21"/>
              </w:rPr>
              <w:t>0</w:t>
            </w:r>
          </w:p>
        </w:tc>
        <w:tc>
          <w:tcPr>
            <w:tcW w:w="1559" w:type="dxa"/>
            <w:vAlign w:val="center"/>
          </w:tcPr>
          <w:p w14:paraId="623E40FF">
            <w:pPr>
              <w:jc w:val="center"/>
              <w:rPr>
                <w:rFonts w:eastAsia="等线"/>
                <w:szCs w:val="21"/>
              </w:rPr>
            </w:pPr>
            <w:r>
              <w:rPr>
                <w:rFonts w:eastAsia="等线"/>
                <w:szCs w:val="21"/>
              </w:rPr>
              <w:t xml:space="preserve">0.00002 </w:t>
            </w:r>
          </w:p>
        </w:tc>
        <w:tc>
          <w:tcPr>
            <w:tcW w:w="1701" w:type="dxa"/>
            <w:vAlign w:val="center"/>
          </w:tcPr>
          <w:p w14:paraId="5D51C334">
            <w:pPr>
              <w:jc w:val="center"/>
              <w:rPr>
                <w:szCs w:val="21"/>
              </w:rPr>
            </w:pPr>
            <w:r>
              <w:rPr>
                <w:snapToGrid w:val="0"/>
                <w:kern w:val="21"/>
                <w:szCs w:val="21"/>
              </w:rPr>
              <w:t>/</w:t>
            </w:r>
          </w:p>
        </w:tc>
        <w:tc>
          <w:tcPr>
            <w:tcW w:w="1843" w:type="dxa"/>
            <w:vAlign w:val="center"/>
          </w:tcPr>
          <w:p w14:paraId="3D9C2049">
            <w:pPr>
              <w:jc w:val="center"/>
              <w:rPr>
                <w:rFonts w:eastAsia="等线"/>
                <w:szCs w:val="21"/>
              </w:rPr>
            </w:pPr>
            <w:r>
              <w:rPr>
                <w:rFonts w:eastAsia="等线"/>
                <w:szCs w:val="21"/>
              </w:rPr>
              <w:t xml:space="preserve">0.00002 </w:t>
            </w:r>
          </w:p>
        </w:tc>
        <w:tc>
          <w:tcPr>
            <w:tcW w:w="1465" w:type="dxa"/>
            <w:vAlign w:val="center"/>
          </w:tcPr>
          <w:p w14:paraId="08CA19A3">
            <w:pPr>
              <w:jc w:val="center"/>
              <w:rPr>
                <w:rFonts w:eastAsia="等线"/>
                <w:szCs w:val="21"/>
              </w:rPr>
            </w:pPr>
            <w:r>
              <w:rPr>
                <w:rFonts w:eastAsia="等线"/>
                <w:szCs w:val="21"/>
              </w:rPr>
              <w:t>+0.00002</w:t>
            </w:r>
          </w:p>
        </w:tc>
      </w:tr>
      <w:tr w14:paraId="65C13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17" w:type="dxa"/>
            <w:vMerge w:val="continue"/>
            <w:vAlign w:val="center"/>
          </w:tcPr>
          <w:p w14:paraId="1B86B20F">
            <w:pPr>
              <w:pStyle w:val="40"/>
              <w:spacing w:beforeLines="0" w:afterLines="0" w:line="240" w:lineRule="auto"/>
              <w:ind w:right="0"/>
              <w:rPr>
                <w:rFonts w:ascii="Times New Roman" w:hAnsi="Times New Roman"/>
                <w:snapToGrid w:val="0"/>
                <w:kern w:val="21"/>
                <w:sz w:val="21"/>
                <w:szCs w:val="21"/>
              </w:rPr>
            </w:pPr>
          </w:p>
        </w:tc>
        <w:tc>
          <w:tcPr>
            <w:tcW w:w="1590" w:type="dxa"/>
            <w:vAlign w:val="center"/>
          </w:tcPr>
          <w:p w14:paraId="31E01D7A">
            <w:pPr>
              <w:pStyle w:val="40"/>
              <w:spacing w:beforeLines="0" w:afterLines="0" w:line="240" w:lineRule="auto"/>
              <w:ind w:right="0"/>
              <w:rPr>
                <w:rFonts w:ascii="Times New Roman" w:hAnsi="Times New Roman"/>
                <w:sz w:val="21"/>
                <w:szCs w:val="21"/>
              </w:rPr>
            </w:pPr>
            <w:r>
              <w:rPr>
                <w:rFonts w:hint="eastAsia" w:ascii="Times New Roman" w:hAnsi="Times New Roman"/>
                <w:sz w:val="21"/>
                <w:szCs w:val="21"/>
              </w:rPr>
              <w:t>1,3</w:t>
            </w:r>
            <w:r>
              <w:rPr>
                <w:rFonts w:ascii="Times New Roman" w:hAnsi="Times New Roman"/>
                <w:sz w:val="21"/>
                <w:szCs w:val="21"/>
              </w:rPr>
              <w:t>-</w:t>
            </w:r>
            <w:r>
              <w:rPr>
                <w:rFonts w:hint="eastAsia" w:ascii="Times New Roman" w:hAnsi="Times New Roman"/>
                <w:sz w:val="21"/>
                <w:szCs w:val="21"/>
              </w:rPr>
              <w:t>丁二烯</w:t>
            </w:r>
          </w:p>
        </w:tc>
        <w:tc>
          <w:tcPr>
            <w:tcW w:w="1736" w:type="dxa"/>
            <w:vAlign w:val="center"/>
          </w:tcPr>
          <w:p w14:paraId="1FD7DA4B">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417" w:type="dxa"/>
            <w:vAlign w:val="center"/>
          </w:tcPr>
          <w:p w14:paraId="4296CA7A">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560" w:type="dxa"/>
            <w:vAlign w:val="center"/>
          </w:tcPr>
          <w:p w14:paraId="5F406B40">
            <w:pPr>
              <w:jc w:val="center"/>
            </w:pPr>
            <w:r>
              <w:rPr>
                <w:snapToGrid w:val="0"/>
                <w:kern w:val="21"/>
                <w:szCs w:val="21"/>
              </w:rPr>
              <w:t>0</w:t>
            </w:r>
          </w:p>
        </w:tc>
        <w:tc>
          <w:tcPr>
            <w:tcW w:w="1559" w:type="dxa"/>
            <w:vAlign w:val="center"/>
          </w:tcPr>
          <w:p w14:paraId="030FC19C">
            <w:pPr>
              <w:jc w:val="center"/>
              <w:rPr>
                <w:rFonts w:eastAsia="等线"/>
                <w:szCs w:val="21"/>
              </w:rPr>
            </w:pPr>
            <w:r>
              <w:rPr>
                <w:rFonts w:eastAsia="等线"/>
                <w:szCs w:val="21"/>
              </w:rPr>
              <w:t xml:space="preserve">0.00001 </w:t>
            </w:r>
          </w:p>
        </w:tc>
        <w:tc>
          <w:tcPr>
            <w:tcW w:w="1701" w:type="dxa"/>
            <w:vAlign w:val="center"/>
          </w:tcPr>
          <w:p w14:paraId="00D337F0">
            <w:pPr>
              <w:jc w:val="center"/>
              <w:rPr>
                <w:szCs w:val="21"/>
              </w:rPr>
            </w:pPr>
            <w:r>
              <w:rPr>
                <w:snapToGrid w:val="0"/>
                <w:kern w:val="21"/>
                <w:szCs w:val="21"/>
              </w:rPr>
              <w:t>/</w:t>
            </w:r>
          </w:p>
        </w:tc>
        <w:tc>
          <w:tcPr>
            <w:tcW w:w="1843" w:type="dxa"/>
            <w:vAlign w:val="center"/>
          </w:tcPr>
          <w:p w14:paraId="3D66BFD5">
            <w:pPr>
              <w:jc w:val="center"/>
              <w:rPr>
                <w:rFonts w:eastAsia="等线"/>
                <w:szCs w:val="21"/>
              </w:rPr>
            </w:pPr>
            <w:r>
              <w:rPr>
                <w:rFonts w:eastAsia="等线"/>
                <w:szCs w:val="21"/>
              </w:rPr>
              <w:t xml:space="preserve">0.00001 </w:t>
            </w:r>
          </w:p>
        </w:tc>
        <w:tc>
          <w:tcPr>
            <w:tcW w:w="1465" w:type="dxa"/>
            <w:vAlign w:val="center"/>
          </w:tcPr>
          <w:p w14:paraId="53647EBB">
            <w:pPr>
              <w:jc w:val="center"/>
              <w:rPr>
                <w:rFonts w:eastAsia="等线"/>
                <w:szCs w:val="21"/>
              </w:rPr>
            </w:pPr>
            <w:r>
              <w:rPr>
                <w:rFonts w:eastAsia="等线"/>
                <w:szCs w:val="21"/>
              </w:rPr>
              <w:t>+0.00001</w:t>
            </w:r>
          </w:p>
        </w:tc>
      </w:tr>
      <w:tr w14:paraId="2454A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17" w:type="dxa"/>
            <w:vMerge w:val="continue"/>
            <w:vAlign w:val="center"/>
          </w:tcPr>
          <w:p w14:paraId="5868B227">
            <w:pPr>
              <w:pStyle w:val="40"/>
              <w:spacing w:beforeLines="0" w:afterLines="0" w:line="240" w:lineRule="auto"/>
              <w:ind w:right="0"/>
              <w:rPr>
                <w:rFonts w:ascii="Times New Roman" w:hAnsi="Times New Roman"/>
                <w:snapToGrid w:val="0"/>
                <w:kern w:val="21"/>
                <w:sz w:val="21"/>
                <w:szCs w:val="21"/>
              </w:rPr>
            </w:pPr>
          </w:p>
        </w:tc>
        <w:tc>
          <w:tcPr>
            <w:tcW w:w="1590" w:type="dxa"/>
            <w:vAlign w:val="center"/>
          </w:tcPr>
          <w:p w14:paraId="41D8881C">
            <w:pPr>
              <w:pStyle w:val="40"/>
              <w:spacing w:beforeLines="0" w:afterLines="0" w:line="240" w:lineRule="auto"/>
              <w:ind w:right="0"/>
              <w:rPr>
                <w:rFonts w:ascii="Times New Roman" w:hAnsi="Times New Roman"/>
                <w:sz w:val="21"/>
                <w:szCs w:val="21"/>
              </w:rPr>
            </w:pPr>
            <w:r>
              <w:rPr>
                <w:rFonts w:hint="eastAsia" w:ascii="Times New Roman" w:hAnsi="Times New Roman"/>
                <w:sz w:val="21"/>
                <w:szCs w:val="21"/>
              </w:rPr>
              <w:t>甲苯</w:t>
            </w:r>
          </w:p>
        </w:tc>
        <w:tc>
          <w:tcPr>
            <w:tcW w:w="1736" w:type="dxa"/>
            <w:vAlign w:val="center"/>
          </w:tcPr>
          <w:p w14:paraId="2D080632">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417" w:type="dxa"/>
            <w:vAlign w:val="center"/>
          </w:tcPr>
          <w:p w14:paraId="44419711">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560" w:type="dxa"/>
            <w:vAlign w:val="center"/>
          </w:tcPr>
          <w:p w14:paraId="46612774">
            <w:pPr>
              <w:jc w:val="center"/>
            </w:pPr>
            <w:r>
              <w:rPr>
                <w:snapToGrid w:val="0"/>
                <w:kern w:val="21"/>
                <w:szCs w:val="21"/>
              </w:rPr>
              <w:t>0</w:t>
            </w:r>
          </w:p>
        </w:tc>
        <w:tc>
          <w:tcPr>
            <w:tcW w:w="1559" w:type="dxa"/>
            <w:vAlign w:val="center"/>
          </w:tcPr>
          <w:p w14:paraId="5B8179A4">
            <w:pPr>
              <w:jc w:val="center"/>
              <w:rPr>
                <w:rFonts w:eastAsia="等线"/>
                <w:szCs w:val="21"/>
              </w:rPr>
            </w:pPr>
            <w:r>
              <w:rPr>
                <w:rFonts w:eastAsia="等线"/>
                <w:szCs w:val="21"/>
              </w:rPr>
              <w:t xml:space="preserve">0.0016 </w:t>
            </w:r>
          </w:p>
        </w:tc>
        <w:tc>
          <w:tcPr>
            <w:tcW w:w="1701" w:type="dxa"/>
            <w:vAlign w:val="center"/>
          </w:tcPr>
          <w:p w14:paraId="411BF78D">
            <w:pPr>
              <w:jc w:val="center"/>
              <w:rPr>
                <w:szCs w:val="21"/>
              </w:rPr>
            </w:pPr>
            <w:r>
              <w:rPr>
                <w:snapToGrid w:val="0"/>
                <w:kern w:val="21"/>
                <w:szCs w:val="21"/>
              </w:rPr>
              <w:t>/</w:t>
            </w:r>
          </w:p>
        </w:tc>
        <w:tc>
          <w:tcPr>
            <w:tcW w:w="1843" w:type="dxa"/>
            <w:vAlign w:val="center"/>
          </w:tcPr>
          <w:p w14:paraId="1CC502E1">
            <w:pPr>
              <w:jc w:val="center"/>
              <w:rPr>
                <w:rFonts w:eastAsia="等线"/>
                <w:szCs w:val="21"/>
              </w:rPr>
            </w:pPr>
            <w:r>
              <w:rPr>
                <w:rFonts w:eastAsia="等线"/>
                <w:szCs w:val="21"/>
              </w:rPr>
              <w:t xml:space="preserve">0.0016 </w:t>
            </w:r>
          </w:p>
        </w:tc>
        <w:tc>
          <w:tcPr>
            <w:tcW w:w="1465" w:type="dxa"/>
            <w:vAlign w:val="center"/>
          </w:tcPr>
          <w:p w14:paraId="4FE830B2">
            <w:pPr>
              <w:jc w:val="center"/>
              <w:rPr>
                <w:rFonts w:eastAsia="等线"/>
                <w:szCs w:val="21"/>
              </w:rPr>
            </w:pPr>
            <w:r>
              <w:rPr>
                <w:rFonts w:eastAsia="等线"/>
                <w:szCs w:val="21"/>
              </w:rPr>
              <w:t>+0.0016</w:t>
            </w:r>
          </w:p>
        </w:tc>
      </w:tr>
      <w:tr w14:paraId="10437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917" w:type="dxa"/>
            <w:vMerge w:val="continue"/>
            <w:vAlign w:val="center"/>
          </w:tcPr>
          <w:p w14:paraId="300B0B13">
            <w:pPr>
              <w:pStyle w:val="40"/>
              <w:spacing w:beforeLines="0" w:afterLines="0" w:line="240" w:lineRule="auto"/>
              <w:ind w:right="0"/>
              <w:rPr>
                <w:rFonts w:ascii="Times New Roman" w:hAnsi="Times New Roman"/>
                <w:snapToGrid w:val="0"/>
                <w:kern w:val="21"/>
                <w:sz w:val="21"/>
                <w:szCs w:val="21"/>
              </w:rPr>
            </w:pPr>
          </w:p>
        </w:tc>
        <w:tc>
          <w:tcPr>
            <w:tcW w:w="1590" w:type="dxa"/>
            <w:vAlign w:val="center"/>
          </w:tcPr>
          <w:p w14:paraId="28B9C9C8">
            <w:pPr>
              <w:pStyle w:val="40"/>
              <w:spacing w:beforeLines="0" w:afterLines="0" w:line="240" w:lineRule="auto"/>
              <w:ind w:right="0"/>
              <w:rPr>
                <w:rFonts w:ascii="Times New Roman" w:hAnsi="Times New Roman"/>
                <w:sz w:val="21"/>
                <w:szCs w:val="21"/>
              </w:rPr>
            </w:pPr>
            <w:r>
              <w:rPr>
                <w:rFonts w:hint="eastAsia" w:ascii="Times New Roman" w:hAnsi="Times New Roman"/>
                <w:sz w:val="21"/>
                <w:szCs w:val="21"/>
              </w:rPr>
              <w:t>乙苯</w:t>
            </w:r>
          </w:p>
        </w:tc>
        <w:tc>
          <w:tcPr>
            <w:tcW w:w="1736" w:type="dxa"/>
            <w:vAlign w:val="center"/>
          </w:tcPr>
          <w:p w14:paraId="66BF3D40">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417" w:type="dxa"/>
            <w:vAlign w:val="center"/>
          </w:tcPr>
          <w:p w14:paraId="0ECAF6B1">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560" w:type="dxa"/>
            <w:vAlign w:val="center"/>
          </w:tcPr>
          <w:p w14:paraId="0FA0845C">
            <w:pPr>
              <w:jc w:val="center"/>
            </w:pPr>
            <w:r>
              <w:rPr>
                <w:snapToGrid w:val="0"/>
                <w:kern w:val="21"/>
                <w:szCs w:val="21"/>
              </w:rPr>
              <w:t>0</w:t>
            </w:r>
          </w:p>
        </w:tc>
        <w:tc>
          <w:tcPr>
            <w:tcW w:w="1559" w:type="dxa"/>
            <w:vAlign w:val="center"/>
          </w:tcPr>
          <w:p w14:paraId="47B315EA">
            <w:pPr>
              <w:jc w:val="center"/>
              <w:rPr>
                <w:rFonts w:eastAsia="等线"/>
                <w:szCs w:val="21"/>
              </w:rPr>
            </w:pPr>
            <w:r>
              <w:rPr>
                <w:rFonts w:eastAsia="等线"/>
                <w:szCs w:val="21"/>
              </w:rPr>
              <w:t xml:space="preserve">0.0026 </w:t>
            </w:r>
          </w:p>
        </w:tc>
        <w:tc>
          <w:tcPr>
            <w:tcW w:w="1701" w:type="dxa"/>
            <w:vAlign w:val="center"/>
          </w:tcPr>
          <w:p w14:paraId="437102C4">
            <w:pPr>
              <w:jc w:val="center"/>
              <w:rPr>
                <w:szCs w:val="21"/>
              </w:rPr>
            </w:pPr>
            <w:r>
              <w:rPr>
                <w:snapToGrid w:val="0"/>
                <w:kern w:val="21"/>
                <w:szCs w:val="21"/>
              </w:rPr>
              <w:t>/</w:t>
            </w:r>
          </w:p>
        </w:tc>
        <w:tc>
          <w:tcPr>
            <w:tcW w:w="1843" w:type="dxa"/>
            <w:vAlign w:val="center"/>
          </w:tcPr>
          <w:p w14:paraId="48C45C77">
            <w:pPr>
              <w:jc w:val="center"/>
              <w:rPr>
                <w:rFonts w:eastAsia="等线"/>
                <w:szCs w:val="21"/>
              </w:rPr>
            </w:pPr>
            <w:r>
              <w:rPr>
                <w:rFonts w:eastAsia="等线"/>
                <w:szCs w:val="21"/>
              </w:rPr>
              <w:t xml:space="preserve">0.0026 </w:t>
            </w:r>
          </w:p>
        </w:tc>
        <w:tc>
          <w:tcPr>
            <w:tcW w:w="1465" w:type="dxa"/>
            <w:vAlign w:val="center"/>
          </w:tcPr>
          <w:p w14:paraId="4BB394A3">
            <w:pPr>
              <w:jc w:val="center"/>
              <w:rPr>
                <w:rFonts w:eastAsia="等线"/>
                <w:szCs w:val="21"/>
              </w:rPr>
            </w:pPr>
            <w:r>
              <w:rPr>
                <w:rFonts w:eastAsia="等线"/>
                <w:szCs w:val="21"/>
              </w:rPr>
              <w:t>+0.0026</w:t>
            </w:r>
          </w:p>
        </w:tc>
      </w:tr>
      <w:tr w14:paraId="37E87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17" w:type="dxa"/>
            <w:vMerge w:val="continue"/>
            <w:vAlign w:val="center"/>
          </w:tcPr>
          <w:p w14:paraId="79C16CF7">
            <w:pPr>
              <w:pStyle w:val="40"/>
              <w:spacing w:beforeLines="0" w:afterLines="0" w:line="240" w:lineRule="auto"/>
              <w:ind w:right="0"/>
              <w:rPr>
                <w:rFonts w:ascii="Times New Roman" w:hAnsi="Times New Roman"/>
                <w:snapToGrid w:val="0"/>
                <w:kern w:val="21"/>
                <w:sz w:val="21"/>
                <w:szCs w:val="21"/>
              </w:rPr>
            </w:pPr>
          </w:p>
        </w:tc>
        <w:tc>
          <w:tcPr>
            <w:tcW w:w="1590" w:type="dxa"/>
            <w:vAlign w:val="center"/>
          </w:tcPr>
          <w:p w14:paraId="1E817F9E">
            <w:pPr>
              <w:pStyle w:val="40"/>
              <w:spacing w:beforeLines="0" w:afterLines="0" w:line="240" w:lineRule="auto"/>
              <w:ind w:right="0"/>
              <w:rPr>
                <w:rFonts w:ascii="Times New Roman" w:hAnsi="Times New Roman"/>
                <w:sz w:val="21"/>
                <w:szCs w:val="21"/>
              </w:rPr>
            </w:pPr>
            <w:r>
              <w:rPr>
                <w:rFonts w:hint="eastAsia" w:ascii="Times New Roman" w:hAnsi="Times New Roman"/>
                <w:sz w:val="21"/>
                <w:szCs w:val="21"/>
              </w:rPr>
              <w:t>氨</w:t>
            </w:r>
          </w:p>
        </w:tc>
        <w:tc>
          <w:tcPr>
            <w:tcW w:w="1736" w:type="dxa"/>
            <w:vAlign w:val="center"/>
          </w:tcPr>
          <w:p w14:paraId="4A22C67D">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417" w:type="dxa"/>
            <w:vAlign w:val="center"/>
          </w:tcPr>
          <w:p w14:paraId="6A84CA2D">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560" w:type="dxa"/>
            <w:vAlign w:val="center"/>
          </w:tcPr>
          <w:p w14:paraId="2BBA75EE">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559" w:type="dxa"/>
            <w:vAlign w:val="center"/>
          </w:tcPr>
          <w:p w14:paraId="1FBF1CB8">
            <w:pPr>
              <w:pStyle w:val="40"/>
              <w:spacing w:beforeLines="0" w:afterLines="0" w:line="240" w:lineRule="auto"/>
              <w:ind w:right="0"/>
              <w:rPr>
                <w:rFonts w:ascii="Times New Roman" w:hAnsi="Times New Roman"/>
                <w:sz w:val="21"/>
                <w:szCs w:val="21"/>
              </w:rPr>
            </w:pPr>
            <w:r>
              <w:rPr>
                <w:rFonts w:hint="eastAsia" w:ascii="Times New Roman" w:hAnsi="Times New Roman"/>
                <w:sz w:val="21"/>
                <w:szCs w:val="21"/>
              </w:rPr>
              <w:t>0</w:t>
            </w:r>
            <w:r>
              <w:rPr>
                <w:rFonts w:ascii="Times New Roman" w:hAnsi="Times New Roman"/>
                <w:sz w:val="21"/>
                <w:szCs w:val="21"/>
              </w:rPr>
              <w:t>.0295</w:t>
            </w:r>
          </w:p>
        </w:tc>
        <w:tc>
          <w:tcPr>
            <w:tcW w:w="1701" w:type="dxa"/>
            <w:vAlign w:val="center"/>
          </w:tcPr>
          <w:p w14:paraId="108D8551">
            <w:pPr>
              <w:jc w:val="center"/>
            </w:pPr>
            <w:r>
              <w:rPr>
                <w:snapToGrid w:val="0"/>
                <w:kern w:val="21"/>
                <w:szCs w:val="21"/>
              </w:rPr>
              <w:t>/</w:t>
            </w:r>
          </w:p>
        </w:tc>
        <w:tc>
          <w:tcPr>
            <w:tcW w:w="1843" w:type="dxa"/>
            <w:vAlign w:val="center"/>
          </w:tcPr>
          <w:p w14:paraId="750AA0B7">
            <w:pPr>
              <w:jc w:val="center"/>
            </w:pPr>
            <w:r>
              <w:rPr>
                <w:rFonts w:hint="eastAsia"/>
                <w:szCs w:val="21"/>
              </w:rPr>
              <w:t>0</w:t>
            </w:r>
            <w:r>
              <w:rPr>
                <w:szCs w:val="21"/>
              </w:rPr>
              <w:t>.0295</w:t>
            </w:r>
          </w:p>
        </w:tc>
        <w:tc>
          <w:tcPr>
            <w:tcW w:w="1465" w:type="dxa"/>
            <w:vAlign w:val="center"/>
          </w:tcPr>
          <w:p w14:paraId="189A3AED">
            <w:pPr>
              <w:pStyle w:val="40"/>
              <w:spacing w:beforeLines="0" w:afterLines="0" w:line="240" w:lineRule="auto"/>
              <w:ind w:right="0"/>
              <w:rPr>
                <w:rFonts w:ascii="Times New Roman" w:hAnsi="Times New Roman"/>
                <w:sz w:val="21"/>
                <w:szCs w:val="21"/>
              </w:rPr>
            </w:pPr>
            <w:r>
              <w:rPr>
                <w:rFonts w:ascii="Times New Roman" w:hAnsi="Times New Roman"/>
                <w:sz w:val="21"/>
                <w:szCs w:val="21"/>
              </w:rPr>
              <w:t>+</w:t>
            </w:r>
            <w:r>
              <w:rPr>
                <w:rFonts w:hint="eastAsia" w:ascii="Times New Roman" w:hAnsi="Times New Roman"/>
                <w:sz w:val="21"/>
                <w:szCs w:val="21"/>
              </w:rPr>
              <w:t>0</w:t>
            </w:r>
            <w:r>
              <w:rPr>
                <w:rFonts w:ascii="Times New Roman" w:hAnsi="Times New Roman"/>
                <w:sz w:val="21"/>
                <w:szCs w:val="21"/>
              </w:rPr>
              <w:t>.0295</w:t>
            </w:r>
          </w:p>
        </w:tc>
      </w:tr>
      <w:tr w14:paraId="1EC84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917" w:type="dxa"/>
            <w:vMerge w:val="continue"/>
            <w:vAlign w:val="center"/>
          </w:tcPr>
          <w:p w14:paraId="65ED6EF1">
            <w:pPr>
              <w:pStyle w:val="40"/>
              <w:spacing w:beforeLines="0" w:afterLines="0" w:line="240" w:lineRule="auto"/>
              <w:ind w:right="0"/>
              <w:rPr>
                <w:rFonts w:ascii="Times New Roman" w:hAnsi="Times New Roman"/>
                <w:snapToGrid w:val="0"/>
                <w:kern w:val="21"/>
                <w:sz w:val="21"/>
                <w:szCs w:val="21"/>
              </w:rPr>
            </w:pPr>
          </w:p>
        </w:tc>
        <w:tc>
          <w:tcPr>
            <w:tcW w:w="1590" w:type="dxa"/>
            <w:vAlign w:val="center"/>
          </w:tcPr>
          <w:p w14:paraId="4FD9D017">
            <w:pPr>
              <w:pStyle w:val="40"/>
              <w:spacing w:beforeLines="0" w:afterLines="0" w:line="240" w:lineRule="auto"/>
              <w:ind w:right="0"/>
              <w:rPr>
                <w:rFonts w:ascii="Times New Roman" w:hAnsi="Times New Roman"/>
                <w:sz w:val="21"/>
                <w:szCs w:val="21"/>
              </w:rPr>
            </w:pPr>
            <w:r>
              <w:rPr>
                <w:rFonts w:hint="eastAsia" w:ascii="Times New Roman" w:hAnsi="Times New Roman"/>
                <w:sz w:val="21"/>
                <w:szCs w:val="21"/>
              </w:rPr>
              <w:t>锡及其化合物</w:t>
            </w:r>
          </w:p>
        </w:tc>
        <w:tc>
          <w:tcPr>
            <w:tcW w:w="1736" w:type="dxa"/>
            <w:vAlign w:val="center"/>
          </w:tcPr>
          <w:p w14:paraId="32A7FD2D">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0</w:t>
            </w:r>
            <w:r>
              <w:rPr>
                <w:rFonts w:ascii="Times New Roman" w:hAnsi="Times New Roman"/>
                <w:snapToGrid w:val="0"/>
                <w:kern w:val="21"/>
                <w:sz w:val="21"/>
                <w:szCs w:val="21"/>
              </w:rPr>
              <w:t>.0107</w:t>
            </w:r>
          </w:p>
        </w:tc>
        <w:tc>
          <w:tcPr>
            <w:tcW w:w="1417" w:type="dxa"/>
            <w:vAlign w:val="center"/>
          </w:tcPr>
          <w:p w14:paraId="76B25FB7">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560" w:type="dxa"/>
            <w:vAlign w:val="center"/>
          </w:tcPr>
          <w:p w14:paraId="1A65674E">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0</w:t>
            </w:r>
          </w:p>
        </w:tc>
        <w:tc>
          <w:tcPr>
            <w:tcW w:w="1559" w:type="dxa"/>
            <w:vAlign w:val="center"/>
          </w:tcPr>
          <w:p w14:paraId="12179A9D">
            <w:pPr>
              <w:pStyle w:val="40"/>
              <w:spacing w:beforeLines="0" w:afterLines="0" w:line="240" w:lineRule="auto"/>
              <w:ind w:right="0"/>
              <w:rPr>
                <w:rFonts w:ascii="Times New Roman" w:hAnsi="Times New Roman"/>
                <w:sz w:val="21"/>
                <w:szCs w:val="21"/>
              </w:rPr>
            </w:pPr>
            <w:r>
              <w:rPr>
                <w:rFonts w:hint="eastAsia" w:ascii="Times New Roman" w:hAnsi="Times New Roman"/>
                <w:sz w:val="21"/>
                <w:szCs w:val="21"/>
              </w:rPr>
              <w:t>0</w:t>
            </w:r>
          </w:p>
        </w:tc>
        <w:tc>
          <w:tcPr>
            <w:tcW w:w="1701" w:type="dxa"/>
            <w:vAlign w:val="center"/>
          </w:tcPr>
          <w:p w14:paraId="790EDCD8">
            <w:pPr>
              <w:jc w:val="center"/>
            </w:pPr>
            <w:r>
              <w:rPr>
                <w:snapToGrid w:val="0"/>
                <w:kern w:val="21"/>
                <w:szCs w:val="21"/>
              </w:rPr>
              <w:t>/</w:t>
            </w:r>
          </w:p>
        </w:tc>
        <w:tc>
          <w:tcPr>
            <w:tcW w:w="1843" w:type="dxa"/>
            <w:vAlign w:val="center"/>
          </w:tcPr>
          <w:p w14:paraId="2CFAFEB8">
            <w:pPr>
              <w:jc w:val="center"/>
            </w:pPr>
            <w:r>
              <w:rPr>
                <w:rFonts w:hint="eastAsia"/>
                <w:snapToGrid w:val="0"/>
                <w:kern w:val="21"/>
                <w:szCs w:val="21"/>
              </w:rPr>
              <w:t>0</w:t>
            </w:r>
            <w:r>
              <w:rPr>
                <w:snapToGrid w:val="0"/>
                <w:kern w:val="21"/>
                <w:szCs w:val="21"/>
              </w:rPr>
              <w:t>.0107</w:t>
            </w:r>
          </w:p>
        </w:tc>
        <w:tc>
          <w:tcPr>
            <w:tcW w:w="1465" w:type="dxa"/>
            <w:vAlign w:val="center"/>
          </w:tcPr>
          <w:p w14:paraId="47833A5F">
            <w:pPr>
              <w:pStyle w:val="40"/>
              <w:spacing w:beforeLines="0" w:afterLines="0" w:line="240" w:lineRule="auto"/>
              <w:ind w:right="0"/>
              <w:rPr>
                <w:rFonts w:ascii="Times New Roman" w:hAnsi="Times New Roman"/>
                <w:sz w:val="21"/>
                <w:szCs w:val="21"/>
              </w:rPr>
            </w:pPr>
            <w:r>
              <w:rPr>
                <w:rFonts w:hint="eastAsia" w:ascii="Times New Roman" w:hAnsi="Times New Roman"/>
                <w:sz w:val="21"/>
                <w:szCs w:val="21"/>
              </w:rPr>
              <w:t>0</w:t>
            </w:r>
          </w:p>
        </w:tc>
      </w:tr>
      <w:tr w14:paraId="042426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917" w:type="dxa"/>
            <w:vMerge w:val="restart"/>
            <w:vAlign w:val="center"/>
          </w:tcPr>
          <w:p w14:paraId="6D86FC92">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废水</w:t>
            </w:r>
          </w:p>
        </w:tc>
        <w:tc>
          <w:tcPr>
            <w:tcW w:w="1590" w:type="dxa"/>
            <w:vAlign w:val="center"/>
          </w:tcPr>
          <w:p w14:paraId="3C477710">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COD</w:t>
            </w:r>
          </w:p>
        </w:tc>
        <w:tc>
          <w:tcPr>
            <w:tcW w:w="1736" w:type="dxa"/>
            <w:vAlign w:val="center"/>
          </w:tcPr>
          <w:p w14:paraId="171FC6F9">
            <w:pPr>
              <w:pStyle w:val="40"/>
              <w:spacing w:beforeLines="0" w:afterLines="0" w:line="240" w:lineRule="auto"/>
              <w:ind w:right="0"/>
              <w:rPr>
                <w:rFonts w:ascii="Times New Roman" w:hAnsi="Times New Roman"/>
                <w:snapToGrid w:val="0"/>
                <w:kern w:val="21"/>
                <w:sz w:val="21"/>
                <w:szCs w:val="21"/>
              </w:rPr>
            </w:pPr>
            <w:r>
              <w:rPr>
                <w:rFonts w:ascii="Times New Roman" w:hAnsi="Times New Roman"/>
                <w:sz w:val="21"/>
                <w:szCs w:val="21"/>
              </w:rPr>
              <w:t>1.0455</w:t>
            </w:r>
          </w:p>
        </w:tc>
        <w:tc>
          <w:tcPr>
            <w:tcW w:w="1417" w:type="dxa"/>
            <w:vAlign w:val="center"/>
          </w:tcPr>
          <w:p w14:paraId="1D40CB32">
            <w:pPr>
              <w:pStyle w:val="40"/>
              <w:spacing w:beforeLines="0" w:afterLines="0" w:line="240" w:lineRule="auto"/>
              <w:ind w:right="0"/>
              <w:rPr>
                <w:rFonts w:ascii="Times New Roman" w:hAnsi="Times New Roman"/>
                <w:snapToGrid w:val="0"/>
                <w:kern w:val="21"/>
                <w:sz w:val="21"/>
                <w:szCs w:val="21"/>
              </w:rPr>
            </w:pPr>
            <w:r>
              <w:rPr>
                <w:rFonts w:ascii="Times New Roman" w:hAnsi="Times New Roman"/>
                <w:sz w:val="21"/>
                <w:szCs w:val="21"/>
              </w:rPr>
              <w:t>4.4550</w:t>
            </w:r>
          </w:p>
        </w:tc>
        <w:tc>
          <w:tcPr>
            <w:tcW w:w="1560" w:type="dxa"/>
            <w:vAlign w:val="center"/>
          </w:tcPr>
          <w:p w14:paraId="38FC9333">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0</w:t>
            </w:r>
          </w:p>
        </w:tc>
        <w:tc>
          <w:tcPr>
            <w:tcW w:w="1559" w:type="dxa"/>
            <w:vAlign w:val="center"/>
          </w:tcPr>
          <w:p w14:paraId="468E6C71">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0</w:t>
            </w:r>
          </w:p>
        </w:tc>
        <w:tc>
          <w:tcPr>
            <w:tcW w:w="1701" w:type="dxa"/>
            <w:vAlign w:val="center"/>
          </w:tcPr>
          <w:p w14:paraId="484CCFE2">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w:t>
            </w:r>
          </w:p>
        </w:tc>
        <w:tc>
          <w:tcPr>
            <w:tcW w:w="1843" w:type="dxa"/>
            <w:vAlign w:val="center"/>
          </w:tcPr>
          <w:p w14:paraId="10CE337F">
            <w:pPr>
              <w:pStyle w:val="40"/>
              <w:spacing w:beforeLines="0" w:afterLines="0" w:line="240" w:lineRule="auto"/>
              <w:ind w:right="0"/>
              <w:rPr>
                <w:rFonts w:ascii="Times New Roman" w:hAnsi="Times New Roman"/>
                <w:snapToGrid w:val="0"/>
                <w:kern w:val="21"/>
                <w:sz w:val="21"/>
                <w:szCs w:val="21"/>
              </w:rPr>
            </w:pPr>
            <w:r>
              <w:rPr>
                <w:rFonts w:ascii="Times New Roman" w:hAnsi="Times New Roman"/>
                <w:sz w:val="21"/>
                <w:szCs w:val="21"/>
              </w:rPr>
              <w:t>4.4550</w:t>
            </w:r>
          </w:p>
        </w:tc>
        <w:tc>
          <w:tcPr>
            <w:tcW w:w="1465" w:type="dxa"/>
            <w:vAlign w:val="center"/>
          </w:tcPr>
          <w:p w14:paraId="7A7B5E71">
            <w:pPr>
              <w:autoSpaceDE w:val="0"/>
              <w:autoSpaceDN w:val="0"/>
              <w:adjustRightInd w:val="0"/>
              <w:snapToGrid w:val="0"/>
              <w:jc w:val="center"/>
              <w:rPr>
                <w:szCs w:val="21"/>
              </w:rPr>
            </w:pPr>
            <w:r>
              <w:rPr>
                <w:szCs w:val="21"/>
              </w:rPr>
              <w:t>0</w:t>
            </w:r>
          </w:p>
        </w:tc>
      </w:tr>
      <w:tr w14:paraId="22A03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917" w:type="dxa"/>
            <w:vMerge w:val="continue"/>
            <w:vAlign w:val="center"/>
          </w:tcPr>
          <w:p w14:paraId="304CDB59">
            <w:pPr>
              <w:pStyle w:val="40"/>
              <w:spacing w:beforeLines="0" w:afterLines="0" w:line="240" w:lineRule="auto"/>
              <w:ind w:right="0"/>
              <w:rPr>
                <w:rFonts w:ascii="Times New Roman" w:hAnsi="Times New Roman"/>
                <w:snapToGrid w:val="0"/>
                <w:kern w:val="21"/>
                <w:sz w:val="21"/>
                <w:szCs w:val="21"/>
              </w:rPr>
            </w:pPr>
          </w:p>
        </w:tc>
        <w:tc>
          <w:tcPr>
            <w:tcW w:w="1590" w:type="dxa"/>
            <w:vAlign w:val="center"/>
          </w:tcPr>
          <w:p w14:paraId="2AD500FA">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氨氮</w:t>
            </w:r>
          </w:p>
        </w:tc>
        <w:tc>
          <w:tcPr>
            <w:tcW w:w="1736" w:type="dxa"/>
            <w:vAlign w:val="center"/>
          </w:tcPr>
          <w:p w14:paraId="217C3870">
            <w:pPr>
              <w:pStyle w:val="40"/>
              <w:spacing w:beforeLines="0" w:afterLines="0" w:line="240" w:lineRule="auto"/>
              <w:ind w:right="0"/>
              <w:rPr>
                <w:rFonts w:ascii="Times New Roman" w:hAnsi="Times New Roman"/>
                <w:snapToGrid w:val="0"/>
                <w:kern w:val="21"/>
                <w:sz w:val="21"/>
                <w:szCs w:val="21"/>
              </w:rPr>
            </w:pPr>
            <w:r>
              <w:rPr>
                <w:rFonts w:ascii="Times New Roman" w:hAnsi="Times New Roman"/>
                <w:sz w:val="21"/>
                <w:szCs w:val="21"/>
              </w:rPr>
              <w:t>0.3761</w:t>
            </w:r>
          </w:p>
        </w:tc>
        <w:tc>
          <w:tcPr>
            <w:tcW w:w="1417" w:type="dxa"/>
            <w:vAlign w:val="center"/>
          </w:tcPr>
          <w:p w14:paraId="6FB3ED0A">
            <w:pPr>
              <w:pStyle w:val="40"/>
              <w:spacing w:beforeLines="0" w:afterLines="0" w:line="240" w:lineRule="auto"/>
              <w:ind w:right="0"/>
              <w:rPr>
                <w:rFonts w:ascii="Times New Roman" w:hAnsi="Times New Roman"/>
                <w:snapToGrid w:val="0"/>
                <w:kern w:val="21"/>
                <w:sz w:val="21"/>
                <w:szCs w:val="21"/>
              </w:rPr>
            </w:pPr>
            <w:r>
              <w:rPr>
                <w:rFonts w:ascii="Times New Roman" w:hAnsi="Times New Roman"/>
                <w:sz w:val="21"/>
                <w:szCs w:val="21"/>
              </w:rPr>
              <w:t>0.3875</w:t>
            </w:r>
          </w:p>
        </w:tc>
        <w:tc>
          <w:tcPr>
            <w:tcW w:w="1560" w:type="dxa"/>
            <w:vAlign w:val="center"/>
          </w:tcPr>
          <w:p w14:paraId="1BD1DF81">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0</w:t>
            </w:r>
          </w:p>
        </w:tc>
        <w:tc>
          <w:tcPr>
            <w:tcW w:w="1559" w:type="dxa"/>
            <w:vAlign w:val="center"/>
          </w:tcPr>
          <w:p w14:paraId="613FC1F0">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0</w:t>
            </w:r>
          </w:p>
        </w:tc>
        <w:tc>
          <w:tcPr>
            <w:tcW w:w="1701" w:type="dxa"/>
            <w:vAlign w:val="center"/>
          </w:tcPr>
          <w:p w14:paraId="62353C52">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w:t>
            </w:r>
          </w:p>
        </w:tc>
        <w:tc>
          <w:tcPr>
            <w:tcW w:w="1843" w:type="dxa"/>
            <w:vAlign w:val="center"/>
          </w:tcPr>
          <w:p w14:paraId="27DE4C89">
            <w:pPr>
              <w:pStyle w:val="40"/>
              <w:spacing w:beforeLines="0" w:afterLines="0" w:line="240" w:lineRule="auto"/>
              <w:ind w:right="0"/>
              <w:rPr>
                <w:rFonts w:ascii="Times New Roman" w:hAnsi="Times New Roman"/>
                <w:snapToGrid w:val="0"/>
                <w:kern w:val="21"/>
                <w:sz w:val="21"/>
                <w:szCs w:val="21"/>
              </w:rPr>
            </w:pPr>
            <w:r>
              <w:rPr>
                <w:rFonts w:ascii="Times New Roman" w:hAnsi="Times New Roman"/>
                <w:sz w:val="21"/>
                <w:szCs w:val="21"/>
              </w:rPr>
              <w:t>0.3875</w:t>
            </w:r>
          </w:p>
        </w:tc>
        <w:tc>
          <w:tcPr>
            <w:tcW w:w="1465" w:type="dxa"/>
            <w:vAlign w:val="center"/>
          </w:tcPr>
          <w:p w14:paraId="446EC504">
            <w:pPr>
              <w:jc w:val="center"/>
              <w:textAlignment w:val="center"/>
              <w:rPr>
                <w:snapToGrid w:val="0"/>
                <w:kern w:val="21"/>
                <w:szCs w:val="21"/>
              </w:rPr>
            </w:pPr>
            <w:r>
              <w:rPr>
                <w:szCs w:val="21"/>
              </w:rPr>
              <w:t>0</w:t>
            </w:r>
          </w:p>
        </w:tc>
      </w:tr>
      <w:tr w14:paraId="19843B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917" w:type="dxa"/>
            <w:vMerge w:val="continue"/>
            <w:vAlign w:val="center"/>
          </w:tcPr>
          <w:p w14:paraId="232C4BFE">
            <w:pPr>
              <w:pStyle w:val="40"/>
              <w:spacing w:beforeLines="0" w:afterLines="0" w:line="240" w:lineRule="auto"/>
              <w:ind w:right="0"/>
              <w:rPr>
                <w:rFonts w:ascii="Times New Roman" w:hAnsi="Times New Roman"/>
                <w:snapToGrid w:val="0"/>
                <w:kern w:val="21"/>
                <w:sz w:val="21"/>
                <w:szCs w:val="21"/>
              </w:rPr>
            </w:pPr>
          </w:p>
        </w:tc>
        <w:tc>
          <w:tcPr>
            <w:tcW w:w="1590" w:type="dxa"/>
            <w:vAlign w:val="center"/>
          </w:tcPr>
          <w:p w14:paraId="70AD63DB">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总磷</w:t>
            </w:r>
          </w:p>
        </w:tc>
        <w:tc>
          <w:tcPr>
            <w:tcW w:w="1736" w:type="dxa"/>
            <w:vAlign w:val="center"/>
          </w:tcPr>
          <w:p w14:paraId="4AADCD27">
            <w:pPr>
              <w:pStyle w:val="40"/>
              <w:spacing w:beforeLines="0" w:afterLines="0" w:line="240" w:lineRule="auto"/>
              <w:ind w:right="0"/>
              <w:rPr>
                <w:rFonts w:ascii="Times New Roman" w:hAnsi="Times New Roman"/>
                <w:snapToGrid w:val="0"/>
                <w:kern w:val="21"/>
                <w:sz w:val="21"/>
                <w:szCs w:val="21"/>
              </w:rPr>
            </w:pPr>
            <w:r>
              <w:rPr>
                <w:rFonts w:ascii="Times New Roman" w:hAnsi="Times New Roman"/>
                <w:sz w:val="21"/>
                <w:szCs w:val="21"/>
              </w:rPr>
              <w:t>0.0291</w:t>
            </w:r>
          </w:p>
        </w:tc>
        <w:tc>
          <w:tcPr>
            <w:tcW w:w="1417" w:type="dxa"/>
            <w:vAlign w:val="center"/>
          </w:tcPr>
          <w:p w14:paraId="77951C90">
            <w:pPr>
              <w:pStyle w:val="40"/>
              <w:spacing w:beforeLines="0" w:afterLines="0" w:line="240" w:lineRule="auto"/>
              <w:ind w:right="0"/>
              <w:rPr>
                <w:rFonts w:ascii="Times New Roman" w:hAnsi="Times New Roman"/>
                <w:snapToGrid w:val="0"/>
                <w:kern w:val="21"/>
                <w:sz w:val="21"/>
                <w:szCs w:val="21"/>
              </w:rPr>
            </w:pPr>
            <w:r>
              <w:rPr>
                <w:rFonts w:ascii="Times New Roman" w:hAnsi="Times New Roman"/>
                <w:sz w:val="21"/>
                <w:szCs w:val="21"/>
              </w:rPr>
              <w:t>0.0624</w:t>
            </w:r>
          </w:p>
        </w:tc>
        <w:tc>
          <w:tcPr>
            <w:tcW w:w="1560" w:type="dxa"/>
            <w:vAlign w:val="center"/>
          </w:tcPr>
          <w:p w14:paraId="79A889E1">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0</w:t>
            </w:r>
          </w:p>
        </w:tc>
        <w:tc>
          <w:tcPr>
            <w:tcW w:w="1559" w:type="dxa"/>
            <w:vAlign w:val="center"/>
          </w:tcPr>
          <w:p w14:paraId="365050F9">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0</w:t>
            </w:r>
          </w:p>
        </w:tc>
        <w:tc>
          <w:tcPr>
            <w:tcW w:w="1701" w:type="dxa"/>
            <w:vAlign w:val="center"/>
          </w:tcPr>
          <w:p w14:paraId="1FF910C7">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w:t>
            </w:r>
          </w:p>
        </w:tc>
        <w:tc>
          <w:tcPr>
            <w:tcW w:w="1843" w:type="dxa"/>
            <w:vAlign w:val="center"/>
          </w:tcPr>
          <w:p w14:paraId="20702E5F">
            <w:pPr>
              <w:pStyle w:val="40"/>
              <w:spacing w:beforeLines="0" w:afterLines="0" w:line="240" w:lineRule="auto"/>
              <w:ind w:right="0"/>
              <w:rPr>
                <w:rFonts w:ascii="Times New Roman" w:hAnsi="Times New Roman"/>
                <w:snapToGrid w:val="0"/>
                <w:kern w:val="21"/>
                <w:sz w:val="21"/>
                <w:szCs w:val="21"/>
              </w:rPr>
            </w:pPr>
            <w:r>
              <w:rPr>
                <w:rFonts w:ascii="Times New Roman" w:hAnsi="Times New Roman"/>
                <w:sz w:val="21"/>
                <w:szCs w:val="21"/>
              </w:rPr>
              <w:t>/</w:t>
            </w:r>
          </w:p>
        </w:tc>
        <w:tc>
          <w:tcPr>
            <w:tcW w:w="1465" w:type="dxa"/>
            <w:vAlign w:val="center"/>
          </w:tcPr>
          <w:p w14:paraId="74846CB8">
            <w:pPr>
              <w:jc w:val="center"/>
              <w:textAlignment w:val="center"/>
              <w:rPr>
                <w:snapToGrid w:val="0"/>
                <w:kern w:val="21"/>
                <w:szCs w:val="21"/>
              </w:rPr>
            </w:pPr>
            <w:r>
              <w:rPr>
                <w:szCs w:val="21"/>
              </w:rPr>
              <w:t>0</w:t>
            </w:r>
          </w:p>
        </w:tc>
      </w:tr>
      <w:tr w14:paraId="584FF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917" w:type="dxa"/>
            <w:vMerge w:val="continue"/>
            <w:vAlign w:val="center"/>
          </w:tcPr>
          <w:p w14:paraId="00DBD318">
            <w:pPr>
              <w:pStyle w:val="40"/>
              <w:spacing w:beforeLines="0" w:afterLines="0" w:line="240" w:lineRule="auto"/>
              <w:ind w:right="0"/>
              <w:rPr>
                <w:rFonts w:ascii="Times New Roman" w:hAnsi="Times New Roman"/>
                <w:snapToGrid w:val="0"/>
                <w:kern w:val="21"/>
                <w:sz w:val="21"/>
                <w:szCs w:val="21"/>
              </w:rPr>
            </w:pPr>
          </w:p>
        </w:tc>
        <w:tc>
          <w:tcPr>
            <w:tcW w:w="1590" w:type="dxa"/>
            <w:vAlign w:val="center"/>
          </w:tcPr>
          <w:p w14:paraId="64D7C873">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SS</w:t>
            </w:r>
          </w:p>
        </w:tc>
        <w:tc>
          <w:tcPr>
            <w:tcW w:w="1736" w:type="dxa"/>
            <w:vAlign w:val="center"/>
          </w:tcPr>
          <w:p w14:paraId="46397674">
            <w:pPr>
              <w:pStyle w:val="40"/>
              <w:spacing w:beforeLines="0" w:afterLines="0" w:line="240" w:lineRule="auto"/>
              <w:ind w:right="0"/>
              <w:rPr>
                <w:rFonts w:ascii="Times New Roman" w:hAnsi="Times New Roman"/>
                <w:snapToGrid w:val="0"/>
                <w:kern w:val="21"/>
                <w:sz w:val="21"/>
                <w:szCs w:val="21"/>
              </w:rPr>
            </w:pPr>
            <w:r>
              <w:rPr>
                <w:rFonts w:ascii="Times New Roman" w:hAnsi="Times New Roman"/>
                <w:sz w:val="21"/>
                <w:szCs w:val="21"/>
              </w:rPr>
              <w:t>0.7140</w:t>
            </w:r>
          </w:p>
        </w:tc>
        <w:tc>
          <w:tcPr>
            <w:tcW w:w="1417" w:type="dxa"/>
            <w:vAlign w:val="center"/>
          </w:tcPr>
          <w:p w14:paraId="3EA349F1">
            <w:pPr>
              <w:autoSpaceDE w:val="0"/>
              <w:autoSpaceDN w:val="0"/>
              <w:adjustRightInd w:val="0"/>
              <w:snapToGrid w:val="0"/>
              <w:jc w:val="center"/>
              <w:rPr>
                <w:szCs w:val="21"/>
              </w:rPr>
            </w:pPr>
            <w:r>
              <w:rPr>
                <w:szCs w:val="21"/>
              </w:rPr>
              <w:t>/</w:t>
            </w:r>
          </w:p>
        </w:tc>
        <w:tc>
          <w:tcPr>
            <w:tcW w:w="1560" w:type="dxa"/>
            <w:vAlign w:val="center"/>
          </w:tcPr>
          <w:p w14:paraId="1B048E2D">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0</w:t>
            </w:r>
          </w:p>
        </w:tc>
        <w:tc>
          <w:tcPr>
            <w:tcW w:w="1559" w:type="dxa"/>
            <w:vAlign w:val="center"/>
          </w:tcPr>
          <w:p w14:paraId="09DECFC7">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0</w:t>
            </w:r>
          </w:p>
        </w:tc>
        <w:tc>
          <w:tcPr>
            <w:tcW w:w="1701" w:type="dxa"/>
            <w:vAlign w:val="center"/>
          </w:tcPr>
          <w:p w14:paraId="2BB540E1">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w:t>
            </w:r>
          </w:p>
        </w:tc>
        <w:tc>
          <w:tcPr>
            <w:tcW w:w="1843" w:type="dxa"/>
            <w:vAlign w:val="center"/>
          </w:tcPr>
          <w:p w14:paraId="3400044C">
            <w:pPr>
              <w:autoSpaceDE w:val="0"/>
              <w:autoSpaceDN w:val="0"/>
              <w:adjustRightInd w:val="0"/>
              <w:snapToGrid w:val="0"/>
              <w:jc w:val="center"/>
              <w:rPr>
                <w:szCs w:val="21"/>
              </w:rPr>
            </w:pPr>
            <w:r>
              <w:rPr>
                <w:szCs w:val="21"/>
              </w:rPr>
              <w:t>/</w:t>
            </w:r>
          </w:p>
        </w:tc>
        <w:tc>
          <w:tcPr>
            <w:tcW w:w="1465" w:type="dxa"/>
            <w:vAlign w:val="center"/>
          </w:tcPr>
          <w:p w14:paraId="4A9923E5">
            <w:pPr>
              <w:jc w:val="center"/>
              <w:textAlignment w:val="center"/>
              <w:rPr>
                <w:snapToGrid w:val="0"/>
                <w:kern w:val="21"/>
                <w:szCs w:val="21"/>
              </w:rPr>
            </w:pPr>
            <w:r>
              <w:rPr>
                <w:szCs w:val="21"/>
              </w:rPr>
              <w:t>0</w:t>
            </w:r>
          </w:p>
        </w:tc>
      </w:tr>
      <w:tr w14:paraId="5C52C6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917" w:type="dxa"/>
            <w:vMerge w:val="continue"/>
            <w:vAlign w:val="center"/>
          </w:tcPr>
          <w:p w14:paraId="284725B1">
            <w:pPr>
              <w:pStyle w:val="40"/>
              <w:spacing w:beforeLines="0" w:afterLines="0" w:line="240" w:lineRule="auto"/>
              <w:ind w:right="0"/>
              <w:rPr>
                <w:rFonts w:ascii="Times New Roman" w:hAnsi="Times New Roman"/>
                <w:snapToGrid w:val="0"/>
                <w:kern w:val="21"/>
                <w:sz w:val="21"/>
                <w:szCs w:val="21"/>
              </w:rPr>
            </w:pPr>
          </w:p>
        </w:tc>
        <w:tc>
          <w:tcPr>
            <w:tcW w:w="1590" w:type="dxa"/>
            <w:vAlign w:val="center"/>
          </w:tcPr>
          <w:p w14:paraId="6782CA85">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总氮</w:t>
            </w:r>
          </w:p>
        </w:tc>
        <w:tc>
          <w:tcPr>
            <w:tcW w:w="1736" w:type="dxa"/>
            <w:vAlign w:val="center"/>
          </w:tcPr>
          <w:p w14:paraId="2BF1A153">
            <w:pPr>
              <w:pStyle w:val="40"/>
              <w:spacing w:beforeLines="0" w:afterLines="0" w:line="240" w:lineRule="auto"/>
              <w:ind w:right="0"/>
              <w:rPr>
                <w:rFonts w:ascii="Times New Roman" w:hAnsi="Times New Roman"/>
                <w:sz w:val="21"/>
                <w:szCs w:val="21"/>
              </w:rPr>
            </w:pPr>
            <w:r>
              <w:rPr>
                <w:rFonts w:hint="eastAsia" w:ascii="Times New Roman" w:hAnsi="Times New Roman"/>
                <w:sz w:val="21"/>
                <w:szCs w:val="21"/>
              </w:rPr>
              <w:t>/</w:t>
            </w:r>
          </w:p>
        </w:tc>
        <w:tc>
          <w:tcPr>
            <w:tcW w:w="1417" w:type="dxa"/>
            <w:vAlign w:val="center"/>
          </w:tcPr>
          <w:p w14:paraId="22BBD0CB">
            <w:pPr>
              <w:autoSpaceDE w:val="0"/>
              <w:autoSpaceDN w:val="0"/>
              <w:adjustRightInd w:val="0"/>
              <w:snapToGrid w:val="0"/>
              <w:jc w:val="center"/>
              <w:rPr>
                <w:szCs w:val="21"/>
              </w:rPr>
            </w:pPr>
            <w:r>
              <w:rPr>
                <w:rFonts w:hint="eastAsia"/>
                <w:szCs w:val="21"/>
              </w:rPr>
              <w:t>0</w:t>
            </w:r>
            <w:r>
              <w:rPr>
                <w:szCs w:val="21"/>
              </w:rPr>
              <w:t>.7800</w:t>
            </w:r>
          </w:p>
        </w:tc>
        <w:tc>
          <w:tcPr>
            <w:tcW w:w="1560" w:type="dxa"/>
            <w:vAlign w:val="center"/>
          </w:tcPr>
          <w:p w14:paraId="008CCFAB">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0</w:t>
            </w:r>
          </w:p>
        </w:tc>
        <w:tc>
          <w:tcPr>
            <w:tcW w:w="1559" w:type="dxa"/>
            <w:vAlign w:val="center"/>
          </w:tcPr>
          <w:p w14:paraId="0BCE1B39">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0</w:t>
            </w:r>
          </w:p>
        </w:tc>
        <w:tc>
          <w:tcPr>
            <w:tcW w:w="1701" w:type="dxa"/>
            <w:vAlign w:val="center"/>
          </w:tcPr>
          <w:p w14:paraId="5B88B9AE">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843" w:type="dxa"/>
            <w:vAlign w:val="center"/>
          </w:tcPr>
          <w:p w14:paraId="53E0E1DA">
            <w:pPr>
              <w:autoSpaceDE w:val="0"/>
              <w:autoSpaceDN w:val="0"/>
              <w:adjustRightInd w:val="0"/>
              <w:snapToGrid w:val="0"/>
              <w:jc w:val="center"/>
              <w:rPr>
                <w:szCs w:val="21"/>
              </w:rPr>
            </w:pPr>
            <w:r>
              <w:rPr>
                <w:szCs w:val="21"/>
              </w:rPr>
              <w:t>0.7800</w:t>
            </w:r>
          </w:p>
        </w:tc>
        <w:tc>
          <w:tcPr>
            <w:tcW w:w="1465" w:type="dxa"/>
            <w:vAlign w:val="center"/>
          </w:tcPr>
          <w:p w14:paraId="038F7F14">
            <w:pPr>
              <w:jc w:val="center"/>
              <w:textAlignment w:val="center"/>
              <w:rPr>
                <w:szCs w:val="21"/>
              </w:rPr>
            </w:pPr>
            <w:r>
              <w:rPr>
                <w:rFonts w:hint="eastAsia"/>
                <w:szCs w:val="21"/>
              </w:rPr>
              <w:t>0</w:t>
            </w:r>
          </w:p>
        </w:tc>
      </w:tr>
      <w:tr w14:paraId="665A7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507" w:type="dxa"/>
            <w:gridSpan w:val="2"/>
            <w:vAlign w:val="center"/>
          </w:tcPr>
          <w:p w14:paraId="246814F6">
            <w:pPr>
              <w:pStyle w:val="40"/>
              <w:spacing w:beforeLines="0" w:afterLines="0" w:line="240" w:lineRule="auto"/>
              <w:ind w:right="0"/>
              <w:rPr>
                <w:rFonts w:ascii="Times New Roman" w:hAnsi="Times New Roman"/>
                <w:snapToGrid w:val="0"/>
                <w:kern w:val="21"/>
                <w:sz w:val="21"/>
                <w:szCs w:val="21"/>
              </w:rPr>
            </w:pPr>
            <w:r>
              <w:rPr>
                <w:rFonts w:ascii="Times New Roman" w:hAnsi="Times New Roman"/>
                <w:sz w:val="21"/>
                <w:szCs w:val="21"/>
              </w:rPr>
              <w:t>生活垃圾</w:t>
            </w:r>
          </w:p>
        </w:tc>
        <w:tc>
          <w:tcPr>
            <w:tcW w:w="1736" w:type="dxa"/>
            <w:vAlign w:val="center"/>
          </w:tcPr>
          <w:p w14:paraId="53DA416F">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65</w:t>
            </w:r>
          </w:p>
        </w:tc>
        <w:tc>
          <w:tcPr>
            <w:tcW w:w="1417" w:type="dxa"/>
            <w:vAlign w:val="center"/>
          </w:tcPr>
          <w:p w14:paraId="225DDCEE">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0</w:t>
            </w:r>
          </w:p>
        </w:tc>
        <w:tc>
          <w:tcPr>
            <w:tcW w:w="1560" w:type="dxa"/>
            <w:vAlign w:val="center"/>
          </w:tcPr>
          <w:p w14:paraId="556D13B6">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0</w:t>
            </w:r>
          </w:p>
        </w:tc>
        <w:tc>
          <w:tcPr>
            <w:tcW w:w="1559" w:type="dxa"/>
            <w:vAlign w:val="center"/>
          </w:tcPr>
          <w:p w14:paraId="036D3527">
            <w:pPr>
              <w:pStyle w:val="40"/>
              <w:spacing w:beforeLines="0" w:afterLines="0" w:line="240" w:lineRule="auto"/>
              <w:ind w:right="0"/>
              <w:rPr>
                <w:rFonts w:ascii="Times New Roman" w:hAnsi="Times New Roman"/>
                <w:sz w:val="21"/>
                <w:szCs w:val="21"/>
              </w:rPr>
            </w:pPr>
            <w:r>
              <w:rPr>
                <w:rFonts w:ascii="Times New Roman" w:hAnsi="Times New Roman"/>
                <w:sz w:val="21"/>
                <w:szCs w:val="21"/>
              </w:rPr>
              <w:t>0</w:t>
            </w:r>
          </w:p>
        </w:tc>
        <w:tc>
          <w:tcPr>
            <w:tcW w:w="1701" w:type="dxa"/>
            <w:vAlign w:val="center"/>
          </w:tcPr>
          <w:p w14:paraId="5B304FE8">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w:t>
            </w:r>
          </w:p>
        </w:tc>
        <w:tc>
          <w:tcPr>
            <w:tcW w:w="1843" w:type="dxa"/>
            <w:vAlign w:val="center"/>
          </w:tcPr>
          <w:p w14:paraId="74683CE1">
            <w:pPr>
              <w:pStyle w:val="40"/>
              <w:spacing w:beforeLines="0" w:afterLines="0" w:line="240" w:lineRule="auto"/>
              <w:ind w:right="0"/>
              <w:rPr>
                <w:rFonts w:ascii="Times New Roman" w:hAnsi="Times New Roman"/>
                <w:snapToGrid w:val="0"/>
                <w:kern w:val="21"/>
                <w:sz w:val="21"/>
                <w:szCs w:val="21"/>
              </w:rPr>
            </w:pPr>
            <w:r>
              <w:rPr>
                <w:rFonts w:ascii="Times New Roman" w:hAnsi="Times New Roman"/>
                <w:sz w:val="21"/>
                <w:szCs w:val="21"/>
              </w:rPr>
              <w:t>65</w:t>
            </w:r>
          </w:p>
        </w:tc>
        <w:tc>
          <w:tcPr>
            <w:tcW w:w="1465" w:type="dxa"/>
            <w:vAlign w:val="center"/>
          </w:tcPr>
          <w:p w14:paraId="541A9ABB">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z w:val="21"/>
                <w:szCs w:val="21"/>
              </w:rPr>
              <w:t>0</w:t>
            </w:r>
          </w:p>
        </w:tc>
      </w:tr>
      <w:tr w14:paraId="4CCCB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7" w:type="dxa"/>
            <w:gridSpan w:val="2"/>
            <w:vAlign w:val="center"/>
          </w:tcPr>
          <w:p w14:paraId="39430B43">
            <w:pPr>
              <w:pStyle w:val="40"/>
              <w:spacing w:beforeLines="0" w:afterLines="0" w:line="240" w:lineRule="auto"/>
              <w:ind w:right="0"/>
              <w:rPr>
                <w:rFonts w:ascii="Times New Roman" w:hAnsi="Times New Roman"/>
                <w:sz w:val="21"/>
                <w:szCs w:val="21"/>
              </w:rPr>
            </w:pPr>
            <w:r>
              <w:rPr>
                <w:rFonts w:ascii="Times New Roman" w:hAnsi="Times New Roman"/>
                <w:snapToGrid w:val="0"/>
                <w:kern w:val="21"/>
                <w:sz w:val="21"/>
                <w:szCs w:val="21"/>
              </w:rPr>
              <w:t>一般工业固体废物</w:t>
            </w:r>
          </w:p>
        </w:tc>
        <w:tc>
          <w:tcPr>
            <w:tcW w:w="1736" w:type="dxa"/>
            <w:vAlign w:val="center"/>
          </w:tcPr>
          <w:p w14:paraId="56C082C3">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18.381</w:t>
            </w:r>
          </w:p>
        </w:tc>
        <w:tc>
          <w:tcPr>
            <w:tcW w:w="1417" w:type="dxa"/>
            <w:vAlign w:val="center"/>
          </w:tcPr>
          <w:p w14:paraId="295CDFE5">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0</w:t>
            </w:r>
          </w:p>
        </w:tc>
        <w:tc>
          <w:tcPr>
            <w:tcW w:w="1560" w:type="dxa"/>
            <w:vAlign w:val="center"/>
          </w:tcPr>
          <w:p w14:paraId="6C921A15">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0</w:t>
            </w:r>
          </w:p>
        </w:tc>
        <w:tc>
          <w:tcPr>
            <w:tcW w:w="1559" w:type="dxa"/>
            <w:vAlign w:val="center"/>
          </w:tcPr>
          <w:p w14:paraId="335EA8F0">
            <w:pPr>
              <w:pStyle w:val="40"/>
              <w:spacing w:beforeLines="0" w:afterLines="0" w:line="240" w:lineRule="auto"/>
              <w:ind w:right="0"/>
              <w:rPr>
                <w:rFonts w:ascii="Times New Roman" w:hAnsi="Times New Roman"/>
                <w:sz w:val="21"/>
                <w:szCs w:val="21"/>
              </w:rPr>
            </w:pPr>
            <w:r>
              <w:rPr>
                <w:rFonts w:ascii="Times New Roman" w:hAnsi="Times New Roman"/>
                <w:sz w:val="21"/>
                <w:szCs w:val="21"/>
              </w:rPr>
              <w:t>1.45</w:t>
            </w:r>
          </w:p>
        </w:tc>
        <w:tc>
          <w:tcPr>
            <w:tcW w:w="1701" w:type="dxa"/>
            <w:vAlign w:val="center"/>
          </w:tcPr>
          <w:p w14:paraId="7479B405">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napToGrid w:val="0"/>
                <w:kern w:val="21"/>
                <w:sz w:val="21"/>
                <w:szCs w:val="21"/>
              </w:rPr>
              <w:t>/</w:t>
            </w:r>
          </w:p>
        </w:tc>
        <w:tc>
          <w:tcPr>
            <w:tcW w:w="1843" w:type="dxa"/>
            <w:vAlign w:val="center"/>
          </w:tcPr>
          <w:p w14:paraId="2BBA0F63">
            <w:pPr>
              <w:pStyle w:val="40"/>
              <w:spacing w:beforeLines="0" w:afterLines="0" w:line="240" w:lineRule="auto"/>
              <w:ind w:right="0"/>
              <w:rPr>
                <w:rFonts w:ascii="Times New Roman" w:hAnsi="Times New Roman"/>
                <w:sz w:val="21"/>
                <w:szCs w:val="21"/>
              </w:rPr>
            </w:pPr>
            <w:r>
              <w:rPr>
                <w:rFonts w:ascii="Times New Roman" w:hAnsi="Times New Roman"/>
                <w:sz w:val="21"/>
                <w:szCs w:val="21"/>
              </w:rPr>
              <w:t>19.831</w:t>
            </w:r>
          </w:p>
        </w:tc>
        <w:tc>
          <w:tcPr>
            <w:tcW w:w="1465" w:type="dxa"/>
            <w:vAlign w:val="center"/>
          </w:tcPr>
          <w:p w14:paraId="6ED08C6C">
            <w:pPr>
              <w:pStyle w:val="40"/>
              <w:spacing w:beforeLines="0" w:afterLines="0" w:line="240" w:lineRule="auto"/>
              <w:ind w:right="0"/>
              <w:rPr>
                <w:rFonts w:ascii="Times New Roman" w:hAnsi="Times New Roman"/>
                <w:sz w:val="21"/>
                <w:szCs w:val="21"/>
              </w:rPr>
            </w:pPr>
            <w:r>
              <w:rPr>
                <w:rFonts w:ascii="Times New Roman" w:hAnsi="Times New Roman"/>
                <w:sz w:val="21"/>
                <w:szCs w:val="21"/>
              </w:rPr>
              <w:t>+1.45</w:t>
            </w:r>
          </w:p>
        </w:tc>
      </w:tr>
      <w:tr w14:paraId="07A75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507" w:type="dxa"/>
            <w:gridSpan w:val="2"/>
            <w:vAlign w:val="center"/>
          </w:tcPr>
          <w:p w14:paraId="3D35BDC3">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危险废物</w:t>
            </w:r>
          </w:p>
        </w:tc>
        <w:tc>
          <w:tcPr>
            <w:tcW w:w="1736" w:type="dxa"/>
            <w:vAlign w:val="center"/>
          </w:tcPr>
          <w:p w14:paraId="5371EF77">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0.958</w:t>
            </w:r>
          </w:p>
        </w:tc>
        <w:tc>
          <w:tcPr>
            <w:tcW w:w="1417" w:type="dxa"/>
            <w:vAlign w:val="center"/>
          </w:tcPr>
          <w:p w14:paraId="679D29DA">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0</w:t>
            </w:r>
          </w:p>
        </w:tc>
        <w:tc>
          <w:tcPr>
            <w:tcW w:w="1560" w:type="dxa"/>
            <w:vAlign w:val="center"/>
          </w:tcPr>
          <w:p w14:paraId="26E25BE3">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0</w:t>
            </w:r>
          </w:p>
        </w:tc>
        <w:tc>
          <w:tcPr>
            <w:tcW w:w="1559" w:type="dxa"/>
            <w:vAlign w:val="center"/>
          </w:tcPr>
          <w:p w14:paraId="6B4FDDD7">
            <w:pPr>
              <w:pStyle w:val="40"/>
              <w:spacing w:beforeLines="0" w:afterLines="0" w:line="240" w:lineRule="auto"/>
              <w:ind w:right="0"/>
              <w:rPr>
                <w:rFonts w:ascii="Times New Roman" w:hAnsi="Times New Roman"/>
                <w:snapToGrid w:val="0"/>
                <w:kern w:val="21"/>
                <w:sz w:val="21"/>
                <w:szCs w:val="21"/>
              </w:rPr>
            </w:pPr>
            <w:r>
              <w:rPr>
                <w:rFonts w:ascii="Times New Roman" w:hAnsi="Times New Roman"/>
                <w:sz w:val="21"/>
                <w:szCs w:val="21"/>
              </w:rPr>
              <w:t>4.7</w:t>
            </w:r>
          </w:p>
        </w:tc>
        <w:tc>
          <w:tcPr>
            <w:tcW w:w="1701" w:type="dxa"/>
            <w:vAlign w:val="center"/>
          </w:tcPr>
          <w:p w14:paraId="0D57AFB3">
            <w:pPr>
              <w:pStyle w:val="40"/>
              <w:spacing w:beforeLines="0" w:afterLines="0" w:line="240" w:lineRule="auto"/>
              <w:ind w:right="0"/>
              <w:rPr>
                <w:rFonts w:ascii="Times New Roman" w:hAnsi="Times New Roman"/>
                <w:snapToGrid w:val="0"/>
                <w:kern w:val="21"/>
                <w:sz w:val="21"/>
                <w:szCs w:val="21"/>
              </w:rPr>
            </w:pPr>
            <w:r>
              <w:rPr>
                <w:rFonts w:ascii="Times New Roman" w:hAnsi="Times New Roman"/>
                <w:snapToGrid w:val="0"/>
                <w:kern w:val="21"/>
                <w:sz w:val="21"/>
                <w:szCs w:val="21"/>
              </w:rPr>
              <w:t>/</w:t>
            </w:r>
          </w:p>
        </w:tc>
        <w:tc>
          <w:tcPr>
            <w:tcW w:w="1843" w:type="dxa"/>
            <w:vAlign w:val="center"/>
          </w:tcPr>
          <w:p w14:paraId="3B065E03">
            <w:pPr>
              <w:pStyle w:val="40"/>
              <w:spacing w:beforeLines="0" w:afterLines="0" w:line="240" w:lineRule="auto"/>
              <w:ind w:right="0"/>
              <w:rPr>
                <w:rFonts w:ascii="Times New Roman" w:hAnsi="Times New Roman"/>
                <w:snapToGrid w:val="0"/>
                <w:kern w:val="21"/>
                <w:sz w:val="21"/>
                <w:szCs w:val="21"/>
              </w:rPr>
            </w:pPr>
            <w:r>
              <w:rPr>
                <w:rFonts w:ascii="Times New Roman" w:hAnsi="Times New Roman"/>
                <w:sz w:val="21"/>
                <w:szCs w:val="21"/>
              </w:rPr>
              <w:t>5.658</w:t>
            </w:r>
          </w:p>
        </w:tc>
        <w:tc>
          <w:tcPr>
            <w:tcW w:w="1465" w:type="dxa"/>
            <w:vAlign w:val="center"/>
          </w:tcPr>
          <w:p w14:paraId="2BAA8C97">
            <w:pPr>
              <w:pStyle w:val="40"/>
              <w:spacing w:beforeLines="0" w:afterLines="0" w:line="240" w:lineRule="auto"/>
              <w:ind w:right="0"/>
              <w:rPr>
                <w:rFonts w:ascii="Times New Roman" w:hAnsi="Times New Roman"/>
                <w:snapToGrid w:val="0"/>
                <w:kern w:val="21"/>
                <w:sz w:val="21"/>
                <w:szCs w:val="21"/>
              </w:rPr>
            </w:pPr>
            <w:r>
              <w:rPr>
                <w:rFonts w:hint="eastAsia" w:ascii="Times New Roman" w:hAnsi="Times New Roman"/>
                <w:sz w:val="21"/>
                <w:szCs w:val="21"/>
              </w:rPr>
              <w:t>＋</w:t>
            </w:r>
            <w:r>
              <w:rPr>
                <w:rFonts w:ascii="Times New Roman" w:hAnsi="Times New Roman"/>
                <w:sz w:val="21"/>
                <w:szCs w:val="21"/>
              </w:rPr>
              <w:t>5.658</w:t>
            </w:r>
          </w:p>
        </w:tc>
      </w:tr>
    </w:tbl>
    <w:p w14:paraId="22EE4F9C">
      <w:pPr>
        <w:spacing w:beforeLines="50" w:line="360" w:lineRule="auto"/>
        <w:rPr>
          <w:rFonts w:eastAsia="仿宋_GB2312"/>
          <w:snapToGrid w:val="0"/>
          <w:kern w:val="21"/>
          <w:sz w:val="24"/>
        </w:rPr>
      </w:pPr>
      <w:r>
        <w:rPr>
          <w:rFonts w:eastAsia="仿宋_GB2312"/>
          <w:snapToGrid w:val="0"/>
          <w:kern w:val="21"/>
          <w:sz w:val="24"/>
        </w:rPr>
        <w:t>注：</w:t>
      </w:r>
      <w:r>
        <w:rPr>
          <w:rFonts w:eastAsia="仿宋_GB2312"/>
          <w:snapToGrid w:val="0"/>
          <w:kern w:val="21"/>
          <w:sz w:val="24"/>
        </w:rPr>
        <w:fldChar w:fldCharType="begin"/>
      </w:r>
      <w:r>
        <w:rPr>
          <w:rFonts w:eastAsia="仿宋_GB2312"/>
          <w:snapToGrid w:val="0"/>
          <w:kern w:val="21"/>
          <w:sz w:val="24"/>
        </w:rPr>
        <w:instrText xml:space="preserve"> = 6 \* GB3 \* MERGEFORMAT </w:instrText>
      </w:r>
      <w:r>
        <w:rPr>
          <w:rFonts w:eastAsia="仿宋_GB2312"/>
          <w:snapToGrid w:val="0"/>
          <w:kern w:val="21"/>
          <w:sz w:val="24"/>
        </w:rPr>
        <w:fldChar w:fldCharType="separate"/>
      </w:r>
      <w:r>
        <w:rPr>
          <w:rFonts w:hint="eastAsia" w:ascii="宋体" w:hAnsi="宋体" w:cs="宋体"/>
          <w:snapToGrid w:val="0"/>
          <w:kern w:val="21"/>
          <w:sz w:val="24"/>
        </w:rPr>
        <w:t>⑥</w:t>
      </w:r>
      <w:r>
        <w:rPr>
          <w:rFonts w:eastAsia="仿宋_GB2312"/>
          <w:snapToGrid w:val="0"/>
          <w:kern w:val="21"/>
          <w:sz w:val="24"/>
        </w:rPr>
        <w:fldChar w:fldCharType="end"/>
      </w:r>
      <w:r>
        <w:rPr>
          <w:rFonts w:eastAsia="仿宋_GB2312"/>
          <w:snapToGrid w:val="0"/>
          <w:kern w:val="21"/>
          <w:sz w:val="24"/>
        </w:rPr>
        <w:t>=</w:t>
      </w:r>
      <w:r>
        <w:rPr>
          <w:rFonts w:eastAsia="仿宋_GB2312"/>
          <w:snapToGrid w:val="0"/>
          <w:kern w:val="21"/>
          <w:sz w:val="24"/>
        </w:rPr>
        <w:fldChar w:fldCharType="begin"/>
      </w:r>
      <w:r>
        <w:rPr>
          <w:rFonts w:eastAsia="仿宋_GB2312"/>
          <w:snapToGrid w:val="0"/>
          <w:kern w:val="21"/>
          <w:sz w:val="24"/>
        </w:rPr>
        <w:instrText xml:space="preserve"> = 1 \* GB3 \* MERGEFORMAT </w:instrText>
      </w:r>
      <w:r>
        <w:rPr>
          <w:rFonts w:eastAsia="仿宋_GB2312"/>
          <w:snapToGrid w:val="0"/>
          <w:kern w:val="21"/>
          <w:sz w:val="24"/>
        </w:rPr>
        <w:fldChar w:fldCharType="separate"/>
      </w:r>
      <w:r>
        <w:rPr>
          <w:rFonts w:hint="eastAsia" w:ascii="宋体" w:hAnsi="宋体" w:cs="宋体"/>
          <w:snapToGrid w:val="0"/>
          <w:kern w:val="21"/>
          <w:sz w:val="24"/>
        </w:rPr>
        <w:t>①</w:t>
      </w:r>
      <w:r>
        <w:rPr>
          <w:rFonts w:eastAsia="仿宋_GB2312"/>
          <w:snapToGrid w:val="0"/>
          <w:kern w:val="21"/>
          <w:sz w:val="24"/>
        </w:rPr>
        <w:fldChar w:fldCharType="end"/>
      </w:r>
      <w:r>
        <w:rPr>
          <w:rFonts w:eastAsia="仿宋_GB2312"/>
          <w:snapToGrid w:val="0"/>
          <w:kern w:val="21"/>
          <w:sz w:val="24"/>
        </w:rPr>
        <w:t>+</w:t>
      </w:r>
      <w:r>
        <w:rPr>
          <w:rFonts w:eastAsia="仿宋_GB2312"/>
          <w:snapToGrid w:val="0"/>
          <w:kern w:val="21"/>
          <w:sz w:val="24"/>
        </w:rPr>
        <w:fldChar w:fldCharType="begin"/>
      </w:r>
      <w:r>
        <w:rPr>
          <w:rFonts w:eastAsia="仿宋_GB2312"/>
          <w:snapToGrid w:val="0"/>
          <w:kern w:val="21"/>
          <w:sz w:val="24"/>
        </w:rPr>
        <w:instrText xml:space="preserve"> = 3 \* GB3 \* MERGEFORMAT </w:instrText>
      </w:r>
      <w:r>
        <w:rPr>
          <w:rFonts w:eastAsia="仿宋_GB2312"/>
          <w:snapToGrid w:val="0"/>
          <w:kern w:val="21"/>
          <w:sz w:val="24"/>
        </w:rPr>
        <w:fldChar w:fldCharType="separate"/>
      </w:r>
      <w:r>
        <w:rPr>
          <w:rFonts w:hint="eastAsia" w:ascii="宋体" w:hAnsi="宋体" w:cs="宋体"/>
          <w:snapToGrid w:val="0"/>
          <w:kern w:val="21"/>
          <w:sz w:val="24"/>
        </w:rPr>
        <w:t>③</w:t>
      </w:r>
      <w:r>
        <w:rPr>
          <w:rFonts w:eastAsia="仿宋_GB2312"/>
          <w:snapToGrid w:val="0"/>
          <w:kern w:val="21"/>
          <w:sz w:val="24"/>
        </w:rPr>
        <w:fldChar w:fldCharType="end"/>
      </w:r>
      <w:r>
        <w:rPr>
          <w:rFonts w:eastAsia="仿宋_GB2312"/>
          <w:snapToGrid w:val="0"/>
          <w:kern w:val="21"/>
          <w:sz w:val="24"/>
        </w:rPr>
        <w:t>+</w:t>
      </w:r>
      <w:r>
        <w:rPr>
          <w:rFonts w:eastAsia="仿宋_GB2312"/>
          <w:snapToGrid w:val="0"/>
          <w:kern w:val="21"/>
          <w:sz w:val="24"/>
        </w:rPr>
        <w:fldChar w:fldCharType="begin"/>
      </w:r>
      <w:r>
        <w:rPr>
          <w:rFonts w:eastAsia="仿宋_GB2312"/>
          <w:snapToGrid w:val="0"/>
          <w:kern w:val="21"/>
          <w:sz w:val="24"/>
        </w:rPr>
        <w:instrText xml:space="preserve"> = 4 \* GB3 \* MERGEFORMAT </w:instrText>
      </w:r>
      <w:r>
        <w:rPr>
          <w:rFonts w:eastAsia="仿宋_GB2312"/>
          <w:snapToGrid w:val="0"/>
          <w:kern w:val="21"/>
          <w:sz w:val="24"/>
        </w:rPr>
        <w:fldChar w:fldCharType="separate"/>
      </w:r>
      <w:r>
        <w:rPr>
          <w:rFonts w:hint="eastAsia" w:ascii="宋体" w:hAnsi="宋体" w:cs="宋体"/>
          <w:snapToGrid w:val="0"/>
          <w:kern w:val="21"/>
          <w:sz w:val="24"/>
        </w:rPr>
        <w:t>④</w:t>
      </w:r>
      <w:r>
        <w:rPr>
          <w:rFonts w:eastAsia="仿宋_GB2312"/>
          <w:snapToGrid w:val="0"/>
          <w:kern w:val="21"/>
          <w:sz w:val="24"/>
        </w:rPr>
        <w:fldChar w:fldCharType="end"/>
      </w:r>
      <w:r>
        <w:rPr>
          <w:rFonts w:eastAsia="仿宋_GB2312"/>
          <w:snapToGrid w:val="0"/>
          <w:kern w:val="21"/>
          <w:sz w:val="24"/>
        </w:rPr>
        <w:t>-</w:t>
      </w:r>
      <w:r>
        <w:rPr>
          <w:rFonts w:eastAsia="仿宋_GB2312"/>
          <w:snapToGrid w:val="0"/>
          <w:kern w:val="21"/>
          <w:sz w:val="24"/>
        </w:rPr>
        <w:fldChar w:fldCharType="begin"/>
      </w:r>
      <w:r>
        <w:rPr>
          <w:rFonts w:eastAsia="仿宋_GB2312"/>
          <w:snapToGrid w:val="0"/>
          <w:kern w:val="21"/>
          <w:sz w:val="24"/>
        </w:rPr>
        <w:instrText xml:space="preserve"> = 5 \* GB3 \* MERGEFORMAT </w:instrText>
      </w:r>
      <w:r>
        <w:rPr>
          <w:rFonts w:eastAsia="仿宋_GB2312"/>
          <w:snapToGrid w:val="0"/>
          <w:kern w:val="21"/>
          <w:sz w:val="24"/>
        </w:rPr>
        <w:fldChar w:fldCharType="separate"/>
      </w:r>
      <w:r>
        <w:rPr>
          <w:rFonts w:hint="eastAsia" w:ascii="宋体" w:hAnsi="宋体" w:cs="宋体"/>
          <w:snapToGrid w:val="0"/>
          <w:kern w:val="21"/>
          <w:sz w:val="24"/>
        </w:rPr>
        <w:t>⑤</w:t>
      </w:r>
      <w:r>
        <w:rPr>
          <w:rFonts w:eastAsia="仿宋_GB2312"/>
          <w:snapToGrid w:val="0"/>
          <w:kern w:val="21"/>
          <w:sz w:val="24"/>
        </w:rPr>
        <w:fldChar w:fldCharType="end"/>
      </w:r>
      <w:r>
        <w:rPr>
          <w:rFonts w:eastAsia="仿宋_GB2312"/>
          <w:snapToGrid w:val="0"/>
          <w:kern w:val="21"/>
          <w:sz w:val="24"/>
        </w:rPr>
        <w:t>；</w:t>
      </w:r>
      <w:r>
        <w:rPr>
          <w:rFonts w:eastAsia="仿宋_GB2312"/>
          <w:snapToGrid w:val="0"/>
          <w:kern w:val="21"/>
          <w:sz w:val="24"/>
        </w:rPr>
        <w:fldChar w:fldCharType="begin"/>
      </w:r>
      <w:r>
        <w:rPr>
          <w:rFonts w:eastAsia="仿宋_GB2312"/>
          <w:snapToGrid w:val="0"/>
          <w:kern w:val="21"/>
          <w:sz w:val="24"/>
        </w:rPr>
        <w:instrText xml:space="preserve"> = 7 \* GB3 \* MERGEFORMAT </w:instrText>
      </w:r>
      <w:r>
        <w:rPr>
          <w:rFonts w:eastAsia="仿宋_GB2312"/>
          <w:snapToGrid w:val="0"/>
          <w:kern w:val="21"/>
          <w:sz w:val="24"/>
        </w:rPr>
        <w:fldChar w:fldCharType="separate"/>
      </w:r>
      <w:r>
        <w:rPr>
          <w:rFonts w:hint="eastAsia" w:ascii="宋体" w:hAnsi="宋体" w:cs="宋体"/>
          <w:snapToGrid w:val="0"/>
          <w:kern w:val="21"/>
          <w:sz w:val="24"/>
        </w:rPr>
        <w:t>⑦</w:t>
      </w:r>
      <w:r>
        <w:rPr>
          <w:rFonts w:eastAsia="仿宋_GB2312"/>
          <w:snapToGrid w:val="0"/>
          <w:kern w:val="21"/>
          <w:sz w:val="24"/>
        </w:rPr>
        <w:fldChar w:fldCharType="end"/>
      </w:r>
      <w:r>
        <w:rPr>
          <w:rFonts w:eastAsia="仿宋_GB2312"/>
          <w:snapToGrid w:val="0"/>
          <w:kern w:val="21"/>
          <w:sz w:val="24"/>
        </w:rPr>
        <w:t>=</w:t>
      </w:r>
      <w:r>
        <w:rPr>
          <w:rFonts w:eastAsia="仿宋_GB2312"/>
          <w:snapToGrid w:val="0"/>
          <w:kern w:val="21"/>
          <w:sz w:val="24"/>
        </w:rPr>
        <w:fldChar w:fldCharType="begin"/>
      </w:r>
      <w:r>
        <w:rPr>
          <w:rFonts w:eastAsia="仿宋_GB2312"/>
          <w:snapToGrid w:val="0"/>
          <w:kern w:val="21"/>
          <w:sz w:val="24"/>
        </w:rPr>
        <w:instrText xml:space="preserve"> = 6 \* GB3 \* MERGEFORMAT </w:instrText>
      </w:r>
      <w:r>
        <w:rPr>
          <w:rFonts w:eastAsia="仿宋_GB2312"/>
          <w:snapToGrid w:val="0"/>
          <w:kern w:val="21"/>
          <w:sz w:val="24"/>
        </w:rPr>
        <w:fldChar w:fldCharType="separate"/>
      </w:r>
      <w:r>
        <w:rPr>
          <w:rFonts w:hint="eastAsia" w:ascii="宋体" w:hAnsi="宋体" w:cs="宋体"/>
          <w:snapToGrid w:val="0"/>
          <w:kern w:val="21"/>
          <w:sz w:val="24"/>
        </w:rPr>
        <w:t>⑥</w:t>
      </w:r>
      <w:r>
        <w:rPr>
          <w:rFonts w:eastAsia="仿宋_GB2312"/>
          <w:snapToGrid w:val="0"/>
          <w:kern w:val="21"/>
          <w:sz w:val="24"/>
        </w:rPr>
        <w:fldChar w:fldCharType="end"/>
      </w:r>
      <w:r>
        <w:rPr>
          <w:rFonts w:eastAsia="仿宋_GB2312"/>
          <w:snapToGrid w:val="0"/>
          <w:kern w:val="21"/>
          <w:sz w:val="24"/>
        </w:rPr>
        <w:t>-</w:t>
      </w:r>
      <w:r>
        <w:rPr>
          <w:rFonts w:eastAsia="仿宋_GB2312"/>
          <w:snapToGrid w:val="0"/>
          <w:kern w:val="21"/>
          <w:sz w:val="24"/>
        </w:rPr>
        <w:fldChar w:fldCharType="begin"/>
      </w:r>
      <w:r>
        <w:rPr>
          <w:rFonts w:eastAsia="仿宋_GB2312"/>
          <w:snapToGrid w:val="0"/>
          <w:kern w:val="21"/>
          <w:sz w:val="24"/>
        </w:rPr>
        <w:instrText xml:space="preserve"> = 1 \* GB3 \* MERGEFORMAT </w:instrText>
      </w:r>
      <w:r>
        <w:rPr>
          <w:rFonts w:eastAsia="仿宋_GB2312"/>
          <w:snapToGrid w:val="0"/>
          <w:kern w:val="21"/>
          <w:sz w:val="24"/>
        </w:rPr>
        <w:fldChar w:fldCharType="separate"/>
      </w:r>
      <w:r>
        <w:rPr>
          <w:rFonts w:hint="eastAsia" w:ascii="宋体" w:hAnsi="宋体" w:cs="宋体"/>
          <w:snapToGrid w:val="0"/>
          <w:kern w:val="21"/>
          <w:sz w:val="24"/>
        </w:rPr>
        <w:t>①</w:t>
      </w:r>
      <w:r>
        <w:rPr>
          <w:rFonts w:eastAsia="仿宋_GB2312"/>
          <w:snapToGrid w:val="0"/>
          <w:kern w:val="21"/>
          <w:sz w:val="24"/>
        </w:rPr>
        <w:fldChar w:fldCharType="end"/>
      </w:r>
    </w:p>
    <w:sectPr>
      <w:footerReference r:id="rId8"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61421D-A6CF-458C-8375-226823A52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2" w:fontKey="{D6A34698-1A48-4B40-8975-CE99058492C8}"/>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embedRegular r:id="rId3" w:fontKey="{9A488049-9A99-4F18-A062-C65B1CCE8718}"/>
  </w:font>
  <w:font w:name="仿宋">
    <w:panose1 w:val="02010609060101010101"/>
    <w:charset w:val="86"/>
    <w:family w:val="modern"/>
    <w:pitch w:val="default"/>
    <w:sig w:usb0="800002BF" w:usb1="38CF7CFA" w:usb2="00000016" w:usb3="00000000" w:csb0="00040001" w:csb1="00000000"/>
    <w:embedRegular r:id="rId4" w:fontKey="{BEE31B99-C9DC-4251-B3ED-95336F146F1B}"/>
  </w:font>
  <w:font w:name="Arial">
    <w:panose1 w:val="020B0604020202020204"/>
    <w:charset w:val="00"/>
    <w:family w:val="swiss"/>
    <w:pitch w:val="default"/>
    <w:sig w:usb0="E0002AFF" w:usb1="C0007843" w:usb2="00000009" w:usb3="00000000" w:csb0="400001FF" w:csb1="FFFF0000"/>
  </w:font>
  <w:font w:name="System">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embedRegular r:id="rId5" w:fontKey="{D4955819-8472-4AB8-B577-2C1FA80269D9}"/>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6" w:fontKey="{57D945E7-3964-4422-A0CF-4DF62F5D1A08}"/>
  </w:font>
  <w:font w:name="华文仿宋">
    <w:altName w:val="仿宋"/>
    <w:panose1 w:val="02010600040101010101"/>
    <w:charset w:val="86"/>
    <w:family w:val="auto"/>
    <w:pitch w:val="default"/>
    <w:sig w:usb0="00000000" w:usb1="00000000" w:usb2="00000010" w:usb3="00000000" w:csb0="0004009F" w:csb1="00000000"/>
    <w:embedRegular r:id="rId7" w:fontKey="{6BC77902-4AB6-40C1-A208-626906253084}"/>
  </w:font>
  <w:font w:name="Wingdings 2">
    <w:altName w:val="Wingdings"/>
    <w:panose1 w:val="05020102010507070707"/>
    <w:charset w:val="02"/>
    <w:family w:val="roman"/>
    <w:pitch w:val="default"/>
    <w:sig w:usb0="00000000" w:usb1="00000000" w:usb2="00000000" w:usb3="00000000" w:csb0="80000000" w:csb1="00000000"/>
    <w:embedRegular r:id="rId8" w:fontKey="{D731F6C1-C11E-4638-9579-949C88439115}"/>
  </w:font>
  <w:font w:name="等线">
    <w:altName w:val="微软雅黑"/>
    <w:panose1 w:val="02010600030101010101"/>
    <w:charset w:val="86"/>
    <w:family w:val="auto"/>
    <w:pitch w:val="default"/>
    <w:sig w:usb0="00000000" w:usb1="00000000" w:usb2="00000016" w:usb3="00000000" w:csb0="0004000F" w:csb1="00000000"/>
    <w:embedRegular r:id="rId9" w:fontKey="{5964E186-C92A-4CA4-B298-B7C5CB06BEC9}"/>
  </w:font>
  <w:font w:name="DengXian">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embedRegular r:id="rId10" w:fontKey="{84500BEE-71CA-43C5-85CA-B4F5E3FC7B31}"/>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CBE74">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A7215">
    <w:pPr>
      <w:pStyle w:val="12"/>
      <w:framePr w:wrap="around" w:vAnchor="text" w:hAnchor="margin" w:xAlign="center" w:y="1"/>
      <w:rPr>
        <w:rStyle w:val="23"/>
      </w:rPr>
    </w:pPr>
    <w:r>
      <w:fldChar w:fldCharType="begin"/>
    </w:r>
    <w:r>
      <w:rPr>
        <w:rStyle w:val="23"/>
      </w:rPr>
      <w:instrText xml:space="preserve">PAGE  </w:instrText>
    </w:r>
    <w:r>
      <w:fldChar w:fldCharType="end"/>
    </w:r>
  </w:p>
  <w:p w14:paraId="5ED84214">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D5267">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8726E">
    <w:pPr>
      <w:pStyle w:val="12"/>
      <w:spacing w:before="24" w:after="24"/>
      <w:jc w:val="center"/>
    </w:pPr>
    <w:r>
      <w:fldChar w:fldCharType="begin"/>
    </w:r>
    <w:r>
      <w:instrText xml:space="preserve">PAGE   \* MERGEFORMAT</w:instrText>
    </w:r>
    <w:r>
      <w:fldChar w:fldCharType="separate"/>
    </w:r>
    <w:r>
      <w:rPr>
        <w:lang w:val="zh-CN"/>
      </w:rPr>
      <w:t>54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DDBB4">
    <w:pPr>
      <w:pStyle w:val="12"/>
      <w:framePr w:wrap="around" w:vAnchor="text" w:hAnchor="margin" w:xAlign="center" w:y="1"/>
      <w:rPr>
        <w:rStyle w:val="23"/>
        <w:rFonts w:ascii="宋体" w:hAnsi="宋体"/>
        <w:sz w:val="28"/>
        <w:szCs w:val="28"/>
      </w:rPr>
    </w:pPr>
    <w:r>
      <w:rPr>
        <w:rStyle w:val="23"/>
        <w:rFonts w:hint="eastAsia" w:ascii="宋体" w:hAnsi="宋体"/>
        <w:sz w:val="28"/>
        <w:szCs w:val="28"/>
      </w:rPr>
      <w:t>—</w:t>
    </w:r>
    <w:r>
      <w:rPr>
        <w:rStyle w:val="23"/>
        <w:rFonts w:hint="eastAsia" w:ascii="宋体" w:hAnsi="宋体"/>
        <w:sz w:val="20"/>
      </w:rPr>
      <w:t xml:space="preserve">  </w:t>
    </w:r>
    <w:r>
      <w:rPr>
        <w:rFonts w:ascii="宋体" w:hAnsi="宋体"/>
        <w:sz w:val="26"/>
        <w:szCs w:val="26"/>
      </w:rPr>
      <w:fldChar w:fldCharType="begin"/>
    </w:r>
    <w:r>
      <w:rPr>
        <w:rStyle w:val="23"/>
        <w:rFonts w:ascii="宋体" w:hAnsi="宋体"/>
        <w:sz w:val="26"/>
        <w:szCs w:val="26"/>
      </w:rPr>
      <w:instrText xml:space="preserve">PAGE  </w:instrText>
    </w:r>
    <w:r>
      <w:rPr>
        <w:rFonts w:ascii="宋体" w:hAnsi="宋体"/>
        <w:sz w:val="26"/>
        <w:szCs w:val="26"/>
      </w:rPr>
      <w:fldChar w:fldCharType="separate"/>
    </w:r>
    <w:r>
      <w:rPr>
        <w:rStyle w:val="23"/>
        <w:rFonts w:ascii="宋体" w:hAnsi="宋体"/>
        <w:sz w:val="26"/>
        <w:szCs w:val="26"/>
      </w:rPr>
      <w:t>56</w:t>
    </w:r>
    <w:r>
      <w:rPr>
        <w:rFonts w:ascii="宋体" w:hAnsi="宋体"/>
        <w:sz w:val="26"/>
        <w:szCs w:val="26"/>
      </w:rPr>
      <w:fldChar w:fldCharType="end"/>
    </w:r>
    <w:r>
      <w:rPr>
        <w:rStyle w:val="23"/>
        <w:rFonts w:hint="eastAsia" w:ascii="宋体" w:hAnsi="宋体"/>
        <w:sz w:val="20"/>
      </w:rPr>
      <w:t xml:space="preserve">  </w:t>
    </w:r>
    <w:r>
      <w:rPr>
        <w:rStyle w:val="23"/>
        <w:rFonts w:hint="eastAsia" w:ascii="宋体" w:hAnsi="宋体"/>
        <w:sz w:val="28"/>
        <w:szCs w:val="28"/>
      </w:rPr>
      <w:t>—</w:t>
    </w:r>
  </w:p>
  <w:p w14:paraId="230C7685">
    <w:pPr>
      <w:pStyle w:val="12"/>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DEB29">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65774"/>
    <w:multiLevelType w:val="multilevel"/>
    <w:tmpl w:val="1C965774"/>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72"/>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540611"/>
    <w:multiLevelType w:val="multilevel"/>
    <w:tmpl w:val="44540611"/>
    <w:lvl w:ilvl="0" w:tentative="0">
      <w:start w:val="1"/>
      <w:numFmt w:val="decimalEnclosedCircle"/>
      <w:lvlText w:val="%1"/>
      <w:lvlJc w:val="left"/>
      <w:pPr>
        <w:ind w:left="900" w:hanging="420"/>
      </w:pPr>
      <w:rPr>
        <w:rFonts w:hint="default" w:ascii="宋体"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attachedTemplate r:id="rId1"/>
  <w:documentProtection w:edit="trackedChanges" w:enforcement="0"/>
  <w:defaultTabStop w:val="0"/>
  <w:doNotHyphenateCaps/>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A5YjliYTVmYzk5MTVkNTQ1MDkyZDkzNmQ5MTQ2NmQifQ=="/>
  </w:docVars>
  <w:rsids>
    <w:rsidRoot w:val="00A14947"/>
    <w:rsid w:val="00000833"/>
    <w:rsid w:val="00000D64"/>
    <w:rsid w:val="00001602"/>
    <w:rsid w:val="00001CAD"/>
    <w:rsid w:val="000048C6"/>
    <w:rsid w:val="00004D1E"/>
    <w:rsid w:val="000060B3"/>
    <w:rsid w:val="00010EAC"/>
    <w:rsid w:val="000131E3"/>
    <w:rsid w:val="000140C5"/>
    <w:rsid w:val="000147FD"/>
    <w:rsid w:val="00014AD1"/>
    <w:rsid w:val="00014D64"/>
    <w:rsid w:val="00015EE0"/>
    <w:rsid w:val="00016EF3"/>
    <w:rsid w:val="000175E2"/>
    <w:rsid w:val="000224C4"/>
    <w:rsid w:val="00022653"/>
    <w:rsid w:val="00023FD5"/>
    <w:rsid w:val="000246CD"/>
    <w:rsid w:val="00027D0F"/>
    <w:rsid w:val="00032540"/>
    <w:rsid w:val="00033E84"/>
    <w:rsid w:val="000340CE"/>
    <w:rsid w:val="000345F2"/>
    <w:rsid w:val="00035B91"/>
    <w:rsid w:val="00036014"/>
    <w:rsid w:val="00040EFA"/>
    <w:rsid w:val="0004364B"/>
    <w:rsid w:val="00046301"/>
    <w:rsid w:val="00053FDD"/>
    <w:rsid w:val="00055C5E"/>
    <w:rsid w:val="00060F7E"/>
    <w:rsid w:val="00061B1F"/>
    <w:rsid w:val="00061DD5"/>
    <w:rsid w:val="000624DA"/>
    <w:rsid w:val="00066FDC"/>
    <w:rsid w:val="00067A9C"/>
    <w:rsid w:val="00067D20"/>
    <w:rsid w:val="0007085A"/>
    <w:rsid w:val="000713C0"/>
    <w:rsid w:val="0007199F"/>
    <w:rsid w:val="00071EC3"/>
    <w:rsid w:val="00072CC7"/>
    <w:rsid w:val="00073055"/>
    <w:rsid w:val="000733C4"/>
    <w:rsid w:val="000745A6"/>
    <w:rsid w:val="00074783"/>
    <w:rsid w:val="00076874"/>
    <w:rsid w:val="00077EB7"/>
    <w:rsid w:val="00080502"/>
    <w:rsid w:val="0008070B"/>
    <w:rsid w:val="000810AC"/>
    <w:rsid w:val="00081A02"/>
    <w:rsid w:val="00082231"/>
    <w:rsid w:val="00082BF8"/>
    <w:rsid w:val="00084E3B"/>
    <w:rsid w:val="00086F84"/>
    <w:rsid w:val="00087282"/>
    <w:rsid w:val="00090414"/>
    <w:rsid w:val="00091069"/>
    <w:rsid w:val="00092D38"/>
    <w:rsid w:val="0009377B"/>
    <w:rsid w:val="000954D6"/>
    <w:rsid w:val="0009643A"/>
    <w:rsid w:val="000976C4"/>
    <w:rsid w:val="000A01CB"/>
    <w:rsid w:val="000A1F7B"/>
    <w:rsid w:val="000A204D"/>
    <w:rsid w:val="000A20C9"/>
    <w:rsid w:val="000A2AE4"/>
    <w:rsid w:val="000A3AE0"/>
    <w:rsid w:val="000A619C"/>
    <w:rsid w:val="000B058F"/>
    <w:rsid w:val="000B0CA4"/>
    <w:rsid w:val="000B1DB0"/>
    <w:rsid w:val="000B21B9"/>
    <w:rsid w:val="000B28B4"/>
    <w:rsid w:val="000B35B3"/>
    <w:rsid w:val="000B4467"/>
    <w:rsid w:val="000B4DB9"/>
    <w:rsid w:val="000B5254"/>
    <w:rsid w:val="000B59B8"/>
    <w:rsid w:val="000B5EEE"/>
    <w:rsid w:val="000B6DAE"/>
    <w:rsid w:val="000C09AC"/>
    <w:rsid w:val="000C2087"/>
    <w:rsid w:val="000C3C66"/>
    <w:rsid w:val="000C72CF"/>
    <w:rsid w:val="000C7382"/>
    <w:rsid w:val="000C767F"/>
    <w:rsid w:val="000D0BEE"/>
    <w:rsid w:val="000D4A06"/>
    <w:rsid w:val="000D4D08"/>
    <w:rsid w:val="000D5A44"/>
    <w:rsid w:val="000D5ADB"/>
    <w:rsid w:val="000D7B3E"/>
    <w:rsid w:val="000E2036"/>
    <w:rsid w:val="000E3ED2"/>
    <w:rsid w:val="000E405C"/>
    <w:rsid w:val="000E4B16"/>
    <w:rsid w:val="000E6339"/>
    <w:rsid w:val="000E6D6D"/>
    <w:rsid w:val="000E6E4D"/>
    <w:rsid w:val="000E738F"/>
    <w:rsid w:val="000E74D8"/>
    <w:rsid w:val="000E7EE1"/>
    <w:rsid w:val="000F0E6C"/>
    <w:rsid w:val="000F15AA"/>
    <w:rsid w:val="000F23DD"/>
    <w:rsid w:val="000F2AFE"/>
    <w:rsid w:val="000F56FE"/>
    <w:rsid w:val="000F592D"/>
    <w:rsid w:val="000F7A72"/>
    <w:rsid w:val="001003A9"/>
    <w:rsid w:val="00101613"/>
    <w:rsid w:val="00105803"/>
    <w:rsid w:val="0010649A"/>
    <w:rsid w:val="0011192D"/>
    <w:rsid w:val="00111D68"/>
    <w:rsid w:val="00113891"/>
    <w:rsid w:val="001145CB"/>
    <w:rsid w:val="00115EC2"/>
    <w:rsid w:val="00116877"/>
    <w:rsid w:val="00116FF7"/>
    <w:rsid w:val="00120AC6"/>
    <w:rsid w:val="00122323"/>
    <w:rsid w:val="0012465F"/>
    <w:rsid w:val="00124E61"/>
    <w:rsid w:val="00125F22"/>
    <w:rsid w:val="0012634D"/>
    <w:rsid w:val="00126686"/>
    <w:rsid w:val="00130275"/>
    <w:rsid w:val="00130874"/>
    <w:rsid w:val="00130A7A"/>
    <w:rsid w:val="00130ECF"/>
    <w:rsid w:val="00131DDD"/>
    <w:rsid w:val="00131F42"/>
    <w:rsid w:val="00132656"/>
    <w:rsid w:val="001349F6"/>
    <w:rsid w:val="001357F1"/>
    <w:rsid w:val="00136145"/>
    <w:rsid w:val="0013776F"/>
    <w:rsid w:val="00137791"/>
    <w:rsid w:val="00140150"/>
    <w:rsid w:val="00140ED3"/>
    <w:rsid w:val="00140FA8"/>
    <w:rsid w:val="00141ED7"/>
    <w:rsid w:val="001422E5"/>
    <w:rsid w:val="00142FEB"/>
    <w:rsid w:val="001432EE"/>
    <w:rsid w:val="00143A2D"/>
    <w:rsid w:val="00145A41"/>
    <w:rsid w:val="00146397"/>
    <w:rsid w:val="00147A3C"/>
    <w:rsid w:val="00150CF4"/>
    <w:rsid w:val="0015131D"/>
    <w:rsid w:val="00151675"/>
    <w:rsid w:val="00152338"/>
    <w:rsid w:val="00153752"/>
    <w:rsid w:val="001544C6"/>
    <w:rsid w:val="001558A4"/>
    <w:rsid w:val="00157045"/>
    <w:rsid w:val="00157435"/>
    <w:rsid w:val="0016082E"/>
    <w:rsid w:val="0016140E"/>
    <w:rsid w:val="00162D66"/>
    <w:rsid w:val="00162F8A"/>
    <w:rsid w:val="00163D17"/>
    <w:rsid w:val="001667EB"/>
    <w:rsid w:val="00167C27"/>
    <w:rsid w:val="00170154"/>
    <w:rsid w:val="001732DA"/>
    <w:rsid w:val="001737FD"/>
    <w:rsid w:val="00173F61"/>
    <w:rsid w:val="00174614"/>
    <w:rsid w:val="0017492E"/>
    <w:rsid w:val="00174AFB"/>
    <w:rsid w:val="00174D72"/>
    <w:rsid w:val="0017504D"/>
    <w:rsid w:val="0017537C"/>
    <w:rsid w:val="0017671A"/>
    <w:rsid w:val="00177422"/>
    <w:rsid w:val="00177573"/>
    <w:rsid w:val="00177718"/>
    <w:rsid w:val="00182893"/>
    <w:rsid w:val="00184590"/>
    <w:rsid w:val="00184C14"/>
    <w:rsid w:val="001870D1"/>
    <w:rsid w:val="00187487"/>
    <w:rsid w:val="001877E9"/>
    <w:rsid w:val="0018781E"/>
    <w:rsid w:val="001879D4"/>
    <w:rsid w:val="0019262D"/>
    <w:rsid w:val="001929CE"/>
    <w:rsid w:val="00193C3C"/>
    <w:rsid w:val="00194319"/>
    <w:rsid w:val="00195775"/>
    <w:rsid w:val="001A1B35"/>
    <w:rsid w:val="001A3818"/>
    <w:rsid w:val="001A3CC3"/>
    <w:rsid w:val="001A48A2"/>
    <w:rsid w:val="001A5E5C"/>
    <w:rsid w:val="001A6866"/>
    <w:rsid w:val="001A6F61"/>
    <w:rsid w:val="001A743B"/>
    <w:rsid w:val="001B00D4"/>
    <w:rsid w:val="001B1A41"/>
    <w:rsid w:val="001B1D18"/>
    <w:rsid w:val="001B1F3C"/>
    <w:rsid w:val="001B206E"/>
    <w:rsid w:val="001B2842"/>
    <w:rsid w:val="001B3589"/>
    <w:rsid w:val="001B6D73"/>
    <w:rsid w:val="001B724D"/>
    <w:rsid w:val="001B72B8"/>
    <w:rsid w:val="001C0E23"/>
    <w:rsid w:val="001C2641"/>
    <w:rsid w:val="001C2E12"/>
    <w:rsid w:val="001C669D"/>
    <w:rsid w:val="001C69B3"/>
    <w:rsid w:val="001C7425"/>
    <w:rsid w:val="001D09C0"/>
    <w:rsid w:val="001D1713"/>
    <w:rsid w:val="001D2B2C"/>
    <w:rsid w:val="001D2EB9"/>
    <w:rsid w:val="001D5595"/>
    <w:rsid w:val="001D7874"/>
    <w:rsid w:val="001D7F22"/>
    <w:rsid w:val="001E0BA2"/>
    <w:rsid w:val="001E46C6"/>
    <w:rsid w:val="001E5154"/>
    <w:rsid w:val="001E675B"/>
    <w:rsid w:val="001F01C1"/>
    <w:rsid w:val="001F041D"/>
    <w:rsid w:val="001F0E78"/>
    <w:rsid w:val="001F0F17"/>
    <w:rsid w:val="001F3347"/>
    <w:rsid w:val="001F4E93"/>
    <w:rsid w:val="001F69E4"/>
    <w:rsid w:val="00200796"/>
    <w:rsid w:val="00202672"/>
    <w:rsid w:val="00204925"/>
    <w:rsid w:val="00204E78"/>
    <w:rsid w:val="002055F3"/>
    <w:rsid w:val="002069A9"/>
    <w:rsid w:val="00207D2A"/>
    <w:rsid w:val="00210B63"/>
    <w:rsid w:val="00212004"/>
    <w:rsid w:val="002125B4"/>
    <w:rsid w:val="00213343"/>
    <w:rsid w:val="002155B8"/>
    <w:rsid w:val="00217EF3"/>
    <w:rsid w:val="002207A1"/>
    <w:rsid w:val="00221033"/>
    <w:rsid w:val="002214C3"/>
    <w:rsid w:val="00223201"/>
    <w:rsid w:val="00224839"/>
    <w:rsid w:val="002249B2"/>
    <w:rsid w:val="002249F6"/>
    <w:rsid w:val="00225D9A"/>
    <w:rsid w:val="00225DD6"/>
    <w:rsid w:val="00225FBE"/>
    <w:rsid w:val="00226574"/>
    <w:rsid w:val="00227309"/>
    <w:rsid w:val="002278EC"/>
    <w:rsid w:val="0023139E"/>
    <w:rsid w:val="00232033"/>
    <w:rsid w:val="0023280E"/>
    <w:rsid w:val="00233281"/>
    <w:rsid w:val="0023408F"/>
    <w:rsid w:val="0023671A"/>
    <w:rsid w:val="002377D1"/>
    <w:rsid w:val="0024065F"/>
    <w:rsid w:val="00242EC4"/>
    <w:rsid w:val="00242F26"/>
    <w:rsid w:val="002430DF"/>
    <w:rsid w:val="00243527"/>
    <w:rsid w:val="00243871"/>
    <w:rsid w:val="00243F20"/>
    <w:rsid w:val="002455E7"/>
    <w:rsid w:val="00247282"/>
    <w:rsid w:val="002506BC"/>
    <w:rsid w:val="00250955"/>
    <w:rsid w:val="00250FBF"/>
    <w:rsid w:val="00251897"/>
    <w:rsid w:val="002524AB"/>
    <w:rsid w:val="00254345"/>
    <w:rsid w:val="00254687"/>
    <w:rsid w:val="00254D34"/>
    <w:rsid w:val="00261F0B"/>
    <w:rsid w:val="00264557"/>
    <w:rsid w:val="00264669"/>
    <w:rsid w:val="00264DF5"/>
    <w:rsid w:val="0026620D"/>
    <w:rsid w:val="00267130"/>
    <w:rsid w:val="00272C4E"/>
    <w:rsid w:val="00272CE2"/>
    <w:rsid w:val="002760A9"/>
    <w:rsid w:val="00276563"/>
    <w:rsid w:val="002777B8"/>
    <w:rsid w:val="002805AB"/>
    <w:rsid w:val="002813E0"/>
    <w:rsid w:val="00284191"/>
    <w:rsid w:val="00284204"/>
    <w:rsid w:val="002865BD"/>
    <w:rsid w:val="0028734C"/>
    <w:rsid w:val="00287ABA"/>
    <w:rsid w:val="002915BC"/>
    <w:rsid w:val="00291773"/>
    <w:rsid w:val="00291D5B"/>
    <w:rsid w:val="00292B8D"/>
    <w:rsid w:val="00295421"/>
    <w:rsid w:val="00295CB1"/>
    <w:rsid w:val="00296CB8"/>
    <w:rsid w:val="002A0883"/>
    <w:rsid w:val="002A168C"/>
    <w:rsid w:val="002A25B1"/>
    <w:rsid w:val="002A2F84"/>
    <w:rsid w:val="002A2F96"/>
    <w:rsid w:val="002A3DC7"/>
    <w:rsid w:val="002A5581"/>
    <w:rsid w:val="002A7CAD"/>
    <w:rsid w:val="002B49E2"/>
    <w:rsid w:val="002B6F36"/>
    <w:rsid w:val="002B7432"/>
    <w:rsid w:val="002B7970"/>
    <w:rsid w:val="002B7B00"/>
    <w:rsid w:val="002B7C44"/>
    <w:rsid w:val="002C0922"/>
    <w:rsid w:val="002C0D35"/>
    <w:rsid w:val="002C11D6"/>
    <w:rsid w:val="002C1B6B"/>
    <w:rsid w:val="002C1D0E"/>
    <w:rsid w:val="002C2746"/>
    <w:rsid w:val="002C2866"/>
    <w:rsid w:val="002C2B17"/>
    <w:rsid w:val="002C5710"/>
    <w:rsid w:val="002C64B9"/>
    <w:rsid w:val="002C7E53"/>
    <w:rsid w:val="002D3412"/>
    <w:rsid w:val="002D36AD"/>
    <w:rsid w:val="002D3DD0"/>
    <w:rsid w:val="002D4D01"/>
    <w:rsid w:val="002D5609"/>
    <w:rsid w:val="002D5BEA"/>
    <w:rsid w:val="002D6974"/>
    <w:rsid w:val="002D728A"/>
    <w:rsid w:val="002E138B"/>
    <w:rsid w:val="002E1F3A"/>
    <w:rsid w:val="002E298A"/>
    <w:rsid w:val="002E2EEF"/>
    <w:rsid w:val="002E3C56"/>
    <w:rsid w:val="002E69FB"/>
    <w:rsid w:val="002E71EE"/>
    <w:rsid w:val="002E7DCD"/>
    <w:rsid w:val="002F05BE"/>
    <w:rsid w:val="002F0A60"/>
    <w:rsid w:val="002F0FC8"/>
    <w:rsid w:val="002F17F7"/>
    <w:rsid w:val="002F1B06"/>
    <w:rsid w:val="002F7C6F"/>
    <w:rsid w:val="003004A2"/>
    <w:rsid w:val="00300FD7"/>
    <w:rsid w:val="00301978"/>
    <w:rsid w:val="00301DE6"/>
    <w:rsid w:val="00302BBF"/>
    <w:rsid w:val="0030332C"/>
    <w:rsid w:val="003051C2"/>
    <w:rsid w:val="00306C6D"/>
    <w:rsid w:val="0031023E"/>
    <w:rsid w:val="003105F3"/>
    <w:rsid w:val="003110EE"/>
    <w:rsid w:val="00312296"/>
    <w:rsid w:val="003124B6"/>
    <w:rsid w:val="003149ED"/>
    <w:rsid w:val="00314F0E"/>
    <w:rsid w:val="00316A6F"/>
    <w:rsid w:val="00317E57"/>
    <w:rsid w:val="003214ED"/>
    <w:rsid w:val="003216AF"/>
    <w:rsid w:val="00321D8E"/>
    <w:rsid w:val="00322090"/>
    <w:rsid w:val="0032448F"/>
    <w:rsid w:val="003246A9"/>
    <w:rsid w:val="00324B9C"/>
    <w:rsid w:val="00325928"/>
    <w:rsid w:val="003269FA"/>
    <w:rsid w:val="00326F87"/>
    <w:rsid w:val="00327B1A"/>
    <w:rsid w:val="0033061F"/>
    <w:rsid w:val="00330AFE"/>
    <w:rsid w:val="00330FBF"/>
    <w:rsid w:val="00331F13"/>
    <w:rsid w:val="00332863"/>
    <w:rsid w:val="003350BB"/>
    <w:rsid w:val="00335563"/>
    <w:rsid w:val="00335880"/>
    <w:rsid w:val="0033684D"/>
    <w:rsid w:val="00337B42"/>
    <w:rsid w:val="00340324"/>
    <w:rsid w:val="00341B42"/>
    <w:rsid w:val="0034216E"/>
    <w:rsid w:val="0034348F"/>
    <w:rsid w:val="00343CF0"/>
    <w:rsid w:val="00343D04"/>
    <w:rsid w:val="00345D42"/>
    <w:rsid w:val="00351729"/>
    <w:rsid w:val="00351C74"/>
    <w:rsid w:val="00354DA6"/>
    <w:rsid w:val="00355222"/>
    <w:rsid w:val="003555C2"/>
    <w:rsid w:val="00356653"/>
    <w:rsid w:val="0035743F"/>
    <w:rsid w:val="00357BE2"/>
    <w:rsid w:val="003601CE"/>
    <w:rsid w:val="003601DA"/>
    <w:rsid w:val="0036170C"/>
    <w:rsid w:val="00365525"/>
    <w:rsid w:val="00366E0F"/>
    <w:rsid w:val="0037638D"/>
    <w:rsid w:val="00376547"/>
    <w:rsid w:val="00380E0B"/>
    <w:rsid w:val="00381A72"/>
    <w:rsid w:val="00381F65"/>
    <w:rsid w:val="00384676"/>
    <w:rsid w:val="00384BD2"/>
    <w:rsid w:val="003860D1"/>
    <w:rsid w:val="00390857"/>
    <w:rsid w:val="003908F3"/>
    <w:rsid w:val="00390B43"/>
    <w:rsid w:val="003929FA"/>
    <w:rsid w:val="003946EB"/>
    <w:rsid w:val="00394D48"/>
    <w:rsid w:val="00396C96"/>
    <w:rsid w:val="00397E56"/>
    <w:rsid w:val="003A0740"/>
    <w:rsid w:val="003A1D5E"/>
    <w:rsid w:val="003A2772"/>
    <w:rsid w:val="003A3128"/>
    <w:rsid w:val="003A4BF3"/>
    <w:rsid w:val="003A5F26"/>
    <w:rsid w:val="003A6B5C"/>
    <w:rsid w:val="003B0273"/>
    <w:rsid w:val="003B0D21"/>
    <w:rsid w:val="003B21D7"/>
    <w:rsid w:val="003B3598"/>
    <w:rsid w:val="003B37D1"/>
    <w:rsid w:val="003B420D"/>
    <w:rsid w:val="003C0A61"/>
    <w:rsid w:val="003C1920"/>
    <w:rsid w:val="003C3353"/>
    <w:rsid w:val="003C46EA"/>
    <w:rsid w:val="003C4BA8"/>
    <w:rsid w:val="003C53E3"/>
    <w:rsid w:val="003C547F"/>
    <w:rsid w:val="003C6AD5"/>
    <w:rsid w:val="003C6C16"/>
    <w:rsid w:val="003C6DED"/>
    <w:rsid w:val="003D1EF8"/>
    <w:rsid w:val="003D288D"/>
    <w:rsid w:val="003D350A"/>
    <w:rsid w:val="003D794D"/>
    <w:rsid w:val="003E035C"/>
    <w:rsid w:val="003E0709"/>
    <w:rsid w:val="003E0CFC"/>
    <w:rsid w:val="003E0D0D"/>
    <w:rsid w:val="003E1503"/>
    <w:rsid w:val="003E3058"/>
    <w:rsid w:val="003E5760"/>
    <w:rsid w:val="003E5811"/>
    <w:rsid w:val="003E5AAB"/>
    <w:rsid w:val="003E76A9"/>
    <w:rsid w:val="003E76F9"/>
    <w:rsid w:val="003E7744"/>
    <w:rsid w:val="003F0444"/>
    <w:rsid w:val="003F0809"/>
    <w:rsid w:val="003F0FBE"/>
    <w:rsid w:val="003F170B"/>
    <w:rsid w:val="003F1D01"/>
    <w:rsid w:val="003F305C"/>
    <w:rsid w:val="003F6A8C"/>
    <w:rsid w:val="003F755C"/>
    <w:rsid w:val="0040072C"/>
    <w:rsid w:val="00401D02"/>
    <w:rsid w:val="00402334"/>
    <w:rsid w:val="00402DB9"/>
    <w:rsid w:val="00403C83"/>
    <w:rsid w:val="004041DC"/>
    <w:rsid w:val="00406F01"/>
    <w:rsid w:val="00407E5D"/>
    <w:rsid w:val="00410880"/>
    <w:rsid w:val="00413BAF"/>
    <w:rsid w:val="00413D20"/>
    <w:rsid w:val="00415D7A"/>
    <w:rsid w:val="00416D50"/>
    <w:rsid w:val="00416FD5"/>
    <w:rsid w:val="00417772"/>
    <w:rsid w:val="004179DD"/>
    <w:rsid w:val="004202B3"/>
    <w:rsid w:val="004208FE"/>
    <w:rsid w:val="00420E6A"/>
    <w:rsid w:val="00421B52"/>
    <w:rsid w:val="00422146"/>
    <w:rsid w:val="00422980"/>
    <w:rsid w:val="00423B57"/>
    <w:rsid w:val="00424FB2"/>
    <w:rsid w:val="00425372"/>
    <w:rsid w:val="00425A9E"/>
    <w:rsid w:val="00426D6B"/>
    <w:rsid w:val="00430ED8"/>
    <w:rsid w:val="00431D4E"/>
    <w:rsid w:val="00431E6C"/>
    <w:rsid w:val="00433558"/>
    <w:rsid w:val="00433CE7"/>
    <w:rsid w:val="00434942"/>
    <w:rsid w:val="00442820"/>
    <w:rsid w:val="00442DE0"/>
    <w:rsid w:val="004438B4"/>
    <w:rsid w:val="00444BE6"/>
    <w:rsid w:val="004453A8"/>
    <w:rsid w:val="00445D3D"/>
    <w:rsid w:val="00446B11"/>
    <w:rsid w:val="00447B1A"/>
    <w:rsid w:val="004521C4"/>
    <w:rsid w:val="00452738"/>
    <w:rsid w:val="00453A51"/>
    <w:rsid w:val="00454238"/>
    <w:rsid w:val="00456091"/>
    <w:rsid w:val="004568C6"/>
    <w:rsid w:val="00461027"/>
    <w:rsid w:val="00461B8C"/>
    <w:rsid w:val="00461BBB"/>
    <w:rsid w:val="00466321"/>
    <w:rsid w:val="004665EF"/>
    <w:rsid w:val="004671F3"/>
    <w:rsid w:val="00473123"/>
    <w:rsid w:val="004731DB"/>
    <w:rsid w:val="00474360"/>
    <w:rsid w:val="00474892"/>
    <w:rsid w:val="0047540A"/>
    <w:rsid w:val="00477034"/>
    <w:rsid w:val="004822E1"/>
    <w:rsid w:val="00482D4E"/>
    <w:rsid w:val="0048384E"/>
    <w:rsid w:val="004839CF"/>
    <w:rsid w:val="00484B23"/>
    <w:rsid w:val="00484B9B"/>
    <w:rsid w:val="004855F6"/>
    <w:rsid w:val="0048661E"/>
    <w:rsid w:val="0049059E"/>
    <w:rsid w:val="00494670"/>
    <w:rsid w:val="0049471E"/>
    <w:rsid w:val="0049538B"/>
    <w:rsid w:val="00495A52"/>
    <w:rsid w:val="00496125"/>
    <w:rsid w:val="004A3823"/>
    <w:rsid w:val="004A7924"/>
    <w:rsid w:val="004A7F7A"/>
    <w:rsid w:val="004B1141"/>
    <w:rsid w:val="004B2B62"/>
    <w:rsid w:val="004B584A"/>
    <w:rsid w:val="004B72F0"/>
    <w:rsid w:val="004B7CB4"/>
    <w:rsid w:val="004C054A"/>
    <w:rsid w:val="004C0640"/>
    <w:rsid w:val="004C218E"/>
    <w:rsid w:val="004C2C1A"/>
    <w:rsid w:val="004C565E"/>
    <w:rsid w:val="004C7635"/>
    <w:rsid w:val="004D0229"/>
    <w:rsid w:val="004D04E6"/>
    <w:rsid w:val="004D084B"/>
    <w:rsid w:val="004D098C"/>
    <w:rsid w:val="004D1C6B"/>
    <w:rsid w:val="004D2848"/>
    <w:rsid w:val="004D352F"/>
    <w:rsid w:val="004D4320"/>
    <w:rsid w:val="004D701E"/>
    <w:rsid w:val="004D7285"/>
    <w:rsid w:val="004E013A"/>
    <w:rsid w:val="004E3413"/>
    <w:rsid w:val="004E6946"/>
    <w:rsid w:val="004E78F3"/>
    <w:rsid w:val="004F0B79"/>
    <w:rsid w:val="004F1AD8"/>
    <w:rsid w:val="004F25BC"/>
    <w:rsid w:val="004F3DBD"/>
    <w:rsid w:val="004F3E5C"/>
    <w:rsid w:val="004F6019"/>
    <w:rsid w:val="00500D67"/>
    <w:rsid w:val="00502518"/>
    <w:rsid w:val="005030E7"/>
    <w:rsid w:val="005039CB"/>
    <w:rsid w:val="0050558F"/>
    <w:rsid w:val="00505898"/>
    <w:rsid w:val="00506286"/>
    <w:rsid w:val="00506F30"/>
    <w:rsid w:val="00510524"/>
    <w:rsid w:val="00510691"/>
    <w:rsid w:val="00510813"/>
    <w:rsid w:val="00510D2B"/>
    <w:rsid w:val="00511635"/>
    <w:rsid w:val="00511990"/>
    <w:rsid w:val="00511D0D"/>
    <w:rsid w:val="00511DE0"/>
    <w:rsid w:val="00513AF4"/>
    <w:rsid w:val="005142B0"/>
    <w:rsid w:val="00514870"/>
    <w:rsid w:val="00514B9B"/>
    <w:rsid w:val="00515D21"/>
    <w:rsid w:val="00516F05"/>
    <w:rsid w:val="00517F02"/>
    <w:rsid w:val="00517F8D"/>
    <w:rsid w:val="00524303"/>
    <w:rsid w:val="00524C43"/>
    <w:rsid w:val="005258A2"/>
    <w:rsid w:val="0052680B"/>
    <w:rsid w:val="00526FCD"/>
    <w:rsid w:val="00527E56"/>
    <w:rsid w:val="005314C6"/>
    <w:rsid w:val="005339E1"/>
    <w:rsid w:val="00534B61"/>
    <w:rsid w:val="005401AE"/>
    <w:rsid w:val="00540C9B"/>
    <w:rsid w:val="00541FBA"/>
    <w:rsid w:val="00542E07"/>
    <w:rsid w:val="0054415C"/>
    <w:rsid w:val="00545424"/>
    <w:rsid w:val="005457BE"/>
    <w:rsid w:val="00546285"/>
    <w:rsid w:val="0055046F"/>
    <w:rsid w:val="00550B61"/>
    <w:rsid w:val="005515A5"/>
    <w:rsid w:val="005537EB"/>
    <w:rsid w:val="00553ABC"/>
    <w:rsid w:val="00553F0F"/>
    <w:rsid w:val="00554A7B"/>
    <w:rsid w:val="0055572C"/>
    <w:rsid w:val="00555F0C"/>
    <w:rsid w:val="00556D4E"/>
    <w:rsid w:val="005573EA"/>
    <w:rsid w:val="0056106A"/>
    <w:rsid w:val="00561A29"/>
    <w:rsid w:val="00561A8B"/>
    <w:rsid w:val="0056276C"/>
    <w:rsid w:val="005628AB"/>
    <w:rsid w:val="0056785F"/>
    <w:rsid w:val="00571BE8"/>
    <w:rsid w:val="005720AE"/>
    <w:rsid w:val="00573341"/>
    <w:rsid w:val="00575D9B"/>
    <w:rsid w:val="00576957"/>
    <w:rsid w:val="00576DBE"/>
    <w:rsid w:val="0057712E"/>
    <w:rsid w:val="00577A4D"/>
    <w:rsid w:val="00577DED"/>
    <w:rsid w:val="00580669"/>
    <w:rsid w:val="00581500"/>
    <w:rsid w:val="00584485"/>
    <w:rsid w:val="005846C9"/>
    <w:rsid w:val="0058477E"/>
    <w:rsid w:val="00585F51"/>
    <w:rsid w:val="0058630B"/>
    <w:rsid w:val="00590383"/>
    <w:rsid w:val="00590DCB"/>
    <w:rsid w:val="005910AC"/>
    <w:rsid w:val="005928E7"/>
    <w:rsid w:val="00592F16"/>
    <w:rsid w:val="00593B3F"/>
    <w:rsid w:val="0059428B"/>
    <w:rsid w:val="005948FA"/>
    <w:rsid w:val="00594D77"/>
    <w:rsid w:val="005969E4"/>
    <w:rsid w:val="005976FB"/>
    <w:rsid w:val="00597B2A"/>
    <w:rsid w:val="005A06B7"/>
    <w:rsid w:val="005A0C92"/>
    <w:rsid w:val="005A1759"/>
    <w:rsid w:val="005A3517"/>
    <w:rsid w:val="005A3C9D"/>
    <w:rsid w:val="005A3E3A"/>
    <w:rsid w:val="005A4A93"/>
    <w:rsid w:val="005A55FB"/>
    <w:rsid w:val="005A5782"/>
    <w:rsid w:val="005A598F"/>
    <w:rsid w:val="005A5F63"/>
    <w:rsid w:val="005A63C7"/>
    <w:rsid w:val="005A68A7"/>
    <w:rsid w:val="005B0464"/>
    <w:rsid w:val="005B1913"/>
    <w:rsid w:val="005B3111"/>
    <w:rsid w:val="005B5EF2"/>
    <w:rsid w:val="005B66F6"/>
    <w:rsid w:val="005B684D"/>
    <w:rsid w:val="005B6A2B"/>
    <w:rsid w:val="005B6DA8"/>
    <w:rsid w:val="005B6E17"/>
    <w:rsid w:val="005C1E72"/>
    <w:rsid w:val="005C392B"/>
    <w:rsid w:val="005C67E0"/>
    <w:rsid w:val="005C7820"/>
    <w:rsid w:val="005D1119"/>
    <w:rsid w:val="005D1C80"/>
    <w:rsid w:val="005D229A"/>
    <w:rsid w:val="005D3054"/>
    <w:rsid w:val="005D36AB"/>
    <w:rsid w:val="005D5681"/>
    <w:rsid w:val="005D6AEF"/>
    <w:rsid w:val="005D7775"/>
    <w:rsid w:val="005D7867"/>
    <w:rsid w:val="005D7A24"/>
    <w:rsid w:val="005E3317"/>
    <w:rsid w:val="005E410B"/>
    <w:rsid w:val="005E4210"/>
    <w:rsid w:val="005E782C"/>
    <w:rsid w:val="005F0360"/>
    <w:rsid w:val="005F13E5"/>
    <w:rsid w:val="005F1577"/>
    <w:rsid w:val="005F1975"/>
    <w:rsid w:val="005F2733"/>
    <w:rsid w:val="005F2C6A"/>
    <w:rsid w:val="005F33A9"/>
    <w:rsid w:val="005F4185"/>
    <w:rsid w:val="005F5103"/>
    <w:rsid w:val="005F6C07"/>
    <w:rsid w:val="005F768A"/>
    <w:rsid w:val="00602114"/>
    <w:rsid w:val="00602D8B"/>
    <w:rsid w:val="00603874"/>
    <w:rsid w:val="00604013"/>
    <w:rsid w:val="00604AC3"/>
    <w:rsid w:val="00607757"/>
    <w:rsid w:val="006100EA"/>
    <w:rsid w:val="00612492"/>
    <w:rsid w:val="006129A4"/>
    <w:rsid w:val="0061457A"/>
    <w:rsid w:val="0061521B"/>
    <w:rsid w:val="00616153"/>
    <w:rsid w:val="00617543"/>
    <w:rsid w:val="00617CC3"/>
    <w:rsid w:val="0062069E"/>
    <w:rsid w:val="00622F37"/>
    <w:rsid w:val="006239B4"/>
    <w:rsid w:val="00625408"/>
    <w:rsid w:val="00625FDC"/>
    <w:rsid w:val="00626E55"/>
    <w:rsid w:val="00630330"/>
    <w:rsid w:val="00630812"/>
    <w:rsid w:val="00631C72"/>
    <w:rsid w:val="006349D5"/>
    <w:rsid w:val="00635515"/>
    <w:rsid w:val="0063664B"/>
    <w:rsid w:val="00636E51"/>
    <w:rsid w:val="006377A6"/>
    <w:rsid w:val="00637A3D"/>
    <w:rsid w:val="00637B03"/>
    <w:rsid w:val="00640513"/>
    <w:rsid w:val="006411EF"/>
    <w:rsid w:val="006422DC"/>
    <w:rsid w:val="006422EF"/>
    <w:rsid w:val="00642AE7"/>
    <w:rsid w:val="00642AEF"/>
    <w:rsid w:val="00643B49"/>
    <w:rsid w:val="00644F97"/>
    <w:rsid w:val="00645672"/>
    <w:rsid w:val="006462D3"/>
    <w:rsid w:val="006465D1"/>
    <w:rsid w:val="00646D2D"/>
    <w:rsid w:val="00647673"/>
    <w:rsid w:val="00651DB6"/>
    <w:rsid w:val="00652220"/>
    <w:rsid w:val="006530AD"/>
    <w:rsid w:val="006534EB"/>
    <w:rsid w:val="006538F0"/>
    <w:rsid w:val="00654AB0"/>
    <w:rsid w:val="00655867"/>
    <w:rsid w:val="00656987"/>
    <w:rsid w:val="00656A1A"/>
    <w:rsid w:val="006570CE"/>
    <w:rsid w:val="006601E9"/>
    <w:rsid w:val="0066036C"/>
    <w:rsid w:val="006668D5"/>
    <w:rsid w:val="00670EDA"/>
    <w:rsid w:val="006717EE"/>
    <w:rsid w:val="00672055"/>
    <w:rsid w:val="006748B8"/>
    <w:rsid w:val="00674994"/>
    <w:rsid w:val="00677181"/>
    <w:rsid w:val="006775C3"/>
    <w:rsid w:val="00681C29"/>
    <w:rsid w:val="006822D5"/>
    <w:rsid w:val="00682868"/>
    <w:rsid w:val="00683390"/>
    <w:rsid w:val="0068475C"/>
    <w:rsid w:val="00686A3A"/>
    <w:rsid w:val="00690019"/>
    <w:rsid w:val="00690ECD"/>
    <w:rsid w:val="0069290A"/>
    <w:rsid w:val="00696EEC"/>
    <w:rsid w:val="0069775A"/>
    <w:rsid w:val="00697813"/>
    <w:rsid w:val="0069793A"/>
    <w:rsid w:val="006A0A65"/>
    <w:rsid w:val="006A1514"/>
    <w:rsid w:val="006A365A"/>
    <w:rsid w:val="006A3EE8"/>
    <w:rsid w:val="006A3F87"/>
    <w:rsid w:val="006A72BF"/>
    <w:rsid w:val="006B03F2"/>
    <w:rsid w:val="006B316C"/>
    <w:rsid w:val="006B32C6"/>
    <w:rsid w:val="006B37DC"/>
    <w:rsid w:val="006B4754"/>
    <w:rsid w:val="006B483D"/>
    <w:rsid w:val="006B4BEB"/>
    <w:rsid w:val="006B4D84"/>
    <w:rsid w:val="006B4F68"/>
    <w:rsid w:val="006B5189"/>
    <w:rsid w:val="006B5696"/>
    <w:rsid w:val="006B60A3"/>
    <w:rsid w:val="006B6EC3"/>
    <w:rsid w:val="006B7697"/>
    <w:rsid w:val="006C0592"/>
    <w:rsid w:val="006C272E"/>
    <w:rsid w:val="006C3A02"/>
    <w:rsid w:val="006C5479"/>
    <w:rsid w:val="006C643B"/>
    <w:rsid w:val="006C7178"/>
    <w:rsid w:val="006C76CA"/>
    <w:rsid w:val="006D023D"/>
    <w:rsid w:val="006D0A3D"/>
    <w:rsid w:val="006D13B5"/>
    <w:rsid w:val="006D21E8"/>
    <w:rsid w:val="006D2AAC"/>
    <w:rsid w:val="006D4AEE"/>
    <w:rsid w:val="006D5E4E"/>
    <w:rsid w:val="006E0C9A"/>
    <w:rsid w:val="006E0EA1"/>
    <w:rsid w:val="006E0F53"/>
    <w:rsid w:val="006E11F7"/>
    <w:rsid w:val="006E12FF"/>
    <w:rsid w:val="006E16D5"/>
    <w:rsid w:val="006E356C"/>
    <w:rsid w:val="006E3D06"/>
    <w:rsid w:val="006E5579"/>
    <w:rsid w:val="006E607E"/>
    <w:rsid w:val="006F0C74"/>
    <w:rsid w:val="006F0F18"/>
    <w:rsid w:val="006F4ABA"/>
    <w:rsid w:val="006F5EE9"/>
    <w:rsid w:val="006F609E"/>
    <w:rsid w:val="006F61F1"/>
    <w:rsid w:val="006F71B2"/>
    <w:rsid w:val="007014D1"/>
    <w:rsid w:val="007025DA"/>
    <w:rsid w:val="00702C49"/>
    <w:rsid w:val="00704193"/>
    <w:rsid w:val="0070525B"/>
    <w:rsid w:val="007056AB"/>
    <w:rsid w:val="00706798"/>
    <w:rsid w:val="00706C5D"/>
    <w:rsid w:val="0070758E"/>
    <w:rsid w:val="00707A5F"/>
    <w:rsid w:val="0071158B"/>
    <w:rsid w:val="007116E5"/>
    <w:rsid w:val="00714067"/>
    <w:rsid w:val="007142FD"/>
    <w:rsid w:val="00714857"/>
    <w:rsid w:val="00721189"/>
    <w:rsid w:val="007227F7"/>
    <w:rsid w:val="007229AE"/>
    <w:rsid w:val="00722BFB"/>
    <w:rsid w:val="00727A2D"/>
    <w:rsid w:val="00732922"/>
    <w:rsid w:val="007339A0"/>
    <w:rsid w:val="00734099"/>
    <w:rsid w:val="00740E22"/>
    <w:rsid w:val="00741A9D"/>
    <w:rsid w:val="00743B99"/>
    <w:rsid w:val="007454A9"/>
    <w:rsid w:val="007456E2"/>
    <w:rsid w:val="00745A18"/>
    <w:rsid w:val="0074668B"/>
    <w:rsid w:val="0075067B"/>
    <w:rsid w:val="0075162E"/>
    <w:rsid w:val="00752627"/>
    <w:rsid w:val="00754034"/>
    <w:rsid w:val="00755409"/>
    <w:rsid w:val="007555CF"/>
    <w:rsid w:val="00756556"/>
    <w:rsid w:val="00756DC4"/>
    <w:rsid w:val="007576FE"/>
    <w:rsid w:val="00760CD8"/>
    <w:rsid w:val="00760F27"/>
    <w:rsid w:val="00760F57"/>
    <w:rsid w:val="007618C4"/>
    <w:rsid w:val="00762925"/>
    <w:rsid w:val="00763A58"/>
    <w:rsid w:val="00767980"/>
    <w:rsid w:val="00770B19"/>
    <w:rsid w:val="00771EFC"/>
    <w:rsid w:val="007734A5"/>
    <w:rsid w:val="00773E49"/>
    <w:rsid w:val="0077463F"/>
    <w:rsid w:val="007746F5"/>
    <w:rsid w:val="007753B6"/>
    <w:rsid w:val="00775DAA"/>
    <w:rsid w:val="007809C0"/>
    <w:rsid w:val="00781542"/>
    <w:rsid w:val="00781BCB"/>
    <w:rsid w:val="00782D27"/>
    <w:rsid w:val="007836EA"/>
    <w:rsid w:val="00783D3D"/>
    <w:rsid w:val="00784CDA"/>
    <w:rsid w:val="00787328"/>
    <w:rsid w:val="007902C3"/>
    <w:rsid w:val="007906C4"/>
    <w:rsid w:val="00790BC3"/>
    <w:rsid w:val="00791299"/>
    <w:rsid w:val="007935CE"/>
    <w:rsid w:val="00793ECF"/>
    <w:rsid w:val="007940EA"/>
    <w:rsid w:val="00796238"/>
    <w:rsid w:val="007967E8"/>
    <w:rsid w:val="00796D5D"/>
    <w:rsid w:val="0079762A"/>
    <w:rsid w:val="007A0513"/>
    <w:rsid w:val="007A2170"/>
    <w:rsid w:val="007A22BF"/>
    <w:rsid w:val="007A22D8"/>
    <w:rsid w:val="007A3323"/>
    <w:rsid w:val="007A47F4"/>
    <w:rsid w:val="007A4F71"/>
    <w:rsid w:val="007A72E4"/>
    <w:rsid w:val="007B2355"/>
    <w:rsid w:val="007B26A9"/>
    <w:rsid w:val="007B42C1"/>
    <w:rsid w:val="007B4FD5"/>
    <w:rsid w:val="007B5E62"/>
    <w:rsid w:val="007B72B8"/>
    <w:rsid w:val="007B73A5"/>
    <w:rsid w:val="007B771F"/>
    <w:rsid w:val="007B7A58"/>
    <w:rsid w:val="007C02E2"/>
    <w:rsid w:val="007C1E1A"/>
    <w:rsid w:val="007C21B5"/>
    <w:rsid w:val="007C34EB"/>
    <w:rsid w:val="007C43B0"/>
    <w:rsid w:val="007C5EC2"/>
    <w:rsid w:val="007C76A6"/>
    <w:rsid w:val="007D4106"/>
    <w:rsid w:val="007D7EAE"/>
    <w:rsid w:val="007E21D9"/>
    <w:rsid w:val="007E3392"/>
    <w:rsid w:val="007E4922"/>
    <w:rsid w:val="007E4BD2"/>
    <w:rsid w:val="007E50F4"/>
    <w:rsid w:val="007E6C45"/>
    <w:rsid w:val="007E7A80"/>
    <w:rsid w:val="007F026D"/>
    <w:rsid w:val="007F213E"/>
    <w:rsid w:val="007F247B"/>
    <w:rsid w:val="007F4F4D"/>
    <w:rsid w:val="007F7CD4"/>
    <w:rsid w:val="008003B3"/>
    <w:rsid w:val="0080069A"/>
    <w:rsid w:val="00800AC9"/>
    <w:rsid w:val="00800DCB"/>
    <w:rsid w:val="00801393"/>
    <w:rsid w:val="00801C2B"/>
    <w:rsid w:val="00802F88"/>
    <w:rsid w:val="00803778"/>
    <w:rsid w:val="00803AA7"/>
    <w:rsid w:val="00803C85"/>
    <w:rsid w:val="0080553C"/>
    <w:rsid w:val="008078A5"/>
    <w:rsid w:val="0081050F"/>
    <w:rsid w:val="00810E99"/>
    <w:rsid w:val="00812022"/>
    <w:rsid w:val="0081293E"/>
    <w:rsid w:val="00813584"/>
    <w:rsid w:val="0081375A"/>
    <w:rsid w:val="00813F67"/>
    <w:rsid w:val="00815012"/>
    <w:rsid w:val="00815465"/>
    <w:rsid w:val="00815481"/>
    <w:rsid w:val="008166BE"/>
    <w:rsid w:val="0081703E"/>
    <w:rsid w:val="00817E9A"/>
    <w:rsid w:val="00821510"/>
    <w:rsid w:val="00821E28"/>
    <w:rsid w:val="00822B08"/>
    <w:rsid w:val="00822D0B"/>
    <w:rsid w:val="00826F6E"/>
    <w:rsid w:val="008275DF"/>
    <w:rsid w:val="008306BD"/>
    <w:rsid w:val="0083140F"/>
    <w:rsid w:val="00831419"/>
    <w:rsid w:val="00831A80"/>
    <w:rsid w:val="00832162"/>
    <w:rsid w:val="00833743"/>
    <w:rsid w:val="00833D33"/>
    <w:rsid w:val="008340A4"/>
    <w:rsid w:val="00834443"/>
    <w:rsid w:val="00834C9C"/>
    <w:rsid w:val="0083541F"/>
    <w:rsid w:val="00836569"/>
    <w:rsid w:val="0083703A"/>
    <w:rsid w:val="00837E80"/>
    <w:rsid w:val="00840DF5"/>
    <w:rsid w:val="00840F56"/>
    <w:rsid w:val="008421A0"/>
    <w:rsid w:val="00843C04"/>
    <w:rsid w:val="00845EE1"/>
    <w:rsid w:val="00846094"/>
    <w:rsid w:val="00846FAE"/>
    <w:rsid w:val="00847450"/>
    <w:rsid w:val="00847A8C"/>
    <w:rsid w:val="00847CBD"/>
    <w:rsid w:val="00850FF5"/>
    <w:rsid w:val="0085220D"/>
    <w:rsid w:val="00854439"/>
    <w:rsid w:val="008544A1"/>
    <w:rsid w:val="00854C7B"/>
    <w:rsid w:val="00862BC0"/>
    <w:rsid w:val="008638E0"/>
    <w:rsid w:val="0086513C"/>
    <w:rsid w:val="0087135F"/>
    <w:rsid w:val="00872D94"/>
    <w:rsid w:val="008736AD"/>
    <w:rsid w:val="00874E63"/>
    <w:rsid w:val="008763C3"/>
    <w:rsid w:val="008770EB"/>
    <w:rsid w:val="00877A96"/>
    <w:rsid w:val="00877B60"/>
    <w:rsid w:val="00880364"/>
    <w:rsid w:val="00881309"/>
    <w:rsid w:val="00882843"/>
    <w:rsid w:val="00884289"/>
    <w:rsid w:val="008848AE"/>
    <w:rsid w:val="008858D7"/>
    <w:rsid w:val="00885BAC"/>
    <w:rsid w:val="00885C55"/>
    <w:rsid w:val="008865EA"/>
    <w:rsid w:val="0088664B"/>
    <w:rsid w:val="00886F37"/>
    <w:rsid w:val="00887461"/>
    <w:rsid w:val="00887C34"/>
    <w:rsid w:val="0089082E"/>
    <w:rsid w:val="00890D34"/>
    <w:rsid w:val="00891592"/>
    <w:rsid w:val="00891E9E"/>
    <w:rsid w:val="0089248D"/>
    <w:rsid w:val="008929EE"/>
    <w:rsid w:val="00894DF7"/>
    <w:rsid w:val="00896CEB"/>
    <w:rsid w:val="008A155B"/>
    <w:rsid w:val="008A2CAE"/>
    <w:rsid w:val="008A2D1C"/>
    <w:rsid w:val="008A2F68"/>
    <w:rsid w:val="008A3875"/>
    <w:rsid w:val="008A45A1"/>
    <w:rsid w:val="008B0727"/>
    <w:rsid w:val="008B4FA6"/>
    <w:rsid w:val="008B5282"/>
    <w:rsid w:val="008B5480"/>
    <w:rsid w:val="008B5FD6"/>
    <w:rsid w:val="008B6687"/>
    <w:rsid w:val="008B7C17"/>
    <w:rsid w:val="008B7CC3"/>
    <w:rsid w:val="008C00EA"/>
    <w:rsid w:val="008C0C39"/>
    <w:rsid w:val="008C2D01"/>
    <w:rsid w:val="008C40E6"/>
    <w:rsid w:val="008C686A"/>
    <w:rsid w:val="008D0493"/>
    <w:rsid w:val="008D0F7A"/>
    <w:rsid w:val="008D2DF5"/>
    <w:rsid w:val="008D68E4"/>
    <w:rsid w:val="008D7169"/>
    <w:rsid w:val="008E0341"/>
    <w:rsid w:val="008E0506"/>
    <w:rsid w:val="008E0CFF"/>
    <w:rsid w:val="008E18A7"/>
    <w:rsid w:val="008E4F55"/>
    <w:rsid w:val="008E51FD"/>
    <w:rsid w:val="008E5D6B"/>
    <w:rsid w:val="008E6396"/>
    <w:rsid w:val="008E6DB8"/>
    <w:rsid w:val="008E76F0"/>
    <w:rsid w:val="008F06E3"/>
    <w:rsid w:val="008F15FE"/>
    <w:rsid w:val="008F2D29"/>
    <w:rsid w:val="008F40DC"/>
    <w:rsid w:val="008F5187"/>
    <w:rsid w:val="008F60D8"/>
    <w:rsid w:val="00900569"/>
    <w:rsid w:val="00900AF4"/>
    <w:rsid w:val="00902155"/>
    <w:rsid w:val="00902727"/>
    <w:rsid w:val="0090312B"/>
    <w:rsid w:val="0090320F"/>
    <w:rsid w:val="009035D6"/>
    <w:rsid w:val="00903EAE"/>
    <w:rsid w:val="00906520"/>
    <w:rsid w:val="009067EF"/>
    <w:rsid w:val="009140CF"/>
    <w:rsid w:val="00914715"/>
    <w:rsid w:val="009169E2"/>
    <w:rsid w:val="0091736D"/>
    <w:rsid w:val="00921C69"/>
    <w:rsid w:val="00923798"/>
    <w:rsid w:val="00925096"/>
    <w:rsid w:val="009254F9"/>
    <w:rsid w:val="009263BC"/>
    <w:rsid w:val="00927412"/>
    <w:rsid w:val="00927BEA"/>
    <w:rsid w:val="0093037A"/>
    <w:rsid w:val="00930551"/>
    <w:rsid w:val="00930C87"/>
    <w:rsid w:val="00935689"/>
    <w:rsid w:val="00935B9A"/>
    <w:rsid w:val="00935BEA"/>
    <w:rsid w:val="009375DA"/>
    <w:rsid w:val="0093785D"/>
    <w:rsid w:val="00940D8E"/>
    <w:rsid w:val="0094154D"/>
    <w:rsid w:val="00943707"/>
    <w:rsid w:val="00945072"/>
    <w:rsid w:val="00945BB5"/>
    <w:rsid w:val="00946CCA"/>
    <w:rsid w:val="00947F6F"/>
    <w:rsid w:val="00951289"/>
    <w:rsid w:val="0095155F"/>
    <w:rsid w:val="0095208E"/>
    <w:rsid w:val="00952FAB"/>
    <w:rsid w:val="00953DE4"/>
    <w:rsid w:val="00954429"/>
    <w:rsid w:val="009544C5"/>
    <w:rsid w:val="0095574F"/>
    <w:rsid w:val="009563CE"/>
    <w:rsid w:val="00957113"/>
    <w:rsid w:val="0096065F"/>
    <w:rsid w:val="009610F4"/>
    <w:rsid w:val="00962022"/>
    <w:rsid w:val="00962791"/>
    <w:rsid w:val="009643A1"/>
    <w:rsid w:val="009669BA"/>
    <w:rsid w:val="009671A5"/>
    <w:rsid w:val="00970FB9"/>
    <w:rsid w:val="00972A6E"/>
    <w:rsid w:val="00973A10"/>
    <w:rsid w:val="00974FB2"/>
    <w:rsid w:val="009760D9"/>
    <w:rsid w:val="00976328"/>
    <w:rsid w:val="0097680D"/>
    <w:rsid w:val="009768D7"/>
    <w:rsid w:val="00976C62"/>
    <w:rsid w:val="00977871"/>
    <w:rsid w:val="0098069B"/>
    <w:rsid w:val="00980CEA"/>
    <w:rsid w:val="00981993"/>
    <w:rsid w:val="00981F49"/>
    <w:rsid w:val="00982438"/>
    <w:rsid w:val="009825DE"/>
    <w:rsid w:val="0098404C"/>
    <w:rsid w:val="00984141"/>
    <w:rsid w:val="00985283"/>
    <w:rsid w:val="0098798B"/>
    <w:rsid w:val="00990988"/>
    <w:rsid w:val="0099199F"/>
    <w:rsid w:val="00992758"/>
    <w:rsid w:val="00993BFF"/>
    <w:rsid w:val="0099444F"/>
    <w:rsid w:val="00995992"/>
    <w:rsid w:val="00996C8B"/>
    <w:rsid w:val="00996E0C"/>
    <w:rsid w:val="0099712D"/>
    <w:rsid w:val="00997952"/>
    <w:rsid w:val="009A0179"/>
    <w:rsid w:val="009A03E5"/>
    <w:rsid w:val="009A0A95"/>
    <w:rsid w:val="009A0F3B"/>
    <w:rsid w:val="009A1BB4"/>
    <w:rsid w:val="009A1EAD"/>
    <w:rsid w:val="009A2628"/>
    <w:rsid w:val="009A3200"/>
    <w:rsid w:val="009A52A4"/>
    <w:rsid w:val="009A7E04"/>
    <w:rsid w:val="009B0897"/>
    <w:rsid w:val="009B199C"/>
    <w:rsid w:val="009B268A"/>
    <w:rsid w:val="009B4E13"/>
    <w:rsid w:val="009B5005"/>
    <w:rsid w:val="009B51F3"/>
    <w:rsid w:val="009B5243"/>
    <w:rsid w:val="009B5BAE"/>
    <w:rsid w:val="009B6B3B"/>
    <w:rsid w:val="009B6DCA"/>
    <w:rsid w:val="009B6F96"/>
    <w:rsid w:val="009B755D"/>
    <w:rsid w:val="009B7BD9"/>
    <w:rsid w:val="009C02B2"/>
    <w:rsid w:val="009C042D"/>
    <w:rsid w:val="009C13AA"/>
    <w:rsid w:val="009C1F96"/>
    <w:rsid w:val="009C2209"/>
    <w:rsid w:val="009C2230"/>
    <w:rsid w:val="009C7611"/>
    <w:rsid w:val="009C7DD5"/>
    <w:rsid w:val="009D0E00"/>
    <w:rsid w:val="009D2E2C"/>
    <w:rsid w:val="009D3AD4"/>
    <w:rsid w:val="009D5491"/>
    <w:rsid w:val="009D572F"/>
    <w:rsid w:val="009E110E"/>
    <w:rsid w:val="009E19C1"/>
    <w:rsid w:val="009E227D"/>
    <w:rsid w:val="009E4337"/>
    <w:rsid w:val="009E5019"/>
    <w:rsid w:val="009E666E"/>
    <w:rsid w:val="009E6C13"/>
    <w:rsid w:val="009E7A96"/>
    <w:rsid w:val="009F09D7"/>
    <w:rsid w:val="009F0D8D"/>
    <w:rsid w:val="009F1041"/>
    <w:rsid w:val="009F397D"/>
    <w:rsid w:val="009F55B0"/>
    <w:rsid w:val="009F585B"/>
    <w:rsid w:val="009F5AD0"/>
    <w:rsid w:val="00A0016D"/>
    <w:rsid w:val="00A04F1B"/>
    <w:rsid w:val="00A04FD4"/>
    <w:rsid w:val="00A0501B"/>
    <w:rsid w:val="00A05716"/>
    <w:rsid w:val="00A06D36"/>
    <w:rsid w:val="00A078A8"/>
    <w:rsid w:val="00A1278B"/>
    <w:rsid w:val="00A12EBF"/>
    <w:rsid w:val="00A13B12"/>
    <w:rsid w:val="00A14947"/>
    <w:rsid w:val="00A1523C"/>
    <w:rsid w:val="00A15DFE"/>
    <w:rsid w:val="00A15F8B"/>
    <w:rsid w:val="00A16034"/>
    <w:rsid w:val="00A173F6"/>
    <w:rsid w:val="00A219E7"/>
    <w:rsid w:val="00A21CEC"/>
    <w:rsid w:val="00A2469A"/>
    <w:rsid w:val="00A277A1"/>
    <w:rsid w:val="00A32A83"/>
    <w:rsid w:val="00A33FD9"/>
    <w:rsid w:val="00A368DB"/>
    <w:rsid w:val="00A3723C"/>
    <w:rsid w:val="00A37CA6"/>
    <w:rsid w:val="00A4060D"/>
    <w:rsid w:val="00A41A52"/>
    <w:rsid w:val="00A423AA"/>
    <w:rsid w:val="00A44300"/>
    <w:rsid w:val="00A507B0"/>
    <w:rsid w:val="00A51717"/>
    <w:rsid w:val="00A51AB7"/>
    <w:rsid w:val="00A5226A"/>
    <w:rsid w:val="00A52A58"/>
    <w:rsid w:val="00A53EC6"/>
    <w:rsid w:val="00A54BD9"/>
    <w:rsid w:val="00A54CCF"/>
    <w:rsid w:val="00A55C0F"/>
    <w:rsid w:val="00A5603D"/>
    <w:rsid w:val="00A565BD"/>
    <w:rsid w:val="00A56FC6"/>
    <w:rsid w:val="00A60018"/>
    <w:rsid w:val="00A605C6"/>
    <w:rsid w:val="00A6082C"/>
    <w:rsid w:val="00A60D5D"/>
    <w:rsid w:val="00A627A7"/>
    <w:rsid w:val="00A63AB7"/>
    <w:rsid w:val="00A63BBD"/>
    <w:rsid w:val="00A64A36"/>
    <w:rsid w:val="00A64CE0"/>
    <w:rsid w:val="00A72A41"/>
    <w:rsid w:val="00A74C73"/>
    <w:rsid w:val="00A8048C"/>
    <w:rsid w:val="00A81167"/>
    <w:rsid w:val="00A8257B"/>
    <w:rsid w:val="00A84255"/>
    <w:rsid w:val="00A86369"/>
    <w:rsid w:val="00A8713F"/>
    <w:rsid w:val="00A90BA1"/>
    <w:rsid w:val="00A90D54"/>
    <w:rsid w:val="00A913B6"/>
    <w:rsid w:val="00A91D56"/>
    <w:rsid w:val="00A9397D"/>
    <w:rsid w:val="00A94648"/>
    <w:rsid w:val="00A969C9"/>
    <w:rsid w:val="00A97A9A"/>
    <w:rsid w:val="00A97CB3"/>
    <w:rsid w:val="00AA0671"/>
    <w:rsid w:val="00AA08FB"/>
    <w:rsid w:val="00AA2531"/>
    <w:rsid w:val="00AA33A7"/>
    <w:rsid w:val="00AA38E4"/>
    <w:rsid w:val="00AA4DB5"/>
    <w:rsid w:val="00AA5A84"/>
    <w:rsid w:val="00AB1E09"/>
    <w:rsid w:val="00AB3CCE"/>
    <w:rsid w:val="00AB493A"/>
    <w:rsid w:val="00AB5330"/>
    <w:rsid w:val="00AB7076"/>
    <w:rsid w:val="00AB718F"/>
    <w:rsid w:val="00AB7747"/>
    <w:rsid w:val="00AC0893"/>
    <w:rsid w:val="00AC0FE0"/>
    <w:rsid w:val="00AC14CE"/>
    <w:rsid w:val="00AC2A56"/>
    <w:rsid w:val="00AC3421"/>
    <w:rsid w:val="00AC3634"/>
    <w:rsid w:val="00AC4CFA"/>
    <w:rsid w:val="00AC4DAD"/>
    <w:rsid w:val="00AC5496"/>
    <w:rsid w:val="00AC6AD7"/>
    <w:rsid w:val="00AD036C"/>
    <w:rsid w:val="00AD055E"/>
    <w:rsid w:val="00AD0EF5"/>
    <w:rsid w:val="00AD15EB"/>
    <w:rsid w:val="00AD3313"/>
    <w:rsid w:val="00AD3935"/>
    <w:rsid w:val="00AD47A7"/>
    <w:rsid w:val="00AD4AA0"/>
    <w:rsid w:val="00AD4E4C"/>
    <w:rsid w:val="00AD55CE"/>
    <w:rsid w:val="00AD5932"/>
    <w:rsid w:val="00AD5D64"/>
    <w:rsid w:val="00AD6468"/>
    <w:rsid w:val="00AD6F0A"/>
    <w:rsid w:val="00AD6F40"/>
    <w:rsid w:val="00AD7608"/>
    <w:rsid w:val="00AE3EC3"/>
    <w:rsid w:val="00AE4DE2"/>
    <w:rsid w:val="00AE4F04"/>
    <w:rsid w:val="00AE6625"/>
    <w:rsid w:val="00AE6FD0"/>
    <w:rsid w:val="00AE79A6"/>
    <w:rsid w:val="00AF07DC"/>
    <w:rsid w:val="00AF0CBF"/>
    <w:rsid w:val="00AF10B8"/>
    <w:rsid w:val="00AF241F"/>
    <w:rsid w:val="00AF257F"/>
    <w:rsid w:val="00AF33CF"/>
    <w:rsid w:val="00AF3FD1"/>
    <w:rsid w:val="00AF4D50"/>
    <w:rsid w:val="00AF4E99"/>
    <w:rsid w:val="00AF4EBF"/>
    <w:rsid w:val="00AF5D21"/>
    <w:rsid w:val="00AF6179"/>
    <w:rsid w:val="00AF7F95"/>
    <w:rsid w:val="00B00FBB"/>
    <w:rsid w:val="00B0383D"/>
    <w:rsid w:val="00B03BA7"/>
    <w:rsid w:val="00B050D4"/>
    <w:rsid w:val="00B0600E"/>
    <w:rsid w:val="00B066C4"/>
    <w:rsid w:val="00B0716C"/>
    <w:rsid w:val="00B076DF"/>
    <w:rsid w:val="00B07B72"/>
    <w:rsid w:val="00B128DD"/>
    <w:rsid w:val="00B1295A"/>
    <w:rsid w:val="00B14112"/>
    <w:rsid w:val="00B15B34"/>
    <w:rsid w:val="00B16223"/>
    <w:rsid w:val="00B16D7C"/>
    <w:rsid w:val="00B20114"/>
    <w:rsid w:val="00B20A45"/>
    <w:rsid w:val="00B2133A"/>
    <w:rsid w:val="00B218DE"/>
    <w:rsid w:val="00B219E1"/>
    <w:rsid w:val="00B22A66"/>
    <w:rsid w:val="00B22C5C"/>
    <w:rsid w:val="00B24CB3"/>
    <w:rsid w:val="00B24F30"/>
    <w:rsid w:val="00B265D2"/>
    <w:rsid w:val="00B30D47"/>
    <w:rsid w:val="00B3158B"/>
    <w:rsid w:val="00B317D4"/>
    <w:rsid w:val="00B31ABF"/>
    <w:rsid w:val="00B32FC5"/>
    <w:rsid w:val="00B33BE3"/>
    <w:rsid w:val="00B33CB3"/>
    <w:rsid w:val="00B355E7"/>
    <w:rsid w:val="00B35962"/>
    <w:rsid w:val="00B35CCD"/>
    <w:rsid w:val="00B401B8"/>
    <w:rsid w:val="00B41E3C"/>
    <w:rsid w:val="00B42D46"/>
    <w:rsid w:val="00B42FEA"/>
    <w:rsid w:val="00B439B1"/>
    <w:rsid w:val="00B4502F"/>
    <w:rsid w:val="00B4688A"/>
    <w:rsid w:val="00B5333B"/>
    <w:rsid w:val="00B53B5D"/>
    <w:rsid w:val="00B545B9"/>
    <w:rsid w:val="00B54C53"/>
    <w:rsid w:val="00B5797B"/>
    <w:rsid w:val="00B57FE3"/>
    <w:rsid w:val="00B6055E"/>
    <w:rsid w:val="00B61275"/>
    <w:rsid w:val="00B62BBE"/>
    <w:rsid w:val="00B6317D"/>
    <w:rsid w:val="00B634A9"/>
    <w:rsid w:val="00B639DF"/>
    <w:rsid w:val="00B6473E"/>
    <w:rsid w:val="00B64DFC"/>
    <w:rsid w:val="00B652AD"/>
    <w:rsid w:val="00B65D16"/>
    <w:rsid w:val="00B664E9"/>
    <w:rsid w:val="00B665D4"/>
    <w:rsid w:val="00B669D3"/>
    <w:rsid w:val="00B703CE"/>
    <w:rsid w:val="00B723EB"/>
    <w:rsid w:val="00B72FFD"/>
    <w:rsid w:val="00B7723F"/>
    <w:rsid w:val="00B7772E"/>
    <w:rsid w:val="00B80534"/>
    <w:rsid w:val="00B8359A"/>
    <w:rsid w:val="00B8433C"/>
    <w:rsid w:val="00B843FB"/>
    <w:rsid w:val="00B845D4"/>
    <w:rsid w:val="00B85500"/>
    <w:rsid w:val="00B856CA"/>
    <w:rsid w:val="00B870AE"/>
    <w:rsid w:val="00B87491"/>
    <w:rsid w:val="00B908C8"/>
    <w:rsid w:val="00B909E8"/>
    <w:rsid w:val="00B92139"/>
    <w:rsid w:val="00B92172"/>
    <w:rsid w:val="00B9263F"/>
    <w:rsid w:val="00B933FF"/>
    <w:rsid w:val="00B93822"/>
    <w:rsid w:val="00B938B6"/>
    <w:rsid w:val="00B949A2"/>
    <w:rsid w:val="00B95B85"/>
    <w:rsid w:val="00B96B56"/>
    <w:rsid w:val="00B96C74"/>
    <w:rsid w:val="00BA0DA2"/>
    <w:rsid w:val="00BA28D4"/>
    <w:rsid w:val="00BA29E9"/>
    <w:rsid w:val="00BA3CA1"/>
    <w:rsid w:val="00BA7142"/>
    <w:rsid w:val="00BB237C"/>
    <w:rsid w:val="00BB41A3"/>
    <w:rsid w:val="00BB43DC"/>
    <w:rsid w:val="00BB7178"/>
    <w:rsid w:val="00BB7AC9"/>
    <w:rsid w:val="00BC16FA"/>
    <w:rsid w:val="00BC32DC"/>
    <w:rsid w:val="00BC35B6"/>
    <w:rsid w:val="00BC4732"/>
    <w:rsid w:val="00BC4C09"/>
    <w:rsid w:val="00BC5767"/>
    <w:rsid w:val="00BC5913"/>
    <w:rsid w:val="00BD14E7"/>
    <w:rsid w:val="00BD160E"/>
    <w:rsid w:val="00BD182F"/>
    <w:rsid w:val="00BD1B51"/>
    <w:rsid w:val="00BD24C4"/>
    <w:rsid w:val="00BD31E9"/>
    <w:rsid w:val="00BD3FE2"/>
    <w:rsid w:val="00BD4169"/>
    <w:rsid w:val="00BD4596"/>
    <w:rsid w:val="00BD4926"/>
    <w:rsid w:val="00BD5C3B"/>
    <w:rsid w:val="00BE0963"/>
    <w:rsid w:val="00BE0AB6"/>
    <w:rsid w:val="00BE1405"/>
    <w:rsid w:val="00BE1B8E"/>
    <w:rsid w:val="00BE312D"/>
    <w:rsid w:val="00BE33D5"/>
    <w:rsid w:val="00BE520E"/>
    <w:rsid w:val="00BE6CE1"/>
    <w:rsid w:val="00BF1C20"/>
    <w:rsid w:val="00BF31ED"/>
    <w:rsid w:val="00BF361A"/>
    <w:rsid w:val="00BF415F"/>
    <w:rsid w:val="00BF6E5E"/>
    <w:rsid w:val="00C00351"/>
    <w:rsid w:val="00C007F8"/>
    <w:rsid w:val="00C01DE7"/>
    <w:rsid w:val="00C044D5"/>
    <w:rsid w:val="00C045E8"/>
    <w:rsid w:val="00C048CB"/>
    <w:rsid w:val="00C04E83"/>
    <w:rsid w:val="00C10578"/>
    <w:rsid w:val="00C1333F"/>
    <w:rsid w:val="00C135BC"/>
    <w:rsid w:val="00C14D99"/>
    <w:rsid w:val="00C15C95"/>
    <w:rsid w:val="00C205D1"/>
    <w:rsid w:val="00C21A33"/>
    <w:rsid w:val="00C22CBB"/>
    <w:rsid w:val="00C23188"/>
    <w:rsid w:val="00C254A4"/>
    <w:rsid w:val="00C258CE"/>
    <w:rsid w:val="00C2596A"/>
    <w:rsid w:val="00C27537"/>
    <w:rsid w:val="00C27A48"/>
    <w:rsid w:val="00C328FE"/>
    <w:rsid w:val="00C33507"/>
    <w:rsid w:val="00C33BE7"/>
    <w:rsid w:val="00C344E7"/>
    <w:rsid w:val="00C3693E"/>
    <w:rsid w:val="00C37D73"/>
    <w:rsid w:val="00C4097B"/>
    <w:rsid w:val="00C40BC8"/>
    <w:rsid w:val="00C4409D"/>
    <w:rsid w:val="00C44404"/>
    <w:rsid w:val="00C44E72"/>
    <w:rsid w:val="00C450A1"/>
    <w:rsid w:val="00C45A06"/>
    <w:rsid w:val="00C4611F"/>
    <w:rsid w:val="00C467A7"/>
    <w:rsid w:val="00C4717F"/>
    <w:rsid w:val="00C47E5B"/>
    <w:rsid w:val="00C50882"/>
    <w:rsid w:val="00C5317D"/>
    <w:rsid w:val="00C55026"/>
    <w:rsid w:val="00C55F3A"/>
    <w:rsid w:val="00C61E4B"/>
    <w:rsid w:val="00C64896"/>
    <w:rsid w:val="00C64BFF"/>
    <w:rsid w:val="00C70390"/>
    <w:rsid w:val="00C704E9"/>
    <w:rsid w:val="00C70DFC"/>
    <w:rsid w:val="00C72CF1"/>
    <w:rsid w:val="00C74062"/>
    <w:rsid w:val="00C74115"/>
    <w:rsid w:val="00C74719"/>
    <w:rsid w:val="00C74F14"/>
    <w:rsid w:val="00C763C9"/>
    <w:rsid w:val="00C7741F"/>
    <w:rsid w:val="00C80057"/>
    <w:rsid w:val="00C80D1A"/>
    <w:rsid w:val="00C813EF"/>
    <w:rsid w:val="00C82232"/>
    <w:rsid w:val="00C82913"/>
    <w:rsid w:val="00C83541"/>
    <w:rsid w:val="00C85D9F"/>
    <w:rsid w:val="00C86058"/>
    <w:rsid w:val="00C9238F"/>
    <w:rsid w:val="00C938C2"/>
    <w:rsid w:val="00C9467C"/>
    <w:rsid w:val="00C96B4A"/>
    <w:rsid w:val="00C972B1"/>
    <w:rsid w:val="00C97EBD"/>
    <w:rsid w:val="00CA1025"/>
    <w:rsid w:val="00CA1CA1"/>
    <w:rsid w:val="00CA2CCE"/>
    <w:rsid w:val="00CA43FD"/>
    <w:rsid w:val="00CA4E7C"/>
    <w:rsid w:val="00CA5FFE"/>
    <w:rsid w:val="00CA76F2"/>
    <w:rsid w:val="00CA7EF8"/>
    <w:rsid w:val="00CB0E84"/>
    <w:rsid w:val="00CB10EE"/>
    <w:rsid w:val="00CB1297"/>
    <w:rsid w:val="00CB55CB"/>
    <w:rsid w:val="00CB5839"/>
    <w:rsid w:val="00CC0235"/>
    <w:rsid w:val="00CC047F"/>
    <w:rsid w:val="00CC10A3"/>
    <w:rsid w:val="00CC1566"/>
    <w:rsid w:val="00CC2BBA"/>
    <w:rsid w:val="00CC489B"/>
    <w:rsid w:val="00CC728B"/>
    <w:rsid w:val="00CC77BF"/>
    <w:rsid w:val="00CD01B3"/>
    <w:rsid w:val="00CD1179"/>
    <w:rsid w:val="00CD1745"/>
    <w:rsid w:val="00CD2586"/>
    <w:rsid w:val="00CD259C"/>
    <w:rsid w:val="00CD2BCD"/>
    <w:rsid w:val="00CD32CA"/>
    <w:rsid w:val="00CD3A4C"/>
    <w:rsid w:val="00CD4F48"/>
    <w:rsid w:val="00CD5800"/>
    <w:rsid w:val="00CD58D0"/>
    <w:rsid w:val="00CD5E9D"/>
    <w:rsid w:val="00CD76FD"/>
    <w:rsid w:val="00CD7F3D"/>
    <w:rsid w:val="00CE0921"/>
    <w:rsid w:val="00CE0BB0"/>
    <w:rsid w:val="00CE10E9"/>
    <w:rsid w:val="00CE1A0A"/>
    <w:rsid w:val="00CE1EB1"/>
    <w:rsid w:val="00CE2910"/>
    <w:rsid w:val="00CE4072"/>
    <w:rsid w:val="00CE5393"/>
    <w:rsid w:val="00CE71C7"/>
    <w:rsid w:val="00CF01E2"/>
    <w:rsid w:val="00CF0218"/>
    <w:rsid w:val="00CF0A9C"/>
    <w:rsid w:val="00CF14B1"/>
    <w:rsid w:val="00CF1DA1"/>
    <w:rsid w:val="00CF36BE"/>
    <w:rsid w:val="00CF3F47"/>
    <w:rsid w:val="00CF417E"/>
    <w:rsid w:val="00CF44CB"/>
    <w:rsid w:val="00CF5D56"/>
    <w:rsid w:val="00CF6000"/>
    <w:rsid w:val="00CF6483"/>
    <w:rsid w:val="00D003F3"/>
    <w:rsid w:val="00D01EA7"/>
    <w:rsid w:val="00D027E6"/>
    <w:rsid w:val="00D0364F"/>
    <w:rsid w:val="00D050EA"/>
    <w:rsid w:val="00D05B87"/>
    <w:rsid w:val="00D0620D"/>
    <w:rsid w:val="00D06796"/>
    <w:rsid w:val="00D06834"/>
    <w:rsid w:val="00D10077"/>
    <w:rsid w:val="00D10514"/>
    <w:rsid w:val="00D128D8"/>
    <w:rsid w:val="00D13129"/>
    <w:rsid w:val="00D156BC"/>
    <w:rsid w:val="00D15A18"/>
    <w:rsid w:val="00D15E98"/>
    <w:rsid w:val="00D2081D"/>
    <w:rsid w:val="00D20A13"/>
    <w:rsid w:val="00D21A05"/>
    <w:rsid w:val="00D25329"/>
    <w:rsid w:val="00D27088"/>
    <w:rsid w:val="00D308ED"/>
    <w:rsid w:val="00D32877"/>
    <w:rsid w:val="00D3289F"/>
    <w:rsid w:val="00D34B64"/>
    <w:rsid w:val="00D351AC"/>
    <w:rsid w:val="00D35A3F"/>
    <w:rsid w:val="00D36D86"/>
    <w:rsid w:val="00D37FA9"/>
    <w:rsid w:val="00D37FBD"/>
    <w:rsid w:val="00D403C2"/>
    <w:rsid w:val="00D41280"/>
    <w:rsid w:val="00D41D38"/>
    <w:rsid w:val="00D428AA"/>
    <w:rsid w:val="00D429D4"/>
    <w:rsid w:val="00D4485F"/>
    <w:rsid w:val="00D460D5"/>
    <w:rsid w:val="00D46487"/>
    <w:rsid w:val="00D464D2"/>
    <w:rsid w:val="00D502EA"/>
    <w:rsid w:val="00D50A34"/>
    <w:rsid w:val="00D50AFF"/>
    <w:rsid w:val="00D51DAB"/>
    <w:rsid w:val="00D52268"/>
    <w:rsid w:val="00D5253B"/>
    <w:rsid w:val="00D53EEA"/>
    <w:rsid w:val="00D53EFA"/>
    <w:rsid w:val="00D543E8"/>
    <w:rsid w:val="00D549EA"/>
    <w:rsid w:val="00D54EEB"/>
    <w:rsid w:val="00D55981"/>
    <w:rsid w:val="00D55E52"/>
    <w:rsid w:val="00D55EE5"/>
    <w:rsid w:val="00D57198"/>
    <w:rsid w:val="00D62196"/>
    <w:rsid w:val="00D64CBF"/>
    <w:rsid w:val="00D64F38"/>
    <w:rsid w:val="00D6608C"/>
    <w:rsid w:val="00D6697E"/>
    <w:rsid w:val="00D70919"/>
    <w:rsid w:val="00D755F8"/>
    <w:rsid w:val="00D760F3"/>
    <w:rsid w:val="00D80437"/>
    <w:rsid w:val="00D80F0C"/>
    <w:rsid w:val="00D8101C"/>
    <w:rsid w:val="00D815F8"/>
    <w:rsid w:val="00D81E3F"/>
    <w:rsid w:val="00D8325C"/>
    <w:rsid w:val="00D8369B"/>
    <w:rsid w:val="00D84D8C"/>
    <w:rsid w:val="00D853CE"/>
    <w:rsid w:val="00D86DD7"/>
    <w:rsid w:val="00D87061"/>
    <w:rsid w:val="00D87CDA"/>
    <w:rsid w:val="00D90107"/>
    <w:rsid w:val="00D9059B"/>
    <w:rsid w:val="00D90C0D"/>
    <w:rsid w:val="00D913F5"/>
    <w:rsid w:val="00D91447"/>
    <w:rsid w:val="00D91BB5"/>
    <w:rsid w:val="00D9281E"/>
    <w:rsid w:val="00D92A64"/>
    <w:rsid w:val="00D92E79"/>
    <w:rsid w:val="00D9414B"/>
    <w:rsid w:val="00D94A7C"/>
    <w:rsid w:val="00D95896"/>
    <w:rsid w:val="00D96A31"/>
    <w:rsid w:val="00DA0D96"/>
    <w:rsid w:val="00DA1906"/>
    <w:rsid w:val="00DA4B4C"/>
    <w:rsid w:val="00DA579C"/>
    <w:rsid w:val="00DA5FF0"/>
    <w:rsid w:val="00DB1433"/>
    <w:rsid w:val="00DB2983"/>
    <w:rsid w:val="00DB3282"/>
    <w:rsid w:val="00DB531A"/>
    <w:rsid w:val="00DB5C6B"/>
    <w:rsid w:val="00DB5D96"/>
    <w:rsid w:val="00DC0E3F"/>
    <w:rsid w:val="00DC1257"/>
    <w:rsid w:val="00DC3D01"/>
    <w:rsid w:val="00DC3DC0"/>
    <w:rsid w:val="00DC53F8"/>
    <w:rsid w:val="00DC5B2B"/>
    <w:rsid w:val="00DC642D"/>
    <w:rsid w:val="00DC6548"/>
    <w:rsid w:val="00DC6675"/>
    <w:rsid w:val="00DC7D57"/>
    <w:rsid w:val="00DD318D"/>
    <w:rsid w:val="00DD42D1"/>
    <w:rsid w:val="00DD4DE2"/>
    <w:rsid w:val="00DD5DDD"/>
    <w:rsid w:val="00DE4587"/>
    <w:rsid w:val="00DE6A18"/>
    <w:rsid w:val="00DE6E3C"/>
    <w:rsid w:val="00DF2272"/>
    <w:rsid w:val="00DF23F5"/>
    <w:rsid w:val="00DF2A34"/>
    <w:rsid w:val="00DF2E12"/>
    <w:rsid w:val="00DF514A"/>
    <w:rsid w:val="00DF6690"/>
    <w:rsid w:val="00DF6804"/>
    <w:rsid w:val="00DF683A"/>
    <w:rsid w:val="00E00541"/>
    <w:rsid w:val="00E00A66"/>
    <w:rsid w:val="00E01835"/>
    <w:rsid w:val="00E0271E"/>
    <w:rsid w:val="00E03360"/>
    <w:rsid w:val="00E0358D"/>
    <w:rsid w:val="00E03C13"/>
    <w:rsid w:val="00E04323"/>
    <w:rsid w:val="00E05814"/>
    <w:rsid w:val="00E061CE"/>
    <w:rsid w:val="00E070A2"/>
    <w:rsid w:val="00E10EC4"/>
    <w:rsid w:val="00E11FD8"/>
    <w:rsid w:val="00E12A0D"/>
    <w:rsid w:val="00E12FB7"/>
    <w:rsid w:val="00E15BD5"/>
    <w:rsid w:val="00E1719B"/>
    <w:rsid w:val="00E20D8C"/>
    <w:rsid w:val="00E21C6A"/>
    <w:rsid w:val="00E241E8"/>
    <w:rsid w:val="00E24EC8"/>
    <w:rsid w:val="00E259B4"/>
    <w:rsid w:val="00E25A0D"/>
    <w:rsid w:val="00E25C6A"/>
    <w:rsid w:val="00E261CC"/>
    <w:rsid w:val="00E2656A"/>
    <w:rsid w:val="00E26598"/>
    <w:rsid w:val="00E268AF"/>
    <w:rsid w:val="00E27DAA"/>
    <w:rsid w:val="00E3017F"/>
    <w:rsid w:val="00E31682"/>
    <w:rsid w:val="00E31749"/>
    <w:rsid w:val="00E31783"/>
    <w:rsid w:val="00E3210B"/>
    <w:rsid w:val="00E35019"/>
    <w:rsid w:val="00E35B0C"/>
    <w:rsid w:val="00E36BE8"/>
    <w:rsid w:val="00E370B7"/>
    <w:rsid w:val="00E37F93"/>
    <w:rsid w:val="00E412D0"/>
    <w:rsid w:val="00E414ED"/>
    <w:rsid w:val="00E41BC5"/>
    <w:rsid w:val="00E41CC6"/>
    <w:rsid w:val="00E42684"/>
    <w:rsid w:val="00E43542"/>
    <w:rsid w:val="00E44787"/>
    <w:rsid w:val="00E44913"/>
    <w:rsid w:val="00E45188"/>
    <w:rsid w:val="00E46BA9"/>
    <w:rsid w:val="00E46CA3"/>
    <w:rsid w:val="00E47402"/>
    <w:rsid w:val="00E50AC8"/>
    <w:rsid w:val="00E520B2"/>
    <w:rsid w:val="00E527E2"/>
    <w:rsid w:val="00E52BC9"/>
    <w:rsid w:val="00E56322"/>
    <w:rsid w:val="00E56ABA"/>
    <w:rsid w:val="00E60982"/>
    <w:rsid w:val="00E60984"/>
    <w:rsid w:val="00E61B30"/>
    <w:rsid w:val="00E62C62"/>
    <w:rsid w:val="00E654BD"/>
    <w:rsid w:val="00E654C1"/>
    <w:rsid w:val="00E65D97"/>
    <w:rsid w:val="00E67F93"/>
    <w:rsid w:val="00E72A5A"/>
    <w:rsid w:val="00E73354"/>
    <w:rsid w:val="00E77771"/>
    <w:rsid w:val="00E83CC6"/>
    <w:rsid w:val="00E85521"/>
    <w:rsid w:val="00E8653C"/>
    <w:rsid w:val="00E86677"/>
    <w:rsid w:val="00E86E9F"/>
    <w:rsid w:val="00E87C5B"/>
    <w:rsid w:val="00E9059E"/>
    <w:rsid w:val="00E905E2"/>
    <w:rsid w:val="00E90A64"/>
    <w:rsid w:val="00E9242D"/>
    <w:rsid w:val="00E95117"/>
    <w:rsid w:val="00E952AB"/>
    <w:rsid w:val="00E95EFB"/>
    <w:rsid w:val="00E976B1"/>
    <w:rsid w:val="00E97E88"/>
    <w:rsid w:val="00EA093B"/>
    <w:rsid w:val="00EA3A3C"/>
    <w:rsid w:val="00EA4371"/>
    <w:rsid w:val="00EA4B07"/>
    <w:rsid w:val="00EA5AEE"/>
    <w:rsid w:val="00EA5F12"/>
    <w:rsid w:val="00EB0651"/>
    <w:rsid w:val="00EB07A1"/>
    <w:rsid w:val="00EB0F54"/>
    <w:rsid w:val="00EB32A6"/>
    <w:rsid w:val="00EB4D65"/>
    <w:rsid w:val="00EB5255"/>
    <w:rsid w:val="00EB592E"/>
    <w:rsid w:val="00EB5C47"/>
    <w:rsid w:val="00EB5CAA"/>
    <w:rsid w:val="00EB7F2D"/>
    <w:rsid w:val="00EC0208"/>
    <w:rsid w:val="00EC0B55"/>
    <w:rsid w:val="00EC0EEC"/>
    <w:rsid w:val="00EC58B5"/>
    <w:rsid w:val="00EC77A6"/>
    <w:rsid w:val="00ED0639"/>
    <w:rsid w:val="00ED1EB3"/>
    <w:rsid w:val="00ED34F7"/>
    <w:rsid w:val="00ED390E"/>
    <w:rsid w:val="00ED431E"/>
    <w:rsid w:val="00ED69E5"/>
    <w:rsid w:val="00ED6D7D"/>
    <w:rsid w:val="00ED7E8E"/>
    <w:rsid w:val="00EE0E0E"/>
    <w:rsid w:val="00EE305F"/>
    <w:rsid w:val="00EE3AD8"/>
    <w:rsid w:val="00EE4547"/>
    <w:rsid w:val="00EE5153"/>
    <w:rsid w:val="00EE5F2F"/>
    <w:rsid w:val="00EE6FAC"/>
    <w:rsid w:val="00EE7CC1"/>
    <w:rsid w:val="00EF0B8B"/>
    <w:rsid w:val="00EF4075"/>
    <w:rsid w:val="00EF4755"/>
    <w:rsid w:val="00EF5398"/>
    <w:rsid w:val="00EF674A"/>
    <w:rsid w:val="00EF7135"/>
    <w:rsid w:val="00EF7981"/>
    <w:rsid w:val="00F0004C"/>
    <w:rsid w:val="00F0096E"/>
    <w:rsid w:val="00F02570"/>
    <w:rsid w:val="00F027DB"/>
    <w:rsid w:val="00F0339F"/>
    <w:rsid w:val="00F035A9"/>
    <w:rsid w:val="00F039AE"/>
    <w:rsid w:val="00F0498B"/>
    <w:rsid w:val="00F0556C"/>
    <w:rsid w:val="00F0607E"/>
    <w:rsid w:val="00F06EF7"/>
    <w:rsid w:val="00F07430"/>
    <w:rsid w:val="00F131A9"/>
    <w:rsid w:val="00F13330"/>
    <w:rsid w:val="00F13671"/>
    <w:rsid w:val="00F14803"/>
    <w:rsid w:val="00F14A7A"/>
    <w:rsid w:val="00F15897"/>
    <w:rsid w:val="00F15B56"/>
    <w:rsid w:val="00F208CB"/>
    <w:rsid w:val="00F212B4"/>
    <w:rsid w:val="00F217C9"/>
    <w:rsid w:val="00F21BFE"/>
    <w:rsid w:val="00F22985"/>
    <w:rsid w:val="00F22B7C"/>
    <w:rsid w:val="00F24A27"/>
    <w:rsid w:val="00F24D6D"/>
    <w:rsid w:val="00F25180"/>
    <w:rsid w:val="00F305CD"/>
    <w:rsid w:val="00F3082E"/>
    <w:rsid w:val="00F32981"/>
    <w:rsid w:val="00F3383E"/>
    <w:rsid w:val="00F368AC"/>
    <w:rsid w:val="00F43BE1"/>
    <w:rsid w:val="00F465A7"/>
    <w:rsid w:val="00F46620"/>
    <w:rsid w:val="00F4706C"/>
    <w:rsid w:val="00F47F42"/>
    <w:rsid w:val="00F50B7C"/>
    <w:rsid w:val="00F5132A"/>
    <w:rsid w:val="00F54667"/>
    <w:rsid w:val="00F550E6"/>
    <w:rsid w:val="00F56336"/>
    <w:rsid w:val="00F5691A"/>
    <w:rsid w:val="00F579C3"/>
    <w:rsid w:val="00F620D8"/>
    <w:rsid w:val="00F625A4"/>
    <w:rsid w:val="00F637FD"/>
    <w:rsid w:val="00F64A6F"/>
    <w:rsid w:val="00F64BF9"/>
    <w:rsid w:val="00F6522A"/>
    <w:rsid w:val="00F67C9C"/>
    <w:rsid w:val="00F71D77"/>
    <w:rsid w:val="00F74345"/>
    <w:rsid w:val="00F80A0A"/>
    <w:rsid w:val="00F821D4"/>
    <w:rsid w:val="00F82B19"/>
    <w:rsid w:val="00F82FF1"/>
    <w:rsid w:val="00F86A12"/>
    <w:rsid w:val="00F909E0"/>
    <w:rsid w:val="00F90C1E"/>
    <w:rsid w:val="00F91495"/>
    <w:rsid w:val="00F9212D"/>
    <w:rsid w:val="00F93906"/>
    <w:rsid w:val="00F94162"/>
    <w:rsid w:val="00F94546"/>
    <w:rsid w:val="00F94995"/>
    <w:rsid w:val="00F955D8"/>
    <w:rsid w:val="00F965DA"/>
    <w:rsid w:val="00F97AD6"/>
    <w:rsid w:val="00FA0478"/>
    <w:rsid w:val="00FA1D09"/>
    <w:rsid w:val="00FA1E23"/>
    <w:rsid w:val="00FA24A5"/>
    <w:rsid w:val="00FA30D2"/>
    <w:rsid w:val="00FA406A"/>
    <w:rsid w:val="00FA4F6C"/>
    <w:rsid w:val="00FA62F0"/>
    <w:rsid w:val="00FA6DE4"/>
    <w:rsid w:val="00FB0D25"/>
    <w:rsid w:val="00FB2899"/>
    <w:rsid w:val="00FB305B"/>
    <w:rsid w:val="00FB4BE2"/>
    <w:rsid w:val="00FB503A"/>
    <w:rsid w:val="00FB516C"/>
    <w:rsid w:val="00FC0E9D"/>
    <w:rsid w:val="00FC184C"/>
    <w:rsid w:val="00FC1AD5"/>
    <w:rsid w:val="00FC29DA"/>
    <w:rsid w:val="00FC46FA"/>
    <w:rsid w:val="00FC5412"/>
    <w:rsid w:val="00FD0236"/>
    <w:rsid w:val="00FD0B78"/>
    <w:rsid w:val="00FD0FA2"/>
    <w:rsid w:val="00FD18F4"/>
    <w:rsid w:val="00FD1D3C"/>
    <w:rsid w:val="00FD2095"/>
    <w:rsid w:val="00FD4C3D"/>
    <w:rsid w:val="00FD4C6D"/>
    <w:rsid w:val="00FD4F82"/>
    <w:rsid w:val="00FD54DB"/>
    <w:rsid w:val="00FD6027"/>
    <w:rsid w:val="00FD619F"/>
    <w:rsid w:val="00FD6E07"/>
    <w:rsid w:val="00FE189D"/>
    <w:rsid w:val="00FE365F"/>
    <w:rsid w:val="00FE3F7F"/>
    <w:rsid w:val="00FE443D"/>
    <w:rsid w:val="00FE4643"/>
    <w:rsid w:val="00FE5E4F"/>
    <w:rsid w:val="00FE6486"/>
    <w:rsid w:val="00FE79ED"/>
    <w:rsid w:val="00FF0526"/>
    <w:rsid w:val="00FF1840"/>
    <w:rsid w:val="00FF1D73"/>
    <w:rsid w:val="00FF1FFB"/>
    <w:rsid w:val="00FF4A9C"/>
    <w:rsid w:val="00FF6D73"/>
    <w:rsid w:val="01290F7E"/>
    <w:rsid w:val="015D1E09"/>
    <w:rsid w:val="01A00E7F"/>
    <w:rsid w:val="021F3A3E"/>
    <w:rsid w:val="02697903"/>
    <w:rsid w:val="029167E5"/>
    <w:rsid w:val="02F96569"/>
    <w:rsid w:val="036376CF"/>
    <w:rsid w:val="03D36B23"/>
    <w:rsid w:val="03EA7B21"/>
    <w:rsid w:val="05F83EAE"/>
    <w:rsid w:val="063E7D85"/>
    <w:rsid w:val="063F4ECB"/>
    <w:rsid w:val="0654423D"/>
    <w:rsid w:val="06AE05CC"/>
    <w:rsid w:val="07293586"/>
    <w:rsid w:val="07295285"/>
    <w:rsid w:val="07636392"/>
    <w:rsid w:val="07770C56"/>
    <w:rsid w:val="07883CA7"/>
    <w:rsid w:val="07D50E08"/>
    <w:rsid w:val="07DD2F6D"/>
    <w:rsid w:val="08162183"/>
    <w:rsid w:val="08384A7E"/>
    <w:rsid w:val="08A05921"/>
    <w:rsid w:val="08A94889"/>
    <w:rsid w:val="08AC7DC6"/>
    <w:rsid w:val="092217DD"/>
    <w:rsid w:val="093A7294"/>
    <w:rsid w:val="0953276C"/>
    <w:rsid w:val="0987401E"/>
    <w:rsid w:val="0A263993"/>
    <w:rsid w:val="0A2D3AC2"/>
    <w:rsid w:val="0A304454"/>
    <w:rsid w:val="0AA755DF"/>
    <w:rsid w:val="0B120D44"/>
    <w:rsid w:val="0BCB4C87"/>
    <w:rsid w:val="0BD27BF6"/>
    <w:rsid w:val="0C3B3C7D"/>
    <w:rsid w:val="0CAB2EAE"/>
    <w:rsid w:val="0CBD2B44"/>
    <w:rsid w:val="0D621C7D"/>
    <w:rsid w:val="0E3A55C9"/>
    <w:rsid w:val="0E653F50"/>
    <w:rsid w:val="0E73034D"/>
    <w:rsid w:val="0F13775A"/>
    <w:rsid w:val="0F5F45FE"/>
    <w:rsid w:val="0F6460DB"/>
    <w:rsid w:val="0F7015A7"/>
    <w:rsid w:val="0F786D71"/>
    <w:rsid w:val="0F9A112B"/>
    <w:rsid w:val="0FA83AEC"/>
    <w:rsid w:val="106D2F64"/>
    <w:rsid w:val="10B63710"/>
    <w:rsid w:val="10F10820"/>
    <w:rsid w:val="111C2F7A"/>
    <w:rsid w:val="114A472F"/>
    <w:rsid w:val="115F558A"/>
    <w:rsid w:val="11665CA1"/>
    <w:rsid w:val="12741BA3"/>
    <w:rsid w:val="13951726"/>
    <w:rsid w:val="13D467A8"/>
    <w:rsid w:val="14396509"/>
    <w:rsid w:val="1442141C"/>
    <w:rsid w:val="14A625A4"/>
    <w:rsid w:val="14DD2C3C"/>
    <w:rsid w:val="150D43F1"/>
    <w:rsid w:val="152404B4"/>
    <w:rsid w:val="16087E1D"/>
    <w:rsid w:val="160D62D1"/>
    <w:rsid w:val="17701D14"/>
    <w:rsid w:val="17735226"/>
    <w:rsid w:val="17EF6030"/>
    <w:rsid w:val="1840636C"/>
    <w:rsid w:val="189F624C"/>
    <w:rsid w:val="18E86D07"/>
    <w:rsid w:val="19954B27"/>
    <w:rsid w:val="1A0618F1"/>
    <w:rsid w:val="1A1C66C0"/>
    <w:rsid w:val="1A42393B"/>
    <w:rsid w:val="1A6F30D4"/>
    <w:rsid w:val="1AAD45DE"/>
    <w:rsid w:val="1B046F80"/>
    <w:rsid w:val="1B3267B5"/>
    <w:rsid w:val="1B40161D"/>
    <w:rsid w:val="1B441859"/>
    <w:rsid w:val="1B6606B1"/>
    <w:rsid w:val="1BB421B8"/>
    <w:rsid w:val="1C275E0A"/>
    <w:rsid w:val="1C513191"/>
    <w:rsid w:val="1C5E7925"/>
    <w:rsid w:val="1CFD070F"/>
    <w:rsid w:val="1D0862EC"/>
    <w:rsid w:val="1D5F6196"/>
    <w:rsid w:val="1D6132A5"/>
    <w:rsid w:val="1D6D58E7"/>
    <w:rsid w:val="1D8E56D5"/>
    <w:rsid w:val="1E7A43DA"/>
    <w:rsid w:val="1EE12451"/>
    <w:rsid w:val="1FA616BB"/>
    <w:rsid w:val="1FDD59B2"/>
    <w:rsid w:val="1FE7539E"/>
    <w:rsid w:val="20671BE0"/>
    <w:rsid w:val="20963CB8"/>
    <w:rsid w:val="20A81A1B"/>
    <w:rsid w:val="20B07FB6"/>
    <w:rsid w:val="20B646FB"/>
    <w:rsid w:val="20DE6C42"/>
    <w:rsid w:val="2130632A"/>
    <w:rsid w:val="213B74B1"/>
    <w:rsid w:val="215A2310"/>
    <w:rsid w:val="21DE318A"/>
    <w:rsid w:val="21EF5B80"/>
    <w:rsid w:val="22576990"/>
    <w:rsid w:val="22A62269"/>
    <w:rsid w:val="22F47480"/>
    <w:rsid w:val="23517B70"/>
    <w:rsid w:val="23DE1C48"/>
    <w:rsid w:val="240210CD"/>
    <w:rsid w:val="247F59F9"/>
    <w:rsid w:val="24BF09F7"/>
    <w:rsid w:val="24F21F27"/>
    <w:rsid w:val="252D53FE"/>
    <w:rsid w:val="25587F8A"/>
    <w:rsid w:val="25DC5286"/>
    <w:rsid w:val="25EC2D81"/>
    <w:rsid w:val="26CF71F9"/>
    <w:rsid w:val="26DB7EAB"/>
    <w:rsid w:val="277057A2"/>
    <w:rsid w:val="279E37B0"/>
    <w:rsid w:val="27E56B08"/>
    <w:rsid w:val="280B1269"/>
    <w:rsid w:val="28936CA6"/>
    <w:rsid w:val="28B92427"/>
    <w:rsid w:val="29206EB8"/>
    <w:rsid w:val="29587CD5"/>
    <w:rsid w:val="29595666"/>
    <w:rsid w:val="29874881"/>
    <w:rsid w:val="29E325E0"/>
    <w:rsid w:val="2A17453D"/>
    <w:rsid w:val="2A452503"/>
    <w:rsid w:val="2AAA4F13"/>
    <w:rsid w:val="2AE5012F"/>
    <w:rsid w:val="2B530CB3"/>
    <w:rsid w:val="2BA936A8"/>
    <w:rsid w:val="2BF54469"/>
    <w:rsid w:val="2C315A5A"/>
    <w:rsid w:val="2C4B1C25"/>
    <w:rsid w:val="2CED26E7"/>
    <w:rsid w:val="2D23435A"/>
    <w:rsid w:val="2D9E56F5"/>
    <w:rsid w:val="2E667F96"/>
    <w:rsid w:val="2E8226AB"/>
    <w:rsid w:val="2FD065E6"/>
    <w:rsid w:val="2FD40619"/>
    <w:rsid w:val="2FD96870"/>
    <w:rsid w:val="30580BC9"/>
    <w:rsid w:val="30B04C74"/>
    <w:rsid w:val="310B3A09"/>
    <w:rsid w:val="311E2ED7"/>
    <w:rsid w:val="315619EE"/>
    <w:rsid w:val="315C449C"/>
    <w:rsid w:val="31B82709"/>
    <w:rsid w:val="31D05482"/>
    <w:rsid w:val="32400B34"/>
    <w:rsid w:val="328C29A2"/>
    <w:rsid w:val="329E6876"/>
    <w:rsid w:val="32AC43D8"/>
    <w:rsid w:val="330E4834"/>
    <w:rsid w:val="333015F2"/>
    <w:rsid w:val="334B6320"/>
    <w:rsid w:val="33D934D4"/>
    <w:rsid w:val="33FE2F6A"/>
    <w:rsid w:val="340E07E5"/>
    <w:rsid w:val="34235BF7"/>
    <w:rsid w:val="34841E69"/>
    <w:rsid w:val="34F10D2D"/>
    <w:rsid w:val="354D50BE"/>
    <w:rsid w:val="358C5FA8"/>
    <w:rsid w:val="35C15DF1"/>
    <w:rsid w:val="36074A7F"/>
    <w:rsid w:val="36923549"/>
    <w:rsid w:val="36B75FBF"/>
    <w:rsid w:val="36BD0C45"/>
    <w:rsid w:val="373D3B1B"/>
    <w:rsid w:val="37E00298"/>
    <w:rsid w:val="383513E6"/>
    <w:rsid w:val="38B302F9"/>
    <w:rsid w:val="38F12CD3"/>
    <w:rsid w:val="38F94775"/>
    <w:rsid w:val="391B4A7F"/>
    <w:rsid w:val="392971ED"/>
    <w:rsid w:val="39325651"/>
    <w:rsid w:val="398C3FF5"/>
    <w:rsid w:val="39AB37CF"/>
    <w:rsid w:val="3A35674C"/>
    <w:rsid w:val="3A460E6E"/>
    <w:rsid w:val="3A872856"/>
    <w:rsid w:val="3A960861"/>
    <w:rsid w:val="3B3763D1"/>
    <w:rsid w:val="3B5C3046"/>
    <w:rsid w:val="3B7855FB"/>
    <w:rsid w:val="3B873FE7"/>
    <w:rsid w:val="3BF37EE3"/>
    <w:rsid w:val="3C2F6E1E"/>
    <w:rsid w:val="3C4F64BA"/>
    <w:rsid w:val="3CDA245A"/>
    <w:rsid w:val="3D1E06B7"/>
    <w:rsid w:val="3D244D11"/>
    <w:rsid w:val="3D923E74"/>
    <w:rsid w:val="3EDA0523"/>
    <w:rsid w:val="407A6407"/>
    <w:rsid w:val="4200449D"/>
    <w:rsid w:val="423A3BCC"/>
    <w:rsid w:val="424E57D2"/>
    <w:rsid w:val="42B26C49"/>
    <w:rsid w:val="42FC147E"/>
    <w:rsid w:val="433A6FE6"/>
    <w:rsid w:val="43480868"/>
    <w:rsid w:val="4350713C"/>
    <w:rsid w:val="436653E0"/>
    <w:rsid w:val="43C4431A"/>
    <w:rsid w:val="44B951CC"/>
    <w:rsid w:val="44CD14E0"/>
    <w:rsid w:val="44F20B0B"/>
    <w:rsid w:val="452E5F4C"/>
    <w:rsid w:val="45612018"/>
    <w:rsid w:val="458946E9"/>
    <w:rsid w:val="45A47C0E"/>
    <w:rsid w:val="45A71825"/>
    <w:rsid w:val="45BE3454"/>
    <w:rsid w:val="464F5642"/>
    <w:rsid w:val="46577FD6"/>
    <w:rsid w:val="46D955A7"/>
    <w:rsid w:val="47133957"/>
    <w:rsid w:val="473200F0"/>
    <w:rsid w:val="476F2A2E"/>
    <w:rsid w:val="47A07E0C"/>
    <w:rsid w:val="47C06D5E"/>
    <w:rsid w:val="482C010F"/>
    <w:rsid w:val="4870272E"/>
    <w:rsid w:val="49747908"/>
    <w:rsid w:val="49DC7715"/>
    <w:rsid w:val="4A023139"/>
    <w:rsid w:val="4A4C19CE"/>
    <w:rsid w:val="4A7B576F"/>
    <w:rsid w:val="4AF561A9"/>
    <w:rsid w:val="4B564DE4"/>
    <w:rsid w:val="4BEE6BD3"/>
    <w:rsid w:val="4C03563C"/>
    <w:rsid w:val="4C4A0649"/>
    <w:rsid w:val="4C7E5ECA"/>
    <w:rsid w:val="4C876AA5"/>
    <w:rsid w:val="4D0E00FB"/>
    <w:rsid w:val="4D176606"/>
    <w:rsid w:val="4D20220D"/>
    <w:rsid w:val="4D852249"/>
    <w:rsid w:val="4DEC4FB0"/>
    <w:rsid w:val="4E075D8A"/>
    <w:rsid w:val="4E207157"/>
    <w:rsid w:val="4EC00FAD"/>
    <w:rsid w:val="4F507911"/>
    <w:rsid w:val="4F9843DC"/>
    <w:rsid w:val="4FC62A8C"/>
    <w:rsid w:val="4FE20F0D"/>
    <w:rsid w:val="4FE51552"/>
    <w:rsid w:val="50504C4B"/>
    <w:rsid w:val="509C6E7C"/>
    <w:rsid w:val="50D60348"/>
    <w:rsid w:val="5162104E"/>
    <w:rsid w:val="51BA3F43"/>
    <w:rsid w:val="53A039CC"/>
    <w:rsid w:val="53A1505A"/>
    <w:rsid w:val="54063E08"/>
    <w:rsid w:val="54105667"/>
    <w:rsid w:val="543437E8"/>
    <w:rsid w:val="54933015"/>
    <w:rsid w:val="54E07423"/>
    <w:rsid w:val="54F73313"/>
    <w:rsid w:val="54F80955"/>
    <w:rsid w:val="555170A7"/>
    <w:rsid w:val="5587536D"/>
    <w:rsid w:val="559B174B"/>
    <w:rsid w:val="55A74CB5"/>
    <w:rsid w:val="55CE0CF4"/>
    <w:rsid w:val="56417D5D"/>
    <w:rsid w:val="564A7C8D"/>
    <w:rsid w:val="56772E9D"/>
    <w:rsid w:val="56B22A9C"/>
    <w:rsid w:val="57B72A76"/>
    <w:rsid w:val="57C3426C"/>
    <w:rsid w:val="57CE1F93"/>
    <w:rsid w:val="588743D1"/>
    <w:rsid w:val="5887701A"/>
    <w:rsid w:val="59C0439F"/>
    <w:rsid w:val="5ABE2233"/>
    <w:rsid w:val="5B953DC6"/>
    <w:rsid w:val="5BD448EE"/>
    <w:rsid w:val="5BDF5D95"/>
    <w:rsid w:val="5BFE7528"/>
    <w:rsid w:val="5C6C545A"/>
    <w:rsid w:val="5D2B7C31"/>
    <w:rsid w:val="5E2467F1"/>
    <w:rsid w:val="5F12524F"/>
    <w:rsid w:val="5F1A2B43"/>
    <w:rsid w:val="5FB837BB"/>
    <w:rsid w:val="5FB92A85"/>
    <w:rsid w:val="60CC405A"/>
    <w:rsid w:val="61E215D8"/>
    <w:rsid w:val="620D2908"/>
    <w:rsid w:val="621A20CB"/>
    <w:rsid w:val="621B3775"/>
    <w:rsid w:val="62364782"/>
    <w:rsid w:val="62426A55"/>
    <w:rsid w:val="6394356A"/>
    <w:rsid w:val="63C61B2C"/>
    <w:rsid w:val="63D40BE9"/>
    <w:rsid w:val="63EA13C0"/>
    <w:rsid w:val="64102431"/>
    <w:rsid w:val="64210478"/>
    <w:rsid w:val="64322AF9"/>
    <w:rsid w:val="64A5243A"/>
    <w:rsid w:val="64F531DE"/>
    <w:rsid w:val="651F089E"/>
    <w:rsid w:val="65373578"/>
    <w:rsid w:val="65640A91"/>
    <w:rsid w:val="671F124A"/>
    <w:rsid w:val="677A33C6"/>
    <w:rsid w:val="681F6961"/>
    <w:rsid w:val="68610A2F"/>
    <w:rsid w:val="68805514"/>
    <w:rsid w:val="69316E2F"/>
    <w:rsid w:val="694E2071"/>
    <w:rsid w:val="696D1EDE"/>
    <w:rsid w:val="69766163"/>
    <w:rsid w:val="697A3B33"/>
    <w:rsid w:val="69D44760"/>
    <w:rsid w:val="6A520EC7"/>
    <w:rsid w:val="6AEC11E2"/>
    <w:rsid w:val="6AF87E20"/>
    <w:rsid w:val="6B2163D5"/>
    <w:rsid w:val="6B322639"/>
    <w:rsid w:val="6C235670"/>
    <w:rsid w:val="6C636C38"/>
    <w:rsid w:val="6D53465D"/>
    <w:rsid w:val="6DB34098"/>
    <w:rsid w:val="6DB545B6"/>
    <w:rsid w:val="6DE02FB4"/>
    <w:rsid w:val="6E514CED"/>
    <w:rsid w:val="6EB563D5"/>
    <w:rsid w:val="6ED92677"/>
    <w:rsid w:val="6EEA46FD"/>
    <w:rsid w:val="6EF3394B"/>
    <w:rsid w:val="6F225983"/>
    <w:rsid w:val="6F2E6BC6"/>
    <w:rsid w:val="6FFC5590"/>
    <w:rsid w:val="700F1E5F"/>
    <w:rsid w:val="706D1DD0"/>
    <w:rsid w:val="70856B87"/>
    <w:rsid w:val="70D527EE"/>
    <w:rsid w:val="7141612A"/>
    <w:rsid w:val="715B5300"/>
    <w:rsid w:val="71CF0D54"/>
    <w:rsid w:val="71D27F8A"/>
    <w:rsid w:val="72553024"/>
    <w:rsid w:val="72A46970"/>
    <w:rsid w:val="72F47F9C"/>
    <w:rsid w:val="73122968"/>
    <w:rsid w:val="731F5D5E"/>
    <w:rsid w:val="73924331"/>
    <w:rsid w:val="73C21AF3"/>
    <w:rsid w:val="73C51AD5"/>
    <w:rsid w:val="73D00301"/>
    <w:rsid w:val="73EF7D22"/>
    <w:rsid w:val="741E793C"/>
    <w:rsid w:val="745E3944"/>
    <w:rsid w:val="75EA3F44"/>
    <w:rsid w:val="75F17426"/>
    <w:rsid w:val="7635099D"/>
    <w:rsid w:val="76BC2BE0"/>
    <w:rsid w:val="77762421"/>
    <w:rsid w:val="77B56B1F"/>
    <w:rsid w:val="780F09F4"/>
    <w:rsid w:val="78872728"/>
    <w:rsid w:val="78A90480"/>
    <w:rsid w:val="78B84DBB"/>
    <w:rsid w:val="793022A1"/>
    <w:rsid w:val="7A107F80"/>
    <w:rsid w:val="7A364017"/>
    <w:rsid w:val="7A8265E1"/>
    <w:rsid w:val="7AE273FE"/>
    <w:rsid w:val="7B686D42"/>
    <w:rsid w:val="7B841746"/>
    <w:rsid w:val="7BC33BD4"/>
    <w:rsid w:val="7BEF0B88"/>
    <w:rsid w:val="7C6C5AC7"/>
    <w:rsid w:val="7C7F3FAA"/>
    <w:rsid w:val="7CC6544B"/>
    <w:rsid w:val="7D0239FF"/>
    <w:rsid w:val="7D5E40CD"/>
    <w:rsid w:val="7DCD56F2"/>
    <w:rsid w:val="7F001CE7"/>
    <w:rsid w:val="7FE47E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1" w:semiHidden="0" w:name="heading 2" w:locked="1"/>
    <w:lsdException w:qFormat="1" w:uiPriority="0" w:name="heading 3" w:locked="1"/>
    <w:lsdException w:qFormat="1" w:uiPriority="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99"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qFormat="1" w:unhideWhenUsed="0" w:uiPriority="0" w:semiHidden="0" w:name="Block Text" w:locked="1"/>
    <w:lsdException w:qFormat="1" w:unhideWhenUsed="0"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locked/>
    <w:uiPriority w:val="1"/>
    <w:pPr>
      <w:spacing w:before="66"/>
      <w:ind w:left="678" w:hanging="240"/>
      <w:outlineLvl w:val="1"/>
    </w:pPr>
    <w:rPr>
      <w:rFonts w:ascii="宋体" w:hAnsi="宋体" w:cs="宋体"/>
      <w:sz w:val="24"/>
      <w:lang w:eastAsia="en-US"/>
    </w:rPr>
  </w:style>
  <w:style w:type="paragraph" w:styleId="5">
    <w:name w:val="heading 5"/>
    <w:basedOn w:val="1"/>
    <w:next w:val="1"/>
    <w:link w:val="27"/>
    <w:qFormat/>
    <w:locked/>
    <w:uiPriority w:val="0"/>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6"/>
    <w:qFormat/>
    <w:uiPriority w:val="99"/>
    <w:pPr>
      <w:snapToGrid w:val="0"/>
      <w:spacing w:before="60" w:after="160" w:line="259" w:lineRule="auto"/>
      <w:ind w:right="113"/>
    </w:pPr>
    <w:rPr>
      <w:kern w:val="0"/>
      <w:sz w:val="18"/>
      <w:szCs w:val="20"/>
    </w:rPr>
  </w:style>
  <w:style w:type="paragraph" w:styleId="6">
    <w:name w:val="caption"/>
    <w:basedOn w:val="1"/>
    <w:next w:val="1"/>
    <w:link w:val="81"/>
    <w:semiHidden/>
    <w:unhideWhenUsed/>
    <w:qFormat/>
    <w:locked/>
    <w:uiPriority w:val="0"/>
    <w:pPr>
      <w:widowControl w:val="0"/>
      <w:jc w:val="both"/>
    </w:pPr>
    <w:rPr>
      <w:rFonts w:ascii="Cambria" w:hAnsi="Cambria" w:eastAsia="黑体"/>
    </w:rPr>
  </w:style>
  <w:style w:type="paragraph" w:styleId="7">
    <w:name w:val="annotation text"/>
    <w:basedOn w:val="1"/>
    <w:link w:val="28"/>
    <w:qFormat/>
    <w:uiPriority w:val="99"/>
    <w:rPr>
      <w:kern w:val="0"/>
      <w:sz w:val="24"/>
      <w:szCs w:val="20"/>
    </w:rPr>
  </w:style>
  <w:style w:type="paragraph" w:styleId="8">
    <w:name w:val="Body Text Indent"/>
    <w:basedOn w:val="1"/>
    <w:link w:val="29"/>
    <w:qFormat/>
    <w:uiPriority w:val="0"/>
    <w:pPr>
      <w:spacing w:after="120"/>
      <w:ind w:left="420" w:leftChars="200"/>
    </w:pPr>
    <w:rPr>
      <w:kern w:val="0"/>
      <w:sz w:val="24"/>
      <w:szCs w:val="20"/>
    </w:rPr>
  </w:style>
  <w:style w:type="paragraph" w:styleId="9">
    <w:name w:val="Plain Text"/>
    <w:basedOn w:val="1"/>
    <w:qFormat/>
    <w:locked/>
    <w:uiPriority w:val="0"/>
    <w:rPr>
      <w:rFonts w:ascii="宋体" w:hAnsi="Courier New" w:cs="Courier New"/>
      <w:szCs w:val="21"/>
    </w:rPr>
  </w:style>
  <w:style w:type="paragraph" w:styleId="10">
    <w:name w:val="Date"/>
    <w:basedOn w:val="1"/>
    <w:next w:val="1"/>
    <w:link w:val="30"/>
    <w:qFormat/>
    <w:uiPriority w:val="0"/>
    <w:pPr>
      <w:ind w:left="100" w:leftChars="2500"/>
    </w:pPr>
    <w:rPr>
      <w:kern w:val="0"/>
      <w:sz w:val="24"/>
      <w:szCs w:val="20"/>
    </w:rPr>
  </w:style>
  <w:style w:type="paragraph" w:styleId="11">
    <w:name w:val="Balloon Text"/>
    <w:basedOn w:val="1"/>
    <w:link w:val="31"/>
    <w:semiHidden/>
    <w:qFormat/>
    <w:uiPriority w:val="0"/>
    <w:rPr>
      <w:kern w:val="0"/>
      <w:sz w:val="18"/>
      <w:szCs w:val="20"/>
    </w:rPr>
  </w:style>
  <w:style w:type="paragraph" w:styleId="12">
    <w:name w:val="footer"/>
    <w:basedOn w:val="1"/>
    <w:link w:val="32"/>
    <w:qFormat/>
    <w:uiPriority w:val="99"/>
    <w:pPr>
      <w:tabs>
        <w:tab w:val="center" w:pos="4153"/>
        <w:tab w:val="right" w:pos="8306"/>
      </w:tabs>
      <w:snapToGrid w:val="0"/>
    </w:pPr>
    <w:rPr>
      <w:kern w:val="0"/>
      <w:sz w:val="18"/>
      <w:szCs w:val="20"/>
    </w:rPr>
  </w:style>
  <w:style w:type="paragraph" w:styleId="13">
    <w:name w:val="header"/>
    <w:basedOn w:val="1"/>
    <w:link w:val="33"/>
    <w:qFormat/>
    <w:uiPriority w:val="0"/>
    <w:pPr>
      <w:pBdr>
        <w:bottom w:val="single" w:color="auto" w:sz="6" w:space="1"/>
      </w:pBdr>
      <w:tabs>
        <w:tab w:val="center" w:pos="4153"/>
        <w:tab w:val="right" w:pos="8306"/>
      </w:tabs>
      <w:snapToGrid w:val="0"/>
      <w:jc w:val="center"/>
    </w:pPr>
    <w:rPr>
      <w:kern w:val="0"/>
      <w:sz w:val="18"/>
      <w:szCs w:val="20"/>
    </w:rPr>
  </w:style>
  <w:style w:type="paragraph" w:styleId="14">
    <w:name w:val="toc 1"/>
    <w:basedOn w:val="1"/>
    <w:next w:val="1"/>
    <w:qFormat/>
    <w:locked/>
    <w:uiPriority w:val="39"/>
  </w:style>
  <w:style w:type="paragraph" w:styleId="15">
    <w:name w:val="Normal (Web)"/>
    <w:basedOn w:val="1"/>
    <w:link w:val="34"/>
    <w:qFormat/>
    <w:uiPriority w:val="0"/>
    <w:pPr>
      <w:spacing w:before="100" w:beforeAutospacing="1" w:after="100" w:afterAutospacing="1"/>
    </w:pPr>
    <w:rPr>
      <w:rFonts w:ascii="宋体" w:hAnsi="宋体"/>
      <w:kern w:val="0"/>
      <w:sz w:val="24"/>
      <w:szCs w:val="20"/>
    </w:rPr>
  </w:style>
  <w:style w:type="paragraph" w:styleId="16">
    <w:name w:val="Title"/>
    <w:basedOn w:val="1"/>
    <w:next w:val="1"/>
    <w:link w:val="35"/>
    <w:qFormat/>
    <w:locked/>
    <w:uiPriority w:val="0"/>
    <w:pPr>
      <w:spacing w:before="240" w:after="60"/>
      <w:jc w:val="center"/>
      <w:outlineLvl w:val="0"/>
    </w:pPr>
    <w:rPr>
      <w:rFonts w:ascii="Cambria" w:hAnsi="Cambria"/>
      <w:b/>
      <w:bCs/>
      <w:sz w:val="32"/>
      <w:szCs w:val="32"/>
    </w:rPr>
  </w:style>
  <w:style w:type="paragraph" w:styleId="17">
    <w:name w:val="annotation subject"/>
    <w:basedOn w:val="7"/>
    <w:next w:val="7"/>
    <w:link w:val="36"/>
    <w:semiHidden/>
    <w:qFormat/>
    <w:uiPriority w:val="0"/>
    <w:rPr>
      <w:b/>
    </w:rPr>
  </w:style>
  <w:style w:type="paragraph" w:styleId="18">
    <w:name w:val="Body Text First Indent 2"/>
    <w:basedOn w:val="8"/>
    <w:link w:val="79"/>
    <w:unhideWhenUsed/>
    <w:qFormat/>
    <w:locked/>
    <w:uiPriority w:val="99"/>
    <w:pPr>
      <w:widowControl w:val="0"/>
      <w:ind w:firstLine="420" w:firstLineChars="200"/>
      <w:jc w:val="both"/>
    </w:pPr>
    <w:rPr>
      <w:rFonts w:ascii="Calibri" w:hAnsi="Calibri" w:cs="Calibri"/>
      <w:kern w:val="2"/>
      <w:sz w:val="21"/>
      <w:szCs w:val="24"/>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locked/>
    <w:uiPriority w:val="0"/>
    <w:rPr>
      <w:b/>
    </w:rPr>
  </w:style>
  <w:style w:type="character" w:styleId="23">
    <w:name w:val="page number"/>
    <w:qFormat/>
    <w:locked/>
    <w:uiPriority w:val="0"/>
  </w:style>
  <w:style w:type="character" w:styleId="24">
    <w:name w:val="Hyperlink"/>
    <w:qFormat/>
    <w:locked/>
    <w:uiPriority w:val="99"/>
    <w:rPr>
      <w:color w:val="0000FF"/>
      <w:u w:val="single"/>
    </w:rPr>
  </w:style>
  <w:style w:type="character" w:styleId="25">
    <w:name w:val="annotation reference"/>
    <w:semiHidden/>
    <w:qFormat/>
    <w:uiPriority w:val="99"/>
    <w:rPr>
      <w:sz w:val="21"/>
    </w:rPr>
  </w:style>
  <w:style w:type="character" w:customStyle="1" w:styleId="26">
    <w:name w:val="正文文本 Char"/>
    <w:link w:val="2"/>
    <w:qFormat/>
    <w:locked/>
    <w:uiPriority w:val="99"/>
    <w:rPr>
      <w:sz w:val="18"/>
    </w:rPr>
  </w:style>
  <w:style w:type="character" w:customStyle="1" w:styleId="27">
    <w:name w:val="标题 5 Char"/>
    <w:link w:val="5"/>
    <w:semiHidden/>
    <w:qFormat/>
    <w:uiPriority w:val="0"/>
    <w:rPr>
      <w:b/>
      <w:bCs/>
      <w:kern w:val="2"/>
      <w:sz w:val="28"/>
      <w:szCs w:val="28"/>
    </w:rPr>
  </w:style>
  <w:style w:type="character" w:customStyle="1" w:styleId="28">
    <w:name w:val="批注文字 Char"/>
    <w:link w:val="7"/>
    <w:qFormat/>
    <w:locked/>
    <w:uiPriority w:val="99"/>
    <w:rPr>
      <w:rFonts w:ascii="Times New Roman" w:hAnsi="Times New Roman" w:eastAsia="宋体"/>
      <w:sz w:val="24"/>
    </w:rPr>
  </w:style>
  <w:style w:type="character" w:customStyle="1" w:styleId="29">
    <w:name w:val="正文文本缩进 Char"/>
    <w:link w:val="8"/>
    <w:semiHidden/>
    <w:qFormat/>
    <w:locked/>
    <w:uiPriority w:val="0"/>
    <w:rPr>
      <w:rFonts w:ascii="Times New Roman" w:hAnsi="Times New Roman" w:eastAsia="宋体"/>
      <w:sz w:val="24"/>
    </w:rPr>
  </w:style>
  <w:style w:type="character" w:customStyle="1" w:styleId="30">
    <w:name w:val="日期 Char"/>
    <w:link w:val="10"/>
    <w:qFormat/>
    <w:locked/>
    <w:uiPriority w:val="0"/>
    <w:rPr>
      <w:rFonts w:ascii="Times New Roman" w:hAnsi="Times New Roman" w:eastAsia="宋体"/>
      <w:sz w:val="24"/>
    </w:rPr>
  </w:style>
  <w:style w:type="character" w:customStyle="1" w:styleId="31">
    <w:name w:val="批注框文本 Char"/>
    <w:link w:val="11"/>
    <w:semiHidden/>
    <w:qFormat/>
    <w:locked/>
    <w:uiPriority w:val="0"/>
    <w:rPr>
      <w:rFonts w:ascii="Times New Roman" w:hAnsi="Times New Roman" w:eastAsia="宋体"/>
      <w:sz w:val="18"/>
    </w:rPr>
  </w:style>
  <w:style w:type="character" w:customStyle="1" w:styleId="32">
    <w:name w:val="页脚 Char"/>
    <w:link w:val="12"/>
    <w:qFormat/>
    <w:locked/>
    <w:uiPriority w:val="99"/>
    <w:rPr>
      <w:sz w:val="18"/>
    </w:rPr>
  </w:style>
  <w:style w:type="character" w:customStyle="1" w:styleId="33">
    <w:name w:val="页眉 Char"/>
    <w:link w:val="13"/>
    <w:qFormat/>
    <w:locked/>
    <w:uiPriority w:val="0"/>
    <w:rPr>
      <w:sz w:val="18"/>
    </w:rPr>
  </w:style>
  <w:style w:type="character" w:customStyle="1" w:styleId="34">
    <w:name w:val="普通(网站) Char"/>
    <w:link w:val="15"/>
    <w:qFormat/>
    <w:locked/>
    <w:uiPriority w:val="0"/>
    <w:rPr>
      <w:rFonts w:ascii="宋体" w:hAnsi="宋体" w:eastAsia="宋体"/>
      <w:sz w:val="24"/>
    </w:rPr>
  </w:style>
  <w:style w:type="character" w:customStyle="1" w:styleId="35">
    <w:name w:val="标题 Char"/>
    <w:link w:val="16"/>
    <w:qFormat/>
    <w:uiPriority w:val="0"/>
    <w:rPr>
      <w:rFonts w:ascii="Cambria" w:hAnsi="Cambria"/>
      <w:b/>
      <w:bCs/>
      <w:kern w:val="2"/>
      <w:sz w:val="32"/>
      <w:szCs w:val="32"/>
    </w:rPr>
  </w:style>
  <w:style w:type="character" w:customStyle="1" w:styleId="36">
    <w:name w:val="批注主题 Char"/>
    <w:link w:val="17"/>
    <w:semiHidden/>
    <w:qFormat/>
    <w:locked/>
    <w:uiPriority w:val="0"/>
    <w:rPr>
      <w:rFonts w:ascii="Times New Roman" w:hAnsi="Times New Roman" w:eastAsia="宋体"/>
      <w:b/>
      <w:kern w:val="2"/>
      <w:sz w:val="24"/>
    </w:rPr>
  </w:style>
  <w:style w:type="character" w:customStyle="1" w:styleId="37">
    <w:name w:val="日期 字符"/>
    <w:semiHidden/>
    <w:qFormat/>
    <w:uiPriority w:val="0"/>
    <w:rPr>
      <w:rFonts w:ascii="Times New Roman" w:hAnsi="Times New Roman" w:eastAsia="宋体"/>
      <w:sz w:val="24"/>
    </w:rPr>
  </w:style>
  <w:style w:type="character" w:customStyle="1" w:styleId="38">
    <w:name w:val="页脚 字符"/>
    <w:qFormat/>
    <w:uiPriority w:val="99"/>
  </w:style>
  <w:style w:type="character" w:customStyle="1" w:styleId="39">
    <w:name w:val="表格 Char"/>
    <w:link w:val="40"/>
    <w:qFormat/>
    <w:locked/>
    <w:uiPriority w:val="0"/>
    <w:rPr>
      <w:rFonts w:ascii="宋体"/>
      <w:sz w:val="21"/>
    </w:rPr>
  </w:style>
  <w:style w:type="paragraph" w:customStyle="1" w:styleId="40">
    <w:name w:val="表格"/>
    <w:basedOn w:val="41"/>
    <w:next w:val="1"/>
    <w:link w:val="39"/>
    <w:qFormat/>
    <w:uiPriority w:val="0"/>
    <w:pPr>
      <w:adjustRightInd w:val="0"/>
      <w:spacing w:beforeLines="10" w:afterLines="10"/>
      <w:jc w:val="center"/>
    </w:pPr>
    <w:rPr>
      <w:kern w:val="0"/>
    </w:rPr>
  </w:style>
  <w:style w:type="paragraph" w:customStyle="1" w:styleId="41">
    <w:name w:val="表格文字"/>
    <w:basedOn w:val="2"/>
    <w:next w:val="2"/>
    <w:link w:val="80"/>
    <w:qFormat/>
    <w:uiPriority w:val="0"/>
    <w:rPr>
      <w:rFonts w:ascii="宋体" w:hAnsi="宋体" w:eastAsia="仿宋_GB2312"/>
      <w:kern w:val="44"/>
      <w:sz w:val="24"/>
    </w:rPr>
  </w:style>
  <w:style w:type="character" w:customStyle="1" w:styleId="42">
    <w:name w:val="批注文字 字符1"/>
    <w:semiHidden/>
    <w:qFormat/>
    <w:uiPriority w:val="0"/>
    <w:rPr>
      <w:rFonts w:ascii="Times New Roman" w:hAnsi="Times New Roman" w:eastAsia="宋体"/>
      <w:sz w:val="24"/>
    </w:rPr>
  </w:style>
  <w:style w:type="character" w:customStyle="1" w:styleId="43">
    <w:name w:val="正文文本 字符1"/>
    <w:semiHidden/>
    <w:qFormat/>
    <w:uiPriority w:val="0"/>
    <w:rPr>
      <w:rFonts w:ascii="Times New Roman" w:hAnsi="Times New Roman" w:eastAsia="宋体"/>
      <w:sz w:val="24"/>
    </w:rPr>
  </w:style>
  <w:style w:type="paragraph" w:customStyle="1" w:styleId="44">
    <w:name w:val="表头1"/>
    <w:basedOn w:val="9"/>
    <w:qFormat/>
    <w:uiPriority w:val="0"/>
    <w:pPr>
      <w:spacing w:line="360" w:lineRule="auto"/>
      <w:jc w:val="center"/>
    </w:pPr>
    <w:rPr>
      <w:rFonts w:ascii="Times New Roman" w:hAnsi="Times New Roman" w:cs="Times New Roman"/>
      <w:b/>
      <w:color w:val="000000"/>
      <w:kern w:val="0"/>
      <w:sz w:val="24"/>
      <w:szCs w:val="20"/>
    </w:rPr>
  </w:style>
  <w:style w:type="paragraph" w:customStyle="1" w:styleId="45">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普通(网站)2"/>
    <w:basedOn w:val="1"/>
    <w:qFormat/>
    <w:uiPriority w:val="0"/>
    <w:pPr>
      <w:spacing w:before="100" w:beforeAutospacing="1" w:after="100" w:afterAutospacing="1"/>
    </w:pPr>
    <w:rPr>
      <w:rFonts w:ascii="宋体" w:hAnsi="宋体"/>
      <w:sz w:val="24"/>
      <w:szCs w:val="20"/>
    </w:rPr>
  </w:style>
  <w:style w:type="paragraph" w:customStyle="1" w:styleId="47">
    <w:name w:val="aurona"/>
    <w:basedOn w:val="1"/>
    <w:qFormat/>
    <w:uiPriority w:val="0"/>
    <w:pPr>
      <w:framePr w:hSpace="180" w:wrap="around" w:vAnchor="text" w:hAnchor="margin" w:y="64"/>
      <w:autoSpaceDE w:val="0"/>
      <w:autoSpaceDN w:val="0"/>
      <w:adjustRightInd w:val="0"/>
      <w:snapToGrid w:val="0"/>
      <w:jc w:val="center"/>
    </w:pPr>
    <w:rPr>
      <w:bCs/>
      <w:snapToGrid w:val="0"/>
      <w:color w:val="000000"/>
      <w:kern w:val="0"/>
      <w:szCs w:val="21"/>
      <w:lang w:val="zh-CN"/>
    </w:rPr>
  </w:style>
  <w:style w:type="paragraph" w:customStyle="1" w:styleId="48">
    <w:name w:val="常用表头样式"/>
    <w:qFormat/>
    <w:uiPriority w:val="0"/>
    <w:pPr>
      <w:tabs>
        <w:tab w:val="left" w:pos="2220"/>
        <w:tab w:val="center" w:pos="4156"/>
      </w:tabs>
      <w:overflowPunct w:val="0"/>
      <w:autoSpaceDE w:val="0"/>
      <w:autoSpaceDN w:val="0"/>
      <w:adjustRightInd w:val="0"/>
      <w:spacing w:line="360" w:lineRule="auto"/>
      <w:jc w:val="center"/>
      <w:textAlignment w:val="baseline"/>
    </w:pPr>
    <w:rPr>
      <w:rFonts w:ascii="黑体" w:hAnsi="黑体" w:eastAsia="仿宋" w:cs="Times New Roman"/>
      <w:b/>
      <w:bCs/>
      <w:kern w:val="28"/>
      <w:sz w:val="21"/>
      <w:szCs w:val="28"/>
      <w:lang w:val="en-US" w:eastAsia="zh-CN" w:bidi="ar-SA"/>
    </w:rPr>
  </w:style>
  <w:style w:type="paragraph" w:customStyle="1" w:styleId="49">
    <w:name w:val="表格内容"/>
    <w:basedOn w:val="1"/>
    <w:qFormat/>
    <w:uiPriority w:val="0"/>
    <w:pPr>
      <w:overflowPunct w:val="0"/>
      <w:adjustRightInd w:val="0"/>
      <w:spacing w:before="40" w:after="60" w:line="200" w:lineRule="atLeast"/>
      <w:textAlignment w:val="baseline"/>
    </w:pPr>
    <w:rPr>
      <w:rFonts w:ascii="Arial" w:hAnsi="Arial" w:eastAsia="仿宋_GB2312"/>
      <w:kern w:val="0"/>
      <w:sz w:val="24"/>
    </w:rPr>
  </w:style>
  <w:style w:type="paragraph" w:styleId="50">
    <w:name w:val="List Paragraph"/>
    <w:basedOn w:val="1"/>
    <w:qFormat/>
    <w:uiPriority w:val="1"/>
    <w:pPr>
      <w:ind w:left="438"/>
    </w:pPr>
    <w:rPr>
      <w:rFonts w:ascii="宋体" w:hAnsi="宋体" w:cs="宋体"/>
      <w:lang w:eastAsia="en-US"/>
    </w:rPr>
  </w:style>
  <w:style w:type="paragraph" w:customStyle="1" w:styleId="51">
    <w:name w:val="报告正文"/>
    <w:basedOn w:val="1"/>
    <w:qFormat/>
    <w:uiPriority w:val="0"/>
    <w:pPr>
      <w:adjustRightInd w:val="0"/>
      <w:spacing w:beforeLines="25" w:line="360" w:lineRule="auto"/>
      <w:ind w:firstLine="482"/>
      <w:textAlignment w:val="baseline"/>
    </w:pPr>
    <w:rPr>
      <w:rFonts w:ascii="宋体" w:hAnsi="宋体"/>
      <w:snapToGrid w:val="0"/>
      <w:kern w:val="24"/>
      <w:sz w:val="24"/>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3">
    <w:name w:val="Table Paragraph"/>
    <w:basedOn w:val="1"/>
    <w:qFormat/>
    <w:uiPriority w:val="1"/>
    <w:pPr>
      <w:autoSpaceDE w:val="0"/>
      <w:autoSpaceDN w:val="0"/>
      <w:adjustRightInd w:val="0"/>
    </w:pPr>
    <w:rPr>
      <w:kern w:val="0"/>
      <w:sz w:val="24"/>
    </w:rPr>
  </w:style>
  <w:style w:type="paragraph" w:customStyle="1" w:styleId="5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卓龙正文"/>
    <w:basedOn w:val="1"/>
    <w:qFormat/>
    <w:uiPriority w:val="0"/>
    <w:pPr>
      <w:tabs>
        <w:tab w:val="left" w:pos="1021"/>
      </w:tabs>
      <w:spacing w:line="360" w:lineRule="auto"/>
      <w:ind w:firstLine="200" w:firstLineChars="200"/>
    </w:pPr>
    <w:rPr>
      <w:rFonts w:ascii="Calibri" w:hAnsi="Calibri"/>
      <w:sz w:val="24"/>
    </w:rPr>
  </w:style>
  <w:style w:type="paragraph" w:customStyle="1" w:styleId="56">
    <w:name w:val="正文4号"/>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table" w:customStyle="1" w:styleId="57">
    <w:name w:val="表格样式1"/>
    <w:basedOn w:val="19"/>
    <w:qFormat/>
    <w:uiPriority w:val="0"/>
    <w:pPr>
      <w:jc w:val="center"/>
    </w:pPr>
    <w:rPr>
      <w:rFonts w:eastAsia="仿宋_GB2312"/>
    </w:rPr>
    <w:tblPr>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
    <w:trPr>
      <w:jc w:val="center"/>
    </w:trPr>
    <w:tcPr>
      <w:vAlign w:val="center"/>
    </w:tcPr>
    <w:tblStylePr w:type="firstRow">
      <w:rPr>
        <w:rFonts w:ascii="Times New Roman" w:hAnsi="Times New Roman" w:eastAsia="System"/>
        <w:b/>
        <w:i w:val="0"/>
        <w:sz w:val="21"/>
      </w:rPr>
      <w:tcPr>
        <w:tcBorders>
          <w:top w:val="single" w:color="auto" w:sz="12" w:space="0"/>
          <w:left w:val="single" w:color="auto" w:sz="12" w:space="0"/>
          <w:bottom w:val="single" w:color="auto" w:sz="4" w:space="0"/>
          <w:right w:val="single" w:color="auto" w:sz="4" w:space="0"/>
          <w:insideH w:val="nil"/>
          <w:insideV w:val="single" w:sz="4" w:space="0"/>
          <w:tl2br w:val="nil"/>
          <w:tr2bl w:val="nil"/>
        </w:tcBorders>
      </w:tcPr>
    </w:tblStylePr>
  </w:style>
  <w:style w:type="character" w:customStyle="1" w:styleId="58">
    <w:name w:val="font31"/>
    <w:qFormat/>
    <w:uiPriority w:val="0"/>
    <w:rPr>
      <w:rFonts w:hint="eastAsia" w:ascii="宋体" w:hAnsi="宋体" w:eastAsia="宋体" w:cs="宋体"/>
      <w:color w:val="000000"/>
      <w:sz w:val="22"/>
      <w:szCs w:val="22"/>
      <w:u w:val="none"/>
    </w:rPr>
  </w:style>
  <w:style w:type="character" w:customStyle="1" w:styleId="59">
    <w:name w:val="表格内文字 Char"/>
    <w:link w:val="60"/>
    <w:qFormat/>
    <w:uiPriority w:val="0"/>
    <w:rPr>
      <w:spacing w:val="10"/>
      <w:kern w:val="2"/>
      <w:sz w:val="24"/>
    </w:rPr>
  </w:style>
  <w:style w:type="paragraph" w:customStyle="1" w:styleId="60">
    <w:name w:val="表格内文字"/>
    <w:basedOn w:val="1"/>
    <w:link w:val="59"/>
    <w:qFormat/>
    <w:uiPriority w:val="0"/>
    <w:pPr>
      <w:tabs>
        <w:tab w:val="left" w:pos="560"/>
      </w:tabs>
      <w:spacing w:before="100" w:after="100" w:line="320" w:lineRule="exact"/>
      <w:jc w:val="center"/>
    </w:pPr>
    <w:rPr>
      <w:spacing w:val="10"/>
      <w:sz w:val="24"/>
      <w:szCs w:val="20"/>
    </w:rPr>
  </w:style>
  <w:style w:type="paragraph" w:customStyle="1" w:styleId="61">
    <w:name w:val="表格文字2"/>
    <w:basedOn w:val="1"/>
    <w:link w:val="62"/>
    <w:qFormat/>
    <w:uiPriority w:val="0"/>
    <w:pPr>
      <w:tabs>
        <w:tab w:val="left" w:pos="277"/>
        <w:tab w:val="left" w:pos="600"/>
        <w:tab w:val="left" w:pos="780"/>
        <w:tab w:val="left" w:pos="2517"/>
      </w:tabs>
      <w:adjustRightInd w:val="0"/>
      <w:spacing w:before="60" w:line="360" w:lineRule="auto"/>
      <w:jc w:val="center"/>
    </w:pPr>
    <w:rPr>
      <w:kern w:val="0"/>
      <w:szCs w:val="21"/>
    </w:rPr>
  </w:style>
  <w:style w:type="character" w:customStyle="1" w:styleId="62">
    <w:name w:val="表格文字2 Char"/>
    <w:link w:val="61"/>
    <w:qFormat/>
    <w:uiPriority w:val="0"/>
    <w:rPr>
      <w:sz w:val="21"/>
      <w:szCs w:val="21"/>
    </w:rPr>
  </w:style>
  <w:style w:type="paragraph" w:customStyle="1" w:styleId="63">
    <w:name w:val="表居中（中文）"/>
    <w:qFormat/>
    <w:uiPriority w:val="0"/>
    <w:pPr>
      <w:widowControl w:val="0"/>
      <w:adjustRightInd w:val="0"/>
      <w:spacing w:line="380" w:lineRule="atLeast"/>
      <w:jc w:val="center"/>
      <w:textAlignment w:val="baseline"/>
    </w:pPr>
    <w:rPr>
      <w:rFonts w:ascii="Times New Roman" w:hAnsi="Times New Roman" w:eastAsia="楷体_GB2312" w:cs="Times New Roman"/>
      <w:sz w:val="21"/>
      <w:lang w:val="en-US" w:eastAsia="zh-CN" w:bidi="ar-SA"/>
    </w:rPr>
  </w:style>
  <w:style w:type="character" w:customStyle="1" w:styleId="64">
    <w:name w:val="表格正文（11） Char"/>
    <w:link w:val="65"/>
    <w:qFormat/>
    <w:uiPriority w:val="0"/>
    <w:rPr>
      <w:kern w:val="2"/>
      <w:sz w:val="21"/>
      <w:szCs w:val="24"/>
    </w:rPr>
  </w:style>
  <w:style w:type="paragraph" w:customStyle="1" w:styleId="65">
    <w:name w:val="表格正文（11）"/>
    <w:basedOn w:val="1"/>
    <w:link w:val="64"/>
    <w:qFormat/>
    <w:uiPriority w:val="0"/>
    <w:pPr>
      <w:jc w:val="center"/>
    </w:pPr>
  </w:style>
  <w:style w:type="character" w:customStyle="1" w:styleId="66">
    <w:name w:val="表头 Char"/>
    <w:link w:val="67"/>
    <w:qFormat/>
    <w:uiPriority w:val="0"/>
    <w:rPr>
      <w:rFonts w:eastAsia="黑体"/>
      <w:spacing w:val="-10"/>
      <w:sz w:val="21"/>
    </w:rPr>
  </w:style>
  <w:style w:type="paragraph" w:customStyle="1" w:styleId="67">
    <w:name w:val="表头"/>
    <w:basedOn w:val="1"/>
    <w:link w:val="66"/>
    <w:qFormat/>
    <w:uiPriority w:val="0"/>
    <w:pPr>
      <w:adjustRightInd w:val="0"/>
      <w:spacing w:line="320" w:lineRule="atLeast"/>
      <w:jc w:val="center"/>
      <w:textAlignment w:val="baseline"/>
    </w:pPr>
    <w:rPr>
      <w:rFonts w:eastAsia="黑体"/>
      <w:spacing w:val="-10"/>
      <w:kern w:val="0"/>
      <w:szCs w:val="20"/>
    </w:rPr>
  </w:style>
  <w:style w:type="character" w:customStyle="1" w:styleId="68">
    <w:name w:val="表格标题博泵 Char"/>
    <w:link w:val="69"/>
    <w:qFormat/>
    <w:uiPriority w:val="0"/>
    <w:rPr>
      <w:rFonts w:cs="宋体"/>
      <w:b/>
      <w:color w:val="000000"/>
      <w:kern w:val="2"/>
      <w:sz w:val="21"/>
    </w:rPr>
  </w:style>
  <w:style w:type="paragraph" w:customStyle="1" w:styleId="69">
    <w:name w:val="表格标题博泵"/>
    <w:basedOn w:val="1"/>
    <w:link w:val="68"/>
    <w:qFormat/>
    <w:uiPriority w:val="0"/>
    <w:pPr>
      <w:adjustRightInd w:val="0"/>
      <w:snapToGrid w:val="0"/>
      <w:jc w:val="center"/>
      <w:textAlignment w:val="baseline"/>
    </w:pPr>
    <w:rPr>
      <w:rFonts w:cs="宋体"/>
      <w:b/>
      <w:color w:val="000000"/>
      <w:szCs w:val="20"/>
    </w:rPr>
  </w:style>
  <w:style w:type="character" w:customStyle="1" w:styleId="70">
    <w:name w:val="标题 字符"/>
    <w:qFormat/>
    <w:uiPriority w:val="0"/>
    <w:rPr>
      <w:rFonts w:ascii="等线 Light" w:hAnsi="等线 Light" w:cs="Times New Roman"/>
      <w:b/>
      <w:bCs/>
      <w:kern w:val="2"/>
      <w:sz w:val="32"/>
      <w:szCs w:val="32"/>
    </w:rPr>
  </w:style>
  <w:style w:type="character" w:customStyle="1" w:styleId="71">
    <w:name w:val="标题5-whz Char"/>
    <w:link w:val="72"/>
    <w:qFormat/>
    <w:locked/>
    <w:uiPriority w:val="0"/>
    <w:rPr>
      <w:rFonts w:ascii="宋体" w:hAnsi="宋体"/>
      <w:b/>
      <w:sz w:val="24"/>
    </w:rPr>
  </w:style>
  <w:style w:type="paragraph" w:customStyle="1" w:styleId="72">
    <w:name w:val="标题5-whz"/>
    <w:basedOn w:val="5"/>
    <w:link w:val="71"/>
    <w:qFormat/>
    <w:uiPriority w:val="0"/>
    <w:pPr>
      <w:numPr>
        <w:ilvl w:val="4"/>
        <w:numId w:val="1"/>
      </w:numPr>
      <w:tabs>
        <w:tab w:val="left" w:pos="700"/>
        <w:tab w:val="left" w:pos="1008"/>
      </w:tabs>
      <w:autoSpaceDE w:val="0"/>
      <w:autoSpaceDN w:val="0"/>
      <w:adjustRightInd w:val="0"/>
      <w:snapToGrid w:val="0"/>
      <w:spacing w:before="0" w:after="0" w:line="320" w:lineRule="exact"/>
      <w:jc w:val="center"/>
    </w:pPr>
    <w:rPr>
      <w:rFonts w:ascii="宋体" w:hAnsi="宋体"/>
      <w:bCs w:val="0"/>
      <w:kern w:val="0"/>
      <w:sz w:val="24"/>
      <w:szCs w:val="20"/>
    </w:rPr>
  </w:style>
  <w:style w:type="character" w:customStyle="1" w:styleId="73">
    <w:name w:val="表格正文 Char1"/>
    <w:link w:val="74"/>
    <w:qFormat/>
    <w:uiPriority w:val="0"/>
    <w:rPr>
      <w:sz w:val="21"/>
      <w:szCs w:val="24"/>
    </w:rPr>
  </w:style>
  <w:style w:type="paragraph" w:customStyle="1" w:styleId="74">
    <w:name w:val="表格正文"/>
    <w:basedOn w:val="1"/>
    <w:link w:val="73"/>
    <w:qFormat/>
    <w:uiPriority w:val="0"/>
    <w:pPr>
      <w:spacing w:line="360" w:lineRule="exact"/>
      <w:jc w:val="center"/>
    </w:pPr>
    <w:rPr>
      <w:kern w:val="0"/>
    </w:rPr>
  </w:style>
  <w:style w:type="character" w:customStyle="1" w:styleId="75">
    <w:name w:val="0表格 Char"/>
    <w:link w:val="76"/>
    <w:qFormat/>
    <w:locked/>
    <w:uiPriority w:val="0"/>
    <w:rPr>
      <w:color w:val="000000"/>
      <w:szCs w:val="21"/>
    </w:rPr>
  </w:style>
  <w:style w:type="paragraph" w:customStyle="1" w:styleId="76">
    <w:name w:val="0表格"/>
    <w:basedOn w:val="1"/>
    <w:link w:val="75"/>
    <w:qFormat/>
    <w:uiPriority w:val="0"/>
    <w:pPr>
      <w:jc w:val="center"/>
    </w:pPr>
    <w:rPr>
      <w:color w:val="000000"/>
      <w:kern w:val="0"/>
      <w:sz w:val="20"/>
      <w:szCs w:val="21"/>
    </w:rPr>
  </w:style>
  <w:style w:type="paragraph" w:customStyle="1" w:styleId="7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xl42"/>
    <w:basedOn w:val="1"/>
    <w:qFormat/>
    <w:uiPriority w:val="0"/>
    <w:pPr>
      <w:pBdr>
        <w:bottom w:val="dotted" w:color="auto" w:sz="4" w:space="0"/>
        <w:right w:val="dotted" w:color="auto" w:sz="4" w:space="0"/>
      </w:pBdr>
      <w:spacing w:before="100" w:beforeAutospacing="1" w:after="100" w:afterAutospacing="1"/>
      <w:jc w:val="center"/>
    </w:pPr>
    <w:rPr>
      <w:kern w:val="0"/>
      <w:szCs w:val="21"/>
    </w:rPr>
  </w:style>
  <w:style w:type="character" w:customStyle="1" w:styleId="79">
    <w:name w:val="正文首行缩进 2 Char"/>
    <w:basedOn w:val="29"/>
    <w:link w:val="18"/>
    <w:qFormat/>
    <w:uiPriority w:val="99"/>
    <w:rPr>
      <w:rFonts w:ascii="Calibri" w:hAnsi="Calibri" w:eastAsia="宋体" w:cs="Calibri"/>
      <w:kern w:val="2"/>
      <w:sz w:val="21"/>
      <w:szCs w:val="24"/>
    </w:rPr>
  </w:style>
  <w:style w:type="character" w:customStyle="1" w:styleId="80">
    <w:name w:val="表格文字 Char Char"/>
    <w:link w:val="41"/>
    <w:qFormat/>
    <w:locked/>
    <w:uiPriority w:val="0"/>
    <w:rPr>
      <w:rFonts w:ascii="宋体" w:hAnsi="宋体" w:eastAsia="仿宋_GB2312"/>
      <w:kern w:val="44"/>
      <w:sz w:val="24"/>
    </w:rPr>
  </w:style>
  <w:style w:type="character" w:customStyle="1" w:styleId="81">
    <w:name w:val="题注 Char"/>
    <w:link w:val="6"/>
    <w:semiHidden/>
    <w:qFormat/>
    <w:locked/>
    <w:uiPriority w:val="0"/>
    <w:rPr>
      <w:rFonts w:ascii="Cambria" w:hAnsi="Cambria" w:eastAsia="黑体"/>
      <w:kern w:val="2"/>
      <w:sz w:val="21"/>
      <w:szCs w:val="24"/>
    </w:rPr>
  </w:style>
  <w:style w:type="paragraph" w:customStyle="1" w:styleId="82">
    <w:name w:val="_Style 34"/>
    <w:basedOn w:val="1"/>
    <w:qFormat/>
    <w:uiPriority w:val="0"/>
    <w:pPr>
      <w:widowControl w:val="0"/>
      <w:adjustRightInd w:val="0"/>
      <w:ind w:firstLine="803" w:firstLineChars="200"/>
      <w:jc w:val="both"/>
      <w:textAlignment w:val="baseline"/>
    </w:pPr>
    <w:rPr>
      <w:rFonts w:ascii="Arial" w:eastAsia="楷体_GB2312"/>
      <w:spacing w:val="-6"/>
      <w:kern w:val="0"/>
      <w:sz w:val="24"/>
      <w:lang w:eastAsia="en-US" w:bidi="en-US"/>
    </w:rPr>
  </w:style>
  <w:style w:type="paragraph" w:customStyle="1" w:styleId="83">
    <w:name w:val="表图"/>
    <w:basedOn w:val="1"/>
    <w:next w:val="1"/>
    <w:link w:val="84"/>
    <w:qFormat/>
    <w:uiPriority w:val="0"/>
    <w:pPr>
      <w:widowControl w:val="0"/>
      <w:adjustRightInd w:val="0"/>
      <w:snapToGrid w:val="0"/>
      <w:spacing w:line="360" w:lineRule="auto"/>
      <w:ind w:firstLine="964" w:firstLineChars="200"/>
      <w:jc w:val="center"/>
    </w:pPr>
    <w:rPr>
      <w:color w:val="000000" w:themeColor="text1"/>
      <w:szCs w:val="22"/>
    </w:rPr>
  </w:style>
  <w:style w:type="character" w:customStyle="1" w:styleId="84">
    <w:name w:val="表图 Char"/>
    <w:link w:val="83"/>
    <w:qFormat/>
    <w:uiPriority w:val="0"/>
    <w:rPr>
      <w:color w:val="000000" w:themeColor="text1"/>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8.wmf"/><Relationship Id="rId17" Type="http://schemas.openxmlformats.org/officeDocument/2006/relationships/oleObject" Target="embeddings/oleObject1.bin"/><Relationship Id="rId16" Type="http://schemas.openxmlformats.org/officeDocument/2006/relationships/image" Target="media/image7.emf"/><Relationship Id="rId15" Type="http://schemas.openxmlformats.org/officeDocument/2006/relationships/image" Target="media/image6.emf"/><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AD1FC-EE05-4644-82B9-4B97E265070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58</Pages>
  <Words>14217</Words>
  <Characters>15082</Characters>
  <Lines>421</Lines>
  <Paragraphs>118</Paragraphs>
  <TotalTime>10863</TotalTime>
  <ScaleCrop>false</ScaleCrop>
  <LinksUpToDate>false</LinksUpToDate>
  <CharactersWithSpaces>15161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2023-09-12T11:25:00Z</dcterms:created>
  <dc:creator>lhj</dc:creator>
  <cp:lastModifiedBy>王媛媛</cp:lastModifiedBy>
  <cp:lastPrinted>2024-04-29T07:04:00Z</cp:lastPrinted>
  <dcterms:modified xsi:type="dcterms:W3CDTF">2025-10-10T03:33:52Z</dcterms:modified>
  <dc:title>附件2</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960512049_btnclosed</vt:lpwstr>
  </property>
  <property fmtid="{D5CDD505-2E9C-101B-9397-08002B2CF9AE}" pid="4" name="ICV">
    <vt:lpwstr>5D94C511284349958BA67EB976C7B939</vt:lpwstr>
  </property>
  <property fmtid="{D5CDD505-2E9C-101B-9397-08002B2CF9AE}" pid="5" name="commondata">
    <vt:lpwstr>eyJoZGlkIjoiZmEyNzZlZDk0ZWVlODFiNmM2MzMxNWZlZjdhZjdiYWMifQ==</vt:lpwstr>
  </property>
  <property fmtid="{D5CDD505-2E9C-101B-9397-08002B2CF9AE}" pid="6" name="KSOTemplateDocerSaveRecord">
    <vt:lpwstr>eyJoZGlkIjoiYmRmOWM2OWQzMDE2MGIzNDY4NDEwMzkzODVhYTU2YmUiLCJ1c2VySWQiOiIzNTIwNTU4MTIifQ==</vt:lpwstr>
  </property>
</Properties>
</file>